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625CB28" w14:textId="5F5B4E14" w:rsidR="00FF1CE4" w:rsidRPr="00434A40" w:rsidRDefault="00582159" w:rsidP="00FF1CE4">
      <w:pPr>
        <w:jc w:val="both"/>
        <w:rPr>
          <w:i/>
          <w:iCs/>
          <w:lang w:eastAsia="zh-CN"/>
        </w:rPr>
      </w:pPr>
      <w:bookmarkStart w:id="0" w:name="AMHeader"/>
      <w:r w:rsidRPr="00434A40">
        <w:rPr>
          <w:noProof/>
          <w:lang w:val="en-MY" w:eastAsia="en-MY"/>
        </w:rPr>
        <w:drawing>
          <wp:inline distT="0" distB="0" distL="0" distR="0" wp14:anchorId="1709AB7E" wp14:editId="63763DAB">
            <wp:extent cx="1390650" cy="7113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94048" cy="713048"/>
                    </a:xfrm>
                    <a:prstGeom prst="rect">
                      <a:avLst/>
                    </a:prstGeom>
                  </pic:spPr>
                </pic:pic>
              </a:graphicData>
            </a:graphic>
          </wp:inline>
        </w:drawing>
      </w:r>
      <w:r w:rsidR="00A07F6B" w:rsidRPr="00434A40">
        <w:tab/>
      </w:r>
      <w:r w:rsidR="00A07F6B" w:rsidRPr="00434A40">
        <w:tab/>
      </w:r>
      <w:r w:rsidR="00A07F6B" w:rsidRPr="00434A40">
        <w:tab/>
      </w:r>
      <w:r w:rsidR="00A07F6B" w:rsidRPr="00434A40">
        <w:tab/>
      </w:r>
      <w:r w:rsidR="00A07F6B" w:rsidRPr="00434A40">
        <w:tab/>
      </w:r>
      <w:r w:rsidR="00A07F6B" w:rsidRPr="00434A40">
        <w:tab/>
      </w:r>
      <w:r w:rsidR="00A07F6B" w:rsidRPr="00434A40">
        <w:tab/>
      </w:r>
      <w:r w:rsidR="00A07F6B" w:rsidRPr="00434A40">
        <w:tab/>
      </w:r>
    </w:p>
    <w:p w14:paraId="344AFB4C" w14:textId="77777777" w:rsidR="00B82589" w:rsidRPr="00434A40" w:rsidRDefault="00B82589" w:rsidP="001C73E7">
      <w:pPr>
        <w:spacing w:before="60" w:after="60"/>
        <w:jc w:val="both"/>
        <w:rPr>
          <w:b/>
          <w:bCs/>
        </w:rPr>
      </w:pPr>
    </w:p>
    <w:sdt>
      <w:sdtPr>
        <w:rPr>
          <w:b/>
          <w:bCs/>
          <w:sz w:val="24"/>
          <w:szCs w:val="24"/>
        </w:rPr>
        <w:alias w:val="Country"/>
        <w:tag w:val=""/>
        <w:id w:val="-1804062683"/>
        <w:placeholder>
          <w:docPart w:val="88A134511D2245B48B8AC2D9311F923B"/>
        </w:placeholder>
        <w:dataBinding w:prefixMappings="xmlns:ns0='http://purl.org/dc/elements/1.1/' xmlns:ns1='http://schemas.openxmlformats.org/package/2006/metadata/core-properties' " w:xpath="/ns1:coreProperties[1]/ns0:subject[1]" w:storeItemID="{6C3C8BC8-F283-45AE-878A-BAB7291924A1}"/>
        <w:text/>
      </w:sdtPr>
      <w:sdtEndPr>
        <w:rPr>
          <w:bCs w:val="0"/>
        </w:rPr>
      </w:sdtEndPr>
      <w:sdtContent>
        <w:p w14:paraId="1479E910" w14:textId="23B6CC6F" w:rsidR="00582159" w:rsidRPr="00434A40" w:rsidRDefault="006B0B00" w:rsidP="001C73E7">
          <w:pPr>
            <w:spacing w:before="60" w:after="60"/>
            <w:jc w:val="both"/>
            <w:rPr>
              <w:b/>
              <w:bCs/>
              <w:sz w:val="24"/>
              <w:szCs w:val="24"/>
            </w:rPr>
          </w:pPr>
          <w:r>
            <w:rPr>
              <w:b/>
              <w:bCs/>
              <w:sz w:val="24"/>
              <w:szCs w:val="24"/>
            </w:rPr>
            <w:t>The Republic of Indonesia</w:t>
          </w:r>
        </w:p>
      </w:sdtContent>
    </w:sdt>
    <w:p w14:paraId="5C9BDF2B" w14:textId="05BC8C2A" w:rsidR="00DE4760" w:rsidRPr="00434A40" w:rsidRDefault="00000000" w:rsidP="00E2252F">
      <w:pPr>
        <w:spacing w:before="60" w:after="60"/>
        <w:jc w:val="both"/>
        <w:rPr>
          <w:lang w:val="en-US"/>
        </w:rPr>
      </w:pPr>
      <w:r>
        <w:rPr>
          <w:lang w:val="en-US"/>
        </w:rPr>
        <w:pict w14:anchorId="1E05DF0B">
          <v:rect id="_x0000_i1025" style="width:0;height:1.5pt" o:hralign="center" o:hrstd="t" o:hr="t" fillcolor="#a0a0a0" stroked="f"/>
        </w:pict>
      </w:r>
    </w:p>
    <w:p w14:paraId="62CD4F6F" w14:textId="7CCB3E4E" w:rsidR="00DE4760" w:rsidRPr="00434A40" w:rsidRDefault="006B0B00" w:rsidP="00DE4760">
      <w:pPr>
        <w:pStyle w:val="Heading1"/>
        <w:spacing w:before="0"/>
        <w:rPr>
          <w:sz w:val="24"/>
          <w:szCs w:val="24"/>
        </w:rPr>
      </w:pPr>
      <w:r w:rsidRPr="006B0B00">
        <w:rPr>
          <w:sz w:val="24"/>
          <w:szCs w:val="24"/>
          <w:lang w:val="en-US"/>
        </w:rPr>
        <w:t>Integrated Management of Peatland Landscape in Indonesia (IMPLI)</w:t>
      </w:r>
    </w:p>
    <w:p w14:paraId="796D34DB" w14:textId="77777777" w:rsidR="00DE4760" w:rsidRPr="00434A40" w:rsidRDefault="00DE4760" w:rsidP="00DE4760">
      <w:pPr>
        <w:spacing w:after="0"/>
        <w:rPr>
          <w:rFonts w:eastAsia="Arial"/>
          <w:b/>
          <w:sz w:val="23"/>
          <w:szCs w:val="23"/>
        </w:rPr>
      </w:pPr>
    </w:p>
    <w:p w14:paraId="6D91A619" w14:textId="77777777" w:rsidR="00DE4760" w:rsidRPr="00434A40" w:rsidRDefault="00DE4760" w:rsidP="00DE4760">
      <w:pPr>
        <w:spacing w:after="0"/>
        <w:rPr>
          <w:rFonts w:eastAsia="Arial"/>
          <w:sz w:val="23"/>
          <w:szCs w:val="23"/>
        </w:rPr>
      </w:pPr>
      <w:r w:rsidRPr="00434A40">
        <w:rPr>
          <w:rFonts w:eastAsia="Arial"/>
          <w:b/>
          <w:sz w:val="23"/>
          <w:szCs w:val="23"/>
        </w:rPr>
        <w:t>Mid-term Review</w:t>
      </w:r>
      <w:r w:rsidRPr="00434A40">
        <w:rPr>
          <w:rFonts w:eastAsia="Arial"/>
          <w:sz w:val="18"/>
          <w:szCs w:val="18"/>
        </w:rPr>
        <w:t xml:space="preserve"> </w:t>
      </w:r>
      <w:r w:rsidRPr="00434A40">
        <w:rPr>
          <w:rFonts w:eastAsia="Arial"/>
          <w:b/>
          <w:sz w:val="23"/>
          <w:szCs w:val="23"/>
        </w:rPr>
        <w:t>Report</w:t>
      </w:r>
    </w:p>
    <w:p w14:paraId="079E06B2" w14:textId="77777777" w:rsidR="00DE4760" w:rsidRPr="00434A40" w:rsidRDefault="00DE4760" w:rsidP="00DE4760"/>
    <w:p w14:paraId="547386A5" w14:textId="77777777" w:rsidR="00DE4760" w:rsidRPr="00434A40" w:rsidRDefault="00DE4760" w:rsidP="00DE4760">
      <w:pPr>
        <w:spacing w:line="200" w:lineRule="auto"/>
      </w:pPr>
    </w:p>
    <w:tbl>
      <w:tblPr>
        <w:tblStyle w:val="76"/>
        <w:tblW w:w="8507" w:type="dxa"/>
        <w:tblLayout w:type="fixed"/>
        <w:tblLook w:val="0400" w:firstRow="0" w:lastRow="0" w:firstColumn="0" w:lastColumn="0" w:noHBand="0" w:noVBand="1"/>
      </w:tblPr>
      <w:tblGrid>
        <w:gridCol w:w="2839"/>
        <w:gridCol w:w="5668"/>
      </w:tblGrid>
      <w:tr w:rsidR="00DE4760" w:rsidRPr="009F7DC3" w14:paraId="5157CE1A" w14:textId="77777777" w:rsidTr="00931F82">
        <w:tc>
          <w:tcPr>
            <w:tcW w:w="2839" w:type="dxa"/>
            <w:vAlign w:val="center"/>
          </w:tcPr>
          <w:p w14:paraId="6F0159AE" w14:textId="77777777" w:rsidR="00DE4760" w:rsidRPr="001956BA" w:rsidRDefault="00DE4760" w:rsidP="00931F82">
            <w:pPr>
              <w:spacing w:after="40"/>
            </w:pPr>
            <w:r w:rsidRPr="009F7DC3">
              <w:t>Type of mission</w:t>
            </w:r>
          </w:p>
        </w:tc>
        <w:tc>
          <w:tcPr>
            <w:tcW w:w="5668" w:type="dxa"/>
            <w:vAlign w:val="center"/>
          </w:tcPr>
          <w:p w14:paraId="21DA5E13" w14:textId="77777777" w:rsidR="00DE4760" w:rsidRPr="001956BA" w:rsidRDefault="00DE4760" w:rsidP="00931F82">
            <w:pPr>
              <w:spacing w:line="200" w:lineRule="auto"/>
            </w:pPr>
            <w:r w:rsidRPr="009F7DC3">
              <w:t>Mid-term Review (MTR)</w:t>
            </w:r>
          </w:p>
        </w:tc>
      </w:tr>
      <w:tr w:rsidR="00DE4760" w:rsidRPr="009F7DC3" w14:paraId="467E6A85" w14:textId="77777777" w:rsidTr="00931F82">
        <w:tc>
          <w:tcPr>
            <w:tcW w:w="2839" w:type="dxa"/>
            <w:vAlign w:val="center"/>
          </w:tcPr>
          <w:p w14:paraId="308A9510" w14:textId="77777777" w:rsidR="00DE4760" w:rsidRPr="001956BA" w:rsidRDefault="00DE4760" w:rsidP="00931F82">
            <w:pPr>
              <w:spacing w:after="40"/>
            </w:pPr>
            <w:r w:rsidRPr="009F7DC3">
              <w:t>Project Name</w:t>
            </w:r>
          </w:p>
        </w:tc>
        <w:tc>
          <w:tcPr>
            <w:tcW w:w="5668" w:type="dxa"/>
            <w:vAlign w:val="center"/>
          </w:tcPr>
          <w:p w14:paraId="4F854394" w14:textId="5DFE952E" w:rsidR="00DE4760" w:rsidRPr="001956BA" w:rsidRDefault="006B0B00" w:rsidP="00931F82">
            <w:pPr>
              <w:spacing w:after="40"/>
              <w:rPr>
                <w:i/>
              </w:rPr>
            </w:pPr>
            <w:r w:rsidRPr="009F7DC3">
              <w:t>Integrated Management of Peatland Landscape in Indonesia (IMPLI)</w:t>
            </w:r>
          </w:p>
        </w:tc>
      </w:tr>
      <w:tr w:rsidR="00DE4760" w:rsidRPr="009F7DC3" w14:paraId="3AB4FCDE" w14:textId="77777777" w:rsidTr="00931F82">
        <w:tc>
          <w:tcPr>
            <w:tcW w:w="2839" w:type="dxa"/>
            <w:vAlign w:val="center"/>
          </w:tcPr>
          <w:p w14:paraId="7AC93D6A" w14:textId="77777777" w:rsidR="00DE4760" w:rsidRPr="001956BA" w:rsidRDefault="00DE4760" w:rsidP="00931F82">
            <w:pPr>
              <w:spacing w:after="40"/>
            </w:pPr>
            <w:r w:rsidRPr="009F7DC3">
              <w:t>Country</w:t>
            </w:r>
          </w:p>
        </w:tc>
        <w:tc>
          <w:tcPr>
            <w:tcW w:w="5668" w:type="dxa"/>
            <w:vAlign w:val="center"/>
          </w:tcPr>
          <w:p w14:paraId="15460831" w14:textId="546A7773" w:rsidR="00DE4760" w:rsidRPr="001956BA" w:rsidRDefault="00DE4760" w:rsidP="00931F82">
            <w:pPr>
              <w:spacing w:after="40"/>
            </w:pPr>
            <w:r w:rsidRPr="009F7DC3">
              <w:t xml:space="preserve">The </w:t>
            </w:r>
            <w:r w:rsidR="006B0B00" w:rsidRPr="009F7DC3">
              <w:t>Republic of Indonesia</w:t>
            </w:r>
          </w:p>
        </w:tc>
      </w:tr>
      <w:tr w:rsidR="00DE4760" w:rsidRPr="009F7DC3" w14:paraId="60BC2BE4" w14:textId="77777777" w:rsidTr="00931F82">
        <w:tc>
          <w:tcPr>
            <w:tcW w:w="2839" w:type="dxa"/>
            <w:vAlign w:val="center"/>
          </w:tcPr>
          <w:p w14:paraId="4C55ABE9" w14:textId="77777777" w:rsidR="00DE4760" w:rsidRPr="001956BA" w:rsidRDefault="00DE4760" w:rsidP="00931F82">
            <w:pPr>
              <w:spacing w:after="40"/>
            </w:pPr>
            <w:r w:rsidRPr="009F7DC3">
              <w:t>Executing Agency</w:t>
            </w:r>
          </w:p>
        </w:tc>
        <w:tc>
          <w:tcPr>
            <w:tcW w:w="5668" w:type="dxa"/>
            <w:vAlign w:val="center"/>
          </w:tcPr>
          <w:p w14:paraId="0DB0ECA1" w14:textId="3216050E" w:rsidR="00DE4760" w:rsidRPr="00DD3DCC" w:rsidRDefault="00DE4760" w:rsidP="00931F82">
            <w:pPr>
              <w:spacing w:after="40"/>
            </w:pPr>
            <w:r w:rsidRPr="00DD3DCC">
              <w:t>Ministry of</w:t>
            </w:r>
            <w:r w:rsidR="006B0B00" w:rsidRPr="00DD3DCC">
              <w:t xml:space="preserve"> Environment and Forestry (</w:t>
            </w:r>
            <w:proofErr w:type="spellStart"/>
            <w:r w:rsidR="006B0B00" w:rsidRPr="00DD3DCC">
              <w:t>MoEF</w:t>
            </w:r>
            <w:proofErr w:type="spellEnd"/>
            <w:r w:rsidR="006B0B00" w:rsidRPr="00DD3DCC">
              <w:t>)</w:t>
            </w:r>
          </w:p>
          <w:p w14:paraId="57728DF1" w14:textId="43A9F1A1" w:rsidR="00DE4760" w:rsidRPr="00DD3DCC" w:rsidRDefault="00DE4760" w:rsidP="00931F82">
            <w:pPr>
              <w:spacing w:after="40"/>
            </w:pPr>
            <w:r w:rsidRPr="0044795E">
              <w:t>Implemented by</w:t>
            </w:r>
            <w:r w:rsidRPr="00DD3DCC">
              <w:t xml:space="preserve"> </w:t>
            </w:r>
            <w:r w:rsidR="00C577CB" w:rsidRPr="0044795E">
              <w:t xml:space="preserve">the Directorate of </w:t>
            </w:r>
            <w:r w:rsidR="00295B15" w:rsidRPr="0044795E">
              <w:t>P</w:t>
            </w:r>
            <w:r w:rsidR="00C577CB" w:rsidRPr="0044795E">
              <w:t xml:space="preserve">eatland </w:t>
            </w:r>
            <w:r w:rsidR="00295B15" w:rsidRPr="0044795E">
              <w:t>D</w:t>
            </w:r>
            <w:r w:rsidR="00C577CB" w:rsidRPr="0044795E">
              <w:t xml:space="preserve">egradation </w:t>
            </w:r>
            <w:r w:rsidR="00295B15" w:rsidRPr="0044795E">
              <w:t>C</w:t>
            </w:r>
            <w:r w:rsidR="00C577CB" w:rsidRPr="0044795E">
              <w:t>ontrol</w:t>
            </w:r>
          </w:p>
        </w:tc>
      </w:tr>
      <w:tr w:rsidR="00DE4760" w:rsidRPr="009F7DC3" w14:paraId="0C318164" w14:textId="77777777" w:rsidTr="00931F82">
        <w:tc>
          <w:tcPr>
            <w:tcW w:w="2839" w:type="dxa"/>
            <w:vAlign w:val="center"/>
          </w:tcPr>
          <w:p w14:paraId="2DECC5C3" w14:textId="77777777" w:rsidR="00DE4760" w:rsidRPr="001956BA" w:rsidRDefault="00DE4760" w:rsidP="00931F82">
            <w:pPr>
              <w:spacing w:after="40"/>
            </w:pPr>
            <w:r w:rsidRPr="009F7DC3">
              <w:t>Name of Project Director</w:t>
            </w:r>
          </w:p>
        </w:tc>
        <w:tc>
          <w:tcPr>
            <w:tcW w:w="5668" w:type="dxa"/>
            <w:vAlign w:val="center"/>
          </w:tcPr>
          <w:p w14:paraId="6F6B8DF2" w14:textId="3902E33F" w:rsidR="00DE4760" w:rsidRPr="001956BA" w:rsidRDefault="00295B15" w:rsidP="00931F82">
            <w:pPr>
              <w:spacing w:after="40"/>
              <w:rPr>
                <w:lang w:val="it-IT"/>
              </w:rPr>
            </w:pPr>
            <w:r w:rsidRPr="009F7DC3">
              <w:rPr>
                <w:lang w:val="it-IT"/>
              </w:rPr>
              <w:t xml:space="preserve">M. Noor Andi </w:t>
            </w:r>
            <w:proofErr w:type="spellStart"/>
            <w:r w:rsidRPr="009F7DC3">
              <w:rPr>
                <w:lang w:val="it-IT"/>
              </w:rPr>
              <w:t>Kusumah</w:t>
            </w:r>
            <w:proofErr w:type="spellEnd"/>
          </w:p>
        </w:tc>
      </w:tr>
      <w:tr w:rsidR="00DE4760" w:rsidRPr="009F7DC3" w14:paraId="009BF8BF" w14:textId="77777777" w:rsidTr="00931F82">
        <w:tc>
          <w:tcPr>
            <w:tcW w:w="2839" w:type="dxa"/>
            <w:vAlign w:val="center"/>
          </w:tcPr>
          <w:p w14:paraId="623D9232" w14:textId="77777777" w:rsidR="00DE4760" w:rsidRPr="001956BA" w:rsidRDefault="00DE4760" w:rsidP="00931F82">
            <w:pPr>
              <w:spacing w:after="40"/>
            </w:pPr>
            <w:r w:rsidRPr="009F7DC3">
              <w:t>Name of Project Manager</w:t>
            </w:r>
          </w:p>
        </w:tc>
        <w:tc>
          <w:tcPr>
            <w:tcW w:w="5668" w:type="dxa"/>
            <w:vAlign w:val="center"/>
          </w:tcPr>
          <w:p w14:paraId="6F1E8332" w14:textId="31340126" w:rsidR="00DE4760" w:rsidRPr="001956BA" w:rsidRDefault="00295B15" w:rsidP="00931F82">
            <w:pPr>
              <w:spacing w:after="40"/>
            </w:pPr>
            <w:r w:rsidRPr="009F7DC3">
              <w:t xml:space="preserve">M. Askary </w:t>
            </w:r>
          </w:p>
        </w:tc>
      </w:tr>
      <w:tr w:rsidR="00DE4760" w:rsidRPr="009F7DC3" w14:paraId="50CBDE69" w14:textId="77777777" w:rsidTr="00931F82">
        <w:tc>
          <w:tcPr>
            <w:tcW w:w="2839" w:type="dxa"/>
            <w:vAlign w:val="center"/>
          </w:tcPr>
          <w:p w14:paraId="7AA27A4B" w14:textId="77777777" w:rsidR="00DE4760" w:rsidRPr="001956BA" w:rsidRDefault="00DE4760" w:rsidP="00931F82">
            <w:pPr>
              <w:spacing w:after="40"/>
            </w:pPr>
            <w:r w:rsidRPr="009F7DC3">
              <w:t>Date of mission (month/year)</w:t>
            </w:r>
          </w:p>
        </w:tc>
        <w:tc>
          <w:tcPr>
            <w:tcW w:w="5668" w:type="dxa"/>
            <w:vAlign w:val="center"/>
          </w:tcPr>
          <w:p w14:paraId="463A9751" w14:textId="3DF0BB97" w:rsidR="00DE4760" w:rsidRPr="001956BA" w:rsidRDefault="006B0B00" w:rsidP="00931F82">
            <w:pPr>
              <w:spacing w:after="40"/>
              <w:rPr>
                <w:color w:val="000000"/>
              </w:rPr>
            </w:pPr>
            <w:r w:rsidRPr="009F7DC3">
              <w:rPr>
                <w:color w:val="000000"/>
              </w:rPr>
              <w:t>9-1</w:t>
            </w:r>
            <w:r w:rsidR="000325F7" w:rsidRPr="009F7DC3">
              <w:rPr>
                <w:color w:val="000000"/>
              </w:rPr>
              <w:t>7</w:t>
            </w:r>
            <w:r w:rsidRPr="009F7DC3">
              <w:rPr>
                <w:color w:val="000000"/>
              </w:rPr>
              <w:t xml:space="preserve"> October</w:t>
            </w:r>
            <w:r w:rsidR="00DE4760" w:rsidRPr="009F7DC3">
              <w:rPr>
                <w:color w:val="000000"/>
              </w:rPr>
              <w:t xml:space="preserve"> 2024</w:t>
            </w:r>
          </w:p>
        </w:tc>
      </w:tr>
      <w:tr w:rsidR="00DE4760" w:rsidRPr="009F7DC3" w14:paraId="299B458F" w14:textId="77777777" w:rsidTr="00931F82">
        <w:tc>
          <w:tcPr>
            <w:tcW w:w="2839" w:type="dxa"/>
            <w:vAlign w:val="center"/>
          </w:tcPr>
          <w:p w14:paraId="38202FC5" w14:textId="77777777" w:rsidR="00DE4760" w:rsidRPr="001956BA" w:rsidRDefault="00DE4760" w:rsidP="00931F82">
            <w:r w:rsidRPr="009F7DC3">
              <w:t>Project Area:</w:t>
            </w:r>
          </w:p>
        </w:tc>
        <w:tc>
          <w:tcPr>
            <w:tcW w:w="5668" w:type="dxa"/>
            <w:vAlign w:val="center"/>
          </w:tcPr>
          <w:p w14:paraId="45D5794C" w14:textId="4C09E37E" w:rsidR="00DE4760" w:rsidRPr="001956BA" w:rsidRDefault="00295B15" w:rsidP="00931F82">
            <w:pPr>
              <w:spacing w:line="200" w:lineRule="auto"/>
            </w:pPr>
            <w:r w:rsidRPr="009F7DC3">
              <w:t>Sumatra Island (Riau, Jambi, South Sumatra</w:t>
            </w:r>
            <w:r w:rsidR="00B20D11">
              <w:t xml:space="preserve"> Province</w:t>
            </w:r>
            <w:r w:rsidRPr="009F7DC3">
              <w:t xml:space="preserve">) </w:t>
            </w:r>
          </w:p>
        </w:tc>
      </w:tr>
      <w:tr w:rsidR="00DE4760" w:rsidRPr="009F7DC3" w14:paraId="276BF38E" w14:textId="77777777" w:rsidTr="00931F82">
        <w:tc>
          <w:tcPr>
            <w:tcW w:w="2839" w:type="dxa"/>
            <w:vAlign w:val="center"/>
          </w:tcPr>
          <w:p w14:paraId="44C83679" w14:textId="77777777" w:rsidR="00DE4760" w:rsidRPr="001956BA" w:rsidRDefault="00DE4760" w:rsidP="00931F82">
            <w:r w:rsidRPr="009F7DC3">
              <w:t>Days in the field</w:t>
            </w:r>
          </w:p>
        </w:tc>
        <w:tc>
          <w:tcPr>
            <w:tcW w:w="5668" w:type="dxa"/>
            <w:vAlign w:val="center"/>
          </w:tcPr>
          <w:p w14:paraId="4FDE8A49" w14:textId="78DFCEBA" w:rsidR="00DE4760" w:rsidRPr="001956BA" w:rsidRDefault="00DE4760" w:rsidP="00931F82">
            <w:pPr>
              <w:spacing w:line="200" w:lineRule="auto"/>
              <w:rPr>
                <w:lang w:val="it-IT"/>
              </w:rPr>
            </w:pPr>
            <w:r w:rsidRPr="009F7DC3">
              <w:t>6 days (</w:t>
            </w:r>
            <w:r w:rsidR="00F432E2" w:rsidRPr="009F7DC3">
              <w:rPr>
                <w:color w:val="000000"/>
              </w:rPr>
              <w:t>9-14 October 2024</w:t>
            </w:r>
            <w:r w:rsidRPr="009F7DC3">
              <w:t>)</w:t>
            </w:r>
          </w:p>
        </w:tc>
      </w:tr>
      <w:tr w:rsidR="00DE4760" w:rsidRPr="009F7DC3" w14:paraId="115CED2E" w14:textId="77777777" w:rsidTr="00931F82">
        <w:tc>
          <w:tcPr>
            <w:tcW w:w="2839" w:type="dxa"/>
            <w:vAlign w:val="center"/>
          </w:tcPr>
          <w:p w14:paraId="736B4AAD" w14:textId="77777777" w:rsidR="00DE4760" w:rsidRPr="001956BA" w:rsidRDefault="00DE4760" w:rsidP="00931F82">
            <w:r w:rsidRPr="009F7DC3">
              <w:t>Field sites visited</w:t>
            </w:r>
          </w:p>
        </w:tc>
        <w:tc>
          <w:tcPr>
            <w:tcW w:w="5668" w:type="dxa"/>
            <w:vAlign w:val="center"/>
          </w:tcPr>
          <w:p w14:paraId="761CC29C" w14:textId="2C46E574" w:rsidR="00DE4760" w:rsidRPr="001956BA" w:rsidRDefault="00C577CB" w:rsidP="00931F82">
            <w:pPr>
              <w:widowControl w:val="0"/>
              <w:pBdr>
                <w:top w:val="nil"/>
                <w:left w:val="nil"/>
                <w:bottom w:val="nil"/>
                <w:right w:val="nil"/>
                <w:between w:val="nil"/>
              </w:pBdr>
              <w:spacing w:line="276" w:lineRule="auto"/>
            </w:pPr>
            <w:r w:rsidRPr="009F7DC3">
              <w:t>Riau</w:t>
            </w:r>
            <w:r w:rsidR="00295B15" w:rsidRPr="009F7DC3">
              <w:t xml:space="preserve"> (Siak &amp; </w:t>
            </w:r>
            <w:proofErr w:type="spellStart"/>
            <w:r w:rsidR="00295B15" w:rsidRPr="009F7DC3">
              <w:t>Bengkalis</w:t>
            </w:r>
            <w:proofErr w:type="spellEnd"/>
            <w:r w:rsidR="00B20D11">
              <w:t xml:space="preserve"> District</w:t>
            </w:r>
            <w:r w:rsidR="00295B15" w:rsidRPr="009F7DC3">
              <w:t>)</w:t>
            </w:r>
            <w:r w:rsidR="00DE4760" w:rsidRPr="009F7DC3">
              <w:t>,</w:t>
            </w:r>
            <w:r w:rsidRPr="009F7DC3">
              <w:t xml:space="preserve"> South Sumatra</w:t>
            </w:r>
            <w:r w:rsidR="00295B15" w:rsidRPr="009F7DC3">
              <w:t xml:space="preserve"> (Ogan </w:t>
            </w:r>
            <w:proofErr w:type="spellStart"/>
            <w:r w:rsidR="00295B15" w:rsidRPr="009F7DC3">
              <w:t>Komering</w:t>
            </w:r>
            <w:proofErr w:type="spellEnd"/>
            <w:r w:rsidR="00295B15" w:rsidRPr="009F7DC3">
              <w:t xml:space="preserve"> Ilir, and Musi </w:t>
            </w:r>
            <w:proofErr w:type="spellStart"/>
            <w:r w:rsidR="00295B15" w:rsidRPr="009F7DC3">
              <w:t>Banyuasin</w:t>
            </w:r>
            <w:proofErr w:type="spellEnd"/>
            <w:r w:rsidR="00B20D11">
              <w:t xml:space="preserve"> District</w:t>
            </w:r>
            <w:r w:rsidR="00295B15" w:rsidRPr="009F7DC3">
              <w:t xml:space="preserve">) </w:t>
            </w:r>
            <w:r w:rsidRPr="009F7DC3">
              <w:t>and Jambi</w:t>
            </w:r>
            <w:r w:rsidR="00DE4760" w:rsidRPr="009F7DC3">
              <w:t xml:space="preserve"> </w:t>
            </w:r>
            <w:r w:rsidR="00295B15" w:rsidRPr="009F7DC3">
              <w:t>(</w:t>
            </w:r>
            <w:proofErr w:type="spellStart"/>
            <w:r w:rsidR="00295B15" w:rsidRPr="009F7DC3">
              <w:t>Muaro</w:t>
            </w:r>
            <w:proofErr w:type="spellEnd"/>
            <w:r w:rsidR="00295B15" w:rsidRPr="009F7DC3">
              <w:t xml:space="preserve"> Jambi</w:t>
            </w:r>
            <w:r w:rsidR="00B20D11">
              <w:t xml:space="preserve"> District</w:t>
            </w:r>
            <w:r w:rsidR="00295B15" w:rsidRPr="009F7DC3">
              <w:t>)</w:t>
            </w:r>
          </w:p>
          <w:p w14:paraId="4862CCF0" w14:textId="77777777" w:rsidR="00DE4760" w:rsidRPr="001956BA" w:rsidRDefault="00DE4760" w:rsidP="00931F82">
            <w:pPr>
              <w:spacing w:line="200" w:lineRule="auto"/>
            </w:pPr>
          </w:p>
        </w:tc>
      </w:tr>
      <w:tr w:rsidR="00DE4760" w:rsidRPr="009F7DC3" w14:paraId="35EED9A0" w14:textId="77777777" w:rsidTr="00931F82">
        <w:tc>
          <w:tcPr>
            <w:tcW w:w="2839" w:type="dxa"/>
            <w:vAlign w:val="center"/>
          </w:tcPr>
          <w:p w14:paraId="3503B6F5" w14:textId="77777777" w:rsidR="00DE4760" w:rsidRPr="001956BA" w:rsidRDefault="00DE4760" w:rsidP="00931F82">
            <w:r w:rsidRPr="009F7DC3">
              <w:t>Mission composition</w:t>
            </w:r>
          </w:p>
        </w:tc>
        <w:tc>
          <w:tcPr>
            <w:tcW w:w="5668" w:type="dxa"/>
            <w:vAlign w:val="center"/>
          </w:tcPr>
          <w:p w14:paraId="1A9A8BB8" w14:textId="31C89777" w:rsidR="00DE4760" w:rsidRPr="009F7DC3" w:rsidRDefault="00C577CB" w:rsidP="00C577CB">
            <w:r w:rsidRPr="009F7DC3">
              <w:t xml:space="preserve">Mr. Hani Elsadani Salem, IFAD Country Director for Indonesia, Malaysia and PNG, Prof. Damayanti </w:t>
            </w:r>
            <w:proofErr w:type="spellStart"/>
            <w:r w:rsidRPr="009F7DC3">
              <w:t>Buchori</w:t>
            </w:r>
            <w:proofErr w:type="spellEnd"/>
            <w:r w:rsidRPr="009F7DC3">
              <w:t>, Independent Consultant and Team Leader, Mr. Praise Uke, Independent Consultant and Environment and Natural Resources Management Specialist (ENRMS), Mr. Muhammed Iskandar, Programme Analyst/ Procurement reviewer, IFAD Indonesia ICO, Ms. Rahmi Khalida, Targeting &amp; Gender Social Inclusion Specialist, Ms. Chiara Merola, Programme Analyst/ Junior Professional Officer, IFAD Indonesia ICO, Mr. Dudy Nugroho, Natural Resources Specialist, IFAD Indonesia ICO</w:t>
            </w:r>
          </w:p>
        </w:tc>
      </w:tr>
    </w:tbl>
    <w:p w14:paraId="271FA96A" w14:textId="77777777" w:rsidR="00DE4760" w:rsidRPr="00434A40" w:rsidRDefault="00DE4760" w:rsidP="00DE4760"/>
    <w:p w14:paraId="04B31CA1" w14:textId="77777777" w:rsidR="00DE4760" w:rsidRPr="00434A40" w:rsidRDefault="00DE4760" w:rsidP="00DE4760"/>
    <w:p w14:paraId="665E0D26" w14:textId="77777777" w:rsidR="00DE4760" w:rsidRPr="00434A40" w:rsidRDefault="00DE4760" w:rsidP="00DE4760">
      <w:pPr>
        <w:spacing w:after="0"/>
      </w:pPr>
      <w:r w:rsidRPr="00434A40">
        <w:t>Asia and the Pacific Division</w:t>
      </w:r>
    </w:p>
    <w:p w14:paraId="412B61A4" w14:textId="77777777" w:rsidR="00DE4760" w:rsidRPr="00434A40" w:rsidRDefault="00DE4760" w:rsidP="00DE4760">
      <w:pPr>
        <w:spacing w:after="0"/>
      </w:pPr>
      <w:r w:rsidRPr="00434A40">
        <w:t>Department of Country Operations</w:t>
      </w:r>
    </w:p>
    <w:p w14:paraId="384DAD91" w14:textId="77777777" w:rsidR="00DE4760" w:rsidRPr="00434A40" w:rsidRDefault="00DE4760" w:rsidP="00DE4760"/>
    <w:p w14:paraId="1708571D" w14:textId="77777777" w:rsidR="00DE4760" w:rsidRPr="00434A40" w:rsidRDefault="00DE4760" w:rsidP="00DE4760"/>
    <w:p w14:paraId="5F933ADE" w14:textId="77777777" w:rsidR="00DE4760" w:rsidRPr="00434A40" w:rsidRDefault="00DE4760" w:rsidP="00B734BF">
      <w:pPr>
        <w:spacing w:before="60" w:after="60"/>
        <w:jc w:val="both"/>
      </w:pPr>
    </w:p>
    <w:p w14:paraId="29244E9A" w14:textId="77777777" w:rsidR="00DE4760" w:rsidRDefault="00DE4760" w:rsidP="00B734BF">
      <w:pPr>
        <w:spacing w:before="60" w:after="60"/>
        <w:jc w:val="both"/>
      </w:pPr>
    </w:p>
    <w:p w14:paraId="5B6AD9AE" w14:textId="77777777" w:rsidR="00671EB4" w:rsidRDefault="00671EB4" w:rsidP="00B734BF">
      <w:pPr>
        <w:spacing w:before="60" w:after="60"/>
        <w:jc w:val="both"/>
      </w:pPr>
    </w:p>
    <w:p w14:paraId="5209A0E8" w14:textId="77777777" w:rsidR="00671EB4" w:rsidRDefault="00671EB4" w:rsidP="00B734BF">
      <w:pPr>
        <w:spacing w:before="60" w:after="60"/>
        <w:jc w:val="both"/>
      </w:pPr>
    </w:p>
    <w:p w14:paraId="745A9C15" w14:textId="77777777" w:rsidR="00671EB4" w:rsidRPr="00434A40" w:rsidRDefault="00671EB4" w:rsidP="00B734BF">
      <w:pPr>
        <w:spacing w:before="60" w:after="60"/>
        <w:jc w:val="both"/>
      </w:pPr>
    </w:p>
    <w:p w14:paraId="5A117E39" w14:textId="435B84B4" w:rsidR="00E2252F" w:rsidRPr="00434A40" w:rsidRDefault="00E2252F" w:rsidP="00B734BF">
      <w:pPr>
        <w:spacing w:before="60" w:after="60"/>
        <w:jc w:val="both"/>
      </w:pPr>
    </w:p>
    <w:p w14:paraId="5030FF7C" w14:textId="77777777" w:rsidR="00E2252F" w:rsidRPr="00434A40" w:rsidRDefault="00E2252F" w:rsidP="00B734BF">
      <w:pPr>
        <w:spacing w:before="60" w:after="60"/>
        <w:jc w:val="both"/>
      </w:pPr>
    </w:p>
    <w:p w14:paraId="128F2761" w14:textId="73781383" w:rsidR="008B0C66" w:rsidRPr="00434A40" w:rsidRDefault="008B0C66"/>
    <w:p w14:paraId="47A4833D" w14:textId="77777777" w:rsidR="00E2252F" w:rsidRPr="00434A40" w:rsidRDefault="00E2252F"/>
    <w:p w14:paraId="26EADAD2" w14:textId="77777777" w:rsidR="00E2252F" w:rsidRPr="00434A40" w:rsidRDefault="00E2252F" w:rsidP="00E2252F">
      <w:pPr>
        <w:spacing w:after="0"/>
        <w:rPr>
          <w:sz w:val="4"/>
          <w:szCs w:val="4"/>
        </w:rPr>
      </w:pPr>
    </w:p>
    <w:p w14:paraId="2CBA3795" w14:textId="57596D97" w:rsidR="008B0C66" w:rsidRDefault="008B0C66" w:rsidP="000325F7">
      <w:pPr>
        <w:pStyle w:val="Heading2"/>
        <w:numPr>
          <w:ilvl w:val="0"/>
          <w:numId w:val="0"/>
        </w:numPr>
        <w:tabs>
          <w:tab w:val="left" w:pos="2783"/>
        </w:tabs>
        <w:spacing w:line="240" w:lineRule="auto"/>
      </w:pPr>
      <w:r w:rsidRPr="001956BA">
        <w:lastRenderedPageBreak/>
        <w:t>List of acronyms</w:t>
      </w:r>
      <w:bookmarkEnd w:id="0"/>
      <w:r w:rsidR="000325F7" w:rsidRPr="001956BA">
        <w:tab/>
      </w:r>
    </w:p>
    <w:p w14:paraId="33B47006" w14:textId="77777777" w:rsidR="008B0191" w:rsidRPr="001956BA" w:rsidRDefault="008B0191" w:rsidP="001956BA">
      <w:pPr>
        <w:rPr>
          <w:lang w:val="en-CA"/>
        </w:rPr>
      </w:pPr>
    </w:p>
    <w:tbl>
      <w:tblPr>
        <w:tblW w:w="9064" w:type="dxa"/>
        <w:tblLook w:val="04A0" w:firstRow="1" w:lastRow="0" w:firstColumn="1" w:lastColumn="0" w:noHBand="0" w:noVBand="1"/>
      </w:tblPr>
      <w:tblGrid>
        <w:gridCol w:w="1487"/>
        <w:gridCol w:w="7577"/>
      </w:tblGrid>
      <w:tr w:rsidR="00DD45AE" w:rsidRPr="00434A40" w14:paraId="644413FD" w14:textId="77777777" w:rsidTr="001956BA">
        <w:trPr>
          <w:trHeight w:val="290"/>
        </w:trPr>
        <w:tc>
          <w:tcPr>
            <w:tcW w:w="1487" w:type="dxa"/>
            <w:shd w:val="clear" w:color="auto" w:fill="auto"/>
            <w:noWrap/>
            <w:vAlign w:val="center"/>
          </w:tcPr>
          <w:p w14:paraId="016FCBDD" w14:textId="029D910F" w:rsidR="00DD45AE" w:rsidRPr="00434A40" w:rsidRDefault="00DD45AE" w:rsidP="00DF08F2">
            <w:pPr>
              <w:spacing w:after="0"/>
              <w:rPr>
                <w:rFonts w:eastAsia="Times New Roman"/>
                <w:color w:val="000000"/>
                <w:sz w:val="18"/>
                <w:szCs w:val="18"/>
              </w:rPr>
            </w:pPr>
            <w:r w:rsidRPr="00434A40">
              <w:rPr>
                <w:rFonts w:eastAsia="Times New Roman"/>
                <w:color w:val="000000"/>
                <w:sz w:val="18"/>
                <w:szCs w:val="18"/>
              </w:rPr>
              <w:t>ATFP</w:t>
            </w:r>
          </w:p>
        </w:tc>
        <w:tc>
          <w:tcPr>
            <w:tcW w:w="7577" w:type="dxa"/>
            <w:shd w:val="clear" w:color="auto" w:fill="auto"/>
            <w:noWrap/>
            <w:vAlign w:val="center"/>
          </w:tcPr>
          <w:p w14:paraId="38EC8200" w14:textId="29875CE9" w:rsidR="00DD45AE" w:rsidRPr="00434A40" w:rsidRDefault="00DD45AE" w:rsidP="00DF08F2">
            <w:pPr>
              <w:spacing w:after="0"/>
              <w:rPr>
                <w:rFonts w:eastAsia="Times New Roman"/>
                <w:color w:val="000000"/>
                <w:sz w:val="18"/>
                <w:szCs w:val="18"/>
              </w:rPr>
            </w:pPr>
            <w:r w:rsidRPr="00434A40">
              <w:rPr>
                <w:rFonts w:eastAsia="Times New Roman"/>
                <w:color w:val="000000"/>
                <w:sz w:val="18"/>
                <w:szCs w:val="18"/>
              </w:rPr>
              <w:t>ASEAN Task Force on Peatlands</w:t>
            </w:r>
          </w:p>
        </w:tc>
      </w:tr>
      <w:tr w:rsidR="004444ED" w:rsidRPr="00434A40" w14:paraId="7E4210A8" w14:textId="77777777" w:rsidTr="001956BA">
        <w:trPr>
          <w:trHeight w:val="290"/>
        </w:trPr>
        <w:tc>
          <w:tcPr>
            <w:tcW w:w="1487" w:type="dxa"/>
            <w:shd w:val="clear" w:color="auto" w:fill="auto"/>
            <w:noWrap/>
            <w:vAlign w:val="center"/>
          </w:tcPr>
          <w:p w14:paraId="020E15C8" w14:textId="619382DD" w:rsidR="004444ED" w:rsidRPr="00434A40" w:rsidRDefault="004444ED" w:rsidP="00DF08F2">
            <w:pPr>
              <w:spacing w:after="0"/>
              <w:rPr>
                <w:rFonts w:eastAsia="Times New Roman"/>
                <w:color w:val="000000"/>
                <w:sz w:val="18"/>
                <w:szCs w:val="18"/>
              </w:rPr>
            </w:pPr>
            <w:r>
              <w:rPr>
                <w:rFonts w:eastAsia="Times New Roman"/>
                <w:color w:val="000000"/>
                <w:sz w:val="18"/>
                <w:szCs w:val="18"/>
              </w:rPr>
              <w:t>AMS</w:t>
            </w:r>
          </w:p>
        </w:tc>
        <w:tc>
          <w:tcPr>
            <w:tcW w:w="7577" w:type="dxa"/>
            <w:shd w:val="clear" w:color="auto" w:fill="auto"/>
            <w:noWrap/>
            <w:vAlign w:val="center"/>
          </w:tcPr>
          <w:p w14:paraId="716657C5" w14:textId="173009E5" w:rsidR="004444ED" w:rsidRPr="00434A40" w:rsidRDefault="004444ED" w:rsidP="00DF08F2">
            <w:pPr>
              <w:spacing w:after="0"/>
              <w:rPr>
                <w:rFonts w:eastAsia="Times New Roman"/>
                <w:color w:val="000000"/>
                <w:sz w:val="18"/>
                <w:szCs w:val="18"/>
              </w:rPr>
            </w:pPr>
            <w:r>
              <w:rPr>
                <w:rFonts w:eastAsia="Times New Roman"/>
                <w:color w:val="000000"/>
                <w:sz w:val="18"/>
                <w:szCs w:val="18"/>
              </w:rPr>
              <w:t>ASEAN Member State</w:t>
            </w:r>
          </w:p>
        </w:tc>
      </w:tr>
      <w:tr w:rsidR="004444ED" w:rsidRPr="00434A40" w14:paraId="7FE3D8E6" w14:textId="77777777" w:rsidTr="001956BA">
        <w:trPr>
          <w:trHeight w:val="290"/>
        </w:trPr>
        <w:tc>
          <w:tcPr>
            <w:tcW w:w="1487" w:type="dxa"/>
            <w:shd w:val="clear" w:color="auto" w:fill="auto"/>
            <w:noWrap/>
            <w:vAlign w:val="center"/>
          </w:tcPr>
          <w:p w14:paraId="646A0819" w14:textId="511C0E3F" w:rsidR="004444ED" w:rsidRPr="00434A40" w:rsidRDefault="004444ED" w:rsidP="00DF08F2">
            <w:pPr>
              <w:spacing w:after="0"/>
              <w:rPr>
                <w:rFonts w:eastAsia="Times New Roman"/>
                <w:color w:val="000000"/>
                <w:sz w:val="18"/>
                <w:szCs w:val="18"/>
              </w:rPr>
            </w:pPr>
            <w:r>
              <w:rPr>
                <w:rFonts w:eastAsia="Times New Roman"/>
                <w:color w:val="000000"/>
                <w:sz w:val="18"/>
                <w:szCs w:val="18"/>
              </w:rPr>
              <w:t>APMS</w:t>
            </w:r>
          </w:p>
        </w:tc>
        <w:tc>
          <w:tcPr>
            <w:tcW w:w="7577" w:type="dxa"/>
            <w:shd w:val="clear" w:color="auto" w:fill="auto"/>
            <w:noWrap/>
            <w:vAlign w:val="center"/>
          </w:tcPr>
          <w:p w14:paraId="52C58DF5" w14:textId="4C6BF25F" w:rsidR="004444ED" w:rsidRPr="00434A40" w:rsidRDefault="004444ED" w:rsidP="00DF08F2">
            <w:pPr>
              <w:spacing w:after="0"/>
              <w:rPr>
                <w:rFonts w:eastAsia="Times New Roman"/>
                <w:color w:val="000000"/>
                <w:sz w:val="18"/>
                <w:szCs w:val="18"/>
              </w:rPr>
            </w:pPr>
            <w:r>
              <w:rPr>
                <w:rFonts w:eastAsia="Times New Roman"/>
                <w:color w:val="000000"/>
                <w:sz w:val="18"/>
                <w:szCs w:val="18"/>
              </w:rPr>
              <w:t xml:space="preserve">ASEAN Peatland Management Strategy </w:t>
            </w:r>
          </w:p>
        </w:tc>
      </w:tr>
      <w:tr w:rsidR="00DF08F2" w:rsidRPr="00434A40" w14:paraId="1395C008" w14:textId="77777777" w:rsidTr="001956BA">
        <w:trPr>
          <w:trHeight w:val="290"/>
        </w:trPr>
        <w:tc>
          <w:tcPr>
            <w:tcW w:w="1487" w:type="dxa"/>
            <w:shd w:val="clear" w:color="auto" w:fill="auto"/>
            <w:noWrap/>
            <w:vAlign w:val="center"/>
            <w:hideMark/>
          </w:tcPr>
          <w:p w14:paraId="437CE2F2" w14:textId="77777777" w:rsidR="00DF08F2" w:rsidRPr="00434A40" w:rsidRDefault="00DF08F2" w:rsidP="00DF08F2">
            <w:pPr>
              <w:spacing w:after="0"/>
              <w:rPr>
                <w:rFonts w:eastAsia="Times New Roman"/>
                <w:color w:val="000000"/>
                <w:sz w:val="18"/>
                <w:szCs w:val="18"/>
              </w:rPr>
            </w:pPr>
            <w:bookmarkStart w:id="1" w:name="_Hlk195287277"/>
            <w:r w:rsidRPr="00434A40">
              <w:rPr>
                <w:rFonts w:eastAsia="Times New Roman"/>
                <w:color w:val="000000"/>
                <w:sz w:val="18"/>
                <w:szCs w:val="18"/>
              </w:rPr>
              <w:t>AWPB</w:t>
            </w:r>
          </w:p>
        </w:tc>
        <w:tc>
          <w:tcPr>
            <w:tcW w:w="7577" w:type="dxa"/>
            <w:shd w:val="clear" w:color="auto" w:fill="auto"/>
            <w:noWrap/>
            <w:vAlign w:val="center"/>
            <w:hideMark/>
          </w:tcPr>
          <w:p w14:paraId="291B338F"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Annual Work Plan and Budget</w:t>
            </w:r>
          </w:p>
        </w:tc>
      </w:tr>
      <w:tr w:rsidR="007D4EA6" w:rsidRPr="00434A40" w14:paraId="5636BC61" w14:textId="77777777" w:rsidTr="001956BA">
        <w:trPr>
          <w:trHeight w:val="290"/>
        </w:trPr>
        <w:tc>
          <w:tcPr>
            <w:tcW w:w="1487" w:type="dxa"/>
            <w:shd w:val="clear" w:color="auto" w:fill="auto"/>
            <w:noWrap/>
            <w:vAlign w:val="center"/>
          </w:tcPr>
          <w:p w14:paraId="194BEE70" w14:textId="0E824493"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BMP</w:t>
            </w:r>
          </w:p>
        </w:tc>
        <w:tc>
          <w:tcPr>
            <w:tcW w:w="7577" w:type="dxa"/>
            <w:shd w:val="clear" w:color="auto" w:fill="auto"/>
            <w:noWrap/>
            <w:vAlign w:val="center"/>
          </w:tcPr>
          <w:p w14:paraId="11070AD1" w14:textId="19227171" w:rsidR="007D4EA6" w:rsidRPr="00434A40" w:rsidRDefault="007D4EA6" w:rsidP="00DF08F2">
            <w:pPr>
              <w:spacing w:after="0"/>
              <w:rPr>
                <w:rFonts w:eastAsia="Times New Roman"/>
                <w:color w:val="000000"/>
                <w:sz w:val="18"/>
                <w:szCs w:val="18"/>
              </w:rPr>
            </w:pPr>
            <w:r w:rsidRPr="00434A40">
              <w:rPr>
                <w:rFonts w:eastAsia="Times New Roman"/>
                <w:color w:val="000000"/>
                <w:sz w:val="18"/>
                <w:szCs w:val="18"/>
              </w:rPr>
              <w:t>Best Management Practices</w:t>
            </w:r>
          </w:p>
        </w:tc>
      </w:tr>
      <w:tr w:rsidR="00A75C67" w:rsidRPr="00434A40" w14:paraId="2A9A7F49" w14:textId="77777777" w:rsidTr="002E652A">
        <w:trPr>
          <w:trHeight w:val="290"/>
        </w:trPr>
        <w:tc>
          <w:tcPr>
            <w:tcW w:w="1487" w:type="dxa"/>
            <w:shd w:val="clear" w:color="auto" w:fill="auto"/>
            <w:noWrap/>
            <w:vAlign w:val="center"/>
          </w:tcPr>
          <w:p w14:paraId="061683A5" w14:textId="54E769D6" w:rsidR="00A75C67" w:rsidRPr="00434A40" w:rsidRDefault="00A75C67" w:rsidP="00DF08F2">
            <w:pPr>
              <w:spacing w:after="0"/>
              <w:rPr>
                <w:rFonts w:eastAsia="Times New Roman"/>
                <w:color w:val="000000"/>
                <w:sz w:val="18"/>
                <w:szCs w:val="18"/>
              </w:rPr>
            </w:pPr>
            <w:r>
              <w:rPr>
                <w:rFonts w:eastAsia="Times New Roman"/>
                <w:color w:val="000000"/>
                <w:sz w:val="18"/>
                <w:szCs w:val="18"/>
              </w:rPr>
              <w:t>BRGM</w:t>
            </w:r>
          </w:p>
        </w:tc>
        <w:tc>
          <w:tcPr>
            <w:tcW w:w="7577" w:type="dxa"/>
            <w:shd w:val="clear" w:color="auto" w:fill="auto"/>
            <w:noWrap/>
            <w:vAlign w:val="center"/>
          </w:tcPr>
          <w:p w14:paraId="28C50D43" w14:textId="04A5F048" w:rsidR="00A75C67" w:rsidRPr="00A75C67" w:rsidRDefault="00A75C67" w:rsidP="00DF08F2">
            <w:pPr>
              <w:spacing w:after="0"/>
              <w:rPr>
                <w:rFonts w:eastAsia="Times New Roman"/>
                <w:color w:val="000000"/>
                <w:sz w:val="18"/>
                <w:szCs w:val="18"/>
              </w:rPr>
            </w:pPr>
            <w:r w:rsidRPr="001956BA">
              <w:rPr>
                <w:rFonts w:eastAsia="Times New Roman"/>
                <w:color w:val="000000"/>
                <w:sz w:val="18"/>
                <w:szCs w:val="18"/>
              </w:rPr>
              <w:t>National Agency for Peat and Mangrove Restoration</w:t>
            </w:r>
          </w:p>
        </w:tc>
      </w:tr>
      <w:tr w:rsidR="000C5696" w:rsidRPr="00434A40" w14:paraId="72CDB99E" w14:textId="77777777" w:rsidTr="001956BA">
        <w:trPr>
          <w:trHeight w:val="290"/>
        </w:trPr>
        <w:tc>
          <w:tcPr>
            <w:tcW w:w="1487" w:type="dxa"/>
            <w:shd w:val="clear" w:color="auto" w:fill="auto"/>
            <w:noWrap/>
            <w:vAlign w:val="center"/>
          </w:tcPr>
          <w:p w14:paraId="00D0E729" w14:textId="6F4FED60" w:rsidR="000C5696" w:rsidRPr="00434A40" w:rsidRDefault="000C5696" w:rsidP="00DF08F2">
            <w:pPr>
              <w:spacing w:after="0"/>
              <w:rPr>
                <w:rFonts w:eastAsia="Times New Roman"/>
                <w:color w:val="000000"/>
                <w:sz w:val="18"/>
                <w:szCs w:val="18"/>
              </w:rPr>
            </w:pPr>
            <w:r>
              <w:rPr>
                <w:rFonts w:eastAsia="Times New Roman"/>
                <w:color w:val="000000"/>
                <w:sz w:val="18"/>
                <w:szCs w:val="18"/>
              </w:rPr>
              <w:t>DLH</w:t>
            </w:r>
          </w:p>
        </w:tc>
        <w:tc>
          <w:tcPr>
            <w:tcW w:w="7577" w:type="dxa"/>
            <w:shd w:val="clear" w:color="auto" w:fill="auto"/>
            <w:noWrap/>
            <w:vAlign w:val="center"/>
          </w:tcPr>
          <w:p w14:paraId="6940B788" w14:textId="1FB7AF95" w:rsidR="000C5696" w:rsidRPr="00434A40" w:rsidRDefault="00AE48A5" w:rsidP="00DF08F2">
            <w:pPr>
              <w:spacing w:after="0"/>
              <w:rPr>
                <w:rFonts w:eastAsia="Times New Roman"/>
                <w:color w:val="000000"/>
                <w:sz w:val="18"/>
                <w:szCs w:val="18"/>
              </w:rPr>
            </w:pPr>
            <w:r>
              <w:rPr>
                <w:rFonts w:eastAsia="Times New Roman"/>
                <w:color w:val="000000"/>
                <w:sz w:val="18"/>
                <w:szCs w:val="18"/>
              </w:rPr>
              <w:t>D</w:t>
            </w:r>
            <w:r w:rsidR="00EA5921">
              <w:rPr>
                <w:rFonts w:eastAsia="Times New Roman"/>
                <w:color w:val="000000"/>
                <w:sz w:val="18"/>
                <w:szCs w:val="18"/>
              </w:rPr>
              <w:t>istrict</w:t>
            </w:r>
            <w:r>
              <w:rPr>
                <w:rFonts w:eastAsia="Times New Roman"/>
                <w:color w:val="000000"/>
                <w:sz w:val="18"/>
                <w:szCs w:val="18"/>
              </w:rPr>
              <w:t xml:space="preserve"> Environment</w:t>
            </w:r>
            <w:r w:rsidR="00EA5921">
              <w:rPr>
                <w:rFonts w:eastAsia="Times New Roman"/>
                <w:color w:val="000000"/>
                <w:sz w:val="18"/>
                <w:szCs w:val="18"/>
              </w:rPr>
              <w:t xml:space="preserve"> Agency</w:t>
            </w:r>
          </w:p>
        </w:tc>
      </w:tr>
      <w:tr w:rsidR="00DF08F2" w:rsidRPr="00434A40" w14:paraId="7D727B9E" w14:textId="77777777" w:rsidTr="001956BA">
        <w:trPr>
          <w:trHeight w:val="290"/>
        </w:trPr>
        <w:tc>
          <w:tcPr>
            <w:tcW w:w="1487" w:type="dxa"/>
            <w:shd w:val="clear" w:color="auto" w:fill="auto"/>
            <w:noWrap/>
            <w:vAlign w:val="center"/>
            <w:hideMark/>
          </w:tcPr>
          <w:p w14:paraId="784FABEB"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DOA</w:t>
            </w:r>
          </w:p>
        </w:tc>
        <w:tc>
          <w:tcPr>
            <w:tcW w:w="7577" w:type="dxa"/>
            <w:shd w:val="clear" w:color="auto" w:fill="auto"/>
            <w:noWrap/>
            <w:vAlign w:val="center"/>
            <w:hideMark/>
          </w:tcPr>
          <w:p w14:paraId="23834172" w14:textId="77777777" w:rsidR="00DF08F2" w:rsidRPr="00434A40" w:rsidRDefault="00DF08F2" w:rsidP="00DF08F2">
            <w:pPr>
              <w:spacing w:after="0"/>
              <w:rPr>
                <w:rFonts w:eastAsia="Times New Roman"/>
                <w:color w:val="000000"/>
                <w:sz w:val="18"/>
                <w:szCs w:val="18"/>
              </w:rPr>
            </w:pPr>
            <w:r w:rsidRPr="00434A40">
              <w:rPr>
                <w:rFonts w:eastAsia="Times New Roman"/>
                <w:color w:val="000000"/>
                <w:sz w:val="18"/>
                <w:szCs w:val="18"/>
              </w:rPr>
              <w:t xml:space="preserve">Department of Agriculture </w:t>
            </w:r>
          </w:p>
        </w:tc>
      </w:tr>
      <w:tr w:rsidR="00244317" w:rsidRPr="00434A40" w14:paraId="7DE2469C" w14:textId="77777777" w:rsidTr="002E652A">
        <w:trPr>
          <w:trHeight w:val="290"/>
        </w:trPr>
        <w:tc>
          <w:tcPr>
            <w:tcW w:w="1487" w:type="dxa"/>
            <w:shd w:val="clear" w:color="auto" w:fill="auto"/>
            <w:noWrap/>
            <w:vAlign w:val="center"/>
          </w:tcPr>
          <w:p w14:paraId="20DAD754" w14:textId="010D3E46" w:rsidR="00244317" w:rsidRPr="00434A40" w:rsidRDefault="00244317" w:rsidP="00244317">
            <w:pPr>
              <w:spacing w:after="0"/>
              <w:rPr>
                <w:rFonts w:eastAsia="Times New Roman"/>
                <w:color w:val="000000"/>
                <w:sz w:val="18"/>
                <w:szCs w:val="18"/>
              </w:rPr>
            </w:pPr>
            <w:r>
              <w:rPr>
                <w:rFonts w:eastAsia="Times New Roman"/>
                <w:color w:val="000000"/>
                <w:sz w:val="18"/>
                <w:szCs w:val="18"/>
              </w:rPr>
              <w:t>DPMU</w:t>
            </w:r>
          </w:p>
        </w:tc>
        <w:tc>
          <w:tcPr>
            <w:tcW w:w="7577" w:type="dxa"/>
            <w:shd w:val="clear" w:color="auto" w:fill="auto"/>
            <w:noWrap/>
            <w:vAlign w:val="center"/>
          </w:tcPr>
          <w:p w14:paraId="0683806B" w14:textId="741ABFBE" w:rsidR="00244317" w:rsidRPr="00434A40" w:rsidRDefault="00244317" w:rsidP="00244317">
            <w:pPr>
              <w:spacing w:after="0"/>
              <w:rPr>
                <w:rFonts w:eastAsia="Times New Roman"/>
                <w:color w:val="000000"/>
                <w:sz w:val="18"/>
                <w:szCs w:val="18"/>
              </w:rPr>
            </w:pPr>
            <w:r>
              <w:rPr>
                <w:rFonts w:eastAsia="Times New Roman"/>
                <w:color w:val="000000"/>
                <w:sz w:val="18"/>
                <w:szCs w:val="18"/>
              </w:rPr>
              <w:t>District Project Management Unit</w:t>
            </w:r>
          </w:p>
        </w:tc>
      </w:tr>
      <w:tr w:rsidR="00244317" w:rsidRPr="00434A40" w14:paraId="106233DC" w14:textId="77777777" w:rsidTr="001956BA">
        <w:trPr>
          <w:trHeight w:val="290"/>
        </w:trPr>
        <w:tc>
          <w:tcPr>
            <w:tcW w:w="1487" w:type="dxa"/>
            <w:shd w:val="clear" w:color="auto" w:fill="auto"/>
            <w:noWrap/>
            <w:vAlign w:val="center"/>
            <w:hideMark/>
          </w:tcPr>
          <w:p w14:paraId="2BFD47FF"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EA</w:t>
            </w:r>
          </w:p>
        </w:tc>
        <w:tc>
          <w:tcPr>
            <w:tcW w:w="7577" w:type="dxa"/>
            <w:shd w:val="clear" w:color="auto" w:fill="auto"/>
            <w:noWrap/>
            <w:vAlign w:val="center"/>
            <w:hideMark/>
          </w:tcPr>
          <w:p w14:paraId="2EBFD52F"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 xml:space="preserve">Executing Agency </w:t>
            </w:r>
          </w:p>
        </w:tc>
      </w:tr>
      <w:tr w:rsidR="00244317" w:rsidRPr="00434A40" w14:paraId="6BBDE84D" w14:textId="77777777" w:rsidTr="001956BA">
        <w:trPr>
          <w:trHeight w:val="290"/>
        </w:trPr>
        <w:tc>
          <w:tcPr>
            <w:tcW w:w="1487" w:type="dxa"/>
            <w:shd w:val="clear" w:color="auto" w:fill="auto"/>
            <w:noWrap/>
            <w:vAlign w:val="center"/>
            <w:hideMark/>
          </w:tcPr>
          <w:p w14:paraId="226C32D9"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FA</w:t>
            </w:r>
          </w:p>
        </w:tc>
        <w:tc>
          <w:tcPr>
            <w:tcW w:w="7577" w:type="dxa"/>
            <w:shd w:val="clear" w:color="auto" w:fill="auto"/>
            <w:noWrap/>
            <w:vAlign w:val="center"/>
            <w:hideMark/>
          </w:tcPr>
          <w:p w14:paraId="2BE783F4"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 xml:space="preserve">Financial Agreement </w:t>
            </w:r>
          </w:p>
        </w:tc>
      </w:tr>
      <w:tr w:rsidR="00244317" w:rsidRPr="00434A40" w14:paraId="77C17D63" w14:textId="77777777" w:rsidTr="001956BA">
        <w:trPr>
          <w:trHeight w:val="290"/>
        </w:trPr>
        <w:tc>
          <w:tcPr>
            <w:tcW w:w="1487" w:type="dxa"/>
            <w:shd w:val="clear" w:color="auto" w:fill="auto"/>
            <w:noWrap/>
            <w:vAlign w:val="center"/>
          </w:tcPr>
          <w:p w14:paraId="05D865B0" w14:textId="334C66D2" w:rsidR="00244317" w:rsidRPr="00434A40" w:rsidRDefault="00244317" w:rsidP="00244317">
            <w:pPr>
              <w:spacing w:after="0"/>
              <w:rPr>
                <w:rFonts w:eastAsia="Times New Roman"/>
                <w:color w:val="000000"/>
                <w:sz w:val="18"/>
                <w:szCs w:val="18"/>
              </w:rPr>
            </w:pPr>
            <w:r>
              <w:rPr>
                <w:rFonts w:eastAsia="Times New Roman"/>
                <w:color w:val="000000"/>
                <w:sz w:val="18"/>
                <w:szCs w:val="18"/>
              </w:rPr>
              <w:t>FM</w:t>
            </w:r>
          </w:p>
        </w:tc>
        <w:tc>
          <w:tcPr>
            <w:tcW w:w="7577" w:type="dxa"/>
            <w:shd w:val="clear" w:color="auto" w:fill="auto"/>
            <w:noWrap/>
            <w:vAlign w:val="center"/>
          </w:tcPr>
          <w:p w14:paraId="59C1B820" w14:textId="4456D03B" w:rsidR="00244317" w:rsidRPr="00434A40" w:rsidRDefault="00244317" w:rsidP="00244317">
            <w:pPr>
              <w:spacing w:after="0"/>
              <w:rPr>
                <w:rFonts w:eastAsia="Times New Roman"/>
                <w:color w:val="000000"/>
                <w:sz w:val="18"/>
                <w:szCs w:val="18"/>
              </w:rPr>
            </w:pPr>
            <w:r>
              <w:rPr>
                <w:rFonts w:eastAsia="Times New Roman"/>
                <w:color w:val="000000"/>
                <w:sz w:val="18"/>
                <w:szCs w:val="18"/>
              </w:rPr>
              <w:t>Financial Management</w:t>
            </w:r>
          </w:p>
        </w:tc>
      </w:tr>
      <w:tr w:rsidR="00244317" w:rsidRPr="00434A40" w14:paraId="736D12E7" w14:textId="77777777" w:rsidTr="001956BA">
        <w:trPr>
          <w:trHeight w:val="290"/>
        </w:trPr>
        <w:tc>
          <w:tcPr>
            <w:tcW w:w="1487" w:type="dxa"/>
            <w:shd w:val="clear" w:color="auto" w:fill="auto"/>
            <w:noWrap/>
            <w:vAlign w:val="center"/>
            <w:hideMark/>
          </w:tcPr>
          <w:p w14:paraId="59A1F8B7"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GEF</w:t>
            </w:r>
          </w:p>
        </w:tc>
        <w:tc>
          <w:tcPr>
            <w:tcW w:w="7577" w:type="dxa"/>
            <w:shd w:val="clear" w:color="auto" w:fill="auto"/>
            <w:noWrap/>
            <w:vAlign w:val="center"/>
            <w:hideMark/>
          </w:tcPr>
          <w:p w14:paraId="35CF794B"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Global Environment Facility</w:t>
            </w:r>
          </w:p>
        </w:tc>
      </w:tr>
      <w:tr w:rsidR="00244317" w:rsidRPr="00434A40" w14:paraId="73050A59" w14:textId="77777777" w:rsidTr="001956BA">
        <w:trPr>
          <w:trHeight w:val="290"/>
        </w:trPr>
        <w:tc>
          <w:tcPr>
            <w:tcW w:w="1487" w:type="dxa"/>
            <w:shd w:val="clear" w:color="auto" w:fill="auto"/>
            <w:noWrap/>
            <w:vAlign w:val="center"/>
            <w:hideMark/>
          </w:tcPr>
          <w:p w14:paraId="3A7B0DE5"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GHG</w:t>
            </w:r>
          </w:p>
        </w:tc>
        <w:tc>
          <w:tcPr>
            <w:tcW w:w="7577" w:type="dxa"/>
            <w:shd w:val="clear" w:color="auto" w:fill="auto"/>
            <w:noWrap/>
            <w:vAlign w:val="center"/>
            <w:hideMark/>
          </w:tcPr>
          <w:p w14:paraId="1DD0EC46" w14:textId="577D98B6"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 xml:space="preserve">Greenhouse </w:t>
            </w:r>
            <w:r w:rsidR="005D75B2">
              <w:rPr>
                <w:rFonts w:eastAsia="Times New Roman"/>
                <w:color w:val="000000"/>
                <w:sz w:val="18"/>
                <w:szCs w:val="18"/>
              </w:rPr>
              <w:t>G</w:t>
            </w:r>
            <w:r w:rsidRPr="00434A40">
              <w:rPr>
                <w:rFonts w:eastAsia="Times New Roman"/>
                <w:color w:val="000000"/>
                <w:sz w:val="18"/>
                <w:szCs w:val="18"/>
              </w:rPr>
              <w:t>as</w:t>
            </w:r>
          </w:p>
        </w:tc>
      </w:tr>
      <w:tr w:rsidR="005D75B2" w:rsidRPr="00434A40" w14:paraId="512256DC" w14:textId="77777777" w:rsidTr="001956BA">
        <w:trPr>
          <w:trHeight w:val="290"/>
        </w:trPr>
        <w:tc>
          <w:tcPr>
            <w:tcW w:w="1487" w:type="dxa"/>
            <w:shd w:val="clear" w:color="auto" w:fill="auto"/>
            <w:noWrap/>
            <w:vAlign w:val="center"/>
          </w:tcPr>
          <w:p w14:paraId="4AF2E409" w14:textId="5B033D34" w:rsidR="005D75B2" w:rsidRPr="00434A40" w:rsidRDefault="005D75B2" w:rsidP="00244317">
            <w:pPr>
              <w:spacing w:after="0"/>
              <w:rPr>
                <w:rFonts w:eastAsia="Times New Roman"/>
                <w:color w:val="000000"/>
                <w:sz w:val="18"/>
                <w:szCs w:val="18"/>
              </w:rPr>
            </w:pPr>
            <w:r>
              <w:rPr>
                <w:rFonts w:eastAsia="Times New Roman"/>
                <w:color w:val="000000"/>
                <w:sz w:val="18"/>
                <w:szCs w:val="18"/>
              </w:rPr>
              <w:t>GWL</w:t>
            </w:r>
          </w:p>
        </w:tc>
        <w:tc>
          <w:tcPr>
            <w:tcW w:w="7577" w:type="dxa"/>
            <w:shd w:val="clear" w:color="auto" w:fill="auto"/>
            <w:noWrap/>
            <w:vAlign w:val="center"/>
          </w:tcPr>
          <w:p w14:paraId="63230276" w14:textId="030601A5" w:rsidR="005D75B2" w:rsidRPr="00434A40" w:rsidRDefault="005D75B2" w:rsidP="00244317">
            <w:pPr>
              <w:spacing w:after="0"/>
              <w:rPr>
                <w:rFonts w:eastAsia="Times New Roman"/>
                <w:color w:val="000000"/>
                <w:sz w:val="18"/>
                <w:szCs w:val="18"/>
              </w:rPr>
            </w:pPr>
            <w:r>
              <w:rPr>
                <w:rFonts w:eastAsia="Times New Roman"/>
                <w:color w:val="000000"/>
                <w:sz w:val="18"/>
                <w:szCs w:val="18"/>
              </w:rPr>
              <w:t>Groundwater Level</w:t>
            </w:r>
          </w:p>
        </w:tc>
      </w:tr>
      <w:tr w:rsidR="00244317" w:rsidRPr="00434A40" w14:paraId="55CE7EF9" w14:textId="77777777" w:rsidTr="001956BA">
        <w:trPr>
          <w:trHeight w:val="290"/>
        </w:trPr>
        <w:tc>
          <w:tcPr>
            <w:tcW w:w="1487" w:type="dxa"/>
            <w:shd w:val="clear" w:color="auto" w:fill="auto"/>
            <w:noWrap/>
            <w:vAlign w:val="center"/>
            <w:hideMark/>
          </w:tcPr>
          <w:p w14:paraId="6EDC1A02"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IA</w:t>
            </w:r>
          </w:p>
        </w:tc>
        <w:tc>
          <w:tcPr>
            <w:tcW w:w="7577" w:type="dxa"/>
            <w:shd w:val="clear" w:color="auto" w:fill="auto"/>
            <w:noWrap/>
            <w:vAlign w:val="center"/>
            <w:hideMark/>
          </w:tcPr>
          <w:p w14:paraId="0CDEAE39"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 xml:space="preserve">Implementing Agency </w:t>
            </w:r>
          </w:p>
        </w:tc>
      </w:tr>
      <w:tr w:rsidR="00244317" w:rsidRPr="00434A40" w14:paraId="1FA455CB" w14:textId="77777777" w:rsidTr="001956BA">
        <w:trPr>
          <w:trHeight w:val="290"/>
        </w:trPr>
        <w:tc>
          <w:tcPr>
            <w:tcW w:w="1487" w:type="dxa"/>
            <w:shd w:val="clear" w:color="auto" w:fill="auto"/>
            <w:noWrap/>
            <w:vAlign w:val="center"/>
            <w:hideMark/>
          </w:tcPr>
          <w:p w14:paraId="6DE9EE1F"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IFAD</w:t>
            </w:r>
          </w:p>
        </w:tc>
        <w:tc>
          <w:tcPr>
            <w:tcW w:w="7577" w:type="dxa"/>
            <w:shd w:val="clear" w:color="auto" w:fill="auto"/>
            <w:noWrap/>
            <w:vAlign w:val="center"/>
            <w:hideMark/>
          </w:tcPr>
          <w:p w14:paraId="42610908"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International Fund for Agricultural Development</w:t>
            </w:r>
          </w:p>
        </w:tc>
      </w:tr>
      <w:tr w:rsidR="00244317" w:rsidRPr="00434A40" w14:paraId="5AC5F75B" w14:textId="77777777" w:rsidTr="001956BA">
        <w:trPr>
          <w:trHeight w:val="290"/>
        </w:trPr>
        <w:tc>
          <w:tcPr>
            <w:tcW w:w="1487" w:type="dxa"/>
            <w:shd w:val="clear" w:color="auto" w:fill="auto"/>
            <w:noWrap/>
            <w:vAlign w:val="center"/>
            <w:hideMark/>
          </w:tcPr>
          <w:p w14:paraId="7E7C1712"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IFR</w:t>
            </w:r>
          </w:p>
        </w:tc>
        <w:tc>
          <w:tcPr>
            <w:tcW w:w="7577" w:type="dxa"/>
            <w:shd w:val="clear" w:color="auto" w:fill="auto"/>
            <w:noWrap/>
            <w:vAlign w:val="center"/>
            <w:hideMark/>
          </w:tcPr>
          <w:p w14:paraId="798E14EE"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Interim Financial Report</w:t>
            </w:r>
          </w:p>
        </w:tc>
      </w:tr>
      <w:tr w:rsidR="00244317" w:rsidRPr="00434A40" w14:paraId="65C96C26" w14:textId="77777777" w:rsidTr="001956BA">
        <w:trPr>
          <w:trHeight w:val="290"/>
        </w:trPr>
        <w:tc>
          <w:tcPr>
            <w:tcW w:w="1487" w:type="dxa"/>
            <w:shd w:val="clear" w:color="auto" w:fill="auto"/>
            <w:noWrap/>
            <w:vAlign w:val="center"/>
            <w:hideMark/>
          </w:tcPr>
          <w:p w14:paraId="7D66343B"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IMP</w:t>
            </w:r>
          </w:p>
        </w:tc>
        <w:tc>
          <w:tcPr>
            <w:tcW w:w="7577" w:type="dxa"/>
            <w:shd w:val="clear" w:color="auto" w:fill="auto"/>
            <w:noWrap/>
            <w:vAlign w:val="center"/>
            <w:hideMark/>
          </w:tcPr>
          <w:p w14:paraId="54EEBCAF"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Integrated Management Plan</w:t>
            </w:r>
          </w:p>
        </w:tc>
      </w:tr>
      <w:tr w:rsidR="00244317" w:rsidRPr="00434A40" w14:paraId="68BC783D" w14:textId="77777777" w:rsidTr="001956BA">
        <w:trPr>
          <w:trHeight w:val="290"/>
        </w:trPr>
        <w:tc>
          <w:tcPr>
            <w:tcW w:w="1487" w:type="dxa"/>
            <w:shd w:val="clear" w:color="auto" w:fill="auto"/>
            <w:noWrap/>
            <w:vAlign w:val="center"/>
          </w:tcPr>
          <w:p w14:paraId="35CFB208" w14:textId="739F9D4C" w:rsidR="00244317" w:rsidRPr="00434A40" w:rsidRDefault="00244317" w:rsidP="00244317">
            <w:pPr>
              <w:spacing w:after="0"/>
              <w:rPr>
                <w:rFonts w:eastAsia="Times New Roman"/>
                <w:color w:val="000000"/>
                <w:sz w:val="18"/>
                <w:szCs w:val="18"/>
              </w:rPr>
            </w:pPr>
            <w:r>
              <w:rPr>
                <w:rFonts w:eastAsia="Times New Roman"/>
                <w:color w:val="000000"/>
                <w:sz w:val="18"/>
                <w:szCs w:val="18"/>
              </w:rPr>
              <w:t>IMPLI</w:t>
            </w:r>
          </w:p>
        </w:tc>
        <w:tc>
          <w:tcPr>
            <w:tcW w:w="7577" w:type="dxa"/>
            <w:shd w:val="clear" w:color="auto" w:fill="auto"/>
            <w:noWrap/>
            <w:vAlign w:val="center"/>
          </w:tcPr>
          <w:p w14:paraId="7BEDB16C" w14:textId="6B26DB8E" w:rsidR="00244317" w:rsidRPr="00434A40" w:rsidRDefault="00244317" w:rsidP="00244317">
            <w:pPr>
              <w:spacing w:after="0"/>
              <w:rPr>
                <w:rFonts w:eastAsia="Times New Roman"/>
                <w:color w:val="000000"/>
                <w:sz w:val="18"/>
                <w:szCs w:val="18"/>
              </w:rPr>
            </w:pPr>
            <w:r>
              <w:rPr>
                <w:rFonts w:eastAsia="Times New Roman"/>
                <w:color w:val="000000"/>
                <w:sz w:val="18"/>
                <w:szCs w:val="18"/>
              </w:rPr>
              <w:t>Integrated Management of Peatland Landscapes in Indonesia</w:t>
            </w:r>
          </w:p>
        </w:tc>
      </w:tr>
      <w:tr w:rsidR="00244317" w:rsidRPr="00434A40" w14:paraId="72B22B37" w14:textId="77777777" w:rsidTr="001956BA">
        <w:trPr>
          <w:trHeight w:val="290"/>
        </w:trPr>
        <w:tc>
          <w:tcPr>
            <w:tcW w:w="1487" w:type="dxa"/>
            <w:shd w:val="clear" w:color="auto" w:fill="auto"/>
            <w:noWrap/>
            <w:vAlign w:val="center"/>
            <w:hideMark/>
          </w:tcPr>
          <w:p w14:paraId="7B46E131" w14:textId="7777777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IP</w:t>
            </w:r>
          </w:p>
        </w:tc>
        <w:tc>
          <w:tcPr>
            <w:tcW w:w="7577" w:type="dxa"/>
            <w:shd w:val="clear" w:color="auto" w:fill="auto"/>
            <w:noWrap/>
            <w:vAlign w:val="center"/>
            <w:hideMark/>
          </w:tcPr>
          <w:p w14:paraId="693A0A83" w14:textId="0C44F609"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Indigenous People</w:t>
            </w:r>
          </w:p>
        </w:tc>
      </w:tr>
      <w:tr w:rsidR="00244317" w:rsidRPr="00434A40" w14:paraId="23A6CB89" w14:textId="77777777" w:rsidTr="001956BA">
        <w:trPr>
          <w:trHeight w:val="290"/>
        </w:trPr>
        <w:tc>
          <w:tcPr>
            <w:tcW w:w="1487" w:type="dxa"/>
            <w:shd w:val="clear" w:color="auto" w:fill="auto"/>
            <w:noWrap/>
            <w:vAlign w:val="center"/>
          </w:tcPr>
          <w:p w14:paraId="0DCD2C4B" w14:textId="18FDB774" w:rsidR="00244317" w:rsidRPr="00434A40" w:rsidRDefault="00244317" w:rsidP="00244317">
            <w:pPr>
              <w:spacing w:after="0"/>
              <w:rPr>
                <w:rFonts w:eastAsia="Times New Roman"/>
                <w:color w:val="000000"/>
                <w:sz w:val="18"/>
                <w:szCs w:val="18"/>
              </w:rPr>
            </w:pPr>
            <w:r>
              <w:rPr>
                <w:rFonts w:eastAsia="Times New Roman"/>
                <w:color w:val="000000"/>
                <w:sz w:val="18"/>
                <w:szCs w:val="18"/>
              </w:rPr>
              <w:t>IPM</w:t>
            </w:r>
          </w:p>
        </w:tc>
        <w:tc>
          <w:tcPr>
            <w:tcW w:w="7577" w:type="dxa"/>
            <w:shd w:val="clear" w:color="auto" w:fill="auto"/>
            <w:noWrap/>
            <w:vAlign w:val="center"/>
          </w:tcPr>
          <w:p w14:paraId="1328EA07" w14:textId="302F1F9E" w:rsidR="00244317" w:rsidRPr="00434A40" w:rsidRDefault="00244317" w:rsidP="00244317">
            <w:pPr>
              <w:spacing w:after="0"/>
              <w:rPr>
                <w:rFonts w:eastAsia="Times New Roman"/>
                <w:color w:val="000000"/>
                <w:sz w:val="18"/>
                <w:szCs w:val="18"/>
              </w:rPr>
            </w:pPr>
            <w:r>
              <w:rPr>
                <w:rFonts w:eastAsia="Times New Roman"/>
                <w:color w:val="000000"/>
                <w:sz w:val="18"/>
                <w:szCs w:val="18"/>
              </w:rPr>
              <w:t>I</w:t>
            </w:r>
            <w:r w:rsidRPr="000325F7">
              <w:rPr>
                <w:rFonts w:eastAsia="Times New Roman"/>
                <w:color w:val="000000"/>
                <w:sz w:val="18"/>
                <w:szCs w:val="18"/>
              </w:rPr>
              <w:t xml:space="preserve">ntegrated </w:t>
            </w:r>
            <w:r>
              <w:rPr>
                <w:rFonts w:eastAsia="Times New Roman"/>
                <w:color w:val="000000"/>
                <w:sz w:val="18"/>
                <w:szCs w:val="18"/>
              </w:rPr>
              <w:t>P</w:t>
            </w:r>
            <w:r w:rsidRPr="000325F7">
              <w:rPr>
                <w:rFonts w:eastAsia="Times New Roman"/>
                <w:color w:val="000000"/>
                <w:sz w:val="18"/>
                <w:szCs w:val="18"/>
              </w:rPr>
              <w:t xml:space="preserve">eatland </w:t>
            </w:r>
            <w:r>
              <w:rPr>
                <w:rFonts w:eastAsia="Times New Roman"/>
                <w:color w:val="000000"/>
                <w:sz w:val="18"/>
                <w:szCs w:val="18"/>
              </w:rPr>
              <w:t>M</w:t>
            </w:r>
            <w:r w:rsidRPr="000325F7">
              <w:rPr>
                <w:rFonts w:eastAsia="Times New Roman"/>
                <w:color w:val="000000"/>
                <w:sz w:val="18"/>
                <w:szCs w:val="18"/>
              </w:rPr>
              <w:t>anagement</w:t>
            </w:r>
          </w:p>
        </w:tc>
      </w:tr>
      <w:tr w:rsidR="00244317" w:rsidRPr="00434A40" w14:paraId="11E724F9" w14:textId="77777777" w:rsidTr="001956BA">
        <w:trPr>
          <w:trHeight w:val="290"/>
        </w:trPr>
        <w:tc>
          <w:tcPr>
            <w:tcW w:w="1487" w:type="dxa"/>
            <w:shd w:val="clear" w:color="auto" w:fill="auto"/>
            <w:noWrap/>
            <w:vAlign w:val="center"/>
          </w:tcPr>
          <w:p w14:paraId="336062CE" w14:textId="52FB6210" w:rsidR="00244317" w:rsidRDefault="00244317" w:rsidP="00244317">
            <w:pPr>
              <w:spacing w:after="0"/>
              <w:rPr>
                <w:rFonts w:eastAsia="Times New Roman"/>
                <w:color w:val="000000"/>
                <w:sz w:val="18"/>
                <w:szCs w:val="18"/>
              </w:rPr>
            </w:pPr>
            <w:r w:rsidRPr="00434A40">
              <w:rPr>
                <w:rFonts w:eastAsia="Times New Roman"/>
                <w:color w:val="000000"/>
                <w:sz w:val="18"/>
                <w:szCs w:val="18"/>
              </w:rPr>
              <w:t>KM</w:t>
            </w:r>
          </w:p>
        </w:tc>
        <w:tc>
          <w:tcPr>
            <w:tcW w:w="7577" w:type="dxa"/>
            <w:shd w:val="clear" w:color="auto" w:fill="auto"/>
            <w:noWrap/>
            <w:vAlign w:val="center"/>
          </w:tcPr>
          <w:p w14:paraId="13BB4232" w14:textId="10EDD9A8" w:rsidR="00244317" w:rsidRDefault="00244317" w:rsidP="00244317">
            <w:pPr>
              <w:spacing w:after="0"/>
              <w:rPr>
                <w:rFonts w:eastAsia="Times New Roman"/>
                <w:color w:val="000000"/>
                <w:sz w:val="18"/>
                <w:szCs w:val="18"/>
              </w:rPr>
            </w:pPr>
            <w:r w:rsidRPr="00434A40">
              <w:rPr>
                <w:rFonts w:eastAsia="Times New Roman"/>
                <w:color w:val="000000"/>
                <w:sz w:val="18"/>
                <w:szCs w:val="18"/>
              </w:rPr>
              <w:t>Knowledge Management</w:t>
            </w:r>
          </w:p>
        </w:tc>
      </w:tr>
      <w:tr w:rsidR="00244317" w:rsidRPr="00434A40" w14:paraId="032F23CE" w14:textId="77777777" w:rsidTr="001956BA">
        <w:trPr>
          <w:trHeight w:val="290"/>
        </w:trPr>
        <w:tc>
          <w:tcPr>
            <w:tcW w:w="1487" w:type="dxa"/>
            <w:shd w:val="clear" w:color="auto" w:fill="auto"/>
            <w:noWrap/>
            <w:vAlign w:val="center"/>
            <w:hideMark/>
          </w:tcPr>
          <w:p w14:paraId="3830BED6" w14:textId="0FC3AD58"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M&amp;E</w:t>
            </w:r>
          </w:p>
        </w:tc>
        <w:tc>
          <w:tcPr>
            <w:tcW w:w="7577" w:type="dxa"/>
            <w:shd w:val="clear" w:color="auto" w:fill="auto"/>
            <w:noWrap/>
            <w:vAlign w:val="center"/>
            <w:hideMark/>
          </w:tcPr>
          <w:p w14:paraId="4115FA46" w14:textId="60DDBBFE"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Monitoring and Evaluation</w:t>
            </w:r>
          </w:p>
        </w:tc>
      </w:tr>
      <w:tr w:rsidR="00244317" w:rsidRPr="00434A40" w14:paraId="36666C48" w14:textId="77777777" w:rsidTr="002E652A">
        <w:trPr>
          <w:trHeight w:val="290"/>
        </w:trPr>
        <w:tc>
          <w:tcPr>
            <w:tcW w:w="1487" w:type="dxa"/>
            <w:shd w:val="clear" w:color="auto" w:fill="auto"/>
            <w:noWrap/>
            <w:vAlign w:val="center"/>
          </w:tcPr>
          <w:p w14:paraId="734C0C0A" w14:textId="4B2A9CF0" w:rsidR="00244317" w:rsidRDefault="00244317" w:rsidP="00244317">
            <w:pPr>
              <w:spacing w:after="0"/>
              <w:rPr>
                <w:rFonts w:eastAsia="Times New Roman"/>
                <w:color w:val="000000"/>
                <w:sz w:val="18"/>
                <w:szCs w:val="18"/>
              </w:rPr>
            </w:pPr>
            <w:proofErr w:type="spellStart"/>
            <w:r>
              <w:rPr>
                <w:rFonts w:eastAsia="Times New Roman"/>
                <w:color w:val="000000"/>
                <w:sz w:val="18"/>
                <w:szCs w:val="18"/>
              </w:rPr>
              <w:t>MoEF</w:t>
            </w:r>
            <w:proofErr w:type="spellEnd"/>
          </w:p>
        </w:tc>
        <w:tc>
          <w:tcPr>
            <w:tcW w:w="7577" w:type="dxa"/>
            <w:shd w:val="clear" w:color="auto" w:fill="auto"/>
            <w:noWrap/>
            <w:vAlign w:val="center"/>
          </w:tcPr>
          <w:p w14:paraId="4776DF6E" w14:textId="3CD389FD" w:rsidR="00244317" w:rsidRDefault="00244317" w:rsidP="00244317">
            <w:pPr>
              <w:spacing w:after="0"/>
              <w:rPr>
                <w:rFonts w:eastAsia="Times New Roman"/>
                <w:color w:val="000000"/>
                <w:sz w:val="18"/>
                <w:szCs w:val="18"/>
              </w:rPr>
            </w:pPr>
            <w:r>
              <w:rPr>
                <w:rFonts w:eastAsia="Times New Roman"/>
                <w:color w:val="000000"/>
                <w:sz w:val="18"/>
                <w:szCs w:val="18"/>
              </w:rPr>
              <w:t>Ministry of Environment &amp; Forestry</w:t>
            </w:r>
          </w:p>
        </w:tc>
      </w:tr>
      <w:tr w:rsidR="00244317" w:rsidRPr="00434A40" w14:paraId="0D732A27" w14:textId="77777777" w:rsidTr="001956BA">
        <w:trPr>
          <w:trHeight w:val="290"/>
        </w:trPr>
        <w:tc>
          <w:tcPr>
            <w:tcW w:w="1487" w:type="dxa"/>
            <w:shd w:val="clear" w:color="auto" w:fill="auto"/>
            <w:noWrap/>
            <w:vAlign w:val="center"/>
            <w:hideMark/>
          </w:tcPr>
          <w:p w14:paraId="427D372E" w14:textId="3581F3DD" w:rsidR="00244317" w:rsidRPr="00434A40" w:rsidRDefault="00244317" w:rsidP="00244317">
            <w:pPr>
              <w:spacing w:after="0"/>
              <w:rPr>
                <w:rFonts w:eastAsia="Times New Roman"/>
                <w:color w:val="000000"/>
                <w:sz w:val="18"/>
                <w:szCs w:val="18"/>
              </w:rPr>
            </w:pPr>
            <w:proofErr w:type="spellStart"/>
            <w:r>
              <w:rPr>
                <w:rFonts w:eastAsia="Times New Roman"/>
                <w:color w:val="000000"/>
                <w:sz w:val="18"/>
                <w:szCs w:val="18"/>
              </w:rPr>
              <w:t>MoHA</w:t>
            </w:r>
            <w:proofErr w:type="spellEnd"/>
          </w:p>
        </w:tc>
        <w:tc>
          <w:tcPr>
            <w:tcW w:w="7577" w:type="dxa"/>
            <w:shd w:val="clear" w:color="auto" w:fill="auto"/>
            <w:noWrap/>
            <w:vAlign w:val="center"/>
            <w:hideMark/>
          </w:tcPr>
          <w:p w14:paraId="58BAB308" w14:textId="55753109" w:rsidR="00244317" w:rsidRPr="00434A40" w:rsidRDefault="00244317" w:rsidP="00244317">
            <w:pPr>
              <w:spacing w:after="0"/>
              <w:rPr>
                <w:rFonts w:eastAsia="Times New Roman"/>
                <w:color w:val="000000"/>
                <w:sz w:val="18"/>
                <w:szCs w:val="18"/>
              </w:rPr>
            </w:pPr>
            <w:r>
              <w:rPr>
                <w:rFonts w:eastAsia="Times New Roman"/>
                <w:color w:val="000000"/>
                <w:sz w:val="18"/>
                <w:szCs w:val="18"/>
              </w:rPr>
              <w:t>Ministry of Home Affairs</w:t>
            </w:r>
          </w:p>
        </w:tc>
      </w:tr>
      <w:tr w:rsidR="00244317" w:rsidRPr="00434A40" w14:paraId="46C43EB7" w14:textId="77777777" w:rsidTr="001956BA">
        <w:trPr>
          <w:trHeight w:val="290"/>
        </w:trPr>
        <w:tc>
          <w:tcPr>
            <w:tcW w:w="1487" w:type="dxa"/>
            <w:shd w:val="clear" w:color="auto" w:fill="auto"/>
            <w:noWrap/>
            <w:vAlign w:val="center"/>
          </w:tcPr>
          <w:p w14:paraId="162FBC01" w14:textId="0BE7189D" w:rsidR="00244317" w:rsidRPr="00434A40" w:rsidRDefault="00244317" w:rsidP="00244317">
            <w:pPr>
              <w:spacing w:after="0"/>
              <w:rPr>
                <w:rFonts w:eastAsia="Times New Roman"/>
                <w:color w:val="000000"/>
                <w:sz w:val="18"/>
                <w:szCs w:val="18"/>
              </w:rPr>
            </w:pPr>
            <w:proofErr w:type="spellStart"/>
            <w:r>
              <w:rPr>
                <w:rFonts w:eastAsia="Times New Roman"/>
                <w:color w:val="000000"/>
                <w:sz w:val="18"/>
                <w:szCs w:val="18"/>
              </w:rPr>
              <w:t>MoV</w:t>
            </w:r>
            <w:proofErr w:type="spellEnd"/>
          </w:p>
        </w:tc>
        <w:tc>
          <w:tcPr>
            <w:tcW w:w="7577" w:type="dxa"/>
            <w:shd w:val="clear" w:color="auto" w:fill="auto"/>
            <w:noWrap/>
            <w:vAlign w:val="center"/>
          </w:tcPr>
          <w:p w14:paraId="404C3619" w14:textId="3BA7F98E" w:rsidR="00244317" w:rsidRPr="00434A40" w:rsidRDefault="00244317" w:rsidP="00244317">
            <w:pPr>
              <w:spacing w:after="0"/>
              <w:rPr>
                <w:rFonts w:eastAsia="Times New Roman"/>
                <w:color w:val="000000"/>
                <w:sz w:val="18"/>
                <w:szCs w:val="18"/>
              </w:rPr>
            </w:pPr>
            <w:r>
              <w:rPr>
                <w:rFonts w:eastAsia="Times New Roman"/>
                <w:color w:val="000000"/>
                <w:sz w:val="18"/>
                <w:szCs w:val="18"/>
              </w:rPr>
              <w:t>Ministry of Village</w:t>
            </w:r>
          </w:p>
        </w:tc>
      </w:tr>
      <w:tr w:rsidR="00244317" w:rsidRPr="00434A40" w14:paraId="6D119846" w14:textId="77777777" w:rsidTr="001956BA">
        <w:trPr>
          <w:trHeight w:val="290"/>
        </w:trPr>
        <w:tc>
          <w:tcPr>
            <w:tcW w:w="1487" w:type="dxa"/>
            <w:shd w:val="clear" w:color="auto" w:fill="auto"/>
            <w:noWrap/>
            <w:vAlign w:val="center"/>
          </w:tcPr>
          <w:p w14:paraId="5A12F8AA" w14:textId="77777777" w:rsidR="00244317" w:rsidRDefault="00244317" w:rsidP="00244317">
            <w:pPr>
              <w:spacing w:after="0"/>
              <w:rPr>
                <w:rFonts w:eastAsia="Times New Roman"/>
                <w:color w:val="000000"/>
                <w:sz w:val="18"/>
                <w:szCs w:val="18"/>
              </w:rPr>
            </w:pPr>
            <w:r>
              <w:rPr>
                <w:rFonts w:eastAsia="Times New Roman"/>
                <w:color w:val="000000"/>
                <w:sz w:val="18"/>
                <w:szCs w:val="18"/>
              </w:rPr>
              <w:t>MTR</w:t>
            </w:r>
          </w:p>
          <w:p w14:paraId="75EFB5B0" w14:textId="648FDDBD" w:rsidR="00743DF5" w:rsidRDefault="00743DF5" w:rsidP="00244317">
            <w:pPr>
              <w:spacing w:after="0"/>
              <w:rPr>
                <w:rFonts w:eastAsia="Times New Roman"/>
                <w:color w:val="000000"/>
                <w:sz w:val="18"/>
                <w:szCs w:val="18"/>
              </w:rPr>
            </w:pPr>
            <w:r>
              <w:rPr>
                <w:rFonts w:eastAsia="Times New Roman"/>
                <w:color w:val="000000"/>
                <w:sz w:val="18"/>
                <w:szCs w:val="18"/>
              </w:rPr>
              <w:t>NAPP</w:t>
            </w:r>
          </w:p>
        </w:tc>
        <w:tc>
          <w:tcPr>
            <w:tcW w:w="7577" w:type="dxa"/>
            <w:shd w:val="clear" w:color="auto" w:fill="auto"/>
            <w:noWrap/>
            <w:vAlign w:val="center"/>
          </w:tcPr>
          <w:p w14:paraId="55B760E5" w14:textId="77777777" w:rsidR="00244317" w:rsidRDefault="00244317" w:rsidP="00244317">
            <w:pPr>
              <w:spacing w:after="0"/>
              <w:rPr>
                <w:rFonts w:eastAsia="Times New Roman"/>
                <w:color w:val="000000"/>
                <w:sz w:val="18"/>
                <w:szCs w:val="18"/>
              </w:rPr>
            </w:pPr>
            <w:r>
              <w:rPr>
                <w:rFonts w:eastAsia="Times New Roman"/>
                <w:color w:val="000000"/>
                <w:sz w:val="18"/>
                <w:szCs w:val="18"/>
              </w:rPr>
              <w:t>Mid Term Review</w:t>
            </w:r>
          </w:p>
          <w:p w14:paraId="081A1E85" w14:textId="56A8FA5F" w:rsidR="00743DF5" w:rsidRPr="00434A40" w:rsidRDefault="00743DF5" w:rsidP="00244317">
            <w:pPr>
              <w:spacing w:after="0"/>
              <w:rPr>
                <w:rFonts w:eastAsia="Times New Roman"/>
                <w:color w:val="000000"/>
                <w:sz w:val="18"/>
                <w:szCs w:val="18"/>
              </w:rPr>
            </w:pPr>
            <w:r>
              <w:rPr>
                <w:rFonts w:eastAsia="Times New Roman"/>
                <w:color w:val="000000"/>
                <w:sz w:val="18"/>
                <w:szCs w:val="18"/>
              </w:rPr>
              <w:t xml:space="preserve">National Action Plan on Peatland </w:t>
            </w:r>
          </w:p>
        </w:tc>
      </w:tr>
      <w:tr w:rsidR="00244317" w:rsidRPr="00434A40" w14:paraId="27C3C4FB" w14:textId="77777777" w:rsidTr="001956BA">
        <w:trPr>
          <w:trHeight w:val="290"/>
        </w:trPr>
        <w:tc>
          <w:tcPr>
            <w:tcW w:w="1487" w:type="dxa"/>
            <w:shd w:val="clear" w:color="auto" w:fill="auto"/>
            <w:noWrap/>
            <w:vAlign w:val="center"/>
          </w:tcPr>
          <w:p w14:paraId="654154AE" w14:textId="71E9C337" w:rsidR="00244317" w:rsidRDefault="00244317" w:rsidP="00244317">
            <w:pPr>
              <w:spacing w:after="0"/>
              <w:rPr>
                <w:rFonts w:eastAsia="Times New Roman"/>
                <w:color w:val="000000"/>
                <w:sz w:val="18"/>
                <w:szCs w:val="18"/>
              </w:rPr>
            </w:pPr>
            <w:r w:rsidRPr="00434A40">
              <w:rPr>
                <w:rFonts w:eastAsia="Times New Roman"/>
                <w:color w:val="000000"/>
                <w:sz w:val="18"/>
                <w:szCs w:val="18"/>
              </w:rPr>
              <w:t>NGO</w:t>
            </w:r>
          </w:p>
        </w:tc>
        <w:tc>
          <w:tcPr>
            <w:tcW w:w="7577" w:type="dxa"/>
            <w:shd w:val="clear" w:color="auto" w:fill="auto"/>
            <w:noWrap/>
            <w:vAlign w:val="center"/>
          </w:tcPr>
          <w:p w14:paraId="165A783F" w14:textId="2FF31555" w:rsidR="00244317" w:rsidRDefault="00244317" w:rsidP="00244317">
            <w:pPr>
              <w:spacing w:after="0"/>
              <w:rPr>
                <w:rFonts w:eastAsia="Times New Roman"/>
                <w:color w:val="000000"/>
                <w:sz w:val="18"/>
                <w:szCs w:val="18"/>
              </w:rPr>
            </w:pPr>
            <w:r w:rsidRPr="00434A40">
              <w:rPr>
                <w:rFonts w:eastAsia="Times New Roman"/>
                <w:color w:val="000000"/>
                <w:sz w:val="18"/>
                <w:szCs w:val="18"/>
              </w:rPr>
              <w:t xml:space="preserve">Non-Governmental Organisation  </w:t>
            </w:r>
          </w:p>
        </w:tc>
      </w:tr>
      <w:tr w:rsidR="00244317" w:rsidRPr="00434A40" w14:paraId="33929415" w14:textId="77777777" w:rsidTr="001956BA">
        <w:trPr>
          <w:trHeight w:val="290"/>
        </w:trPr>
        <w:tc>
          <w:tcPr>
            <w:tcW w:w="1487" w:type="dxa"/>
            <w:shd w:val="clear" w:color="auto" w:fill="auto"/>
            <w:noWrap/>
            <w:vAlign w:val="center"/>
            <w:hideMark/>
          </w:tcPr>
          <w:p w14:paraId="6574D1F6" w14:textId="1B863D91"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NPM</w:t>
            </w:r>
            <w:r>
              <w:rPr>
                <w:rFonts w:eastAsia="Times New Roman"/>
                <w:color w:val="000000"/>
                <w:sz w:val="18"/>
                <w:szCs w:val="18"/>
              </w:rPr>
              <w:t>O</w:t>
            </w:r>
          </w:p>
        </w:tc>
        <w:tc>
          <w:tcPr>
            <w:tcW w:w="7577" w:type="dxa"/>
            <w:shd w:val="clear" w:color="auto" w:fill="auto"/>
            <w:noWrap/>
            <w:vAlign w:val="center"/>
            <w:hideMark/>
          </w:tcPr>
          <w:p w14:paraId="4DA7A5DB" w14:textId="07F4956F" w:rsidR="00244317" w:rsidRPr="00434A40" w:rsidRDefault="00244317" w:rsidP="00244317">
            <w:pPr>
              <w:spacing w:after="0"/>
              <w:rPr>
                <w:rFonts w:eastAsia="Times New Roman"/>
                <w:color w:val="000000"/>
                <w:sz w:val="18"/>
                <w:szCs w:val="18"/>
              </w:rPr>
            </w:pPr>
            <w:r>
              <w:rPr>
                <w:rFonts w:eastAsia="Times New Roman"/>
                <w:color w:val="000000"/>
                <w:sz w:val="18"/>
                <w:szCs w:val="18"/>
              </w:rPr>
              <w:t xml:space="preserve">National </w:t>
            </w:r>
            <w:r w:rsidRPr="00434A40">
              <w:rPr>
                <w:rFonts w:eastAsia="Times New Roman"/>
                <w:color w:val="000000"/>
                <w:sz w:val="18"/>
                <w:szCs w:val="18"/>
              </w:rPr>
              <w:t xml:space="preserve">Project Management </w:t>
            </w:r>
            <w:r>
              <w:rPr>
                <w:rFonts w:eastAsia="Times New Roman"/>
                <w:color w:val="000000"/>
                <w:sz w:val="18"/>
                <w:szCs w:val="18"/>
              </w:rPr>
              <w:t>Office</w:t>
            </w:r>
          </w:p>
        </w:tc>
      </w:tr>
      <w:tr w:rsidR="00244317" w:rsidRPr="00434A40" w14:paraId="24353316" w14:textId="77777777" w:rsidTr="001956BA">
        <w:trPr>
          <w:trHeight w:val="290"/>
        </w:trPr>
        <w:tc>
          <w:tcPr>
            <w:tcW w:w="1487" w:type="dxa"/>
            <w:shd w:val="clear" w:color="auto" w:fill="auto"/>
            <w:noWrap/>
            <w:vAlign w:val="center"/>
            <w:hideMark/>
          </w:tcPr>
          <w:p w14:paraId="1947B516" w14:textId="4D1567D0" w:rsidR="00244317" w:rsidRPr="00434A40" w:rsidRDefault="00244317" w:rsidP="00244317">
            <w:pPr>
              <w:spacing w:after="0"/>
              <w:rPr>
                <w:rFonts w:eastAsia="Times New Roman"/>
                <w:color w:val="000000"/>
                <w:sz w:val="18"/>
                <w:szCs w:val="18"/>
              </w:rPr>
            </w:pPr>
            <w:r>
              <w:rPr>
                <w:rFonts w:eastAsia="Times New Roman"/>
                <w:color w:val="000000"/>
                <w:sz w:val="18"/>
                <w:szCs w:val="18"/>
              </w:rPr>
              <w:t>NPSC</w:t>
            </w:r>
          </w:p>
        </w:tc>
        <w:tc>
          <w:tcPr>
            <w:tcW w:w="7577" w:type="dxa"/>
            <w:shd w:val="clear" w:color="auto" w:fill="auto"/>
            <w:noWrap/>
            <w:vAlign w:val="center"/>
            <w:hideMark/>
          </w:tcPr>
          <w:p w14:paraId="6EFABD18" w14:textId="0FC10D0E" w:rsidR="00244317" w:rsidRPr="00434A40" w:rsidRDefault="00244317" w:rsidP="00244317">
            <w:pPr>
              <w:spacing w:after="0"/>
              <w:rPr>
                <w:rFonts w:eastAsia="Times New Roman"/>
                <w:color w:val="000000"/>
                <w:sz w:val="18"/>
                <w:szCs w:val="18"/>
              </w:rPr>
            </w:pPr>
            <w:r w:rsidRPr="00A762D8">
              <w:rPr>
                <w:rFonts w:eastAsia="Times New Roman"/>
                <w:color w:val="000000"/>
                <w:sz w:val="18"/>
                <w:szCs w:val="18"/>
              </w:rPr>
              <w:t>National Peatland Steering Committee</w:t>
            </w:r>
          </w:p>
        </w:tc>
      </w:tr>
      <w:tr w:rsidR="00244317" w:rsidRPr="00434A40" w14:paraId="0315D18F" w14:textId="77777777" w:rsidTr="001956BA">
        <w:trPr>
          <w:trHeight w:val="290"/>
        </w:trPr>
        <w:tc>
          <w:tcPr>
            <w:tcW w:w="1487" w:type="dxa"/>
            <w:shd w:val="clear" w:color="auto" w:fill="auto"/>
            <w:noWrap/>
            <w:vAlign w:val="center"/>
          </w:tcPr>
          <w:p w14:paraId="292A1D49" w14:textId="7C1E8542"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OFP</w:t>
            </w:r>
          </w:p>
        </w:tc>
        <w:tc>
          <w:tcPr>
            <w:tcW w:w="7577" w:type="dxa"/>
            <w:shd w:val="clear" w:color="auto" w:fill="auto"/>
            <w:noWrap/>
            <w:vAlign w:val="center"/>
          </w:tcPr>
          <w:p w14:paraId="4FB237DC" w14:textId="39EB3781"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 xml:space="preserve">Operational Focal Point </w:t>
            </w:r>
          </w:p>
        </w:tc>
      </w:tr>
      <w:tr w:rsidR="00244317" w:rsidRPr="00434A40" w14:paraId="6A333E22" w14:textId="77777777" w:rsidTr="001956BA">
        <w:trPr>
          <w:trHeight w:val="290"/>
        </w:trPr>
        <w:tc>
          <w:tcPr>
            <w:tcW w:w="1487" w:type="dxa"/>
            <w:shd w:val="clear" w:color="auto" w:fill="auto"/>
            <w:noWrap/>
            <w:vAlign w:val="center"/>
            <w:hideMark/>
          </w:tcPr>
          <w:p w14:paraId="374F73FE" w14:textId="0FBD138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PDR</w:t>
            </w:r>
          </w:p>
        </w:tc>
        <w:tc>
          <w:tcPr>
            <w:tcW w:w="7577" w:type="dxa"/>
            <w:shd w:val="clear" w:color="auto" w:fill="auto"/>
            <w:noWrap/>
            <w:vAlign w:val="center"/>
            <w:hideMark/>
          </w:tcPr>
          <w:p w14:paraId="7E219A8E" w14:textId="63A2D65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Project Design Report</w:t>
            </w:r>
          </w:p>
        </w:tc>
      </w:tr>
      <w:tr w:rsidR="00244317" w:rsidRPr="00434A40" w14:paraId="3561C233" w14:textId="77777777" w:rsidTr="001956BA">
        <w:trPr>
          <w:trHeight w:val="290"/>
        </w:trPr>
        <w:tc>
          <w:tcPr>
            <w:tcW w:w="1487" w:type="dxa"/>
            <w:shd w:val="clear" w:color="auto" w:fill="auto"/>
            <w:noWrap/>
            <w:vAlign w:val="center"/>
            <w:hideMark/>
          </w:tcPr>
          <w:p w14:paraId="4AE384A1" w14:textId="7905BF90" w:rsidR="00244317" w:rsidRPr="00434A40" w:rsidRDefault="00244317" w:rsidP="00244317">
            <w:pPr>
              <w:spacing w:after="0"/>
              <w:rPr>
                <w:rFonts w:eastAsia="Times New Roman"/>
                <w:color w:val="000000"/>
                <w:sz w:val="18"/>
                <w:szCs w:val="18"/>
              </w:rPr>
            </w:pPr>
            <w:r>
              <w:rPr>
                <w:rFonts w:eastAsia="Times New Roman"/>
                <w:color w:val="000000"/>
                <w:sz w:val="18"/>
                <w:szCs w:val="18"/>
              </w:rPr>
              <w:t>PHU</w:t>
            </w:r>
          </w:p>
        </w:tc>
        <w:tc>
          <w:tcPr>
            <w:tcW w:w="7577" w:type="dxa"/>
            <w:shd w:val="clear" w:color="auto" w:fill="auto"/>
            <w:noWrap/>
            <w:vAlign w:val="center"/>
            <w:hideMark/>
          </w:tcPr>
          <w:p w14:paraId="1563EC02" w14:textId="6C92F018" w:rsidR="00244317" w:rsidRPr="00434A40" w:rsidRDefault="00244317" w:rsidP="00244317">
            <w:pPr>
              <w:spacing w:after="0"/>
              <w:rPr>
                <w:rFonts w:eastAsia="Times New Roman"/>
                <w:color w:val="000000"/>
                <w:sz w:val="18"/>
                <w:szCs w:val="18"/>
              </w:rPr>
            </w:pPr>
            <w:r>
              <w:rPr>
                <w:rFonts w:eastAsia="Times New Roman"/>
                <w:color w:val="000000"/>
                <w:sz w:val="18"/>
                <w:szCs w:val="18"/>
              </w:rPr>
              <w:t>Peatland Hydrology Unit</w:t>
            </w:r>
          </w:p>
        </w:tc>
      </w:tr>
      <w:tr w:rsidR="00244317" w:rsidRPr="00434A40" w14:paraId="0751E922" w14:textId="77777777" w:rsidTr="002E652A">
        <w:trPr>
          <w:trHeight w:val="290"/>
        </w:trPr>
        <w:tc>
          <w:tcPr>
            <w:tcW w:w="1487" w:type="dxa"/>
            <w:shd w:val="clear" w:color="auto" w:fill="auto"/>
            <w:noWrap/>
            <w:vAlign w:val="center"/>
          </w:tcPr>
          <w:p w14:paraId="6782D033" w14:textId="4F6FD2E0"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PIR</w:t>
            </w:r>
          </w:p>
        </w:tc>
        <w:tc>
          <w:tcPr>
            <w:tcW w:w="7577" w:type="dxa"/>
            <w:shd w:val="clear" w:color="auto" w:fill="auto"/>
            <w:noWrap/>
            <w:vAlign w:val="center"/>
          </w:tcPr>
          <w:p w14:paraId="207A1A5B" w14:textId="15AAFCE7"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Project I</w:t>
            </w:r>
            <w:r>
              <w:rPr>
                <w:rFonts w:eastAsia="Times New Roman"/>
                <w:color w:val="000000"/>
                <w:sz w:val="18"/>
                <w:szCs w:val="18"/>
              </w:rPr>
              <w:t>mplementation</w:t>
            </w:r>
            <w:r w:rsidRPr="00434A40">
              <w:rPr>
                <w:rFonts w:eastAsia="Times New Roman"/>
                <w:color w:val="000000"/>
                <w:sz w:val="18"/>
                <w:szCs w:val="18"/>
              </w:rPr>
              <w:t xml:space="preserve"> Report </w:t>
            </w:r>
          </w:p>
        </w:tc>
      </w:tr>
      <w:tr w:rsidR="00244317" w:rsidRPr="00434A40" w14:paraId="0459EAFD" w14:textId="77777777" w:rsidTr="002E652A">
        <w:trPr>
          <w:trHeight w:val="290"/>
        </w:trPr>
        <w:tc>
          <w:tcPr>
            <w:tcW w:w="1487" w:type="dxa"/>
            <w:shd w:val="clear" w:color="auto" w:fill="auto"/>
            <w:noWrap/>
            <w:vAlign w:val="center"/>
          </w:tcPr>
          <w:p w14:paraId="42A34B3C" w14:textId="072FC68D" w:rsidR="00244317" w:rsidRPr="00434A40" w:rsidRDefault="00244317" w:rsidP="00244317">
            <w:pPr>
              <w:spacing w:after="0"/>
              <w:rPr>
                <w:rFonts w:eastAsia="Times New Roman"/>
                <w:color w:val="000000"/>
                <w:sz w:val="18"/>
                <w:szCs w:val="18"/>
              </w:rPr>
            </w:pPr>
            <w:r>
              <w:rPr>
                <w:rFonts w:eastAsia="Times New Roman"/>
                <w:color w:val="000000"/>
                <w:sz w:val="18"/>
                <w:szCs w:val="18"/>
              </w:rPr>
              <w:t>PPMO</w:t>
            </w:r>
          </w:p>
        </w:tc>
        <w:tc>
          <w:tcPr>
            <w:tcW w:w="7577" w:type="dxa"/>
            <w:shd w:val="clear" w:color="auto" w:fill="auto"/>
            <w:noWrap/>
            <w:vAlign w:val="center"/>
          </w:tcPr>
          <w:p w14:paraId="0D8A0E79" w14:textId="0E4148D6" w:rsidR="00244317" w:rsidRPr="00434A40" w:rsidRDefault="00244317" w:rsidP="00244317">
            <w:pPr>
              <w:spacing w:after="0"/>
              <w:rPr>
                <w:rFonts w:eastAsia="Times New Roman"/>
                <w:color w:val="000000"/>
                <w:sz w:val="18"/>
                <w:szCs w:val="18"/>
              </w:rPr>
            </w:pPr>
            <w:r>
              <w:rPr>
                <w:rFonts w:eastAsia="Times New Roman"/>
                <w:color w:val="000000"/>
                <w:sz w:val="18"/>
                <w:szCs w:val="18"/>
              </w:rPr>
              <w:t>Provincial Project Management Office</w:t>
            </w:r>
          </w:p>
        </w:tc>
      </w:tr>
      <w:tr w:rsidR="00244317" w:rsidRPr="00434A40" w14:paraId="1F243C61" w14:textId="77777777" w:rsidTr="001956BA">
        <w:trPr>
          <w:trHeight w:val="290"/>
        </w:trPr>
        <w:tc>
          <w:tcPr>
            <w:tcW w:w="1487" w:type="dxa"/>
            <w:shd w:val="clear" w:color="auto" w:fill="auto"/>
            <w:noWrap/>
            <w:vAlign w:val="center"/>
            <w:hideMark/>
          </w:tcPr>
          <w:p w14:paraId="3B72E1C5" w14:textId="5C11C16D" w:rsidR="00244317" w:rsidRPr="00434A40" w:rsidRDefault="00244317" w:rsidP="00244317">
            <w:pPr>
              <w:spacing w:after="0"/>
              <w:rPr>
                <w:rFonts w:eastAsia="Times New Roman"/>
                <w:color w:val="000000"/>
                <w:sz w:val="18"/>
                <w:szCs w:val="18"/>
              </w:rPr>
            </w:pPr>
            <w:r>
              <w:rPr>
                <w:rFonts w:eastAsia="Times New Roman"/>
                <w:color w:val="000000"/>
                <w:sz w:val="18"/>
                <w:szCs w:val="18"/>
              </w:rPr>
              <w:t>RKM</w:t>
            </w:r>
          </w:p>
        </w:tc>
        <w:tc>
          <w:tcPr>
            <w:tcW w:w="7577" w:type="dxa"/>
            <w:shd w:val="clear" w:color="auto" w:fill="auto"/>
            <w:noWrap/>
            <w:vAlign w:val="center"/>
            <w:hideMark/>
          </w:tcPr>
          <w:p w14:paraId="414C173C" w14:textId="3036646A" w:rsidR="00244317" w:rsidRPr="00434A40" w:rsidRDefault="00244317" w:rsidP="00244317">
            <w:pPr>
              <w:spacing w:after="0"/>
              <w:rPr>
                <w:rFonts w:eastAsia="Times New Roman"/>
                <w:color w:val="000000"/>
                <w:sz w:val="18"/>
                <w:szCs w:val="18"/>
              </w:rPr>
            </w:pPr>
            <w:proofErr w:type="spellStart"/>
            <w:r>
              <w:rPr>
                <w:rFonts w:eastAsia="Times New Roman"/>
                <w:color w:val="000000"/>
                <w:sz w:val="18"/>
                <w:szCs w:val="18"/>
              </w:rPr>
              <w:t>Rencana</w:t>
            </w:r>
            <w:proofErr w:type="spellEnd"/>
            <w:r>
              <w:rPr>
                <w:rFonts w:eastAsia="Times New Roman"/>
                <w:color w:val="000000"/>
                <w:sz w:val="18"/>
                <w:szCs w:val="18"/>
              </w:rPr>
              <w:t xml:space="preserve"> </w:t>
            </w:r>
            <w:proofErr w:type="spellStart"/>
            <w:r>
              <w:rPr>
                <w:rFonts w:eastAsia="Times New Roman"/>
                <w:color w:val="000000"/>
                <w:sz w:val="18"/>
                <w:szCs w:val="18"/>
              </w:rPr>
              <w:t>Kerja</w:t>
            </w:r>
            <w:proofErr w:type="spellEnd"/>
            <w:r>
              <w:rPr>
                <w:rFonts w:eastAsia="Times New Roman"/>
                <w:color w:val="000000"/>
                <w:sz w:val="18"/>
                <w:szCs w:val="18"/>
              </w:rPr>
              <w:t xml:space="preserve"> Masyarakat (Community Work Plan)</w:t>
            </w:r>
          </w:p>
        </w:tc>
      </w:tr>
      <w:tr w:rsidR="00244317" w:rsidRPr="00434A40" w14:paraId="4BCC099D" w14:textId="77777777" w:rsidTr="001956BA">
        <w:trPr>
          <w:trHeight w:val="290"/>
        </w:trPr>
        <w:tc>
          <w:tcPr>
            <w:tcW w:w="1487" w:type="dxa"/>
            <w:shd w:val="clear" w:color="auto" w:fill="auto"/>
            <w:noWrap/>
            <w:vAlign w:val="center"/>
          </w:tcPr>
          <w:p w14:paraId="2554432B" w14:textId="31B70CFA" w:rsidR="00244317" w:rsidRDefault="00244317" w:rsidP="00244317">
            <w:pPr>
              <w:spacing w:after="0"/>
              <w:rPr>
                <w:rFonts w:eastAsia="Times New Roman"/>
                <w:color w:val="000000"/>
                <w:sz w:val="18"/>
                <w:szCs w:val="18"/>
              </w:rPr>
            </w:pPr>
            <w:r>
              <w:rPr>
                <w:rFonts w:eastAsia="Times New Roman"/>
                <w:color w:val="000000"/>
                <w:sz w:val="18"/>
                <w:szCs w:val="18"/>
              </w:rPr>
              <w:t>RPJM</w:t>
            </w:r>
          </w:p>
        </w:tc>
        <w:tc>
          <w:tcPr>
            <w:tcW w:w="7577" w:type="dxa"/>
            <w:shd w:val="clear" w:color="auto" w:fill="auto"/>
            <w:noWrap/>
            <w:vAlign w:val="center"/>
          </w:tcPr>
          <w:p w14:paraId="2CA18730" w14:textId="6476FC36" w:rsidR="00244317" w:rsidRPr="000C5696" w:rsidRDefault="00244317" w:rsidP="00244317">
            <w:pPr>
              <w:spacing w:after="0"/>
              <w:rPr>
                <w:rFonts w:eastAsia="Times New Roman"/>
                <w:color w:val="000000"/>
                <w:sz w:val="18"/>
                <w:szCs w:val="18"/>
              </w:rPr>
            </w:pPr>
            <w:r>
              <w:rPr>
                <w:rFonts w:eastAsia="Times New Roman"/>
                <w:color w:val="000000"/>
                <w:sz w:val="18"/>
                <w:szCs w:val="18"/>
              </w:rPr>
              <w:t>M</w:t>
            </w:r>
            <w:r w:rsidRPr="002E652A">
              <w:rPr>
                <w:rFonts w:eastAsia="Times New Roman"/>
                <w:color w:val="000000"/>
                <w:sz w:val="18"/>
                <w:szCs w:val="18"/>
              </w:rPr>
              <w:t xml:space="preserve">edium-term </w:t>
            </w:r>
            <w:r>
              <w:rPr>
                <w:rFonts w:eastAsia="Times New Roman"/>
                <w:color w:val="000000"/>
                <w:sz w:val="18"/>
                <w:szCs w:val="18"/>
              </w:rPr>
              <w:t>D</w:t>
            </w:r>
            <w:r w:rsidRPr="002E652A">
              <w:rPr>
                <w:rFonts w:eastAsia="Times New Roman"/>
                <w:color w:val="000000"/>
                <w:sz w:val="18"/>
                <w:szCs w:val="18"/>
              </w:rPr>
              <w:t xml:space="preserve">evelopment </w:t>
            </w:r>
            <w:r>
              <w:rPr>
                <w:rFonts w:eastAsia="Times New Roman"/>
                <w:color w:val="000000"/>
                <w:sz w:val="18"/>
                <w:szCs w:val="18"/>
              </w:rPr>
              <w:t>P</w:t>
            </w:r>
            <w:r w:rsidRPr="002E652A">
              <w:rPr>
                <w:rFonts w:eastAsia="Times New Roman"/>
                <w:color w:val="000000"/>
                <w:sz w:val="18"/>
                <w:szCs w:val="18"/>
              </w:rPr>
              <w:t>lan</w:t>
            </w:r>
          </w:p>
        </w:tc>
      </w:tr>
      <w:tr w:rsidR="00244317" w:rsidRPr="00434A40" w14:paraId="23D0132A" w14:textId="77777777" w:rsidTr="002E652A">
        <w:trPr>
          <w:trHeight w:val="290"/>
        </w:trPr>
        <w:tc>
          <w:tcPr>
            <w:tcW w:w="1487" w:type="dxa"/>
            <w:shd w:val="clear" w:color="auto" w:fill="auto"/>
            <w:noWrap/>
            <w:vAlign w:val="center"/>
          </w:tcPr>
          <w:p w14:paraId="16A436B3" w14:textId="7B05BA0F" w:rsidR="00244317" w:rsidRDefault="00244317" w:rsidP="00244317">
            <w:pPr>
              <w:spacing w:after="0"/>
              <w:rPr>
                <w:rFonts w:eastAsia="Times New Roman"/>
                <w:color w:val="000000"/>
                <w:sz w:val="18"/>
                <w:szCs w:val="18"/>
              </w:rPr>
            </w:pPr>
            <w:r>
              <w:rPr>
                <w:rFonts w:eastAsia="Times New Roman"/>
                <w:color w:val="000000"/>
                <w:sz w:val="18"/>
                <w:szCs w:val="18"/>
              </w:rPr>
              <w:t>RPPEG</w:t>
            </w:r>
          </w:p>
        </w:tc>
        <w:tc>
          <w:tcPr>
            <w:tcW w:w="7577" w:type="dxa"/>
            <w:shd w:val="clear" w:color="auto" w:fill="auto"/>
            <w:noWrap/>
            <w:vAlign w:val="center"/>
          </w:tcPr>
          <w:p w14:paraId="34D328C6" w14:textId="1C1C879E" w:rsidR="00244317" w:rsidRPr="000C5696" w:rsidRDefault="00244317" w:rsidP="00244317">
            <w:pPr>
              <w:spacing w:after="0"/>
              <w:rPr>
                <w:rFonts w:eastAsia="Times New Roman"/>
                <w:color w:val="000000"/>
                <w:sz w:val="18"/>
                <w:szCs w:val="18"/>
              </w:rPr>
            </w:pPr>
            <w:r w:rsidRPr="000C5696">
              <w:rPr>
                <w:rFonts w:eastAsia="Times New Roman"/>
                <w:color w:val="000000"/>
                <w:sz w:val="18"/>
                <w:szCs w:val="18"/>
              </w:rPr>
              <w:t>Peat Ecosystem Management and Protection Plan</w:t>
            </w:r>
          </w:p>
        </w:tc>
      </w:tr>
      <w:tr w:rsidR="00DD3DCC" w:rsidRPr="00434A40" w14:paraId="0DF60A9B" w14:textId="77777777" w:rsidTr="002E652A">
        <w:trPr>
          <w:trHeight w:val="290"/>
        </w:trPr>
        <w:tc>
          <w:tcPr>
            <w:tcW w:w="1487" w:type="dxa"/>
            <w:shd w:val="clear" w:color="auto" w:fill="auto"/>
            <w:noWrap/>
            <w:vAlign w:val="center"/>
          </w:tcPr>
          <w:p w14:paraId="6111AF10" w14:textId="28B0967E" w:rsidR="00DD3DCC" w:rsidRDefault="00DD3DCC" w:rsidP="00244317">
            <w:pPr>
              <w:spacing w:after="0"/>
              <w:rPr>
                <w:rFonts w:eastAsia="Times New Roman"/>
                <w:color w:val="000000"/>
                <w:sz w:val="18"/>
                <w:szCs w:val="18"/>
              </w:rPr>
            </w:pPr>
            <w:proofErr w:type="spellStart"/>
            <w:r>
              <w:rPr>
                <w:rFonts w:eastAsia="Times New Roman"/>
                <w:color w:val="000000"/>
                <w:sz w:val="18"/>
                <w:szCs w:val="18"/>
              </w:rPr>
              <w:t>S</w:t>
            </w:r>
            <w:r w:rsidR="00472CFC">
              <w:rPr>
                <w:rFonts w:eastAsia="Times New Roman"/>
                <w:color w:val="000000"/>
                <w:sz w:val="18"/>
                <w:szCs w:val="18"/>
              </w:rPr>
              <w:t>i</w:t>
            </w:r>
            <w:r>
              <w:rPr>
                <w:rFonts w:eastAsia="Times New Roman"/>
                <w:color w:val="000000"/>
                <w:sz w:val="18"/>
                <w:szCs w:val="18"/>
              </w:rPr>
              <w:t>PPEG</w:t>
            </w:r>
            <w:proofErr w:type="spellEnd"/>
          </w:p>
        </w:tc>
        <w:tc>
          <w:tcPr>
            <w:tcW w:w="7577" w:type="dxa"/>
            <w:shd w:val="clear" w:color="auto" w:fill="auto"/>
            <w:noWrap/>
            <w:vAlign w:val="center"/>
          </w:tcPr>
          <w:p w14:paraId="7E75F2F1" w14:textId="4AB66C2F" w:rsidR="00DD3DCC" w:rsidRPr="000C5696" w:rsidRDefault="00DD3DCC" w:rsidP="00244317">
            <w:pPr>
              <w:spacing w:after="0"/>
              <w:rPr>
                <w:rFonts w:eastAsia="Times New Roman"/>
                <w:color w:val="000000"/>
                <w:sz w:val="18"/>
                <w:szCs w:val="18"/>
              </w:rPr>
            </w:pPr>
            <w:r w:rsidRPr="00DD3DCC">
              <w:rPr>
                <w:rFonts w:eastAsia="Times New Roman"/>
                <w:color w:val="000000"/>
                <w:sz w:val="18"/>
                <w:szCs w:val="18"/>
              </w:rPr>
              <w:t>System Information for Protection and Management of Peatland Ecosystems in Indonesia</w:t>
            </w:r>
          </w:p>
        </w:tc>
      </w:tr>
      <w:tr w:rsidR="005D75B2" w:rsidRPr="00434A40" w14:paraId="407D9AFC" w14:textId="77777777" w:rsidTr="002E652A">
        <w:trPr>
          <w:trHeight w:val="290"/>
        </w:trPr>
        <w:tc>
          <w:tcPr>
            <w:tcW w:w="1487" w:type="dxa"/>
            <w:shd w:val="clear" w:color="auto" w:fill="auto"/>
            <w:noWrap/>
            <w:vAlign w:val="center"/>
          </w:tcPr>
          <w:p w14:paraId="4D5D12C9" w14:textId="62FF760B" w:rsidR="005D75B2" w:rsidRDefault="005D75B2" w:rsidP="00244317">
            <w:pPr>
              <w:spacing w:after="0"/>
              <w:rPr>
                <w:rFonts w:eastAsia="Times New Roman"/>
                <w:color w:val="000000"/>
                <w:sz w:val="18"/>
                <w:szCs w:val="18"/>
              </w:rPr>
            </w:pPr>
            <w:r>
              <w:rPr>
                <w:rFonts w:eastAsia="Times New Roman"/>
                <w:color w:val="000000"/>
                <w:sz w:val="18"/>
                <w:szCs w:val="18"/>
              </w:rPr>
              <w:t>SIMATAG</w:t>
            </w:r>
          </w:p>
        </w:tc>
        <w:tc>
          <w:tcPr>
            <w:tcW w:w="7577" w:type="dxa"/>
            <w:shd w:val="clear" w:color="auto" w:fill="auto"/>
            <w:noWrap/>
            <w:vAlign w:val="center"/>
          </w:tcPr>
          <w:p w14:paraId="06A69A64" w14:textId="207EA07F" w:rsidR="005D75B2" w:rsidRPr="00DD3DCC" w:rsidRDefault="005D75B2" w:rsidP="00244317">
            <w:pPr>
              <w:spacing w:after="0"/>
              <w:rPr>
                <w:rFonts w:eastAsia="Times New Roman"/>
                <w:color w:val="000000"/>
                <w:sz w:val="18"/>
                <w:szCs w:val="18"/>
              </w:rPr>
            </w:pPr>
            <w:r w:rsidRPr="005D75B2">
              <w:rPr>
                <w:rFonts w:eastAsia="Times New Roman"/>
                <w:color w:val="000000"/>
                <w:sz w:val="18"/>
                <w:szCs w:val="18"/>
              </w:rPr>
              <w:t>Peat Groundwater Information System</w:t>
            </w:r>
          </w:p>
        </w:tc>
      </w:tr>
      <w:tr w:rsidR="00244317" w:rsidRPr="00434A40" w14:paraId="198731E2" w14:textId="77777777" w:rsidTr="001956BA">
        <w:trPr>
          <w:trHeight w:val="290"/>
        </w:trPr>
        <w:tc>
          <w:tcPr>
            <w:tcW w:w="1487" w:type="dxa"/>
            <w:shd w:val="clear" w:color="auto" w:fill="auto"/>
            <w:noWrap/>
            <w:vAlign w:val="bottom"/>
            <w:hideMark/>
          </w:tcPr>
          <w:p w14:paraId="24971230" w14:textId="55C80415" w:rsidR="00244317" w:rsidRPr="00434A40" w:rsidRDefault="00244317" w:rsidP="00244317">
            <w:pPr>
              <w:spacing w:after="0"/>
              <w:rPr>
                <w:rFonts w:eastAsia="Times New Roman"/>
                <w:color w:val="000000"/>
                <w:sz w:val="18"/>
                <w:szCs w:val="18"/>
              </w:rPr>
            </w:pPr>
            <w:r>
              <w:rPr>
                <w:rFonts w:eastAsia="Times New Roman"/>
                <w:color w:val="000000"/>
                <w:sz w:val="18"/>
                <w:szCs w:val="18"/>
              </w:rPr>
              <w:t>TK</w:t>
            </w:r>
            <w:r w:rsidR="002E6883">
              <w:rPr>
                <w:rFonts w:eastAsia="Times New Roman"/>
                <w:color w:val="000000"/>
                <w:sz w:val="18"/>
                <w:szCs w:val="18"/>
              </w:rPr>
              <w:t>-</w:t>
            </w:r>
            <w:r>
              <w:rPr>
                <w:rFonts w:eastAsia="Times New Roman"/>
                <w:color w:val="000000"/>
                <w:sz w:val="18"/>
                <w:szCs w:val="18"/>
              </w:rPr>
              <w:t>PPEG</w:t>
            </w:r>
          </w:p>
        </w:tc>
        <w:tc>
          <w:tcPr>
            <w:tcW w:w="7577" w:type="dxa"/>
            <w:shd w:val="clear" w:color="auto" w:fill="auto"/>
            <w:noWrap/>
            <w:vAlign w:val="bottom"/>
            <w:hideMark/>
          </w:tcPr>
          <w:p w14:paraId="52A18564" w14:textId="4F5BB09C" w:rsidR="00244317" w:rsidRPr="00434A40" w:rsidRDefault="00244317" w:rsidP="00244317">
            <w:pPr>
              <w:spacing w:after="0"/>
              <w:rPr>
                <w:rFonts w:eastAsia="Times New Roman"/>
                <w:color w:val="000000"/>
                <w:sz w:val="18"/>
                <w:szCs w:val="18"/>
              </w:rPr>
            </w:pPr>
            <w:r>
              <w:rPr>
                <w:rFonts w:eastAsia="Times New Roman"/>
                <w:color w:val="000000"/>
                <w:sz w:val="18"/>
                <w:szCs w:val="18"/>
              </w:rPr>
              <w:t>Community Task Force</w:t>
            </w:r>
          </w:p>
        </w:tc>
      </w:tr>
      <w:tr w:rsidR="00244317" w:rsidRPr="00434A40" w14:paraId="70E07D15" w14:textId="77777777" w:rsidTr="001956BA">
        <w:trPr>
          <w:trHeight w:val="290"/>
        </w:trPr>
        <w:tc>
          <w:tcPr>
            <w:tcW w:w="1487" w:type="dxa"/>
            <w:shd w:val="clear" w:color="auto" w:fill="auto"/>
            <w:noWrap/>
            <w:vAlign w:val="bottom"/>
          </w:tcPr>
          <w:p w14:paraId="0AA0B747" w14:textId="0B9329FD"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TWG</w:t>
            </w:r>
          </w:p>
        </w:tc>
        <w:tc>
          <w:tcPr>
            <w:tcW w:w="7577" w:type="dxa"/>
            <w:shd w:val="clear" w:color="auto" w:fill="auto"/>
            <w:noWrap/>
            <w:vAlign w:val="bottom"/>
          </w:tcPr>
          <w:p w14:paraId="52A3CC46" w14:textId="27BE962B" w:rsidR="00244317" w:rsidRPr="00434A40" w:rsidRDefault="00244317" w:rsidP="00244317">
            <w:pPr>
              <w:spacing w:after="0"/>
              <w:rPr>
                <w:rFonts w:eastAsia="Times New Roman"/>
                <w:color w:val="000000"/>
                <w:sz w:val="18"/>
                <w:szCs w:val="18"/>
              </w:rPr>
            </w:pPr>
            <w:r w:rsidRPr="00434A40">
              <w:rPr>
                <w:rFonts w:eastAsia="Times New Roman"/>
                <w:color w:val="000000"/>
                <w:sz w:val="18"/>
                <w:szCs w:val="18"/>
              </w:rPr>
              <w:t xml:space="preserve">Technical Working Group </w:t>
            </w:r>
          </w:p>
        </w:tc>
      </w:tr>
      <w:tr w:rsidR="00244317" w:rsidRPr="00434A40" w14:paraId="57C72188" w14:textId="77777777" w:rsidTr="001956BA">
        <w:trPr>
          <w:trHeight w:val="290"/>
        </w:trPr>
        <w:tc>
          <w:tcPr>
            <w:tcW w:w="1487" w:type="dxa"/>
            <w:shd w:val="clear" w:color="auto" w:fill="auto"/>
            <w:noWrap/>
            <w:vAlign w:val="bottom"/>
          </w:tcPr>
          <w:p w14:paraId="0F25E393" w14:textId="5593BF7E" w:rsidR="00244317" w:rsidRPr="00434A40" w:rsidRDefault="00244317" w:rsidP="00244317">
            <w:pPr>
              <w:spacing w:after="0"/>
              <w:rPr>
                <w:rFonts w:eastAsia="Times New Roman"/>
                <w:color w:val="000000"/>
                <w:sz w:val="18"/>
                <w:szCs w:val="18"/>
              </w:rPr>
            </w:pPr>
          </w:p>
        </w:tc>
        <w:tc>
          <w:tcPr>
            <w:tcW w:w="7577" w:type="dxa"/>
            <w:shd w:val="clear" w:color="auto" w:fill="auto"/>
            <w:noWrap/>
            <w:vAlign w:val="bottom"/>
          </w:tcPr>
          <w:p w14:paraId="3B982B6F" w14:textId="202636BE" w:rsidR="00244317" w:rsidRPr="00434A40" w:rsidRDefault="00244317" w:rsidP="00244317">
            <w:pPr>
              <w:spacing w:after="0"/>
              <w:rPr>
                <w:rFonts w:eastAsia="Times New Roman"/>
                <w:color w:val="000000"/>
                <w:sz w:val="18"/>
                <w:szCs w:val="18"/>
              </w:rPr>
            </w:pPr>
          </w:p>
        </w:tc>
      </w:tr>
      <w:bookmarkEnd w:id="1"/>
    </w:tbl>
    <w:p w14:paraId="7CE14EFA" w14:textId="77777777" w:rsidR="004656E0" w:rsidRPr="00434A40" w:rsidRDefault="004656E0" w:rsidP="008B0C66">
      <w:pPr>
        <w:sectPr w:rsidR="004656E0" w:rsidRPr="00434A40" w:rsidSect="00C456E4">
          <w:headerReference w:type="even" r:id="rId15"/>
          <w:headerReference w:type="default" r:id="rId16"/>
          <w:footerReference w:type="even" r:id="rId17"/>
          <w:footerReference w:type="default" r:id="rId18"/>
          <w:pgSz w:w="11909" w:h="16834" w:code="9"/>
          <w:pgMar w:top="1440" w:right="1136" w:bottom="851" w:left="1440" w:header="720" w:footer="720" w:gutter="0"/>
          <w:cols w:space="720"/>
          <w:docGrid w:linePitch="272"/>
        </w:sectPr>
      </w:pPr>
    </w:p>
    <w:p w14:paraId="00046B67" w14:textId="410E948A" w:rsidR="00A23E6A" w:rsidRPr="00434A40" w:rsidRDefault="00A23E6A" w:rsidP="00E2252F">
      <w:pPr>
        <w:pStyle w:val="Heading2"/>
      </w:pPr>
      <w:r w:rsidRPr="00434A40">
        <w:lastRenderedPageBreak/>
        <w:t>Mission Objectives and Key Conclusions</w:t>
      </w:r>
    </w:p>
    <w:p w14:paraId="60D8D944" w14:textId="446AE1C2" w:rsidR="008B0C66" w:rsidRPr="00434A40" w:rsidRDefault="00670129" w:rsidP="00E2252F">
      <w:pPr>
        <w:pStyle w:val="Heading3"/>
      </w:pPr>
      <w:r w:rsidRPr="00434A40">
        <w:t xml:space="preserve">Background and </w:t>
      </w:r>
      <w:r w:rsidR="00CF12B9" w:rsidRPr="00434A40">
        <w:t>main</w:t>
      </w:r>
      <w:r w:rsidRPr="00434A40">
        <w:t xml:space="preserve"> objectives</w:t>
      </w:r>
      <w:r w:rsidR="00CF12B9" w:rsidRPr="00434A40">
        <w:t xml:space="preserve"> of the mission</w:t>
      </w:r>
      <w:r w:rsidR="00F67D17" w:rsidRPr="00434A40">
        <w:t xml:space="preserve"> </w:t>
      </w:r>
    </w:p>
    <w:p w14:paraId="5BFEF968" w14:textId="1F685742" w:rsidR="00671EB4" w:rsidRDefault="00671EB4" w:rsidP="002563D3">
      <w:pPr>
        <w:pStyle w:val="IFADparagraphnumbering"/>
        <w:tabs>
          <w:tab w:val="clear" w:pos="1134"/>
          <w:tab w:val="left" w:pos="851"/>
        </w:tabs>
        <w:spacing w:line="240" w:lineRule="auto"/>
        <w:ind w:left="0" w:firstLine="0"/>
        <w:jc w:val="both"/>
      </w:pPr>
      <w:bookmarkStart w:id="5" w:name="_Hlk195287701"/>
      <w:bookmarkStart w:id="6" w:name="_Hlk195286208"/>
      <w:r w:rsidRPr="00671EB4">
        <w:t xml:space="preserve">The “Integrated Management of Peatland Landscapes in Indonesia (IMPLI)” is a five-year project that aims to strengthen systems for sustainable management, biodiversity conservation, GHG emission reduction, and improved rural livelihoods in target peatlands of Indonesia. The project focuses on the following activities: </w:t>
      </w:r>
      <w:proofErr w:type="spellStart"/>
      <w:r w:rsidRPr="00671EB4">
        <w:t>i</w:t>
      </w:r>
      <w:proofErr w:type="spellEnd"/>
      <w:r w:rsidRPr="00671EB4">
        <w:t xml:space="preserve">) strengthening institutional capacity, frameworks and partnerships for scaling-up of sustainable peatland restoration; ii) sustaining integrated management of priority Peatland Hydrological Units (PHUs) in Project provinces; and iii) developing and expanding sustainable peatland management knowledge, technologies, and markets. </w:t>
      </w:r>
      <w:r w:rsidR="002563D3" w:rsidRPr="002563D3">
        <w:t>The project began on 22 July 2020, with an expected completion date of 30 September 2025 and financial closure on 31 March 2026.</w:t>
      </w:r>
      <w:r w:rsidRPr="00671EB4">
        <w:t xml:space="preserve"> </w:t>
      </w:r>
      <w:r w:rsidR="002563D3" w:rsidRPr="002563D3">
        <w:t>The total project cost is US$ 27,267,832, with GEF funding of US$ 4,895,872 and co-financing of US$ 22,371,960.</w:t>
      </w:r>
    </w:p>
    <w:p w14:paraId="39AF1250" w14:textId="2FE31B27" w:rsidR="00671EB4" w:rsidRDefault="00671EB4" w:rsidP="00A23E6A">
      <w:pPr>
        <w:pStyle w:val="IFADparagraphnumbering"/>
        <w:tabs>
          <w:tab w:val="clear" w:pos="1134"/>
          <w:tab w:val="left" w:pos="851"/>
        </w:tabs>
        <w:spacing w:line="240" w:lineRule="auto"/>
        <w:ind w:left="0" w:firstLine="0"/>
        <w:jc w:val="both"/>
      </w:pPr>
      <w:r w:rsidRPr="007A7A52">
        <w:t>In 2022, the IMPLI project proposed to relocate one of the site projects from North Sumatra to South Sumatra to integrate the landscape in Riau-Jambi and South Sumatra</w:t>
      </w:r>
      <w:r w:rsidR="00C3143D">
        <w:t>,</w:t>
      </w:r>
      <w:r w:rsidRPr="007A7A52">
        <w:t xml:space="preserve"> as </w:t>
      </w:r>
      <w:r w:rsidR="00C3143D">
        <w:t xml:space="preserve">these are </w:t>
      </w:r>
      <w:r w:rsidRPr="007A7A52">
        <w:t xml:space="preserve">the biggest Peat Hydrology Units (PHUs) which still have peat-dome. </w:t>
      </w:r>
      <w:r w:rsidR="00C3143D">
        <w:t>The proposal</w:t>
      </w:r>
      <w:r w:rsidRPr="007A7A52">
        <w:t xml:space="preserve"> was approved in </w:t>
      </w:r>
      <w:r w:rsidR="00CD673E">
        <w:t>January 2022</w:t>
      </w:r>
      <w:r w:rsidRPr="007A7A52">
        <w:t xml:space="preserve"> by GEF Secretariat and got</w:t>
      </w:r>
      <w:r>
        <w:t xml:space="preserve"> a</w:t>
      </w:r>
      <w:r w:rsidRPr="007A7A52">
        <w:t xml:space="preserve"> No Objection from IFAD.</w:t>
      </w:r>
    </w:p>
    <w:p w14:paraId="4A7A0AAE" w14:textId="7C17F0DE" w:rsidR="00671EB4" w:rsidRDefault="00671EB4" w:rsidP="001956BA">
      <w:pPr>
        <w:pStyle w:val="IFADparagraphnumbering"/>
        <w:tabs>
          <w:tab w:val="clear" w:pos="1134"/>
          <w:tab w:val="left" w:pos="851"/>
        </w:tabs>
        <w:spacing w:line="240" w:lineRule="auto"/>
        <w:ind w:left="0" w:firstLine="0"/>
        <w:jc w:val="both"/>
      </w:pPr>
      <w:r w:rsidRPr="00671EB4">
        <w:t xml:space="preserve">The Mid-term review </w:t>
      </w:r>
      <w:r w:rsidR="00B766CD">
        <w:t xml:space="preserve">(MTR) </w:t>
      </w:r>
      <w:r w:rsidRPr="00671EB4">
        <w:t xml:space="preserve">mission to IMPLI was conducted during 09 – 18 October 2024 in Indonesia (Jakarta, South Sumatra, Jambi &amp; Riau). </w:t>
      </w:r>
      <w:r w:rsidR="00C3143D" w:rsidRPr="00C3143D">
        <w:t xml:space="preserve">The </w:t>
      </w:r>
      <w:r w:rsidR="00C3143D">
        <w:t>overall</w:t>
      </w:r>
      <w:r w:rsidR="00C3143D" w:rsidRPr="00C3143D">
        <w:t xml:space="preserve"> objectives of the Mid-Term Review (MTR) are to: (</w:t>
      </w:r>
      <w:proofErr w:type="spellStart"/>
      <w:r w:rsidR="00C3143D" w:rsidRPr="00C3143D">
        <w:t>i</w:t>
      </w:r>
      <w:proofErr w:type="spellEnd"/>
      <w:r w:rsidR="00C3143D" w:rsidRPr="00C3143D">
        <w:t xml:space="preserve">) assess the progress of the GEF6 IMPLI project's implementation according to its logical framework; (ii) identify challenges, best practices, and lessons learned; and (iii) support </w:t>
      </w:r>
      <w:r w:rsidR="00FE5905">
        <w:t>the project in expediting its</w:t>
      </w:r>
      <w:r w:rsidR="00FE5905" w:rsidRPr="00C3143D">
        <w:t xml:space="preserve"> </w:t>
      </w:r>
      <w:r w:rsidR="00C3143D" w:rsidRPr="00C3143D">
        <w:t>implementation to meet project goals.</w:t>
      </w:r>
      <w:r w:rsidRPr="00671EB4">
        <w:t xml:space="preserve"> </w:t>
      </w:r>
      <w:r w:rsidR="00C3143D" w:rsidRPr="00C3143D">
        <w:t xml:space="preserve">The specific objectives are </w:t>
      </w:r>
      <w:r w:rsidR="00B530A2">
        <w:t>to assess the</w:t>
      </w:r>
      <w:r w:rsidR="00C3143D" w:rsidRPr="00C3143D">
        <w:t xml:space="preserve"> follow</w:t>
      </w:r>
      <w:r w:rsidR="00B530A2">
        <w:t>ing</w:t>
      </w:r>
      <w:r w:rsidR="00C3143D" w:rsidRPr="00C3143D">
        <w:t>:</w:t>
      </w:r>
      <w:r w:rsidR="00C3143D">
        <w:t xml:space="preserve"> </w:t>
      </w:r>
      <w:r w:rsidR="00C3143D" w:rsidRPr="00C3143D">
        <w:t>a) overall project management and institutional arrangements,</w:t>
      </w:r>
      <w:r w:rsidR="00C3143D">
        <w:t xml:space="preserve"> </w:t>
      </w:r>
      <w:r w:rsidR="00C3143D" w:rsidRPr="00C3143D">
        <w:t>b) achievements in technical and financial implementation,</w:t>
      </w:r>
      <w:r w:rsidR="00C3143D">
        <w:t xml:space="preserve"> </w:t>
      </w:r>
      <w:r w:rsidR="00C3143D" w:rsidRPr="00C3143D">
        <w:t>c) compliance with financial management and procurement standards, and</w:t>
      </w:r>
      <w:r w:rsidR="00C3143D">
        <w:t xml:space="preserve"> </w:t>
      </w:r>
      <w:r w:rsidR="00C3143D" w:rsidRPr="00C3143D">
        <w:t>d) monitoring and evaluation (M&amp;E), as well as knowledge management.</w:t>
      </w:r>
    </w:p>
    <w:p w14:paraId="01A339AB" w14:textId="3D806DA8" w:rsidR="00671EB4" w:rsidRDefault="000938DE" w:rsidP="000938DE">
      <w:pPr>
        <w:pStyle w:val="IFADparagraphnumbering"/>
        <w:tabs>
          <w:tab w:val="clear" w:pos="1134"/>
          <w:tab w:val="left" w:pos="851"/>
        </w:tabs>
        <w:spacing w:line="240" w:lineRule="auto"/>
        <w:ind w:left="0" w:firstLine="0"/>
        <w:jc w:val="both"/>
      </w:pPr>
      <w:r w:rsidRPr="000938DE">
        <w:t xml:space="preserve">The mission kick-off took place on 9 October 2024 at the </w:t>
      </w:r>
      <w:proofErr w:type="spellStart"/>
      <w:r w:rsidRPr="000938DE">
        <w:t>MoEF</w:t>
      </w:r>
      <w:proofErr w:type="spellEnd"/>
      <w:r w:rsidRPr="000938DE">
        <w:t xml:space="preserve"> Office in Jakarta, led by Mr. M. Andi </w:t>
      </w:r>
      <w:proofErr w:type="spellStart"/>
      <w:r w:rsidRPr="000938DE">
        <w:t>Kusumah</w:t>
      </w:r>
      <w:proofErr w:type="spellEnd"/>
      <w:r w:rsidRPr="000938DE">
        <w:t xml:space="preserve"> (Director of Peatland Degradation Control – </w:t>
      </w:r>
      <w:proofErr w:type="spellStart"/>
      <w:r w:rsidRPr="000938DE">
        <w:t>MoEF</w:t>
      </w:r>
      <w:proofErr w:type="spellEnd"/>
      <w:r w:rsidRPr="000938DE">
        <w:t>). Field visits were conducted by two teams: one in Riau and another in South Sumatra &amp; Jambi</w:t>
      </w:r>
      <w:r w:rsidR="00CD673E">
        <w:t>. The field mission was conducted</w:t>
      </w:r>
      <w:r w:rsidRPr="000938DE">
        <w:t xml:space="preserve"> from 9 to 14 October 2024. The MTR mission involved the </w:t>
      </w:r>
      <w:r>
        <w:t>national and provincial project management offices (</w:t>
      </w:r>
      <w:r w:rsidRPr="000938DE">
        <w:t>NPMO</w:t>
      </w:r>
      <w:r>
        <w:t>/</w:t>
      </w:r>
      <w:r w:rsidRPr="000938DE">
        <w:t>PPMO</w:t>
      </w:r>
      <w:r>
        <w:t>s)</w:t>
      </w:r>
      <w:r w:rsidRPr="000938DE">
        <w:t xml:space="preserve">, </w:t>
      </w:r>
      <w:r w:rsidR="00B766CD">
        <w:t xml:space="preserve">the </w:t>
      </w:r>
      <w:r w:rsidR="00B766CD" w:rsidRPr="00B766CD">
        <w:t xml:space="preserve">District Project Management Unit </w:t>
      </w:r>
      <w:r w:rsidR="00B766CD">
        <w:t>(</w:t>
      </w:r>
      <w:r w:rsidRPr="000938DE">
        <w:t>DPMU</w:t>
      </w:r>
      <w:r w:rsidR="00B766CD">
        <w:t>)</w:t>
      </w:r>
      <w:r w:rsidRPr="000938DE">
        <w:t xml:space="preserve">, and </w:t>
      </w:r>
      <w:r w:rsidR="00B766CD">
        <w:t>the community task force groups (</w:t>
      </w:r>
      <w:r w:rsidR="002E6883">
        <w:t>TK-PPEG</w:t>
      </w:r>
      <w:r w:rsidR="00B766CD">
        <w:t>)</w:t>
      </w:r>
      <w:r w:rsidRPr="000938DE">
        <w:t xml:space="preserve"> across three provinces.</w:t>
      </w:r>
      <w:r w:rsidR="000325F7" w:rsidRPr="000325F7">
        <w:t xml:space="preserve"> </w:t>
      </w:r>
      <w:r w:rsidRPr="000938DE">
        <w:t>The MTR monitored and validated the achievements of the IMPLI project, specifically in relation to integrated peatland management (IPM) within the targeted Peatland Hydrology Units (PHU).</w:t>
      </w:r>
    </w:p>
    <w:p w14:paraId="54F795BF" w14:textId="4C60CD37" w:rsidR="00A23E6A" w:rsidRPr="00434A40" w:rsidRDefault="000938DE" w:rsidP="000938DE">
      <w:pPr>
        <w:pStyle w:val="IFADparagraphnumbering"/>
        <w:tabs>
          <w:tab w:val="clear" w:pos="1134"/>
          <w:tab w:val="left" w:pos="851"/>
        </w:tabs>
        <w:spacing w:line="240" w:lineRule="auto"/>
        <w:ind w:left="0" w:firstLine="0"/>
        <w:jc w:val="both"/>
      </w:pPr>
      <w:r w:rsidRPr="000938DE">
        <w:t xml:space="preserve">A pre-wrap up meeting with </w:t>
      </w:r>
      <w:r>
        <w:t xml:space="preserve">the </w:t>
      </w:r>
      <w:r w:rsidRPr="000938DE">
        <w:t>NP</w:t>
      </w:r>
      <w:r>
        <w:t>M</w:t>
      </w:r>
      <w:r w:rsidRPr="000938DE">
        <w:t xml:space="preserve">O was held on 16 October, followed by an official wrap up meeting on 17 October chaired by Mr. M Andi </w:t>
      </w:r>
      <w:proofErr w:type="spellStart"/>
      <w:r w:rsidRPr="000938DE">
        <w:t>Kusumah</w:t>
      </w:r>
      <w:proofErr w:type="spellEnd"/>
      <w:r w:rsidRPr="000938DE">
        <w:t xml:space="preserve"> (Director of Peatland Degradation Control - </w:t>
      </w:r>
      <w:proofErr w:type="spellStart"/>
      <w:r w:rsidRPr="000938DE">
        <w:t>MoEF</w:t>
      </w:r>
      <w:proofErr w:type="spellEnd"/>
      <w:r w:rsidRPr="000938DE">
        <w:t>). Representatives from Riau, Jambi, South Sumatra, independent consultants, the GEF OFP Indonesia, and the IFAD team attended.</w:t>
      </w:r>
      <w:r w:rsidR="000325F7" w:rsidRPr="000325F7">
        <w:t xml:space="preserve"> </w:t>
      </w:r>
      <w:r w:rsidRPr="000938DE">
        <w:t>The mission would like to extend appreciation to the Government of Indonesia, the provinces and districts visited, line agencies, communities, and individual beneficiaries encountered for their cooperation, support, and hospitality provided to the mission.</w:t>
      </w:r>
    </w:p>
    <w:p w14:paraId="7D498BE0" w14:textId="26E4B939" w:rsidR="00A23E6A" w:rsidRPr="001956BA" w:rsidRDefault="00A23E6A" w:rsidP="00E2252F">
      <w:pPr>
        <w:pStyle w:val="Heading3"/>
        <w:rPr>
          <w:u w:val="single"/>
        </w:rPr>
      </w:pPr>
      <w:r w:rsidRPr="001956BA">
        <w:rPr>
          <w:sz w:val="20"/>
          <w:szCs w:val="20"/>
          <w:u w:val="single"/>
          <w:lang w:val="en-GB"/>
        </w:rPr>
        <w:t>Mission methodology</w:t>
      </w:r>
      <w:r w:rsidR="009102EF" w:rsidRPr="001956BA">
        <w:rPr>
          <w:u w:val="single"/>
        </w:rPr>
        <w:t xml:space="preserve"> </w:t>
      </w:r>
      <w:bookmarkEnd w:id="5"/>
    </w:p>
    <w:p w14:paraId="2E0523C3" w14:textId="4539FC9F" w:rsidR="00A23E6A" w:rsidRPr="001956BA" w:rsidRDefault="00A23E6A" w:rsidP="00A23E6A">
      <w:pPr>
        <w:pStyle w:val="IFADparagraphnumbering"/>
        <w:tabs>
          <w:tab w:val="clear" w:pos="1134"/>
          <w:tab w:val="left" w:pos="851"/>
        </w:tabs>
        <w:spacing w:line="240" w:lineRule="auto"/>
        <w:ind w:left="0" w:firstLine="0"/>
        <w:jc w:val="both"/>
      </w:pPr>
      <w:r w:rsidRPr="001956BA">
        <w:t xml:space="preserve">The evaluation of the project was conducted using a comprehensive and systematic methodology designed to assess the project’s performance, outputs, and outcomes </w:t>
      </w:r>
      <w:r w:rsidR="00917502">
        <w:t xml:space="preserve">results </w:t>
      </w:r>
      <w:r w:rsidRPr="001956BA">
        <w:t>against its objectives. The approach employed a mix of qualitative and quantitative methods to ensure a balanced and holistic understanding of the project's achievements and challenges. This section outlines the key methodological steps and tools used in the evaluation.</w:t>
      </w:r>
    </w:p>
    <w:p w14:paraId="4BE8DE90" w14:textId="77777777" w:rsidR="00D91666" w:rsidRPr="001956BA" w:rsidRDefault="00D91666" w:rsidP="003B38F9">
      <w:pPr>
        <w:pStyle w:val="Heading5"/>
        <w:numPr>
          <w:ilvl w:val="0"/>
          <w:numId w:val="0"/>
        </w:numPr>
        <w:rPr>
          <w:b/>
          <w:bCs/>
        </w:rPr>
      </w:pPr>
      <w:r w:rsidRPr="001956BA">
        <w:rPr>
          <w:b/>
          <w:bCs/>
        </w:rPr>
        <w:t>Desk Review of Project Documentation</w:t>
      </w:r>
    </w:p>
    <w:p w14:paraId="727D92B7" w14:textId="34CFFFFF" w:rsidR="00A23E6A" w:rsidRPr="001956BA" w:rsidRDefault="00D91666" w:rsidP="00A23E6A">
      <w:pPr>
        <w:pStyle w:val="IFADparagraphnumbering"/>
        <w:tabs>
          <w:tab w:val="clear" w:pos="1134"/>
          <w:tab w:val="left" w:pos="851"/>
        </w:tabs>
        <w:spacing w:line="240" w:lineRule="auto"/>
        <w:ind w:left="0" w:firstLine="0"/>
        <w:jc w:val="both"/>
      </w:pPr>
      <w:r w:rsidRPr="001956BA">
        <w:t>The evaluation began with an in-depth review of key project documents, including:</w:t>
      </w:r>
    </w:p>
    <w:p w14:paraId="02D4E1E5" w14:textId="591B6F5F" w:rsidR="00D91666" w:rsidRPr="001956BA" w:rsidRDefault="00D91666">
      <w:pPr>
        <w:pStyle w:val="IFADparagraphno2ndlevel"/>
        <w:numPr>
          <w:ilvl w:val="1"/>
          <w:numId w:val="12"/>
        </w:numPr>
        <w:spacing w:after="0"/>
      </w:pPr>
      <w:r w:rsidRPr="001956BA">
        <w:t>The Project Design Report (PDR), which provided a baseline framework and initial project objectives.</w:t>
      </w:r>
    </w:p>
    <w:p w14:paraId="4BB96A91" w14:textId="7D2867BA" w:rsidR="00D91666" w:rsidRPr="001956BA" w:rsidRDefault="00D91666">
      <w:pPr>
        <w:pStyle w:val="IFADparagraphno2ndlevel"/>
        <w:numPr>
          <w:ilvl w:val="1"/>
          <w:numId w:val="12"/>
        </w:numPr>
        <w:spacing w:after="0"/>
      </w:pPr>
      <w:r w:rsidRPr="001956BA">
        <w:t xml:space="preserve">Annual Work Plans and Budgets (AWPBs) from </w:t>
      </w:r>
      <w:r w:rsidR="00CA0F6E" w:rsidRPr="001956BA">
        <w:t xml:space="preserve">2021, </w:t>
      </w:r>
      <w:r w:rsidRPr="001956BA">
        <w:t>2022, 2023, and 2024, which outlined planned activities, targets, and financial allocations.</w:t>
      </w:r>
    </w:p>
    <w:p w14:paraId="233A2221" w14:textId="2E5E030D" w:rsidR="00D91666" w:rsidRPr="001956BA" w:rsidRDefault="00CA0F6E">
      <w:pPr>
        <w:pStyle w:val="IFADparagraphno2ndlevel"/>
        <w:numPr>
          <w:ilvl w:val="1"/>
          <w:numId w:val="12"/>
        </w:numPr>
        <w:spacing w:after="0"/>
      </w:pPr>
      <w:r w:rsidRPr="001956BA">
        <w:t xml:space="preserve">Semi-Annual Reports (SAPRs) and </w:t>
      </w:r>
      <w:r w:rsidR="00D91666" w:rsidRPr="001956BA">
        <w:t xml:space="preserve">Project Implementation Reports (PIRs) from </w:t>
      </w:r>
      <w:r w:rsidRPr="001956BA">
        <w:t xml:space="preserve">2021, </w:t>
      </w:r>
      <w:r w:rsidR="00D91666" w:rsidRPr="001956BA">
        <w:t>2022</w:t>
      </w:r>
      <w:r w:rsidRPr="001956BA">
        <w:t xml:space="preserve">, 2023, </w:t>
      </w:r>
      <w:r w:rsidR="00FA5504">
        <w:t>and</w:t>
      </w:r>
      <w:r w:rsidR="00D91666" w:rsidRPr="001956BA">
        <w:t xml:space="preserve"> 2024, which detailed the progress, challenges, and adjustments made during implementation.</w:t>
      </w:r>
    </w:p>
    <w:p w14:paraId="3E151248" w14:textId="083C2395" w:rsidR="00D91666" w:rsidRPr="001956BA" w:rsidRDefault="00D91666">
      <w:pPr>
        <w:pStyle w:val="IFADparagraphno2ndlevel"/>
        <w:numPr>
          <w:ilvl w:val="1"/>
          <w:numId w:val="12"/>
        </w:numPr>
      </w:pPr>
      <w:r w:rsidRPr="001956BA">
        <w:lastRenderedPageBreak/>
        <w:t>Audit reports, monitoring and evaluation (M&amp;E) data, and knowledge products developed during the project.</w:t>
      </w:r>
    </w:p>
    <w:p w14:paraId="144C62D9" w14:textId="47DA1DE4" w:rsidR="00D91666" w:rsidRPr="001956BA" w:rsidRDefault="00D91666" w:rsidP="00D91666">
      <w:pPr>
        <w:pStyle w:val="IFADparagraphnumbering"/>
        <w:numPr>
          <w:ilvl w:val="0"/>
          <w:numId w:val="0"/>
        </w:numPr>
        <w:tabs>
          <w:tab w:val="clear" w:pos="1134"/>
          <w:tab w:val="left" w:pos="851"/>
        </w:tabs>
        <w:spacing w:line="240" w:lineRule="auto"/>
        <w:jc w:val="both"/>
      </w:pPr>
      <w:r w:rsidRPr="001956BA">
        <w:tab/>
        <w:t xml:space="preserve">This desk review offered insights into the project’s design, implementation trajectory, and performance across its three components. </w:t>
      </w:r>
    </w:p>
    <w:p w14:paraId="5A6E1EEF" w14:textId="77777777" w:rsidR="00D91666" w:rsidRPr="001956BA" w:rsidRDefault="00D91666" w:rsidP="003B38F9">
      <w:pPr>
        <w:pStyle w:val="Heading5"/>
        <w:numPr>
          <w:ilvl w:val="0"/>
          <w:numId w:val="0"/>
        </w:numPr>
        <w:rPr>
          <w:b/>
          <w:bCs/>
        </w:rPr>
      </w:pPr>
      <w:r w:rsidRPr="001956BA">
        <w:rPr>
          <w:b/>
          <w:bCs/>
        </w:rPr>
        <w:t>Stakeholder Consultations</w:t>
      </w:r>
    </w:p>
    <w:p w14:paraId="0C962F77" w14:textId="44326E63" w:rsidR="00D91666" w:rsidRPr="001956BA" w:rsidRDefault="00D91666" w:rsidP="00A23E6A">
      <w:pPr>
        <w:pStyle w:val="IFADparagraphnumbering"/>
        <w:tabs>
          <w:tab w:val="clear" w:pos="1134"/>
          <w:tab w:val="left" w:pos="851"/>
        </w:tabs>
        <w:spacing w:line="240" w:lineRule="auto"/>
        <w:ind w:left="0" w:firstLine="0"/>
        <w:jc w:val="both"/>
      </w:pPr>
      <w:r w:rsidRPr="001956BA">
        <w:t xml:space="preserve">Extensive consultations were conducted with a range of stakeholders to gather diverse perspectives on the project’s implementation and impact. These stakeholders included: </w:t>
      </w:r>
    </w:p>
    <w:p w14:paraId="06AD4E1A" w14:textId="1EBC93B6" w:rsidR="00B9283A" w:rsidRPr="001956BA" w:rsidRDefault="00B9283A">
      <w:pPr>
        <w:pStyle w:val="IFADparagraphno2ndlevel"/>
        <w:numPr>
          <w:ilvl w:val="1"/>
          <w:numId w:val="13"/>
        </w:numPr>
        <w:spacing w:after="0"/>
      </w:pPr>
      <w:r w:rsidRPr="001956BA">
        <w:t xml:space="preserve">National-Level Actors: Representatives from the Ministry of </w:t>
      </w:r>
      <w:r w:rsidR="00CA0F6E" w:rsidRPr="001956BA">
        <w:t>Environment and Forestry (</w:t>
      </w:r>
      <w:proofErr w:type="spellStart"/>
      <w:r w:rsidR="00CA0F6E" w:rsidRPr="001956BA">
        <w:t>MoEF</w:t>
      </w:r>
      <w:proofErr w:type="spellEnd"/>
      <w:r w:rsidR="00CA0F6E" w:rsidRPr="001956BA">
        <w:t>) and relevant directorates</w:t>
      </w:r>
      <w:r w:rsidR="00A627C6" w:rsidRPr="001956BA">
        <w:t>,</w:t>
      </w:r>
      <w:r w:rsidR="00CA0F6E" w:rsidRPr="001956BA">
        <w:t xml:space="preserve"> </w:t>
      </w:r>
      <w:r w:rsidR="00A627C6" w:rsidRPr="001956BA">
        <w:t xml:space="preserve">namely </w:t>
      </w:r>
      <w:r w:rsidR="00CA0F6E" w:rsidRPr="001956BA">
        <w:t>Conservation &amp; Biodiversity</w:t>
      </w:r>
      <w:r w:rsidR="0043426A">
        <w:t>,</w:t>
      </w:r>
      <w:r w:rsidR="00A627C6" w:rsidRPr="001956BA">
        <w:t xml:space="preserve"> and</w:t>
      </w:r>
      <w:r w:rsidR="00CA0F6E" w:rsidRPr="001956BA">
        <w:t xml:space="preserve"> Badan </w:t>
      </w:r>
      <w:proofErr w:type="spellStart"/>
      <w:r w:rsidR="00CA0F6E" w:rsidRPr="001956BA">
        <w:t>Restorasi</w:t>
      </w:r>
      <w:proofErr w:type="spellEnd"/>
      <w:r w:rsidR="00CA0F6E" w:rsidRPr="001956BA">
        <w:t xml:space="preserve"> </w:t>
      </w:r>
      <w:proofErr w:type="spellStart"/>
      <w:r w:rsidR="00CA0F6E" w:rsidRPr="001956BA">
        <w:t>Gambut</w:t>
      </w:r>
      <w:proofErr w:type="spellEnd"/>
      <w:r w:rsidR="00CA0F6E" w:rsidRPr="001956BA">
        <w:t xml:space="preserve"> &amp; Mangrove (National Agency for Peat &amp; Mangrove Restoration)</w:t>
      </w:r>
      <w:r w:rsidR="0043426A">
        <w:t>,</w:t>
      </w:r>
      <w:r w:rsidR="00CA0F6E" w:rsidRPr="001956BA">
        <w:t xml:space="preserve"> wh</w:t>
      </w:r>
      <w:r w:rsidR="00A627C6" w:rsidRPr="001956BA">
        <w:t>ich</w:t>
      </w:r>
      <w:r w:rsidR="00CA0F6E" w:rsidRPr="001956BA">
        <w:t xml:space="preserve"> contribute </w:t>
      </w:r>
      <w:r w:rsidR="00A627C6" w:rsidRPr="001956BA">
        <w:t>to</w:t>
      </w:r>
      <w:r w:rsidR="00CA0F6E" w:rsidRPr="001956BA">
        <w:t xml:space="preserve"> co-financing this project and matching</w:t>
      </w:r>
      <w:r w:rsidR="00A627C6" w:rsidRPr="001956BA">
        <w:t xml:space="preserve"> the</w:t>
      </w:r>
      <w:r w:rsidR="00CA0F6E" w:rsidRPr="001956BA">
        <w:t xml:space="preserve"> program in the field.</w:t>
      </w:r>
    </w:p>
    <w:p w14:paraId="4199F31E" w14:textId="3695802F" w:rsidR="00B9283A" w:rsidRPr="001956BA" w:rsidRDefault="00CA0F6E">
      <w:pPr>
        <w:pStyle w:val="IFADparagraphno2ndlevel"/>
        <w:numPr>
          <w:ilvl w:val="1"/>
          <w:numId w:val="13"/>
        </w:numPr>
        <w:spacing w:after="0"/>
      </w:pPr>
      <w:r w:rsidRPr="001956BA">
        <w:t>Province</w:t>
      </w:r>
      <w:r w:rsidR="00B9283A" w:rsidRPr="001956BA">
        <w:t xml:space="preserve">-Level Authorities: Representatives from </w:t>
      </w:r>
      <w:r w:rsidR="00FF6A9C" w:rsidRPr="001956BA">
        <w:t xml:space="preserve">province environment </w:t>
      </w:r>
      <w:r w:rsidR="0043426A">
        <w:t>and</w:t>
      </w:r>
      <w:r w:rsidR="0043426A" w:rsidRPr="001956BA">
        <w:t xml:space="preserve"> </w:t>
      </w:r>
      <w:r w:rsidR="00FF6A9C" w:rsidRPr="001956BA">
        <w:t>forestry</w:t>
      </w:r>
      <w:r w:rsidR="00B9283A" w:rsidRPr="001956BA">
        <w:t xml:space="preserve"> departments in </w:t>
      </w:r>
      <w:r w:rsidR="00FF6A9C" w:rsidRPr="001956BA">
        <w:t>Riau, Jambi</w:t>
      </w:r>
      <w:r w:rsidR="0043426A">
        <w:t>,</w:t>
      </w:r>
      <w:r w:rsidR="00FF6A9C" w:rsidRPr="001956BA">
        <w:t xml:space="preserve"> and South Sumatra</w:t>
      </w:r>
      <w:r w:rsidR="00B9283A" w:rsidRPr="001956BA">
        <w:t xml:space="preserve"> shared their experiences in </w:t>
      </w:r>
      <w:r w:rsidR="002452AE" w:rsidRPr="001956BA">
        <w:t xml:space="preserve">developing the </w:t>
      </w:r>
      <w:proofErr w:type="spellStart"/>
      <w:r w:rsidR="00FF6A9C" w:rsidRPr="001956BA">
        <w:t>Rencana</w:t>
      </w:r>
      <w:proofErr w:type="spellEnd"/>
      <w:r w:rsidR="00FF6A9C" w:rsidRPr="001956BA">
        <w:t xml:space="preserve"> </w:t>
      </w:r>
      <w:proofErr w:type="spellStart"/>
      <w:r w:rsidR="00FF6A9C" w:rsidRPr="001956BA">
        <w:t>Perlindungan</w:t>
      </w:r>
      <w:proofErr w:type="spellEnd"/>
      <w:r w:rsidR="00FF6A9C" w:rsidRPr="001956BA">
        <w:t xml:space="preserve"> &amp; </w:t>
      </w:r>
      <w:proofErr w:type="spellStart"/>
      <w:r w:rsidR="00FF6A9C" w:rsidRPr="001956BA">
        <w:t>Pengelolaan</w:t>
      </w:r>
      <w:proofErr w:type="spellEnd"/>
      <w:r w:rsidR="00FF6A9C" w:rsidRPr="001956BA">
        <w:t xml:space="preserve"> </w:t>
      </w:r>
      <w:proofErr w:type="spellStart"/>
      <w:r w:rsidR="00FF6A9C" w:rsidRPr="001956BA">
        <w:t>Ekosistem</w:t>
      </w:r>
      <w:proofErr w:type="spellEnd"/>
      <w:r w:rsidR="00FF6A9C" w:rsidRPr="001956BA">
        <w:t xml:space="preserve"> </w:t>
      </w:r>
      <w:proofErr w:type="spellStart"/>
      <w:r w:rsidR="00FF6A9C" w:rsidRPr="001956BA">
        <w:t>Gambut</w:t>
      </w:r>
      <w:proofErr w:type="spellEnd"/>
      <w:r w:rsidR="00FF6A9C" w:rsidRPr="001956BA">
        <w:t xml:space="preserve"> (RPPEG, or Province Action Plan for Peatlands), and District Action Plan for Peatland in Siak, </w:t>
      </w:r>
      <w:proofErr w:type="spellStart"/>
      <w:r w:rsidR="00FF6A9C" w:rsidRPr="001956BA">
        <w:t>Bengkalis</w:t>
      </w:r>
      <w:proofErr w:type="spellEnd"/>
      <w:r w:rsidR="00FF6A9C" w:rsidRPr="001956BA">
        <w:t xml:space="preserve">, Muara Jambi, Tanjung </w:t>
      </w:r>
      <w:proofErr w:type="spellStart"/>
      <w:r w:rsidR="00FF6A9C" w:rsidRPr="001956BA">
        <w:t>Jabung</w:t>
      </w:r>
      <w:proofErr w:type="spellEnd"/>
      <w:r w:rsidR="00FF6A9C" w:rsidRPr="001956BA">
        <w:t xml:space="preserve"> Timur, Musi </w:t>
      </w:r>
      <w:proofErr w:type="spellStart"/>
      <w:r w:rsidR="00FF6A9C" w:rsidRPr="001956BA">
        <w:t>Banyuasin</w:t>
      </w:r>
      <w:proofErr w:type="spellEnd"/>
      <w:r w:rsidR="0043426A">
        <w:t>,</w:t>
      </w:r>
      <w:r w:rsidR="002452AE" w:rsidRPr="001956BA">
        <w:t xml:space="preserve"> and </w:t>
      </w:r>
      <w:r w:rsidR="00B9283A" w:rsidRPr="001956BA">
        <w:t>coordinating fire prevention strategies</w:t>
      </w:r>
      <w:r w:rsidR="00FF6A9C" w:rsidRPr="001956BA">
        <w:t xml:space="preserve"> and the lessons learned</w:t>
      </w:r>
      <w:r w:rsidR="00B9283A" w:rsidRPr="001956BA">
        <w:t>.</w:t>
      </w:r>
    </w:p>
    <w:p w14:paraId="4A109E2A" w14:textId="616A385A" w:rsidR="00B9283A" w:rsidRPr="001956BA" w:rsidRDefault="00B9283A">
      <w:pPr>
        <w:pStyle w:val="IFADparagraphno2ndlevel"/>
        <w:numPr>
          <w:ilvl w:val="1"/>
          <w:numId w:val="13"/>
        </w:numPr>
        <w:spacing w:after="0"/>
      </w:pPr>
      <w:r w:rsidRPr="001956BA">
        <w:t xml:space="preserve">Local Communities: </w:t>
      </w:r>
      <w:r w:rsidR="00A627C6" w:rsidRPr="001956BA">
        <w:t xml:space="preserve">Dialogues </w:t>
      </w:r>
      <w:r w:rsidRPr="001956BA">
        <w:t xml:space="preserve">with </w:t>
      </w:r>
      <w:r w:rsidR="00FF6A9C" w:rsidRPr="001956BA">
        <w:t>communit</w:t>
      </w:r>
      <w:r w:rsidR="00A627C6" w:rsidRPr="001956BA">
        <w:t>y</w:t>
      </w:r>
      <w:r w:rsidR="00FF6A9C" w:rsidRPr="001956BA">
        <w:t xml:space="preserve"> group</w:t>
      </w:r>
      <w:r w:rsidR="00A627C6" w:rsidRPr="001956BA">
        <w:t>s</w:t>
      </w:r>
      <w:r w:rsidR="00FF6A9C" w:rsidRPr="001956BA">
        <w:t xml:space="preserve"> established by </w:t>
      </w:r>
      <w:r w:rsidR="00A627C6" w:rsidRPr="001956BA">
        <w:t xml:space="preserve">the </w:t>
      </w:r>
      <w:r w:rsidR="00FF6A9C" w:rsidRPr="001956BA">
        <w:t xml:space="preserve">GEF6 IMPLI, </w:t>
      </w:r>
      <w:r w:rsidR="0043426A">
        <w:t>representatives</w:t>
      </w:r>
      <w:r w:rsidR="0043426A" w:rsidRPr="001956BA">
        <w:t xml:space="preserve"> </w:t>
      </w:r>
      <w:r w:rsidR="00FF6A9C" w:rsidRPr="001956BA">
        <w:t>from women</w:t>
      </w:r>
      <w:r w:rsidR="00A627C6" w:rsidRPr="001956BA">
        <w:t>’s</w:t>
      </w:r>
      <w:r w:rsidR="00FF6A9C" w:rsidRPr="001956BA">
        <w:t xml:space="preserve"> group</w:t>
      </w:r>
      <w:r w:rsidR="00A627C6" w:rsidRPr="001956BA">
        <w:t>s</w:t>
      </w:r>
      <w:r w:rsidR="00FF6A9C" w:rsidRPr="001956BA">
        <w:t xml:space="preserve">, </w:t>
      </w:r>
      <w:r w:rsidR="00A627C6" w:rsidRPr="001956BA">
        <w:t xml:space="preserve">youth </w:t>
      </w:r>
      <w:r w:rsidR="00FF6A9C" w:rsidRPr="001956BA">
        <w:t>representative</w:t>
      </w:r>
      <w:r w:rsidR="00A627C6" w:rsidRPr="001956BA">
        <w:t>s</w:t>
      </w:r>
      <w:r w:rsidR="00FF6A9C" w:rsidRPr="001956BA">
        <w:t xml:space="preserve">, </w:t>
      </w:r>
      <w:r w:rsidRPr="001956BA">
        <w:t xml:space="preserve">Indigenous Peoples (IPs), and smallholder farmers </w:t>
      </w:r>
      <w:r w:rsidR="00A627C6" w:rsidRPr="001956BA">
        <w:t xml:space="preserve">highlighted </w:t>
      </w:r>
      <w:r w:rsidRPr="001956BA">
        <w:t>the social and economic impacts of the project at the community level.</w:t>
      </w:r>
    </w:p>
    <w:p w14:paraId="35A9D14C" w14:textId="1FCB2A50" w:rsidR="00B9283A" w:rsidRPr="001956BA" w:rsidRDefault="00B9283A">
      <w:pPr>
        <w:pStyle w:val="IFADparagraphno2ndlevel"/>
        <w:numPr>
          <w:ilvl w:val="1"/>
          <w:numId w:val="13"/>
        </w:numPr>
        <w:spacing w:after="0"/>
      </w:pPr>
      <w:r w:rsidRPr="001956BA">
        <w:t xml:space="preserve">Private Sector Partners: Feedback from plantation companies involved in Public-Private Partnerships (PPPs) highlighted the effectiveness of collaborative approaches to </w:t>
      </w:r>
      <w:r w:rsidR="00FF6A9C" w:rsidRPr="001956BA">
        <w:t xml:space="preserve">economic development, </w:t>
      </w:r>
      <w:r w:rsidRPr="001956BA">
        <w:t>fire prevention</w:t>
      </w:r>
      <w:r w:rsidR="004444ED" w:rsidRPr="001956BA">
        <w:t>, integrated peatland management</w:t>
      </w:r>
      <w:r w:rsidR="0043426A">
        <w:t>,</w:t>
      </w:r>
      <w:r w:rsidRPr="001956BA">
        <w:t xml:space="preserve"> and sustainable agriculture. </w:t>
      </w:r>
    </w:p>
    <w:p w14:paraId="20D6FF26" w14:textId="77777777" w:rsidR="00B9283A" w:rsidRPr="001956BA" w:rsidRDefault="00B9283A" w:rsidP="00E2252F">
      <w:pPr>
        <w:pStyle w:val="IFADparagraphno2ndlevel"/>
        <w:numPr>
          <w:ilvl w:val="0"/>
          <w:numId w:val="0"/>
        </w:numPr>
        <w:spacing w:after="0"/>
        <w:ind w:left="927"/>
      </w:pPr>
    </w:p>
    <w:p w14:paraId="6475C80A" w14:textId="0B9E9D09" w:rsidR="00B9283A" w:rsidRPr="001956BA" w:rsidRDefault="00B9283A" w:rsidP="00B9283A">
      <w:pPr>
        <w:pStyle w:val="IFADparagraphnumbering"/>
        <w:numPr>
          <w:ilvl w:val="0"/>
          <w:numId w:val="0"/>
        </w:numPr>
        <w:tabs>
          <w:tab w:val="clear" w:pos="1134"/>
          <w:tab w:val="left" w:pos="851"/>
        </w:tabs>
        <w:spacing w:line="240" w:lineRule="auto"/>
        <w:jc w:val="both"/>
      </w:pPr>
      <w:r w:rsidRPr="001956BA">
        <w:tab/>
        <w:t>These consultations were conducted through structured interviews, focus group discussions, and participatory workshops. The data collected was used to validate findings from the desk review and to provide context-specific insights.</w:t>
      </w:r>
    </w:p>
    <w:p w14:paraId="3A692DEF" w14:textId="77777777" w:rsidR="00B9283A" w:rsidRPr="001956BA" w:rsidRDefault="00B9283A" w:rsidP="003B38F9">
      <w:pPr>
        <w:pStyle w:val="Heading5"/>
        <w:numPr>
          <w:ilvl w:val="0"/>
          <w:numId w:val="0"/>
        </w:numPr>
        <w:rPr>
          <w:b/>
          <w:bCs/>
        </w:rPr>
      </w:pPr>
      <w:r w:rsidRPr="001956BA">
        <w:rPr>
          <w:b/>
          <w:bCs/>
        </w:rPr>
        <w:t>Field Visits and Observations</w:t>
      </w:r>
    </w:p>
    <w:p w14:paraId="7351EE78" w14:textId="5AF403AB" w:rsidR="005B4A5B" w:rsidRPr="001956BA" w:rsidRDefault="00B9283A" w:rsidP="002A4466">
      <w:pPr>
        <w:pStyle w:val="IFADparagraphnumbering"/>
        <w:tabs>
          <w:tab w:val="clear" w:pos="1134"/>
          <w:tab w:val="left" w:pos="851"/>
        </w:tabs>
        <w:spacing w:line="240" w:lineRule="auto"/>
        <w:ind w:left="0" w:firstLine="0"/>
        <w:jc w:val="both"/>
      </w:pPr>
      <w:r w:rsidRPr="001956BA">
        <w:t>Field visits were conducted to selected project sites across the</w:t>
      </w:r>
      <w:r w:rsidR="00FF6A9C" w:rsidRPr="001956BA">
        <w:t xml:space="preserve"> Riau, Jambi and South Sumatra Province. </w:t>
      </w:r>
      <w:r w:rsidR="00150896" w:rsidRPr="001956BA">
        <w:t>Three villages were visited i</w:t>
      </w:r>
      <w:r w:rsidR="00FF6A9C" w:rsidRPr="001956BA">
        <w:t>n Riau</w:t>
      </w:r>
      <w:r w:rsidR="00150896" w:rsidRPr="001956BA">
        <w:t>, namely</w:t>
      </w:r>
      <w:r w:rsidR="00FF6A9C" w:rsidRPr="001956BA">
        <w:t xml:space="preserve"> </w:t>
      </w:r>
      <w:proofErr w:type="spellStart"/>
      <w:r w:rsidR="00FF6A9C" w:rsidRPr="001956BA">
        <w:t>Tasik</w:t>
      </w:r>
      <w:proofErr w:type="spellEnd"/>
      <w:r w:rsidR="00FF6A9C" w:rsidRPr="001956BA">
        <w:t xml:space="preserve"> Serai</w:t>
      </w:r>
      <w:r w:rsidR="004658EA" w:rsidRPr="001956BA">
        <w:t xml:space="preserve">, </w:t>
      </w:r>
      <w:proofErr w:type="spellStart"/>
      <w:r w:rsidR="004658EA" w:rsidRPr="001956BA">
        <w:t>Dayun</w:t>
      </w:r>
      <w:proofErr w:type="spellEnd"/>
      <w:r w:rsidR="00FF6A9C" w:rsidRPr="001956BA">
        <w:t xml:space="preserve"> and Rawa </w:t>
      </w:r>
      <w:proofErr w:type="spellStart"/>
      <w:r w:rsidR="00FF6A9C" w:rsidRPr="001956BA">
        <w:t>Mekar</w:t>
      </w:r>
      <w:proofErr w:type="spellEnd"/>
      <w:r w:rsidR="00FF6A9C" w:rsidRPr="001956BA">
        <w:t xml:space="preserve"> Jaya. </w:t>
      </w:r>
      <w:r w:rsidR="00150896" w:rsidRPr="001956BA">
        <w:t>The villages visited i</w:t>
      </w:r>
      <w:r w:rsidR="00FF6A9C" w:rsidRPr="001956BA">
        <w:t xml:space="preserve">n Jambi </w:t>
      </w:r>
      <w:r w:rsidR="00150896" w:rsidRPr="001956BA">
        <w:t>were</w:t>
      </w:r>
      <w:r w:rsidR="00FF6A9C" w:rsidRPr="001956BA">
        <w:t xml:space="preserve"> </w:t>
      </w:r>
      <w:r w:rsidR="004658EA" w:rsidRPr="001956BA">
        <w:t>Jebus and Sungai Aur</w:t>
      </w:r>
      <w:r w:rsidR="00150896" w:rsidRPr="001956BA">
        <w:t>, and i</w:t>
      </w:r>
      <w:r w:rsidR="004658EA" w:rsidRPr="001956BA">
        <w:t xml:space="preserve">n South Sumatra </w:t>
      </w:r>
      <w:r w:rsidR="00150896" w:rsidRPr="001956BA">
        <w:t>the mission</w:t>
      </w:r>
      <w:r w:rsidR="004658EA" w:rsidRPr="001956BA">
        <w:t xml:space="preserve"> visited Tanjung </w:t>
      </w:r>
      <w:proofErr w:type="spellStart"/>
      <w:r w:rsidR="004658EA" w:rsidRPr="001956BA">
        <w:t>Menang</w:t>
      </w:r>
      <w:proofErr w:type="spellEnd"/>
      <w:r w:rsidR="00150896" w:rsidRPr="001956BA">
        <w:t xml:space="preserve"> and </w:t>
      </w:r>
      <w:r w:rsidR="004658EA" w:rsidRPr="001956BA">
        <w:t xml:space="preserve">Muara Medak village. The MTR mission </w:t>
      </w:r>
      <w:r w:rsidR="00150896" w:rsidRPr="001956BA">
        <w:t>held meetings with</w:t>
      </w:r>
      <w:r w:rsidR="004658EA" w:rsidRPr="001956BA">
        <w:t xml:space="preserve"> provinc</w:t>
      </w:r>
      <w:r w:rsidR="00150896" w:rsidRPr="001956BA">
        <w:t>ial</w:t>
      </w:r>
      <w:r w:rsidR="004658EA" w:rsidRPr="001956BA">
        <w:t xml:space="preserve"> and district</w:t>
      </w:r>
      <w:r w:rsidR="00150896" w:rsidRPr="001956BA">
        <w:t xml:space="preserve"> government agencies </w:t>
      </w:r>
      <w:r w:rsidR="004658EA" w:rsidRPr="001956BA">
        <w:t xml:space="preserve">and </w:t>
      </w:r>
      <w:r w:rsidR="00150896" w:rsidRPr="001956BA">
        <w:t xml:space="preserve">with local </w:t>
      </w:r>
      <w:r w:rsidR="004658EA" w:rsidRPr="001956BA">
        <w:t>private sector</w:t>
      </w:r>
      <w:r w:rsidR="00150896" w:rsidRPr="001956BA">
        <w:t xml:space="preserve"> actors</w:t>
      </w:r>
      <w:r w:rsidR="004658EA" w:rsidRPr="001956BA">
        <w:t xml:space="preserve">. </w:t>
      </w:r>
      <w:r w:rsidR="002A4466" w:rsidRPr="001956BA">
        <w:t>The visits involved observing 3R project activities (Rewetting, Revegetation, Revitalization), such as canal blocking, hydrology management, land restoration, community fire patrols, sustainable agriculture, and rehabilitation efforts.</w:t>
      </w:r>
      <w:r w:rsidR="004658EA" w:rsidRPr="001956BA">
        <w:t xml:space="preserve"> </w:t>
      </w:r>
    </w:p>
    <w:bookmarkEnd w:id="6"/>
    <w:p w14:paraId="42AEED2F" w14:textId="351D509D" w:rsidR="00CF12B9" w:rsidRPr="00FA5504" w:rsidRDefault="00CF12B9" w:rsidP="00E2252F">
      <w:pPr>
        <w:pStyle w:val="Heading3"/>
      </w:pPr>
      <w:r w:rsidRPr="00FA5504">
        <w:t>Key mission agreements and Conclusions</w:t>
      </w:r>
    </w:p>
    <w:p w14:paraId="1A7BFC58" w14:textId="125438A1" w:rsidR="0059795C" w:rsidRPr="00FA5504" w:rsidRDefault="00230944" w:rsidP="00646E37">
      <w:pPr>
        <w:pStyle w:val="IFADparagraphnumbering"/>
        <w:numPr>
          <w:ilvl w:val="0"/>
          <w:numId w:val="0"/>
        </w:numPr>
        <w:tabs>
          <w:tab w:val="clear" w:pos="1134"/>
          <w:tab w:val="left" w:pos="851"/>
        </w:tabs>
        <w:spacing w:line="240" w:lineRule="auto"/>
        <w:jc w:val="both"/>
      </w:pPr>
      <w:r w:rsidRPr="00FA5504">
        <w:rPr>
          <w:b/>
          <w:bCs/>
        </w:rPr>
        <w:t>Main findings and conclusion</w:t>
      </w:r>
      <w:r w:rsidRPr="00FA5504">
        <w:t xml:space="preserve">. </w:t>
      </w:r>
    </w:p>
    <w:p w14:paraId="5BFA4193" w14:textId="5F2F09CC" w:rsidR="00FA5504" w:rsidRDefault="00824ED8" w:rsidP="00FA5504">
      <w:pPr>
        <w:pStyle w:val="IFADparagraphnumbering"/>
        <w:tabs>
          <w:tab w:val="left" w:pos="851"/>
        </w:tabs>
        <w:ind w:left="0" w:firstLine="0"/>
        <w:jc w:val="both"/>
      </w:pPr>
      <w:r w:rsidRPr="00FA5504">
        <w:t xml:space="preserve">The </w:t>
      </w:r>
      <w:r w:rsidR="00766391" w:rsidRPr="00FA5504">
        <w:t>Integrated Management of Peatland Landscapes Initiative (IMPLI)</w:t>
      </w:r>
      <w:r w:rsidRPr="00FA5504">
        <w:t xml:space="preserve"> project is scheduled for completion over a period of 5 years and 2 months, from July 2020 to September 2025. To date, IFAD has disbursed USD 3,065,035, representing 63% of the total GEF allocation of USD 4,895,872</w:t>
      </w:r>
      <w:r w:rsidR="00D01049">
        <w:t>;</w:t>
      </w:r>
      <w:r w:rsidR="00272746" w:rsidRPr="00FA5504">
        <w:t xml:space="preserve"> while a</w:t>
      </w:r>
      <w:r w:rsidRPr="00FA5504">
        <w:t>ctual fund utilization has reached only USD 1</w:t>
      </w:r>
      <w:r w:rsidR="00D01049">
        <w:t>.</w:t>
      </w:r>
      <w:r w:rsidRPr="00FA5504">
        <w:t>818 million, or 37% of the total budget</w:t>
      </w:r>
      <w:r w:rsidR="00C17E3C">
        <w:t xml:space="preserve">. The project </w:t>
      </w:r>
      <w:r w:rsidR="00743DF5">
        <w:t>forecast</w:t>
      </w:r>
      <w:r w:rsidR="00C17E3C">
        <w:t>s to</w:t>
      </w:r>
      <w:r w:rsidR="00743DF5">
        <w:t xml:space="preserve"> reach </w:t>
      </w:r>
      <w:r w:rsidR="00C17E3C">
        <w:t xml:space="preserve">a total expenditure of </w:t>
      </w:r>
      <w:r w:rsidR="00743DF5">
        <w:t>USD 2</w:t>
      </w:r>
      <w:r w:rsidR="00D01049">
        <w:t>.</w:t>
      </w:r>
      <w:r w:rsidR="00743DF5">
        <w:t>5 million</w:t>
      </w:r>
      <w:r w:rsidR="00C17E3C">
        <w:t>,</w:t>
      </w:r>
      <w:r w:rsidR="00743DF5">
        <w:t xml:space="preserve"> or </w:t>
      </w:r>
      <w:r w:rsidR="00906352">
        <w:t>51</w:t>
      </w:r>
      <w:r w:rsidR="00743DF5">
        <w:t>%</w:t>
      </w:r>
      <w:r w:rsidR="00C17E3C">
        <w:t xml:space="preserve"> of the total GEF allocation,</w:t>
      </w:r>
      <w:r w:rsidR="00D3732B">
        <w:t xml:space="preserve"> by </w:t>
      </w:r>
      <w:r w:rsidR="00C17E3C">
        <w:t xml:space="preserve">the </w:t>
      </w:r>
      <w:r w:rsidR="00D3732B">
        <w:t>end of 2024</w:t>
      </w:r>
      <w:r w:rsidRPr="00FA5504">
        <w:t xml:space="preserve">. </w:t>
      </w:r>
      <w:r w:rsidR="001D7545" w:rsidRPr="00FA5504">
        <w:t xml:space="preserve">The project experienced significant challenges in its early years due to external disruptions, including the COVID-19 pandemic, the severe El Niño event of 2023, subsequent La Niña conditions in early 2024, and restrictions related to Indonesia’s 2024 general elections. These factors were compounded by </w:t>
      </w:r>
      <w:bookmarkStart w:id="7" w:name="_Hlk203404843"/>
      <w:r w:rsidR="001D7545" w:rsidRPr="00FA5504">
        <w:t>delays in finalizing the Project Implementation Manual</w:t>
      </w:r>
      <w:r w:rsidR="00743DF5">
        <w:t xml:space="preserve"> (PIM)</w:t>
      </w:r>
      <w:r w:rsidR="001D7545" w:rsidRPr="00FA5504">
        <w:t xml:space="preserve">, primarily due to the relocation of a project site from North Sumatra to South Sumatra, and by persistent staffing issues. A shortage of technical personnel continued until mid-2023, while the absence of a designated </w:t>
      </w:r>
      <w:r w:rsidR="00743DF5">
        <w:t xml:space="preserve">definitive project director and </w:t>
      </w:r>
      <w:r w:rsidR="001D7545" w:rsidRPr="00FA5504">
        <w:t>team leader until January 2024 further affected coordination and overall progress.</w:t>
      </w:r>
    </w:p>
    <w:bookmarkEnd w:id="7"/>
    <w:p w14:paraId="183B85A0" w14:textId="02539C47" w:rsidR="00520614" w:rsidRPr="00FA5504" w:rsidRDefault="00272746" w:rsidP="00723554">
      <w:pPr>
        <w:pStyle w:val="IFADparagraphnumbering"/>
        <w:tabs>
          <w:tab w:val="left" w:pos="851"/>
        </w:tabs>
        <w:ind w:left="0" w:firstLine="0"/>
        <w:jc w:val="both"/>
      </w:pPr>
      <w:r w:rsidRPr="00723554">
        <w:lastRenderedPageBreak/>
        <w:t>F</w:t>
      </w:r>
      <w:r w:rsidR="001D7545" w:rsidRPr="00FA5504">
        <w:t>ollowing the resolution of these issues</w:t>
      </w:r>
      <w:r w:rsidR="0034740E" w:rsidRPr="00FA5504">
        <w:t>,</w:t>
      </w:r>
      <w:r w:rsidR="001D7545" w:rsidRPr="00FA5504">
        <w:t xml:space="preserve"> including the appointment of </w:t>
      </w:r>
      <w:r w:rsidR="00743DF5">
        <w:t xml:space="preserve">definitive project director by the </w:t>
      </w:r>
      <w:proofErr w:type="spellStart"/>
      <w:r w:rsidR="00743DF5">
        <w:t>MoEF</w:t>
      </w:r>
      <w:proofErr w:type="spellEnd"/>
      <w:r w:rsidR="00743DF5">
        <w:t xml:space="preserve">, </w:t>
      </w:r>
      <w:r w:rsidR="001D7545" w:rsidRPr="00FA5504">
        <w:t>a team leader</w:t>
      </w:r>
      <w:r w:rsidR="00743DF5">
        <w:t xml:space="preserve"> (national project coordinator)</w:t>
      </w:r>
      <w:r w:rsidR="001D7545" w:rsidRPr="00FA5504">
        <w:t>, strengthened staffing, and the completion of critical start-up requirements</w:t>
      </w:r>
      <w:r w:rsidR="0034740E" w:rsidRPr="00FA5504">
        <w:t>,</w:t>
      </w:r>
      <w:r w:rsidR="001D7545" w:rsidRPr="00FA5504">
        <w:t xml:space="preserve"> the project recorded significant improvements in its implementation performance. It is now expected to progress steadily during the remaining implementation period.</w:t>
      </w:r>
    </w:p>
    <w:p w14:paraId="7CB76585" w14:textId="17C2DBD5" w:rsidR="00520614" w:rsidRDefault="00824ED8" w:rsidP="00723554">
      <w:pPr>
        <w:pStyle w:val="IFADparagraphnumbering"/>
        <w:tabs>
          <w:tab w:val="left" w:pos="851"/>
        </w:tabs>
        <w:ind w:left="0" w:firstLine="0"/>
        <w:jc w:val="both"/>
      </w:pPr>
      <w:r w:rsidRPr="00227034">
        <w:t>Notable progress has been made in strengthening inter-agency coordination under the project. The highest budget absorption was recorded in the Workshops category at 92%, driven mainly by international activities such as</w:t>
      </w:r>
      <w:r w:rsidRPr="00824ED8">
        <w:t xml:space="preserve"> regional workshops and participation in the UNFCCC COP 28 event. The Consultancy category achieved a 63% disbursement rate, reflecting the frequency of coordination and field activities. Meanwhile, expenditure for salaries and allowances reached 46%, influenced by high staff turnover, </w:t>
      </w:r>
      <w:r w:rsidR="00520614">
        <w:t>which may indicate the need for</w:t>
      </w:r>
      <w:r w:rsidRPr="00824ED8">
        <w:t xml:space="preserve"> adjustments in remuneration packages.</w:t>
      </w:r>
      <w:r w:rsidR="00FA5504">
        <w:t xml:space="preserve"> T</w:t>
      </w:r>
      <w:r w:rsidRPr="00824ED8">
        <w:t xml:space="preserve">he current </w:t>
      </w:r>
      <w:r w:rsidR="00520614">
        <w:t>S</w:t>
      </w:r>
      <w:r w:rsidR="00FA5504">
        <w:t xml:space="preserve">alaries and </w:t>
      </w:r>
      <w:r w:rsidR="00520614">
        <w:t>A</w:t>
      </w:r>
      <w:r w:rsidR="00FA5504">
        <w:t xml:space="preserve">llowances </w:t>
      </w:r>
      <w:r w:rsidR="00520614">
        <w:t xml:space="preserve">Category </w:t>
      </w:r>
      <w:r w:rsidRPr="00824ED8">
        <w:t xml:space="preserve">allocation is </w:t>
      </w:r>
      <w:r w:rsidR="00520614">
        <w:t xml:space="preserve">nevertheless </w:t>
      </w:r>
      <w:r w:rsidRPr="00824ED8">
        <w:t xml:space="preserve">expected to suffice </w:t>
      </w:r>
      <w:r w:rsidR="00520614">
        <w:t>until</w:t>
      </w:r>
      <w:r w:rsidR="00520614" w:rsidRPr="00824ED8">
        <w:t xml:space="preserve"> </w:t>
      </w:r>
      <w:r w:rsidRPr="00824ED8">
        <w:t xml:space="preserve">project completion. Conversely, disbursement for goods, services, and inputs reached only 37%, falling short of expectations due to delays in procurement caused by the vacancy of a procurement officer, leading to suboptimal contract management. Certain field activities, including demonstration plots in several villages, have also been hindered by environmental factors such as saltwater intrusion and drought. Furthermore, closer coordination with Badan </w:t>
      </w:r>
      <w:proofErr w:type="spellStart"/>
      <w:r w:rsidRPr="00824ED8">
        <w:t>Restorasi</w:t>
      </w:r>
      <w:proofErr w:type="spellEnd"/>
      <w:r w:rsidRPr="00824ED8">
        <w:t xml:space="preserve"> </w:t>
      </w:r>
      <w:proofErr w:type="spellStart"/>
      <w:r w:rsidRPr="00824ED8">
        <w:t>Gambut</w:t>
      </w:r>
      <w:proofErr w:type="spellEnd"/>
      <w:r w:rsidRPr="00824ED8">
        <w:t xml:space="preserve"> &amp; Mangrove (BRGM) is required to prevent overlapping rewetting and restoration activities. </w:t>
      </w:r>
      <w:r w:rsidR="00520614" w:rsidRPr="00520614">
        <w:t>To optimize remaining funds, resources can be reallocated from underutilized categories such as operating costs and training, while project management expenses are to remain below 5% of the total budget.</w:t>
      </w:r>
      <w:r w:rsidR="00520614">
        <w:t xml:space="preserve"> </w:t>
      </w:r>
      <w:r w:rsidRPr="00824ED8">
        <w:t>This strategy is expected to enhance project management efficiency and facilitate the timely completion of delayed physical development activities.</w:t>
      </w:r>
    </w:p>
    <w:p w14:paraId="5B31BFFF" w14:textId="03F10BCF" w:rsidR="00B26F56" w:rsidRDefault="00B26F56" w:rsidP="00BE7837">
      <w:pPr>
        <w:pStyle w:val="IFADparagraphnumbering"/>
        <w:tabs>
          <w:tab w:val="clear" w:pos="1134"/>
          <w:tab w:val="left" w:pos="851"/>
        </w:tabs>
        <w:spacing w:line="240" w:lineRule="auto"/>
        <w:ind w:left="0" w:firstLine="0"/>
        <w:jc w:val="both"/>
      </w:pPr>
      <w:r w:rsidRPr="00B26F56">
        <w:t xml:space="preserve">The </w:t>
      </w:r>
      <w:r w:rsidR="00766391">
        <w:t xml:space="preserve">IMPLI project </w:t>
      </w:r>
      <w:r w:rsidRPr="00B26F56">
        <w:t xml:space="preserve">has made substantial progress in promoting inter-agency coordination and establishing strategic partnerships with relevant stakeholders. The project </w:t>
      </w:r>
      <w:r w:rsidR="00766391">
        <w:t>has been collaborating</w:t>
      </w:r>
      <w:r w:rsidRPr="00B26F56">
        <w:t xml:space="preserve"> with the National Agency for Peat and Mangrove Restoration (BRGM) and other stakeholders to develop and finalize Peat Ecosystem Management and Protection Plans (RPPEG) at both provincial and district levels, supporting the field implementation of the National Action Plan for Peatland</w:t>
      </w:r>
      <w:r w:rsidR="00520614">
        <w:t>s</w:t>
      </w:r>
      <w:r w:rsidRPr="00B26F56">
        <w:t xml:space="preserve"> (NAPP). </w:t>
      </w:r>
      <w:r w:rsidRPr="008E6A59">
        <w:t>RPPEGs have been completed in the three target provinces</w:t>
      </w:r>
      <w:r w:rsidR="00E73980">
        <w:t xml:space="preserve">, </w:t>
      </w:r>
      <w:r w:rsidRPr="008E6A59">
        <w:t xml:space="preserve">Riau, Jambi, and South Sumatra. At the district level (Siak, </w:t>
      </w:r>
      <w:proofErr w:type="spellStart"/>
      <w:r w:rsidRPr="008E6A59">
        <w:t>Bengkalis</w:t>
      </w:r>
      <w:proofErr w:type="spellEnd"/>
      <w:r w:rsidRPr="008E6A59">
        <w:t xml:space="preserve">, </w:t>
      </w:r>
      <w:proofErr w:type="spellStart"/>
      <w:r w:rsidRPr="008E6A59">
        <w:t>Muaro</w:t>
      </w:r>
      <w:proofErr w:type="spellEnd"/>
      <w:r w:rsidRPr="008E6A59">
        <w:t xml:space="preserve"> Jambi, and Musi </w:t>
      </w:r>
      <w:proofErr w:type="spellStart"/>
      <w:r w:rsidRPr="008E6A59">
        <w:t>Banyuasin</w:t>
      </w:r>
      <w:proofErr w:type="spellEnd"/>
      <w:r w:rsidRPr="008E6A59">
        <w:t>), RPPEGs are expected to be finalized by the end of 2024.</w:t>
      </w:r>
      <w:r w:rsidR="00860FD0">
        <w:t xml:space="preserve"> </w:t>
      </w:r>
    </w:p>
    <w:p w14:paraId="61606316" w14:textId="3EC95ED1" w:rsidR="00B26F56" w:rsidRDefault="00B26F56" w:rsidP="00442835">
      <w:pPr>
        <w:pStyle w:val="IFADparagraphnumbering"/>
        <w:tabs>
          <w:tab w:val="clear" w:pos="1134"/>
          <w:tab w:val="left" w:pos="851"/>
        </w:tabs>
        <w:spacing w:line="240" w:lineRule="auto"/>
        <w:ind w:left="0" w:firstLine="0"/>
        <w:jc w:val="both"/>
      </w:pPr>
      <w:r w:rsidRPr="00B26F56">
        <w:t xml:space="preserve">The </w:t>
      </w:r>
      <w:r w:rsidR="00520614">
        <w:t>Ministry of Environment and Forestry (</w:t>
      </w:r>
      <w:proofErr w:type="spellStart"/>
      <w:r w:rsidRPr="00B26F56">
        <w:t>MoEF</w:t>
      </w:r>
      <w:proofErr w:type="spellEnd"/>
      <w:r w:rsidR="00520614">
        <w:t>)</w:t>
      </w:r>
      <w:r w:rsidRPr="00B26F56">
        <w:t xml:space="preserve"> and the Ministry of Home Affairs (</w:t>
      </w:r>
      <w:proofErr w:type="spellStart"/>
      <w:r w:rsidRPr="00B26F56">
        <w:t>MoHA</w:t>
      </w:r>
      <w:proofErr w:type="spellEnd"/>
      <w:r w:rsidRPr="00B26F56">
        <w:t xml:space="preserve">) have reached an agreement to integrate the regional RPPEGs into medium-term development plans (RPJM), in line with Ministerial Decree No. 600.11.1/3048/bangda, issued on May 3, 2024. Simultaneously, the </w:t>
      </w:r>
      <w:proofErr w:type="spellStart"/>
      <w:r w:rsidRPr="00B26F56">
        <w:t>MoEF</w:t>
      </w:r>
      <w:proofErr w:type="spellEnd"/>
      <w:r w:rsidRPr="00B26F56">
        <w:t xml:space="preserve"> and the Ministry of Villages and Transmigration (</w:t>
      </w:r>
      <w:proofErr w:type="spellStart"/>
      <w:r w:rsidRPr="00B26F56">
        <w:t>MoV</w:t>
      </w:r>
      <w:proofErr w:type="spellEnd"/>
      <w:r w:rsidRPr="00B26F56">
        <w:t>) have established a partnership to optimize the use of village funds (Dana Desa) for sustainable peatland management, building on lessons learned from the GEF5 SMPEI project. This collaboration aims to scale up project interventions to the business level for greater economic and environmental impact.</w:t>
      </w:r>
    </w:p>
    <w:p w14:paraId="4C7EDF01" w14:textId="32BA30FD" w:rsidR="00B26F56" w:rsidRPr="00D67485" w:rsidRDefault="001B6D6D" w:rsidP="00442835">
      <w:pPr>
        <w:pStyle w:val="IFADparagraphnumbering"/>
        <w:tabs>
          <w:tab w:val="clear" w:pos="1134"/>
          <w:tab w:val="left" w:pos="851"/>
        </w:tabs>
        <w:spacing w:line="240" w:lineRule="auto"/>
        <w:ind w:left="0" w:firstLine="0"/>
        <w:jc w:val="both"/>
      </w:pPr>
      <w:r w:rsidRPr="00D67485">
        <w:t>I</w:t>
      </w:r>
      <w:r w:rsidR="00B26F56" w:rsidRPr="00D67485">
        <w:t xml:space="preserve">mportant training programs have been delivered to village facilitators. </w:t>
      </w:r>
      <w:r w:rsidR="0056593B" w:rsidRPr="00723554">
        <w:t xml:space="preserve">The IMPLI project provided training to village facilitators through a Technical Guidance event aimed at strengthening knowledge and skills in peat ecosystem restoration and community engagement. The training covered key topics such as peatland management policies, village fund access, community empowerment strategies, facilitator performance, and activity planning, combined with practical field visits to demonstration plots. A total of 73 facilitators (50 men, 23 women) participated. </w:t>
      </w:r>
      <w:r w:rsidR="00D67485" w:rsidRPr="00D67485">
        <w:t>This activity contributes to Component 1 (institutional capacity and partnerships) by enhancing facilitators' ability to engage communities, disseminate policy information, and support local institutional processes, and to Component 2 (integrated PHU management) by enabling facilitators to mobilise communities for peatland restoration activities, oversee demonstration plots, and assist in planning and monitoring restoration initiatives within PHUs.</w:t>
      </w:r>
    </w:p>
    <w:p w14:paraId="1B9256AC" w14:textId="508FD1D0" w:rsidR="00AB6257" w:rsidRDefault="00AB6257" w:rsidP="002547B4">
      <w:pPr>
        <w:pStyle w:val="IFADparagraphnumbering"/>
        <w:tabs>
          <w:tab w:val="clear" w:pos="1134"/>
          <w:tab w:val="left" w:pos="851"/>
        </w:tabs>
        <w:spacing w:line="240" w:lineRule="auto"/>
        <w:ind w:left="0" w:firstLine="0"/>
        <w:jc w:val="both"/>
      </w:pPr>
      <w:r w:rsidRPr="00AB6257">
        <w:t>The IMPLI Project successfully advanced private sector engagement across its priority peatland landscapes, securing the participation of 14 concessionaire companies managing over 571,</w:t>
      </w:r>
      <w:r>
        <w:t>127</w:t>
      </w:r>
      <w:r w:rsidRPr="00AB6257">
        <w:t xml:space="preserve"> hectares. Through technical consultations and formal agreements, these companies committed to implementing mandated peatland restoration measures and contributing to national environmental performance frameworks like PROPER. The project also mobilised private sector support for peatland monitoring by facilitating data-sharing partnerships for Groundwater Level (GWL) and CO</w:t>
      </w:r>
      <w:r w:rsidRPr="00AB6257">
        <w:rPr>
          <w:rFonts w:ascii="Cambria Math" w:hAnsi="Cambria Math" w:cs="Cambria Math"/>
        </w:rPr>
        <w:t>₂</w:t>
      </w:r>
      <w:r w:rsidRPr="00AB6257">
        <w:t xml:space="preserve"> emissions (via Eddy Covariance stations), while encouraging contributions to community development through CSR initiatives and multi-stakeholder coordination at the district level.</w:t>
      </w:r>
    </w:p>
    <w:p w14:paraId="482D62FB" w14:textId="38DA90AC" w:rsidR="002547B4" w:rsidRDefault="002547B4" w:rsidP="002547B4">
      <w:pPr>
        <w:pStyle w:val="IFADparagraphnumbering"/>
        <w:tabs>
          <w:tab w:val="clear" w:pos="1134"/>
          <w:tab w:val="left" w:pos="851"/>
        </w:tabs>
        <w:spacing w:line="240" w:lineRule="auto"/>
        <w:ind w:left="0" w:firstLine="0"/>
        <w:jc w:val="both"/>
      </w:pPr>
      <w:r w:rsidRPr="002547B4">
        <w:t>Further support is provided to demonstration plots and community enterprises managed by TK-PPEG groups in target villages. Community engagement to date has focused on promoting sustainable practices aligned with ISPO/RSPO and FSC standards</w:t>
      </w:r>
      <w:r w:rsidR="00555B1E">
        <w:t xml:space="preserve">. </w:t>
      </w:r>
      <w:r w:rsidRPr="002547B4">
        <w:t xml:space="preserve">IMPLI has supported the formation of Peat </w:t>
      </w:r>
      <w:r w:rsidRPr="002547B4">
        <w:lastRenderedPageBreak/>
        <w:t>Ecosystem Management Group Teams (TK</w:t>
      </w:r>
      <w:r w:rsidR="003A243F">
        <w:t>-</w:t>
      </w:r>
      <w:r w:rsidRPr="002547B4">
        <w:t>PPEG) and local farmer collectives to build land management capacity. Yet stronger, more coordinated partnerships with clear common targets and entry points are needed, especially given ongoing gaps in training and technical assistance that continue to slow implementation.</w:t>
      </w:r>
      <w:r>
        <w:t xml:space="preserve"> </w:t>
      </w:r>
      <w:r w:rsidRPr="002547B4">
        <w:t>Addressing remaining challenges will require ramping up field monitoring systems and extending tailored training and technical support to both communities and concessionaires.</w:t>
      </w:r>
    </w:p>
    <w:p w14:paraId="39A7F1E8" w14:textId="66820A4A" w:rsidR="001B6D6D" w:rsidRDefault="001B6D6D" w:rsidP="001B6D6D">
      <w:pPr>
        <w:pStyle w:val="IFADparagraphnumbering"/>
        <w:tabs>
          <w:tab w:val="clear" w:pos="1134"/>
          <w:tab w:val="left" w:pos="851"/>
        </w:tabs>
        <w:spacing w:line="240" w:lineRule="auto"/>
        <w:ind w:left="0" w:firstLine="0"/>
        <w:jc w:val="both"/>
      </w:pPr>
      <w:r w:rsidRPr="001B6D6D">
        <w:t xml:space="preserve">The project also successfully supported further development and scaling of the </w:t>
      </w:r>
      <w:r w:rsidR="008D6CBD">
        <w:t xml:space="preserve">System Information for Protection and Management of Peatland Ecosystems in Indonesia </w:t>
      </w:r>
      <w:r w:rsidR="00DD3DCC">
        <w:t>(</w:t>
      </w:r>
      <w:proofErr w:type="spellStart"/>
      <w:r w:rsidRPr="001B6D6D">
        <w:t>SiPPEG</w:t>
      </w:r>
      <w:proofErr w:type="spellEnd"/>
      <w:r w:rsidR="00DD3DCC">
        <w:t>)</w:t>
      </w:r>
      <w:r w:rsidRPr="001B6D6D">
        <w:t xml:space="preserve"> web-based communication platform, originally created through the GEF5 SMPEI project. </w:t>
      </w:r>
      <w:proofErr w:type="spellStart"/>
      <w:r w:rsidRPr="001B6D6D">
        <w:t>SiPPEG</w:t>
      </w:r>
      <w:proofErr w:type="spellEnd"/>
      <w:r w:rsidRPr="001B6D6D">
        <w:t xml:space="preserve"> now operates across the three provinces of Riau, Jambi, and South Sumatra, supporting improved stakeholder coordination, real-time data sharing, and early warning systems for fire prevention. In addition, S</w:t>
      </w:r>
      <w:r w:rsidR="003A243F">
        <w:t>I</w:t>
      </w:r>
      <w:r w:rsidRPr="001B6D6D">
        <w:t>MATAG is being used to monitor groundwater levels within peatland areas.</w:t>
      </w:r>
      <w:r w:rsidR="0088217E">
        <w:t xml:space="preserve"> </w:t>
      </w:r>
      <w:r w:rsidR="0088217E" w:rsidRPr="0088217E">
        <w:t>The Ministry of Environment and Forestry (</w:t>
      </w:r>
      <w:proofErr w:type="spellStart"/>
      <w:r w:rsidR="0088217E" w:rsidRPr="0088217E">
        <w:t>MoEF</w:t>
      </w:r>
      <w:proofErr w:type="spellEnd"/>
      <w:r w:rsidR="0088217E" w:rsidRPr="0088217E">
        <w:t xml:space="preserve">) introduced the </w:t>
      </w:r>
      <w:proofErr w:type="spellStart"/>
      <w:r w:rsidR="0088217E" w:rsidRPr="0088217E">
        <w:t>SiPPEG</w:t>
      </w:r>
      <w:proofErr w:type="spellEnd"/>
      <w:r w:rsidR="0088217E" w:rsidRPr="0088217E">
        <w:t xml:space="preserve"> system to the ASEAN Task Force on Peatland (ATFP) members during regional workshop events. This initiative aimed to enhance collaboration and knowledge-sharing among stakeholders involved in peatland management across ASEAN countries.</w:t>
      </w:r>
    </w:p>
    <w:p w14:paraId="0B143CC4" w14:textId="1B9779BD" w:rsidR="00B26F56" w:rsidRDefault="00B26F56" w:rsidP="00723554">
      <w:pPr>
        <w:pStyle w:val="IFADparagraphnumbering"/>
        <w:tabs>
          <w:tab w:val="clear" w:pos="1134"/>
          <w:tab w:val="left" w:pos="851"/>
        </w:tabs>
        <w:spacing w:line="240" w:lineRule="auto"/>
        <w:ind w:left="0" w:firstLine="0"/>
        <w:jc w:val="both"/>
      </w:pPr>
      <w:r w:rsidRPr="00B26F56">
        <w:t xml:space="preserve">Beyond </w:t>
      </w:r>
      <w:r w:rsidR="00A7522A">
        <w:t xml:space="preserve">monitoring and </w:t>
      </w:r>
      <w:r w:rsidRPr="00B26F56">
        <w:t xml:space="preserve">communication platforms, </w:t>
      </w:r>
      <w:r>
        <w:t xml:space="preserve">IMPLI </w:t>
      </w:r>
      <w:r w:rsidR="00A80896">
        <w:t>has</w:t>
      </w:r>
      <w:r w:rsidRPr="00B26F56">
        <w:t xml:space="preserve"> contribute</w:t>
      </w:r>
      <w:r w:rsidR="00A80896">
        <w:t>d</w:t>
      </w:r>
      <w:r w:rsidRPr="00B26F56">
        <w:t xml:space="preserve"> to market development </w:t>
      </w:r>
      <w:r w:rsidR="00A80896">
        <w:t xml:space="preserve">initiatives </w:t>
      </w:r>
      <w:r w:rsidRPr="00B26F56">
        <w:t xml:space="preserve">for ecologically valuable peat products. </w:t>
      </w:r>
      <w:r w:rsidR="00A80896">
        <w:t xml:space="preserve">In </w:t>
      </w:r>
      <w:r w:rsidRPr="00B26F56">
        <w:t>Muara Medak, South Sumatra,</w:t>
      </w:r>
      <w:r w:rsidR="00A80896">
        <w:t xml:space="preserve"> t</w:t>
      </w:r>
      <w:r w:rsidR="00A80896" w:rsidRPr="00B26F56">
        <w:t xml:space="preserve">he village community </w:t>
      </w:r>
      <w:r w:rsidR="00A80896">
        <w:t>group (TK</w:t>
      </w:r>
      <w:r w:rsidR="003A243F">
        <w:t>-</w:t>
      </w:r>
      <w:r w:rsidR="00A80896">
        <w:t>PPEG)</w:t>
      </w:r>
      <w:r w:rsidRPr="00B26F56">
        <w:t xml:space="preserve"> has </w:t>
      </w:r>
      <w:r w:rsidR="00A80896">
        <w:t>initiated marketing efforts</w:t>
      </w:r>
      <w:r w:rsidRPr="00B26F56">
        <w:t xml:space="preserve"> for livestock products, </w:t>
      </w:r>
      <w:r w:rsidR="00A80896">
        <w:t>which are connected</w:t>
      </w:r>
      <w:r w:rsidR="00A80896" w:rsidRPr="00B26F56">
        <w:t xml:space="preserve"> </w:t>
      </w:r>
      <w:r w:rsidRPr="00B26F56">
        <w:t xml:space="preserve">to the </w:t>
      </w:r>
      <w:r w:rsidR="00A80896">
        <w:t xml:space="preserve">local </w:t>
      </w:r>
      <w:r w:rsidRPr="00B26F56">
        <w:t xml:space="preserve">production </w:t>
      </w:r>
      <w:r w:rsidR="00A80896">
        <w:t xml:space="preserve">and use </w:t>
      </w:r>
      <w:r w:rsidRPr="00B26F56">
        <w:t>of solid and liquid fertilizers</w:t>
      </w:r>
      <w:r w:rsidR="002F0B7A">
        <w:t>. The r</w:t>
      </w:r>
      <w:r w:rsidR="002F0B7A" w:rsidRPr="002F0B7A">
        <w:t>evenue generated from the sale of this fertilizer is allocated to initiatives aimed at preventing peatland fires and promoting sustainable peatland management. These efforts include fire monitoring, early warning systems, community engagement programs, and ecological restoration activities, ensuring the long-term preservation and responsible use of peatland ecosystems.</w:t>
      </w:r>
      <w:r w:rsidRPr="00B26F56">
        <w:t xml:space="preserve"> </w:t>
      </w:r>
      <w:r w:rsidR="00473957">
        <w:t>S</w:t>
      </w:r>
      <w:r w:rsidRPr="00B26F56">
        <w:t xml:space="preserve">imilar initiatives in other villages have </w:t>
      </w:r>
      <w:r w:rsidR="00473957">
        <w:t xml:space="preserve">not </w:t>
      </w:r>
      <w:r w:rsidRPr="00B26F56">
        <w:t>yet achieve</w:t>
      </w:r>
      <w:r w:rsidR="00473957">
        <w:t>d</w:t>
      </w:r>
      <w:r w:rsidRPr="00B26F56">
        <w:t xml:space="preserve"> </w:t>
      </w:r>
      <w:r w:rsidR="00473957">
        <w:t>the same level of success</w:t>
      </w:r>
      <w:r w:rsidRPr="00B26F56">
        <w:t xml:space="preserve">. The </w:t>
      </w:r>
      <w:r w:rsidR="002F0B7A">
        <w:t>District Environment Agency (</w:t>
      </w:r>
      <w:r w:rsidRPr="00B26F56">
        <w:t>DLH</w:t>
      </w:r>
      <w:r w:rsidR="002F0B7A">
        <w:t>)</w:t>
      </w:r>
      <w:r w:rsidRPr="00B26F56">
        <w:t xml:space="preserve"> of Jambi Province had </w:t>
      </w:r>
      <w:r w:rsidR="00473957">
        <w:t>intended to act</w:t>
      </w:r>
      <w:r w:rsidRPr="00B26F56">
        <w:t xml:space="preserve"> as a marketing </w:t>
      </w:r>
      <w:r w:rsidR="00473957">
        <w:t>hub</w:t>
      </w:r>
      <w:r w:rsidRPr="00B26F56">
        <w:t xml:space="preserve"> for TK</w:t>
      </w:r>
      <w:r w:rsidR="002E6883">
        <w:t>-</w:t>
      </w:r>
      <w:r w:rsidRPr="00B26F56">
        <w:t xml:space="preserve">PPEG products by </w:t>
      </w:r>
      <w:r w:rsidR="00473957">
        <w:t>connecting</w:t>
      </w:r>
      <w:r w:rsidR="002F0B7A" w:rsidRPr="00B26F56">
        <w:t xml:space="preserve"> </w:t>
      </w:r>
      <w:r w:rsidRPr="00B26F56">
        <w:t xml:space="preserve">them </w:t>
      </w:r>
      <w:r w:rsidR="00473957">
        <w:t>with</w:t>
      </w:r>
      <w:r w:rsidRPr="00B26F56">
        <w:t xml:space="preserve"> a business incubation program</w:t>
      </w:r>
      <w:r w:rsidR="00C260AE">
        <w:t xml:space="preserve">. </w:t>
      </w:r>
      <w:r w:rsidR="00C260AE" w:rsidRPr="00C260AE">
        <w:t xml:space="preserve">However, progress in developing high-value peatland-based products has been </w:t>
      </w:r>
      <w:r w:rsidR="00473957">
        <w:t>limited</w:t>
      </w:r>
      <w:r w:rsidR="00C260AE" w:rsidRPr="00C260AE">
        <w:t xml:space="preserve">, </w:t>
      </w:r>
      <w:r w:rsidR="00473957">
        <w:t>highlighting the need for continued</w:t>
      </w:r>
      <w:r w:rsidR="00C260AE" w:rsidRPr="00C260AE">
        <w:t xml:space="preserve"> efforts to </w:t>
      </w:r>
      <w:r w:rsidR="00473957">
        <w:t>strengthen</w:t>
      </w:r>
      <w:r w:rsidR="00C260AE" w:rsidRPr="00C260AE">
        <w:t xml:space="preserve"> market opportunities and </w:t>
      </w:r>
      <w:r w:rsidR="00473957">
        <w:t xml:space="preserve">foster </w:t>
      </w:r>
      <w:r w:rsidR="00C260AE" w:rsidRPr="00C260AE">
        <w:t>product innovation</w:t>
      </w:r>
      <w:r w:rsidR="00C260AE">
        <w:t>.</w:t>
      </w:r>
    </w:p>
    <w:p w14:paraId="2C8B116C" w14:textId="37BB8B2B" w:rsidR="00230944" w:rsidRPr="00434A40" w:rsidRDefault="00230944" w:rsidP="00AD6575">
      <w:pPr>
        <w:pStyle w:val="IFADparagraphnumbering"/>
        <w:tabs>
          <w:tab w:val="clear" w:pos="1134"/>
          <w:tab w:val="left" w:pos="851"/>
        </w:tabs>
        <w:spacing w:line="240" w:lineRule="auto"/>
        <w:ind w:left="0" w:firstLine="0"/>
        <w:jc w:val="both"/>
      </w:pPr>
      <w:r w:rsidRPr="00434A40">
        <w:rPr>
          <w:b/>
          <w:bCs/>
        </w:rPr>
        <w:t>Key mission agreements</w:t>
      </w:r>
      <w:r w:rsidRPr="00434A40">
        <w:t xml:space="preserve"> are highlighted below. The mission recommends a series of follow</w:t>
      </w:r>
      <w:r w:rsidR="00E14AAC" w:rsidRPr="00434A40">
        <w:t>-</w:t>
      </w:r>
      <w:r w:rsidRPr="00434A40">
        <w:t>up actions</w:t>
      </w:r>
      <w:r w:rsidR="00817949">
        <w:t>:</w:t>
      </w:r>
    </w:p>
    <w:p w14:paraId="0B684D29" w14:textId="7D8E887E" w:rsidR="00D87FF6" w:rsidRDefault="00603158">
      <w:pPr>
        <w:pStyle w:val="ListParagraph"/>
        <w:numPr>
          <w:ilvl w:val="0"/>
          <w:numId w:val="47"/>
        </w:numPr>
      </w:pPr>
      <w:r w:rsidRPr="00603158">
        <w:t>Based on discussions during the MTR with PPMO/DPMU/TK</w:t>
      </w:r>
      <w:r w:rsidR="003A243F">
        <w:t>-</w:t>
      </w:r>
      <w:r w:rsidRPr="00603158">
        <w:t>PPEG</w:t>
      </w:r>
      <w:r w:rsidR="008707E8">
        <w:t xml:space="preserve"> and due to the constraints faced during the first years</w:t>
      </w:r>
      <w:r w:rsidR="005A2395">
        <w:t xml:space="preserve"> of implementation</w:t>
      </w:r>
      <w:r w:rsidR="008707E8">
        <w:t xml:space="preserve"> (COVID-19, El Nino, </w:t>
      </w:r>
      <w:r w:rsidR="005A2395">
        <w:t xml:space="preserve">project site relocation and </w:t>
      </w:r>
      <w:r w:rsidR="008707E8">
        <w:t>s</w:t>
      </w:r>
      <w:r w:rsidR="005A2395">
        <w:t>taffing issues</w:t>
      </w:r>
      <w:r w:rsidR="008707E8">
        <w:t>)</w:t>
      </w:r>
      <w:r w:rsidRPr="00603158">
        <w:t xml:space="preserve">, it was concluded that a longer project timeframe </w:t>
      </w:r>
      <w:r w:rsidR="008707E8">
        <w:t>was</w:t>
      </w:r>
      <w:r w:rsidR="008707E8" w:rsidRPr="00603158">
        <w:t xml:space="preserve"> </w:t>
      </w:r>
      <w:r w:rsidRPr="00603158">
        <w:t>necessary, leading to a recommendation for an extension of 18 months.</w:t>
      </w:r>
      <w:r w:rsidR="00F90991">
        <w:t xml:space="preserve"> </w:t>
      </w:r>
    </w:p>
    <w:p w14:paraId="10E79CA7" w14:textId="04879F17" w:rsidR="00603158" w:rsidRDefault="00603158">
      <w:pPr>
        <w:pStyle w:val="ListParagraph"/>
        <w:numPr>
          <w:ilvl w:val="0"/>
          <w:numId w:val="47"/>
        </w:numPr>
      </w:pPr>
      <w:r w:rsidRPr="00603158">
        <w:t>Government Engagement: The project should organize meetings with the new governor or mayor to present the IMPLI project, seek support for the integration and execution of the RPPEG plans, and secure commitment from the new administration concerning the sustainability program.</w:t>
      </w:r>
    </w:p>
    <w:p w14:paraId="7A10FBBB" w14:textId="758B29A6" w:rsidR="00603158" w:rsidRDefault="00603158">
      <w:pPr>
        <w:pStyle w:val="ListParagraph"/>
        <w:numPr>
          <w:ilvl w:val="0"/>
          <w:numId w:val="47"/>
        </w:numPr>
      </w:pPr>
      <w:r w:rsidRPr="00D87FF6">
        <w:t xml:space="preserve">Address Muara Jambi's request to align RPPEG and Spatial Planning (RTRW) definitions for the peatland protection zone: RPPEG requires &gt;3 meters, while </w:t>
      </w:r>
      <w:proofErr w:type="spellStart"/>
      <w:r w:rsidRPr="00D87FF6">
        <w:t>Bappeda</w:t>
      </w:r>
      <w:proofErr w:type="spellEnd"/>
      <w:r w:rsidRPr="00D87FF6">
        <w:t xml:space="preserve"> requires &gt;5 meters.</w:t>
      </w:r>
    </w:p>
    <w:p w14:paraId="11B35E4B" w14:textId="50390232" w:rsidR="007C7E5B" w:rsidRDefault="007C7E5B">
      <w:pPr>
        <w:pStyle w:val="ListParagraph"/>
        <w:numPr>
          <w:ilvl w:val="0"/>
          <w:numId w:val="47"/>
        </w:numPr>
      </w:pPr>
      <w:r w:rsidRPr="00D87FF6">
        <w:t>NPMO</w:t>
      </w:r>
      <w:r w:rsidR="005A2395">
        <w:t xml:space="preserve"> </w:t>
      </w:r>
      <w:r w:rsidRPr="00D87FF6">
        <w:t xml:space="preserve">and provincial PMOs </w:t>
      </w:r>
      <w:r w:rsidR="00C203E7">
        <w:t xml:space="preserve">in coordination with IFAD </w:t>
      </w:r>
      <w:r w:rsidRPr="00D87FF6">
        <w:t>must recruit specialized procurement and contract management officers to expedite the procurement process and ensure timely execution of all contracts.</w:t>
      </w:r>
    </w:p>
    <w:p w14:paraId="26674D2B" w14:textId="40FCD41A" w:rsidR="00101822" w:rsidRPr="007A7A52" w:rsidRDefault="00483897">
      <w:pPr>
        <w:pStyle w:val="ListParagraph"/>
        <w:numPr>
          <w:ilvl w:val="0"/>
          <w:numId w:val="47"/>
        </w:numPr>
      </w:pPr>
      <w:r w:rsidRPr="00483897">
        <w:t>The finance team, NPMO, and IFAD will reassess the unutilized budget for reallocation. Unused 2024 Training funds (category IV) should be redirected to the TK</w:t>
      </w:r>
      <w:r w:rsidR="002E6883">
        <w:t>-</w:t>
      </w:r>
      <w:r w:rsidRPr="00483897">
        <w:t xml:space="preserve">PPEG </w:t>
      </w:r>
      <w:r w:rsidR="00AE48A5">
        <w:t>community</w:t>
      </w:r>
      <w:r w:rsidRPr="00483897">
        <w:t xml:space="preserve"> group</w:t>
      </w:r>
      <w:r w:rsidR="008707E8">
        <w:t xml:space="preserve"> </w:t>
      </w:r>
      <w:r w:rsidRPr="00483897">
        <w:t>immediately.</w:t>
      </w:r>
    </w:p>
    <w:p w14:paraId="6BD27CD8" w14:textId="31D0F90D" w:rsidR="00101822" w:rsidRDefault="00D87FF6">
      <w:pPr>
        <w:pStyle w:val="ListParagraph"/>
        <w:numPr>
          <w:ilvl w:val="0"/>
          <w:numId w:val="47"/>
        </w:numPr>
      </w:pPr>
      <w:r>
        <w:t xml:space="preserve">The </w:t>
      </w:r>
      <w:r w:rsidR="00101822" w:rsidRPr="007A7A52">
        <w:t>NPMO and PPMO may need to conduct retraining for village facilitators who have difficulties in understanding the project, as well as further technical training to support field management</w:t>
      </w:r>
      <w:r w:rsidR="00101822">
        <w:t>.</w:t>
      </w:r>
    </w:p>
    <w:p w14:paraId="4C1A5A0C" w14:textId="71EAB976" w:rsidR="00101822" w:rsidRPr="001956BA" w:rsidRDefault="00D87FF6">
      <w:pPr>
        <w:pStyle w:val="ListParagraph"/>
        <w:numPr>
          <w:ilvl w:val="0"/>
          <w:numId w:val="47"/>
        </w:numPr>
      </w:pPr>
      <w:r w:rsidRPr="001956BA">
        <w:t xml:space="preserve">The </w:t>
      </w:r>
      <w:r w:rsidR="00101822" w:rsidRPr="001956BA">
        <w:t>NPMO and BRGM need to ensure the synchronization of peatland restoration activities, especially regarding the finalization and implementation of RPPEG</w:t>
      </w:r>
      <w:r w:rsidRPr="001956BA">
        <w:t xml:space="preserve"> plans</w:t>
      </w:r>
      <w:r w:rsidR="00101822" w:rsidRPr="001956BA">
        <w:t xml:space="preserve"> in target province</w:t>
      </w:r>
      <w:r w:rsidR="00483897" w:rsidRPr="001956BA">
        <w:t>s</w:t>
      </w:r>
      <w:r w:rsidR="00101822" w:rsidRPr="001956BA">
        <w:t>.</w:t>
      </w:r>
    </w:p>
    <w:p w14:paraId="2156419E" w14:textId="52C0627E" w:rsidR="00101822" w:rsidRPr="002547B4" w:rsidRDefault="00227034">
      <w:pPr>
        <w:pStyle w:val="ListParagraph"/>
        <w:numPr>
          <w:ilvl w:val="0"/>
          <w:numId w:val="47"/>
        </w:numPr>
      </w:pPr>
      <w:r w:rsidRPr="002547B4">
        <w:t xml:space="preserve">Strengthen and routinely update the M&amp;E system to ensure comprehensive reporting of project outputs and results. The project should also </w:t>
      </w:r>
      <w:r w:rsidR="00D41E54">
        <w:t xml:space="preserve">finalise the Tier-2 GHG monitoring methodology and </w:t>
      </w:r>
      <w:r w:rsidRPr="002547B4">
        <w:t>begin reporting on the GEF-6 core indicators, which have not been included in monitoring activities to date</w:t>
      </w:r>
      <w:r w:rsidR="00101822" w:rsidRPr="002547B4">
        <w:t>.</w:t>
      </w:r>
    </w:p>
    <w:p w14:paraId="6718B2CA" w14:textId="7881D483" w:rsidR="007C7E5B" w:rsidRPr="007C7E5B" w:rsidRDefault="007C7E5B">
      <w:pPr>
        <w:pStyle w:val="ListParagraph"/>
        <w:numPr>
          <w:ilvl w:val="0"/>
          <w:numId w:val="47"/>
        </w:numPr>
      </w:pPr>
      <w:r w:rsidRPr="00D87FF6">
        <w:t>The project should develop an exit strategy.</w:t>
      </w:r>
    </w:p>
    <w:p w14:paraId="68054070" w14:textId="36AD4715" w:rsidR="00101822" w:rsidRPr="007C7E5B" w:rsidRDefault="00101822">
      <w:pPr>
        <w:pStyle w:val="ListParagraph"/>
        <w:numPr>
          <w:ilvl w:val="0"/>
          <w:numId w:val="47"/>
        </w:numPr>
      </w:pPr>
      <w:r w:rsidRPr="007C7E5B">
        <w:t xml:space="preserve">Conduct </w:t>
      </w:r>
      <w:r w:rsidR="00483897" w:rsidRPr="007C7E5B">
        <w:t xml:space="preserve">the </w:t>
      </w:r>
      <w:r w:rsidRPr="007C7E5B">
        <w:t xml:space="preserve">National Steering Committee (NSC) </w:t>
      </w:r>
      <w:r w:rsidR="00D87FF6" w:rsidRPr="007C7E5B">
        <w:t>me</w:t>
      </w:r>
      <w:r w:rsidRPr="007C7E5B">
        <w:t xml:space="preserve">eting in November 2024 regarding the No Cost Extension (NCE) proposal, AWPB-2025, </w:t>
      </w:r>
      <w:r w:rsidR="00483897" w:rsidRPr="007C7E5B">
        <w:t xml:space="preserve">and </w:t>
      </w:r>
      <w:r w:rsidRPr="007C7E5B">
        <w:t xml:space="preserve">national guidance </w:t>
      </w:r>
      <w:r w:rsidR="00483897" w:rsidRPr="007C7E5B">
        <w:t>under</w:t>
      </w:r>
      <w:r w:rsidRPr="007C7E5B">
        <w:t xml:space="preserve"> the new cabinet.</w:t>
      </w:r>
    </w:p>
    <w:p w14:paraId="13082C2C" w14:textId="77777777" w:rsidR="00D87FF6" w:rsidRPr="00101822" w:rsidRDefault="00D87FF6" w:rsidP="001956BA">
      <w:pPr>
        <w:pStyle w:val="ListParagraph"/>
        <w:jc w:val="both"/>
        <w:rPr>
          <w:rFonts w:eastAsia="MS Mincho"/>
          <w:kern w:val="2"/>
        </w:rPr>
      </w:pPr>
    </w:p>
    <w:p w14:paraId="27F6B083" w14:textId="1A69C1BB" w:rsidR="00FF1CE4" w:rsidRDefault="00F00BEA" w:rsidP="00D87FF6">
      <w:pPr>
        <w:pStyle w:val="IFADparagraphnumbering"/>
        <w:tabs>
          <w:tab w:val="clear" w:pos="1134"/>
          <w:tab w:val="left" w:pos="851"/>
        </w:tabs>
        <w:spacing w:line="240" w:lineRule="auto"/>
        <w:ind w:left="0" w:firstLine="0"/>
        <w:jc w:val="both"/>
      </w:pPr>
      <w:r w:rsidRPr="00434A40">
        <w:lastRenderedPageBreak/>
        <w:t xml:space="preserve">The mission </w:t>
      </w:r>
      <w:r w:rsidR="00152BEF" w:rsidRPr="00434A40">
        <w:t>recommended</w:t>
      </w:r>
      <w:r w:rsidRPr="00434A40">
        <w:t xml:space="preserve"> </w:t>
      </w:r>
      <w:r w:rsidR="00152BEF" w:rsidRPr="00434A40">
        <w:t xml:space="preserve">to maintain </w:t>
      </w:r>
      <w:r w:rsidR="00A17C8E">
        <w:t xml:space="preserve">a </w:t>
      </w:r>
      <w:r w:rsidR="008D5D7B" w:rsidRPr="00C203E7">
        <w:rPr>
          <w:b/>
          <w:bCs/>
          <w:i/>
          <w:iCs/>
        </w:rPr>
        <w:t>Moderately</w:t>
      </w:r>
      <w:r w:rsidRPr="00C203E7">
        <w:rPr>
          <w:b/>
          <w:bCs/>
          <w:i/>
          <w:iCs/>
        </w:rPr>
        <w:t xml:space="preserve"> </w:t>
      </w:r>
      <w:r w:rsidR="00152BEF" w:rsidRPr="00C203E7">
        <w:rPr>
          <w:b/>
          <w:bCs/>
          <w:i/>
          <w:iCs/>
        </w:rPr>
        <w:t>S</w:t>
      </w:r>
      <w:r w:rsidRPr="00C203E7">
        <w:rPr>
          <w:b/>
          <w:bCs/>
          <w:i/>
          <w:iCs/>
        </w:rPr>
        <w:t>atisfactory (</w:t>
      </w:r>
      <w:r w:rsidR="00152BEF" w:rsidRPr="00C203E7">
        <w:rPr>
          <w:b/>
          <w:bCs/>
          <w:i/>
          <w:iCs/>
        </w:rPr>
        <w:t>MS</w:t>
      </w:r>
      <w:r w:rsidRPr="00C203E7">
        <w:rPr>
          <w:b/>
          <w:bCs/>
          <w:i/>
          <w:iCs/>
        </w:rPr>
        <w:t>)</w:t>
      </w:r>
      <w:r w:rsidR="00152BEF" w:rsidRPr="00434A40">
        <w:t xml:space="preserve"> </w:t>
      </w:r>
      <w:r w:rsidR="00A17C8E">
        <w:t xml:space="preserve">rating </w:t>
      </w:r>
      <w:r w:rsidR="00152BEF" w:rsidRPr="00434A40">
        <w:t>for the overall project implementation performance,</w:t>
      </w:r>
      <w:r w:rsidRPr="00434A40">
        <w:t xml:space="preserve"> subject to IFAD</w:t>
      </w:r>
      <w:r w:rsidR="00152BEF" w:rsidRPr="00434A40">
        <w:t xml:space="preserve"> and GEF</w:t>
      </w:r>
      <w:r w:rsidRPr="00434A40">
        <w:t xml:space="preserve"> management review.</w:t>
      </w:r>
    </w:p>
    <w:p w14:paraId="1221DD9B" w14:textId="77777777" w:rsidR="00136124" w:rsidRPr="00434A40" w:rsidRDefault="00136124" w:rsidP="001956BA">
      <w:pPr>
        <w:pStyle w:val="IFADparagraphnumbering"/>
        <w:numPr>
          <w:ilvl w:val="0"/>
          <w:numId w:val="0"/>
        </w:numPr>
        <w:tabs>
          <w:tab w:val="clear" w:pos="1134"/>
          <w:tab w:val="left" w:pos="851"/>
        </w:tabs>
        <w:spacing w:line="240" w:lineRule="auto"/>
        <w:jc w:val="both"/>
      </w:pPr>
      <w:bookmarkStart w:id="8" w:name="_Hlk199425581"/>
    </w:p>
    <w:p w14:paraId="55D1E24A" w14:textId="7E66FB6A" w:rsidR="00E3075E" w:rsidRPr="00434A40" w:rsidRDefault="00E3075E" w:rsidP="001C73E7">
      <w:pPr>
        <w:pStyle w:val="Heading2"/>
        <w:spacing w:line="240" w:lineRule="auto"/>
        <w:ind w:left="-5" w:firstLine="5"/>
        <w:rPr>
          <w:szCs w:val="24"/>
          <w:lang w:val="en-GB"/>
        </w:rPr>
      </w:pPr>
      <w:r w:rsidRPr="00434A40">
        <w:rPr>
          <w:szCs w:val="24"/>
          <w:lang w:val="en-GB"/>
        </w:rPr>
        <w:t xml:space="preserve">Overview and Project Progress </w:t>
      </w:r>
    </w:p>
    <w:p w14:paraId="5BD08780" w14:textId="4D0FA859" w:rsidR="00B24823" w:rsidRPr="00434A40" w:rsidRDefault="00B24823" w:rsidP="00B24823">
      <w:pPr>
        <w:pStyle w:val="IFADparagraphnumbering"/>
        <w:numPr>
          <w:ilvl w:val="0"/>
          <w:numId w:val="0"/>
        </w:numPr>
        <w:rPr>
          <w:b/>
          <w:bCs/>
        </w:rPr>
      </w:pPr>
      <w:bookmarkStart w:id="9" w:name="_Hlk199409451"/>
      <w:r w:rsidRPr="00434A40">
        <w:rPr>
          <w:b/>
          <w:bCs/>
        </w:rPr>
        <w:t xml:space="preserve">Component 1 – </w:t>
      </w:r>
      <w:r w:rsidRPr="007A7A52">
        <w:rPr>
          <w:b/>
          <w:bCs/>
        </w:rPr>
        <w:t>Institutional Capacity, Frameworks and Partnership</w:t>
      </w:r>
      <w:r>
        <w:rPr>
          <w:b/>
          <w:bCs/>
        </w:rPr>
        <w:t xml:space="preserve">s </w:t>
      </w:r>
      <w:r w:rsidRPr="00E1511D">
        <w:rPr>
          <w:b/>
          <w:bCs/>
        </w:rPr>
        <w:t>for scaling up of peatland management operational.</w:t>
      </w:r>
      <w:r>
        <w:rPr>
          <w:b/>
          <w:bCs/>
        </w:rPr>
        <w:t xml:space="preserve"> </w:t>
      </w:r>
    </w:p>
    <w:p w14:paraId="69EB2612" w14:textId="398F5936" w:rsidR="00B24823" w:rsidRPr="00386B06" w:rsidRDefault="00B24823" w:rsidP="00B24823">
      <w:pPr>
        <w:pStyle w:val="IFADparagraphnumbering"/>
        <w:tabs>
          <w:tab w:val="left" w:pos="851"/>
        </w:tabs>
        <w:spacing w:line="240" w:lineRule="auto"/>
        <w:ind w:left="0" w:firstLine="0"/>
        <w:jc w:val="both"/>
      </w:pPr>
      <w:r w:rsidRPr="00386B06">
        <w:t>Component 1 aims to enhance national frameworks for sustainable peatland management by improving multi-sector collaboration, policy coherence, and resource utilisation in Riau, Jambi, and South Sumatra. It focuses on implementing the National Action Plan for Peatland</w:t>
      </w:r>
      <w:r w:rsidR="00AA5CAF">
        <w:t>s</w:t>
      </w:r>
      <w:r w:rsidRPr="00386B06">
        <w:t xml:space="preserve"> (NAPP</w:t>
      </w:r>
      <w:r w:rsidR="00831AAA">
        <w:t xml:space="preserve"> or RPPEG</w:t>
      </w:r>
      <w:r w:rsidRPr="00386B06">
        <w:t>) and its related policies, while strengthening institutional capacities and governance systems among key stakeholders at national and sub-national levels. The Ministry of Home Affairs (</w:t>
      </w:r>
      <w:proofErr w:type="spellStart"/>
      <w:r w:rsidRPr="00386B06">
        <w:t>MoHA</w:t>
      </w:r>
      <w:proofErr w:type="spellEnd"/>
      <w:r w:rsidRPr="00386B06">
        <w:t xml:space="preserve">) </w:t>
      </w:r>
      <w:r w:rsidR="008C0DBF">
        <w:t>supports</w:t>
      </w:r>
      <w:r w:rsidR="008C0DBF" w:rsidRPr="00386B06">
        <w:t xml:space="preserve"> </w:t>
      </w:r>
      <w:r w:rsidRPr="00386B06">
        <w:t>the Ministry of Environment and Forestry (</w:t>
      </w:r>
      <w:proofErr w:type="spellStart"/>
      <w:r w:rsidRPr="00386B06">
        <w:t>MoEF</w:t>
      </w:r>
      <w:proofErr w:type="spellEnd"/>
      <w:r w:rsidRPr="00386B06">
        <w:t>) in ensuring that national regulations on peatland protection, particularly Government Regulations PP71/2014 and PP57/2016, are effectively aligned with provincial and district Medium-Term Development Plans (RPJMD) and operationalized through legal instruments at the local level.</w:t>
      </w:r>
    </w:p>
    <w:p w14:paraId="7D2061F1" w14:textId="77777777" w:rsidR="00B24823" w:rsidRDefault="00B24823" w:rsidP="00B24823">
      <w:pPr>
        <w:pStyle w:val="IFADparagraphnumbering"/>
        <w:tabs>
          <w:tab w:val="clear" w:pos="1134"/>
          <w:tab w:val="left" w:pos="851"/>
        </w:tabs>
        <w:spacing w:line="240" w:lineRule="auto"/>
        <w:ind w:left="0" w:firstLine="0"/>
        <w:jc w:val="both"/>
      </w:pPr>
      <w:r w:rsidRPr="00386B06">
        <w:t>A core feature of Component 1 is to support the preparation and finalization of Peatland Ecosystem Protection and Management Plans (RPPEG), which serve as the official regulatory framework governing the management of peatlands at district and provincial levels. These plans are critical instruments under Indonesia’s regulatory framework for peatland protection. Through the RPPEG process, peatlands within a Peat Hydrological Unit (PHU) are formally</w:t>
      </w:r>
      <w:r w:rsidRPr="00F824BE">
        <w:t>:</w:t>
      </w:r>
    </w:p>
    <w:p w14:paraId="5E5A5FD9" w14:textId="4B5E3380" w:rsidR="00B24823" w:rsidRDefault="00B24823" w:rsidP="00B24823">
      <w:pPr>
        <w:pStyle w:val="IFADparagraphno2ndlevel"/>
      </w:pPr>
      <w:r>
        <w:t xml:space="preserve">Classified into </w:t>
      </w:r>
      <w:r w:rsidR="00F63BA0">
        <w:t xml:space="preserve">protection or </w:t>
      </w:r>
      <w:r>
        <w:t>conservation</w:t>
      </w:r>
      <w:r w:rsidR="00F63BA0">
        <w:t xml:space="preserve"> </w:t>
      </w:r>
      <w:r w:rsidR="00F63BA0" w:rsidRPr="00F63BA0">
        <w:t>for peat depths greater than 3 meters</w:t>
      </w:r>
      <w:r w:rsidR="00227034">
        <w:t xml:space="preserve"> </w:t>
      </w:r>
      <w:r>
        <w:t>and cultivation zones</w:t>
      </w:r>
      <w:r w:rsidR="00F63BA0">
        <w:t xml:space="preserve"> </w:t>
      </w:r>
      <w:r w:rsidR="00F63BA0" w:rsidRPr="00F63BA0">
        <w:t>for peat depths less than 3 meters</w:t>
      </w:r>
      <w:r w:rsidR="00F63BA0">
        <w:t>.</w:t>
      </w:r>
    </w:p>
    <w:p w14:paraId="4C1BE711" w14:textId="1DFFF8DC" w:rsidR="00B24823" w:rsidRDefault="00B24823" w:rsidP="00B24823">
      <w:pPr>
        <w:pStyle w:val="IFADparagraphno2ndlevel"/>
      </w:pPr>
      <w:r>
        <w:t>Subject to regulations on land-use zoning, protection, utilization, and hydrological management</w:t>
      </w:r>
      <w:r w:rsidR="008D4833">
        <w:t>.</w:t>
      </w:r>
    </w:p>
    <w:p w14:paraId="657C4BD8" w14:textId="77777777" w:rsidR="00B24823" w:rsidRDefault="00B24823" w:rsidP="00B24823">
      <w:pPr>
        <w:pStyle w:val="IFADparagraphno2ndlevel"/>
      </w:pPr>
      <w:r>
        <w:t>Positioned as a tool to operationalize national policy frameworks (PP71/2014 and PP57/2016) at the local level, ensuring that government priorities for peatland restoration and emissions reduction are translated into actionable district and provincial regulations.</w:t>
      </w:r>
    </w:p>
    <w:p w14:paraId="6C76810C" w14:textId="77777777" w:rsidR="00B24823" w:rsidRDefault="00B24823" w:rsidP="00B24823">
      <w:pPr>
        <w:pStyle w:val="IFADparagraphnumbering"/>
        <w:tabs>
          <w:tab w:val="left" w:pos="851"/>
        </w:tabs>
        <w:spacing w:line="240" w:lineRule="auto"/>
        <w:ind w:left="0" w:firstLine="0"/>
        <w:jc w:val="both"/>
      </w:pPr>
      <w:r w:rsidRPr="00386B06">
        <w:t xml:space="preserve">By </w:t>
      </w:r>
      <w:r w:rsidRPr="00F824BE">
        <w:t>supporting</w:t>
      </w:r>
      <w:r w:rsidRPr="00386B06">
        <w:t xml:space="preserve"> RPPEG strengthening</w:t>
      </w:r>
      <w:r w:rsidRPr="00F824BE">
        <w:t xml:space="preserve"> under Component 1, </w:t>
      </w:r>
      <w:r w:rsidRPr="00386B06">
        <w:t xml:space="preserve">the IMPLI Project provides a critical </w:t>
      </w:r>
      <w:proofErr w:type="gramStart"/>
      <w:r w:rsidRPr="00386B06">
        <w:t>policy-making</w:t>
      </w:r>
      <w:proofErr w:type="gramEnd"/>
      <w:r w:rsidRPr="00386B06">
        <w:t>, institutional planning, and regulatory capacity-building function for Indonesia’s peatland governance system. The drafting, multi-stakeholder consultation, and formal endorsement of RPPEGs ensures that enabling regulatory frameworks are in place prior to operational interventions on the ground under Component 2.</w:t>
      </w:r>
    </w:p>
    <w:p w14:paraId="19419290" w14:textId="77777777" w:rsidR="00B24823" w:rsidRPr="00434A40" w:rsidRDefault="00B24823" w:rsidP="00B24823">
      <w:pPr>
        <w:pStyle w:val="IFADparagraphnumbering"/>
        <w:tabs>
          <w:tab w:val="clear" w:pos="1134"/>
          <w:tab w:val="left" w:pos="851"/>
        </w:tabs>
        <w:spacing w:line="240" w:lineRule="auto"/>
        <w:ind w:left="0" w:firstLine="0"/>
        <w:jc w:val="both"/>
      </w:pPr>
      <w:r>
        <w:t>C</w:t>
      </w:r>
      <w:r w:rsidRPr="00A762D8">
        <w:t>omponent 1 has a total allocation of USD 1,098,460 million all financiers combined (4% of total project allocation), and</w:t>
      </w:r>
      <w:r>
        <w:t xml:space="preserve"> a</w:t>
      </w:r>
      <w:r w:rsidRPr="00A762D8">
        <w:t xml:space="preserve"> GEF grant </w:t>
      </w:r>
      <w:r>
        <w:t xml:space="preserve">allocation of </w:t>
      </w:r>
      <w:r w:rsidRPr="00A762D8">
        <w:t xml:space="preserve">USD 978,344 million (20% of </w:t>
      </w:r>
      <w:r>
        <w:t xml:space="preserve">the </w:t>
      </w:r>
      <w:r w:rsidRPr="00A762D8">
        <w:t>total GEF grant).</w:t>
      </w:r>
      <w:r>
        <w:t xml:space="preserve"> </w:t>
      </w:r>
      <w:r w:rsidRPr="00A762D8">
        <w:t xml:space="preserve">By September 2024, the project achieved </w:t>
      </w:r>
      <w:r>
        <w:t xml:space="preserve">a disbursement of </w:t>
      </w:r>
      <w:r w:rsidRPr="00A762D8">
        <w:t xml:space="preserve">USD 506,145 under component 1, </w:t>
      </w:r>
      <w:r>
        <w:t xml:space="preserve">or </w:t>
      </w:r>
      <w:r w:rsidRPr="00A762D8">
        <w:t>51.7% of its total GEF allocation.</w:t>
      </w:r>
    </w:p>
    <w:p w14:paraId="03A052B1" w14:textId="77EA88E4" w:rsidR="00B24823" w:rsidRPr="00E51534" w:rsidRDefault="00B24823" w:rsidP="00B24823">
      <w:pPr>
        <w:pStyle w:val="IFADparagraphnumbering"/>
        <w:tabs>
          <w:tab w:val="clear" w:pos="1134"/>
          <w:tab w:val="left" w:pos="851"/>
        </w:tabs>
        <w:spacing w:line="240" w:lineRule="auto"/>
        <w:ind w:left="0" w:firstLine="0"/>
        <w:jc w:val="both"/>
        <w:rPr>
          <w:rFonts w:eastAsia="PMingLiU"/>
          <w:lang w:eastAsia="zh-TW"/>
        </w:rPr>
      </w:pPr>
      <w:r w:rsidRPr="00E02BE3">
        <w:rPr>
          <w:rFonts w:eastAsia="PMingLiU"/>
          <w:u w:val="single"/>
          <w:lang w:eastAsia="zh-TW"/>
        </w:rPr>
        <w:t>Output 1.1 - Capacity Building of key stakeholders in sustainable peatland management</w:t>
      </w:r>
      <w:r w:rsidR="008C0DBF">
        <w:rPr>
          <w:rFonts w:eastAsia="PMingLiU"/>
          <w:u w:val="single"/>
          <w:lang w:eastAsia="zh-TW"/>
        </w:rPr>
        <w:t>.</w:t>
      </w:r>
    </w:p>
    <w:p w14:paraId="5091A86D" w14:textId="4213C096" w:rsidR="00B97999" w:rsidRPr="00723554" w:rsidRDefault="00B97999" w:rsidP="00B24823">
      <w:pPr>
        <w:pStyle w:val="IFADparagraphnumbering"/>
        <w:tabs>
          <w:tab w:val="clear" w:pos="1134"/>
          <w:tab w:val="left" w:pos="851"/>
        </w:tabs>
        <w:spacing w:line="240" w:lineRule="auto"/>
        <w:ind w:left="0" w:firstLine="0"/>
        <w:jc w:val="both"/>
        <w:rPr>
          <w:rFonts w:eastAsia="PMingLiU"/>
          <w:lang w:eastAsia="zh-TW"/>
        </w:rPr>
      </w:pPr>
      <w:r w:rsidRPr="00B97999">
        <w:rPr>
          <w:rFonts w:eastAsia="PMingLiU"/>
          <w:lang w:val="en-US" w:eastAsia="zh-TW"/>
        </w:rPr>
        <w:t xml:space="preserve">The IMPLI Project supported sub-national governments in the preparation, drafting, and public consultations of Peatland Ecosystem Protection and Management Plan (RPPEG) documents in all three targeted provinces of Riau, South Sumatra, and Jambi. The three provincial RPPEGs cover a total area of </w:t>
      </w:r>
      <w:r w:rsidR="005F29FD">
        <w:rPr>
          <w:rFonts w:eastAsia="PMingLiU"/>
          <w:lang w:val="en-US" w:eastAsia="zh-TW"/>
        </w:rPr>
        <w:t>7</w:t>
      </w:r>
      <w:r w:rsidR="00D01049">
        <w:rPr>
          <w:rFonts w:eastAsia="PMingLiU"/>
          <w:lang w:val="en-US" w:eastAsia="zh-TW"/>
        </w:rPr>
        <w:t>,</w:t>
      </w:r>
      <w:r w:rsidR="005F29FD">
        <w:rPr>
          <w:rFonts w:eastAsia="PMingLiU"/>
          <w:lang w:val="en-US" w:eastAsia="zh-TW"/>
        </w:rPr>
        <w:t>981</w:t>
      </w:r>
      <w:r w:rsidR="00D01049">
        <w:rPr>
          <w:rFonts w:eastAsia="PMingLiU"/>
          <w:lang w:val="en-US" w:eastAsia="zh-TW"/>
        </w:rPr>
        <w:t>,</w:t>
      </w:r>
      <w:r w:rsidR="005F29FD">
        <w:rPr>
          <w:rFonts w:eastAsia="PMingLiU"/>
          <w:lang w:val="en-US" w:eastAsia="zh-TW"/>
        </w:rPr>
        <w:t>429</w:t>
      </w:r>
      <w:r w:rsidR="00D01049">
        <w:rPr>
          <w:rFonts w:eastAsia="PMingLiU"/>
          <w:lang w:val="en-US" w:eastAsia="zh-TW"/>
        </w:rPr>
        <w:t>.</w:t>
      </w:r>
      <w:r w:rsidR="005F29FD">
        <w:rPr>
          <w:rFonts w:eastAsia="PMingLiU"/>
          <w:lang w:val="en-US" w:eastAsia="zh-TW"/>
        </w:rPr>
        <w:t>50 ha</w:t>
      </w:r>
      <w:r w:rsidRPr="00B97999">
        <w:rPr>
          <w:rFonts w:eastAsia="PMingLiU"/>
          <w:lang w:val="en-US" w:eastAsia="zh-TW"/>
        </w:rPr>
        <w:t xml:space="preserve"> of peatland landscapes, disaggregated as </w:t>
      </w:r>
      <w:r w:rsidR="006B41C2">
        <w:rPr>
          <w:rFonts w:eastAsia="PMingLiU"/>
          <w:lang w:val="en-US" w:eastAsia="zh-TW"/>
        </w:rPr>
        <w:t>904</w:t>
      </w:r>
      <w:r w:rsidR="00D01049">
        <w:rPr>
          <w:rFonts w:eastAsia="PMingLiU"/>
          <w:lang w:val="en-US" w:eastAsia="zh-TW"/>
        </w:rPr>
        <w:t>,</w:t>
      </w:r>
      <w:r w:rsidR="006B41C2">
        <w:rPr>
          <w:rFonts w:eastAsia="PMingLiU"/>
          <w:lang w:val="en-US" w:eastAsia="zh-TW"/>
        </w:rPr>
        <w:t>422</w:t>
      </w:r>
      <w:r w:rsidR="00D01049">
        <w:rPr>
          <w:rFonts w:eastAsia="PMingLiU"/>
          <w:lang w:val="en-US" w:eastAsia="zh-TW"/>
        </w:rPr>
        <w:t>.</w:t>
      </w:r>
      <w:r w:rsidR="006B41C2">
        <w:rPr>
          <w:rFonts w:eastAsia="PMingLiU"/>
          <w:lang w:val="en-US" w:eastAsia="zh-TW"/>
        </w:rPr>
        <w:t>82 ha</w:t>
      </w:r>
      <w:r w:rsidRPr="00B97999">
        <w:rPr>
          <w:rFonts w:eastAsia="PMingLiU"/>
          <w:lang w:val="en-US" w:eastAsia="zh-TW"/>
        </w:rPr>
        <w:t xml:space="preserve"> in Jambi, </w:t>
      </w:r>
      <w:r w:rsidR="006B41C2">
        <w:rPr>
          <w:rFonts w:eastAsia="PMingLiU"/>
          <w:lang w:val="en-US" w:eastAsia="zh-TW"/>
        </w:rPr>
        <w:t>4</w:t>
      </w:r>
      <w:r w:rsidR="00D01049">
        <w:rPr>
          <w:rFonts w:eastAsia="PMingLiU"/>
          <w:lang w:val="en-US" w:eastAsia="zh-TW"/>
        </w:rPr>
        <w:t>,</w:t>
      </w:r>
      <w:r w:rsidR="006B41C2">
        <w:rPr>
          <w:rFonts w:eastAsia="PMingLiU"/>
          <w:lang w:val="en-US" w:eastAsia="zh-TW"/>
        </w:rPr>
        <w:t>984</w:t>
      </w:r>
      <w:r w:rsidR="00D01049">
        <w:rPr>
          <w:rFonts w:eastAsia="PMingLiU"/>
          <w:lang w:val="en-US" w:eastAsia="zh-TW"/>
        </w:rPr>
        <w:t>,</w:t>
      </w:r>
      <w:r w:rsidR="006B41C2">
        <w:rPr>
          <w:rFonts w:eastAsia="PMingLiU"/>
          <w:lang w:val="en-US" w:eastAsia="zh-TW"/>
        </w:rPr>
        <w:t>688</w:t>
      </w:r>
      <w:r w:rsidR="00D01049">
        <w:rPr>
          <w:rFonts w:eastAsia="PMingLiU"/>
          <w:lang w:val="en-US" w:eastAsia="zh-TW"/>
        </w:rPr>
        <w:t>.</w:t>
      </w:r>
      <w:r w:rsidR="006B41C2">
        <w:rPr>
          <w:rFonts w:eastAsia="PMingLiU"/>
          <w:lang w:val="en-US" w:eastAsia="zh-TW"/>
        </w:rPr>
        <w:t>74 ha</w:t>
      </w:r>
      <w:r w:rsidRPr="00B97999">
        <w:rPr>
          <w:rFonts w:eastAsia="PMingLiU"/>
          <w:lang w:val="en-US" w:eastAsia="zh-TW"/>
        </w:rPr>
        <w:t xml:space="preserve"> in Riau, and </w:t>
      </w:r>
      <w:r w:rsidR="006B41C2">
        <w:rPr>
          <w:rFonts w:eastAsia="PMingLiU"/>
          <w:lang w:val="en-US" w:eastAsia="zh-TW"/>
        </w:rPr>
        <w:t>2</w:t>
      </w:r>
      <w:r w:rsidR="00D01049">
        <w:rPr>
          <w:rFonts w:eastAsia="PMingLiU"/>
          <w:lang w:val="en-US" w:eastAsia="zh-TW"/>
        </w:rPr>
        <w:t>,</w:t>
      </w:r>
      <w:r w:rsidR="006B41C2">
        <w:rPr>
          <w:rFonts w:eastAsia="PMingLiU"/>
          <w:lang w:val="en-US" w:eastAsia="zh-TW"/>
        </w:rPr>
        <w:t>092</w:t>
      </w:r>
      <w:r w:rsidR="00D01049">
        <w:rPr>
          <w:rFonts w:eastAsia="PMingLiU"/>
          <w:lang w:val="en-US" w:eastAsia="zh-TW"/>
        </w:rPr>
        <w:t>,</w:t>
      </w:r>
      <w:r w:rsidR="006B41C2">
        <w:rPr>
          <w:rFonts w:eastAsia="PMingLiU"/>
          <w:lang w:val="en-US" w:eastAsia="zh-TW"/>
        </w:rPr>
        <w:t>317</w:t>
      </w:r>
      <w:r w:rsidR="00D01049">
        <w:rPr>
          <w:rFonts w:eastAsia="PMingLiU"/>
          <w:lang w:val="en-US" w:eastAsia="zh-TW"/>
        </w:rPr>
        <w:t>.</w:t>
      </w:r>
      <w:r w:rsidR="006B41C2">
        <w:rPr>
          <w:rFonts w:eastAsia="PMingLiU"/>
          <w:lang w:val="en-US" w:eastAsia="zh-TW"/>
        </w:rPr>
        <w:t>94 ha</w:t>
      </w:r>
      <w:r w:rsidRPr="00B97999">
        <w:rPr>
          <w:rFonts w:eastAsia="PMingLiU"/>
          <w:lang w:val="en-US" w:eastAsia="zh-TW"/>
        </w:rPr>
        <w:t xml:space="preserve"> in South Sumatra. The provincial RPPEG plans have been finalized and are now being reviewed by the Ministry of Environment and Forestry (</w:t>
      </w:r>
      <w:proofErr w:type="spellStart"/>
      <w:r w:rsidRPr="00B97999">
        <w:rPr>
          <w:rFonts w:eastAsia="PMingLiU"/>
          <w:lang w:val="en-US" w:eastAsia="zh-TW"/>
        </w:rPr>
        <w:t>MoEF</w:t>
      </w:r>
      <w:proofErr w:type="spellEnd"/>
      <w:r w:rsidRPr="00B97999">
        <w:rPr>
          <w:rFonts w:eastAsia="PMingLiU"/>
          <w:lang w:val="en-US" w:eastAsia="zh-TW"/>
        </w:rPr>
        <w:t xml:space="preserve">) for their approval and entry into force, expected by the end of 2025. It is important to note that these results were achieved with significant co-financing contributions from ICRAF in South Sumatra, BRGM in Jambi, and </w:t>
      </w:r>
      <w:r w:rsidR="00800122">
        <w:t>UNDP through BRGM</w:t>
      </w:r>
      <w:r w:rsidR="00800122" w:rsidRPr="00B97999">
        <w:rPr>
          <w:rFonts w:eastAsia="PMingLiU"/>
          <w:lang w:val="en-US" w:eastAsia="zh-TW"/>
        </w:rPr>
        <w:t xml:space="preserve"> </w:t>
      </w:r>
      <w:r w:rsidRPr="00B97999">
        <w:rPr>
          <w:rFonts w:eastAsia="PMingLiU"/>
          <w:lang w:val="en-US" w:eastAsia="zh-TW"/>
        </w:rPr>
        <w:t>in Riau.</w:t>
      </w:r>
      <w:r>
        <w:rPr>
          <w:rFonts w:eastAsia="PMingLiU"/>
          <w:lang w:val="en-US" w:eastAsia="zh-TW"/>
        </w:rPr>
        <w:t xml:space="preserve">  </w:t>
      </w:r>
    </w:p>
    <w:p w14:paraId="38910281" w14:textId="41E7E290" w:rsidR="00B24823" w:rsidRPr="00717FD8" w:rsidRDefault="00717FD8" w:rsidP="00717FD8">
      <w:pPr>
        <w:pStyle w:val="IFADparagraphnumbering"/>
        <w:tabs>
          <w:tab w:val="clear" w:pos="1134"/>
          <w:tab w:val="left" w:pos="851"/>
        </w:tabs>
        <w:spacing w:line="240" w:lineRule="auto"/>
        <w:ind w:left="0" w:firstLine="0"/>
        <w:jc w:val="both"/>
        <w:rPr>
          <w:rFonts w:eastAsia="PMingLiU"/>
          <w:lang w:eastAsia="zh-TW"/>
        </w:rPr>
      </w:pPr>
      <w:r w:rsidRPr="00717FD8">
        <w:rPr>
          <w:rFonts w:eastAsia="PMingLiU"/>
          <w:lang w:val="en-US" w:eastAsia="zh-TW"/>
        </w:rPr>
        <w:t>The IMPLI project supported c</w:t>
      </w:r>
      <w:r w:rsidR="00FD12EF" w:rsidRPr="00717FD8">
        <w:rPr>
          <w:rFonts w:eastAsia="PMingLiU"/>
          <w:lang w:val="en-US" w:eastAsia="zh-TW"/>
        </w:rPr>
        <w:t xml:space="preserve">onsultations and drafting of district-level RPPEGs for </w:t>
      </w:r>
      <w:r w:rsidR="00B24823" w:rsidRPr="00717FD8">
        <w:rPr>
          <w:rFonts w:eastAsia="PMingLiU"/>
          <w:lang w:val="en-US" w:eastAsia="zh-TW"/>
        </w:rPr>
        <w:t>four priority districts</w:t>
      </w:r>
      <w:r w:rsidR="00FD12EF" w:rsidRPr="00717FD8">
        <w:rPr>
          <w:rFonts w:eastAsia="PMingLiU"/>
          <w:lang w:val="en-US" w:eastAsia="zh-TW"/>
        </w:rPr>
        <w:t xml:space="preserve"> within the three targeted provinces</w:t>
      </w:r>
      <w:r w:rsidR="00B24823" w:rsidRPr="00717FD8">
        <w:rPr>
          <w:rFonts w:eastAsia="PMingLiU"/>
          <w:lang w:val="en-US" w:eastAsia="zh-TW"/>
        </w:rPr>
        <w:t xml:space="preserve">: Siak and </w:t>
      </w:r>
      <w:proofErr w:type="spellStart"/>
      <w:r w:rsidR="00B24823" w:rsidRPr="00717FD8">
        <w:rPr>
          <w:rFonts w:eastAsia="PMingLiU"/>
          <w:lang w:val="en-US" w:eastAsia="zh-TW"/>
        </w:rPr>
        <w:t>Bengkalis</w:t>
      </w:r>
      <w:proofErr w:type="spellEnd"/>
      <w:r w:rsidR="00B24823" w:rsidRPr="00717FD8">
        <w:rPr>
          <w:rFonts w:eastAsia="PMingLiU"/>
          <w:lang w:val="en-US" w:eastAsia="zh-TW"/>
        </w:rPr>
        <w:t xml:space="preserve"> (Riau Province), </w:t>
      </w:r>
      <w:proofErr w:type="spellStart"/>
      <w:r w:rsidR="00B24823" w:rsidRPr="00717FD8">
        <w:rPr>
          <w:rFonts w:eastAsia="PMingLiU"/>
          <w:lang w:val="en-US" w:eastAsia="zh-TW"/>
        </w:rPr>
        <w:t>Muaro</w:t>
      </w:r>
      <w:proofErr w:type="spellEnd"/>
      <w:r w:rsidR="00B24823" w:rsidRPr="00717FD8">
        <w:rPr>
          <w:rFonts w:eastAsia="PMingLiU"/>
          <w:lang w:val="en-US" w:eastAsia="zh-TW"/>
        </w:rPr>
        <w:t xml:space="preserve"> Jambi (Jambi Province), and Musi </w:t>
      </w:r>
      <w:proofErr w:type="spellStart"/>
      <w:r w:rsidR="00B24823" w:rsidRPr="00717FD8">
        <w:rPr>
          <w:rFonts w:eastAsia="PMingLiU"/>
          <w:lang w:val="en-US" w:eastAsia="zh-TW"/>
        </w:rPr>
        <w:t>Banyuasin</w:t>
      </w:r>
      <w:proofErr w:type="spellEnd"/>
      <w:r w:rsidR="00B24823" w:rsidRPr="00717FD8">
        <w:rPr>
          <w:rFonts w:eastAsia="PMingLiU"/>
          <w:lang w:val="en-US" w:eastAsia="zh-TW"/>
        </w:rPr>
        <w:t xml:space="preserve"> (South Sumatra Province). </w:t>
      </w:r>
      <w:r w:rsidR="009064F8" w:rsidRPr="00717FD8">
        <w:rPr>
          <w:rFonts w:eastAsia="PMingLiU"/>
          <w:lang w:val="en-US" w:eastAsia="zh-TW"/>
        </w:rPr>
        <w:t>Th</w:t>
      </w:r>
      <w:r w:rsidR="00F24E90" w:rsidRPr="00723554">
        <w:t xml:space="preserve">e </w:t>
      </w:r>
      <w:r w:rsidR="00F24E90">
        <w:t xml:space="preserve">district level </w:t>
      </w:r>
      <w:r w:rsidR="00F24E90" w:rsidRPr="00723554">
        <w:t>RPPEG</w:t>
      </w:r>
      <w:r w:rsidR="00F24E90">
        <w:t xml:space="preserve">s </w:t>
      </w:r>
      <w:r w:rsidR="00F24E90" w:rsidRPr="00723554">
        <w:t>cover a total area of 3</w:t>
      </w:r>
      <w:r w:rsidR="00F24E90">
        <w:t>,</w:t>
      </w:r>
      <w:r w:rsidR="00F24E90" w:rsidRPr="00723554">
        <w:t>430</w:t>
      </w:r>
      <w:r w:rsidR="00F24E90">
        <w:t>,</w:t>
      </w:r>
      <w:r w:rsidR="00F24E90" w:rsidRPr="00723554">
        <w:t xml:space="preserve">677 hectares, with the following details: Siak spans 782,181 hectares, </w:t>
      </w:r>
      <w:proofErr w:type="spellStart"/>
      <w:r w:rsidR="00F24E90" w:rsidRPr="00723554">
        <w:t>Bengkalis</w:t>
      </w:r>
      <w:proofErr w:type="spellEnd"/>
      <w:r w:rsidR="00F24E90" w:rsidRPr="00723554">
        <w:t xml:space="preserve"> approximately 697,300 hectares, </w:t>
      </w:r>
      <w:proofErr w:type="spellStart"/>
      <w:r w:rsidR="00F24E90" w:rsidRPr="00723554">
        <w:t>Muaro</w:t>
      </w:r>
      <w:proofErr w:type="spellEnd"/>
      <w:r w:rsidR="00F24E90" w:rsidRPr="00723554">
        <w:t xml:space="preserve"> Jambi amounts to 524,600 hectares, and Musi </w:t>
      </w:r>
      <w:proofErr w:type="spellStart"/>
      <w:r w:rsidR="00F24E90" w:rsidRPr="00723554">
        <w:t>Banyuasin</w:t>
      </w:r>
      <w:proofErr w:type="spellEnd"/>
      <w:r w:rsidR="00F24E90" w:rsidRPr="00723554">
        <w:t xml:space="preserve"> covers 1,426,596 hectares.</w:t>
      </w:r>
      <w:r>
        <w:t xml:space="preserve"> </w:t>
      </w:r>
      <w:r w:rsidR="00B24823" w:rsidRPr="00717FD8">
        <w:rPr>
          <w:rFonts w:eastAsia="PMingLiU"/>
          <w:lang w:val="en-US" w:eastAsia="zh-TW"/>
        </w:rPr>
        <w:t xml:space="preserve">Draft RPPEGs for all four districts </w:t>
      </w:r>
      <w:r w:rsidR="003D5711" w:rsidRPr="00717FD8">
        <w:rPr>
          <w:rFonts w:eastAsia="PMingLiU"/>
          <w:lang w:val="en-US" w:eastAsia="zh-TW"/>
        </w:rPr>
        <w:t>are expected to be</w:t>
      </w:r>
      <w:r w:rsidR="00B24823" w:rsidRPr="00717FD8">
        <w:rPr>
          <w:rFonts w:eastAsia="PMingLiU"/>
          <w:lang w:val="en-US" w:eastAsia="zh-TW"/>
        </w:rPr>
        <w:t xml:space="preserve"> completed</w:t>
      </w:r>
      <w:r w:rsidR="003D5711" w:rsidRPr="00717FD8">
        <w:rPr>
          <w:rFonts w:eastAsia="PMingLiU"/>
          <w:lang w:val="en-US" w:eastAsia="zh-TW"/>
        </w:rPr>
        <w:t xml:space="preserve"> by the end of 2024, for their</w:t>
      </w:r>
      <w:r w:rsidR="00B24823" w:rsidRPr="00717FD8">
        <w:rPr>
          <w:rFonts w:eastAsia="PMingLiU"/>
          <w:lang w:val="en-US" w:eastAsia="zh-TW"/>
        </w:rPr>
        <w:t xml:space="preserve"> </w:t>
      </w:r>
      <w:r w:rsidR="00B24823" w:rsidRPr="00717FD8">
        <w:rPr>
          <w:rFonts w:eastAsia="PMingLiU"/>
          <w:lang w:val="en-US" w:eastAsia="zh-TW"/>
        </w:rPr>
        <w:lastRenderedPageBreak/>
        <w:t xml:space="preserve">review by the Directorate of Peatland Ecosystem Degradation Control (DPEDC) of the </w:t>
      </w:r>
      <w:proofErr w:type="spellStart"/>
      <w:r w:rsidR="00B24823" w:rsidRPr="00717FD8">
        <w:rPr>
          <w:rFonts w:eastAsia="PMingLiU"/>
          <w:lang w:val="en-US" w:eastAsia="zh-TW"/>
        </w:rPr>
        <w:t>MoEF</w:t>
      </w:r>
      <w:proofErr w:type="spellEnd"/>
      <w:r w:rsidR="00B24823" w:rsidRPr="00717FD8">
        <w:rPr>
          <w:rFonts w:eastAsia="PMingLiU"/>
          <w:lang w:val="en-US" w:eastAsia="zh-TW"/>
        </w:rPr>
        <w:t>, with formal endorsement expected by Q2 2025.</w:t>
      </w:r>
    </w:p>
    <w:p w14:paraId="2E19DD2A" w14:textId="6F15B89D" w:rsidR="00B24823" w:rsidRDefault="00B24823" w:rsidP="00B24823">
      <w:pPr>
        <w:pStyle w:val="IFADparagraphnumbering"/>
        <w:tabs>
          <w:tab w:val="clear" w:pos="1134"/>
          <w:tab w:val="left" w:pos="851"/>
        </w:tabs>
        <w:spacing w:line="240" w:lineRule="auto"/>
        <w:ind w:left="0" w:firstLine="0"/>
        <w:jc w:val="both"/>
        <w:rPr>
          <w:rFonts w:eastAsia="PMingLiU"/>
          <w:lang w:eastAsia="zh-TW"/>
        </w:rPr>
      </w:pPr>
      <w:r w:rsidRPr="00F824BE">
        <w:rPr>
          <w:rFonts w:eastAsia="PMingLiU"/>
          <w:lang w:eastAsia="zh-TW"/>
        </w:rPr>
        <w:t xml:space="preserve">Through these RPPEG processes, the project </w:t>
      </w:r>
      <w:r w:rsidR="00197A5E">
        <w:rPr>
          <w:rFonts w:eastAsia="PMingLiU"/>
          <w:lang w:eastAsia="zh-TW"/>
        </w:rPr>
        <w:t xml:space="preserve">has </w:t>
      </w:r>
      <w:r w:rsidRPr="00F824BE">
        <w:rPr>
          <w:rFonts w:eastAsia="PMingLiU"/>
          <w:lang w:eastAsia="zh-TW"/>
        </w:rPr>
        <w:t>directly</w:t>
      </w:r>
      <w:r w:rsidR="00197A5E">
        <w:rPr>
          <w:rFonts w:eastAsia="PMingLiU"/>
          <w:lang w:eastAsia="zh-TW"/>
        </w:rPr>
        <w:t xml:space="preserve"> been</w:t>
      </w:r>
      <w:r w:rsidRPr="00F824BE">
        <w:rPr>
          <w:rFonts w:eastAsia="PMingLiU"/>
          <w:lang w:eastAsia="zh-TW"/>
        </w:rPr>
        <w:t xml:space="preserve"> support</w:t>
      </w:r>
      <w:r w:rsidR="00197A5E">
        <w:rPr>
          <w:rFonts w:eastAsia="PMingLiU"/>
          <w:lang w:eastAsia="zh-TW"/>
        </w:rPr>
        <w:t>ing</w:t>
      </w:r>
      <w:r>
        <w:rPr>
          <w:rFonts w:eastAsia="PMingLiU"/>
          <w:lang w:eastAsia="zh-TW"/>
        </w:rPr>
        <w:t>:</w:t>
      </w:r>
    </w:p>
    <w:p w14:paraId="314666FB" w14:textId="77777777" w:rsidR="00B24823" w:rsidRPr="00F824BE" w:rsidRDefault="00B24823">
      <w:pPr>
        <w:pStyle w:val="IFADparagraphno2ndlevel"/>
        <w:numPr>
          <w:ilvl w:val="1"/>
          <w:numId w:val="48"/>
        </w:numPr>
        <w:rPr>
          <w:rFonts w:eastAsia="PMingLiU"/>
        </w:rPr>
      </w:pPr>
      <w:r w:rsidRPr="00F824BE">
        <w:rPr>
          <w:rFonts w:eastAsia="PMingLiU"/>
        </w:rPr>
        <w:t>The definition of conservation and cultivation zones within peat hydrological units (PHUs), setting the legal basis for where peatlands can be protected and where limited utilization activities may occur under sustainable management principles.</w:t>
      </w:r>
    </w:p>
    <w:p w14:paraId="74E97309" w14:textId="77777777" w:rsidR="00B24823" w:rsidRPr="00F824BE" w:rsidRDefault="00B24823">
      <w:pPr>
        <w:pStyle w:val="IFADparagraphno2ndlevel"/>
        <w:numPr>
          <w:ilvl w:val="1"/>
          <w:numId w:val="48"/>
        </w:numPr>
        <w:rPr>
          <w:rFonts w:eastAsia="PMingLiU"/>
        </w:rPr>
      </w:pPr>
      <w:r w:rsidRPr="00F824BE">
        <w:rPr>
          <w:rFonts w:eastAsia="PMingLiU"/>
        </w:rPr>
        <w:t>The operationalisation of national policy frameworks (PP71/2014 and PP57/2016) at the district and provincial levels, ensuring that central government mandates for peatland restoration, hydrological management, and fire prevention are formally reflected in sub-national regulations.</w:t>
      </w:r>
    </w:p>
    <w:p w14:paraId="3AEF27E4" w14:textId="77777777" w:rsidR="00B24823" w:rsidRPr="00F824BE" w:rsidRDefault="00B24823">
      <w:pPr>
        <w:pStyle w:val="IFADparagraphno2ndlevel"/>
        <w:numPr>
          <w:ilvl w:val="1"/>
          <w:numId w:val="48"/>
        </w:numPr>
        <w:rPr>
          <w:rFonts w:eastAsia="PMingLiU"/>
        </w:rPr>
      </w:pPr>
      <w:r w:rsidRPr="00F824BE">
        <w:rPr>
          <w:rFonts w:eastAsia="PMingLiU"/>
        </w:rPr>
        <w:t>The establishment of regulatory instruments that formally regulate land-use zoning, hydrological management regimes, protection protocols, and utilization activities in compliance with the national legal framework for peatland protection.</w:t>
      </w:r>
    </w:p>
    <w:p w14:paraId="631613CB" w14:textId="6CB87ABC" w:rsidR="00B24823" w:rsidRDefault="00B24823" w:rsidP="00B24823">
      <w:pPr>
        <w:pStyle w:val="IFADparagraphnumbering"/>
        <w:tabs>
          <w:tab w:val="clear" w:pos="1134"/>
          <w:tab w:val="left" w:pos="851"/>
        </w:tabs>
        <w:spacing w:line="240" w:lineRule="auto"/>
        <w:ind w:left="0" w:firstLine="0"/>
        <w:jc w:val="both"/>
        <w:rPr>
          <w:rFonts w:eastAsia="PMingLiU"/>
          <w:lang w:eastAsia="zh-TW"/>
        </w:rPr>
      </w:pPr>
      <w:r w:rsidRPr="00F824BE">
        <w:rPr>
          <w:rFonts w:eastAsia="PMingLiU"/>
          <w:lang w:eastAsia="zh-TW"/>
        </w:rPr>
        <w:t>Key activities included socialisation meetings, focus group discussions (FGDs), and public consultations</w:t>
      </w:r>
      <w:r w:rsidR="008C0DBF">
        <w:rPr>
          <w:rFonts w:eastAsia="PMingLiU"/>
          <w:lang w:eastAsia="zh-TW"/>
        </w:rPr>
        <w:t>,</w:t>
      </w:r>
      <w:r w:rsidR="00E84651">
        <w:rPr>
          <w:rFonts w:eastAsia="PMingLiU"/>
          <w:lang w:eastAsia="zh-TW"/>
        </w:rPr>
        <w:t xml:space="preserve"> </w:t>
      </w:r>
      <w:r w:rsidRPr="00F824BE">
        <w:rPr>
          <w:rFonts w:eastAsia="PMingLiU"/>
          <w:lang w:eastAsia="zh-TW"/>
        </w:rPr>
        <w:t>conducted between</w:t>
      </w:r>
      <w:r w:rsidR="00E84651">
        <w:rPr>
          <w:rFonts w:eastAsia="PMingLiU"/>
          <w:lang w:eastAsia="zh-TW"/>
        </w:rPr>
        <w:t xml:space="preserve"> July to October 2024. These activities are needed </w:t>
      </w:r>
      <w:r w:rsidR="008C0DBF">
        <w:rPr>
          <w:rFonts w:eastAsia="PMingLiU"/>
          <w:lang w:eastAsia="zh-TW"/>
        </w:rPr>
        <w:t xml:space="preserve">for </w:t>
      </w:r>
      <w:r w:rsidR="00E84651">
        <w:rPr>
          <w:rFonts w:eastAsia="PMingLiU"/>
          <w:lang w:eastAsia="zh-TW"/>
        </w:rPr>
        <w:t xml:space="preserve">the project </w:t>
      </w:r>
      <w:r w:rsidR="008C0DBF">
        <w:rPr>
          <w:rFonts w:eastAsia="PMingLiU"/>
          <w:lang w:eastAsia="zh-TW"/>
        </w:rPr>
        <w:t xml:space="preserve">to comply </w:t>
      </w:r>
      <w:r w:rsidR="00E84651">
        <w:rPr>
          <w:rFonts w:eastAsia="PMingLiU"/>
          <w:lang w:eastAsia="zh-TW"/>
        </w:rPr>
        <w:t>with the</w:t>
      </w:r>
      <w:r w:rsidR="001B3496">
        <w:rPr>
          <w:rFonts w:eastAsia="PMingLiU"/>
          <w:lang w:eastAsia="zh-TW"/>
        </w:rPr>
        <w:t xml:space="preserve"> </w:t>
      </w:r>
      <w:proofErr w:type="spellStart"/>
      <w:r w:rsidR="001B3496">
        <w:rPr>
          <w:rFonts w:eastAsia="PMingLiU"/>
          <w:lang w:eastAsia="zh-TW"/>
        </w:rPr>
        <w:t>GoI’s</w:t>
      </w:r>
      <w:proofErr w:type="spellEnd"/>
      <w:r w:rsidR="001B3496">
        <w:rPr>
          <w:rFonts w:eastAsia="PMingLiU"/>
          <w:lang w:eastAsia="zh-TW"/>
        </w:rPr>
        <w:t xml:space="preserve"> and IFAD’s</w:t>
      </w:r>
      <w:r w:rsidR="00E84651">
        <w:rPr>
          <w:rFonts w:eastAsia="PMingLiU"/>
          <w:lang w:eastAsia="zh-TW"/>
        </w:rPr>
        <w:t xml:space="preserve"> safeguard procedures and </w:t>
      </w:r>
      <w:r w:rsidRPr="00F824BE">
        <w:rPr>
          <w:rFonts w:eastAsia="PMingLiU"/>
          <w:lang w:eastAsia="zh-TW"/>
        </w:rPr>
        <w:t>to ensure inclusive participation of local communities, indigenous groups, government agencies, and private sector actors in the RPPEG development process.</w:t>
      </w:r>
      <w:r>
        <w:rPr>
          <w:rFonts w:eastAsia="PMingLiU"/>
          <w:lang w:eastAsia="zh-TW"/>
        </w:rPr>
        <w:t xml:space="preserve"> </w:t>
      </w:r>
    </w:p>
    <w:p w14:paraId="61023DD1" w14:textId="065A89CB" w:rsidR="00B24823" w:rsidRDefault="00B24823" w:rsidP="00B24823">
      <w:pPr>
        <w:pStyle w:val="IFADparagraphnumbering"/>
        <w:tabs>
          <w:tab w:val="clear" w:pos="1134"/>
          <w:tab w:val="left" w:pos="851"/>
        </w:tabs>
        <w:spacing w:line="240" w:lineRule="auto"/>
        <w:ind w:left="0" w:firstLine="0"/>
        <w:jc w:val="both"/>
        <w:rPr>
          <w:rFonts w:eastAsia="PMingLiU"/>
          <w:lang w:eastAsia="zh-TW"/>
        </w:rPr>
      </w:pPr>
      <w:r w:rsidRPr="007A7A52">
        <w:t>Multi-stakeholder coordination mechanisms have been established, including the National Steering Committee (NSC), which facilitates policy dialogues at the national, ASEAN, and international levels</w:t>
      </w:r>
      <w:r w:rsidRPr="00434A40">
        <w:rPr>
          <w:rFonts w:eastAsia="PMingLiU"/>
          <w:lang w:eastAsia="zh-TW"/>
        </w:rPr>
        <w:t>.</w:t>
      </w:r>
      <w:r>
        <w:rPr>
          <w:rFonts w:eastAsia="PMingLiU"/>
          <w:lang w:eastAsia="zh-TW"/>
        </w:rPr>
        <w:t xml:space="preserve"> </w:t>
      </w:r>
      <w:r w:rsidR="003452BA" w:rsidRPr="003452BA">
        <w:rPr>
          <w:rFonts w:eastAsia="PMingLiU"/>
          <w:lang w:eastAsia="zh-TW"/>
        </w:rPr>
        <w:t>The National Steering Committee (NSC) holds an annual meeting, led by the Director General (DG), with the first session initiated in 2021.</w:t>
      </w:r>
    </w:p>
    <w:p w14:paraId="4982DAEA" w14:textId="2736CC53" w:rsidR="00623EE3" w:rsidRDefault="00255C4C" w:rsidP="00255C4C">
      <w:pPr>
        <w:pStyle w:val="IFADparagraphnumbering"/>
        <w:tabs>
          <w:tab w:val="clear" w:pos="1134"/>
          <w:tab w:val="left" w:pos="851"/>
        </w:tabs>
        <w:spacing w:line="240" w:lineRule="auto"/>
        <w:ind w:left="0" w:firstLine="0"/>
        <w:jc w:val="both"/>
        <w:rPr>
          <w:rFonts w:eastAsia="PMingLiU"/>
          <w:lang w:eastAsia="zh-TW"/>
        </w:rPr>
      </w:pPr>
      <w:r w:rsidRPr="00723554">
        <w:t>In parallel, IMPLI facilitated coordination between the Ministry of Environment and Forestry (</w:t>
      </w:r>
      <w:proofErr w:type="spellStart"/>
      <w:r w:rsidRPr="00723554">
        <w:t>MoEF</w:t>
      </w:r>
      <w:proofErr w:type="spellEnd"/>
      <w:r w:rsidRPr="00723554">
        <w:t>) and the Ministry of Village (</w:t>
      </w:r>
      <w:proofErr w:type="spellStart"/>
      <w:r w:rsidRPr="00723554">
        <w:t>MoV</w:t>
      </w:r>
      <w:proofErr w:type="spellEnd"/>
      <w:r w:rsidRPr="00723554">
        <w:t xml:space="preserve">) to support the incorporation of peatland management priorities into village development planning and the Village Fund allocation mechanism, as outlined in Ministry Decree No. 8 of 2022 on climate village programs. Initiated during the Inception Workshop in 2023 and followed by subsequent workshops involving </w:t>
      </w:r>
      <w:proofErr w:type="spellStart"/>
      <w:r w:rsidRPr="00723554">
        <w:t>MoEF</w:t>
      </w:r>
      <w:proofErr w:type="spellEnd"/>
      <w:r w:rsidRPr="00723554">
        <w:t xml:space="preserve"> and </w:t>
      </w:r>
      <w:proofErr w:type="spellStart"/>
      <w:r w:rsidRPr="00723554">
        <w:t>MoV</w:t>
      </w:r>
      <w:proofErr w:type="spellEnd"/>
      <w:r w:rsidRPr="00723554">
        <w:t xml:space="preserve"> throughout 2023 and 2024, this initiative resulted in villages, through the Peatland Community Group (TK-PPEG), being able to submit proposals for accessing village funds. This alignment enables village programs to be scaled for broader impact and improved outcomes.</w:t>
      </w:r>
      <w:r>
        <w:t xml:space="preserve"> </w:t>
      </w:r>
      <w:r w:rsidR="003C5C96">
        <w:rPr>
          <w:rFonts w:eastAsia="PMingLiU"/>
          <w:lang w:eastAsia="zh-TW"/>
        </w:rPr>
        <w:t xml:space="preserve">Village facilitators were trained to </w:t>
      </w:r>
      <w:r w:rsidR="003C5C96" w:rsidRPr="003C5C96">
        <w:rPr>
          <w:rFonts w:eastAsia="PMingLiU"/>
          <w:lang w:eastAsia="zh-TW"/>
        </w:rPr>
        <w:t>act as key intermediaries between project teams, local authorities, and communities</w:t>
      </w:r>
      <w:r w:rsidR="003C5C96">
        <w:rPr>
          <w:rFonts w:eastAsia="PMingLiU"/>
          <w:lang w:eastAsia="zh-TW"/>
        </w:rPr>
        <w:t>, with the aim to</w:t>
      </w:r>
      <w:r w:rsidR="003C5C96" w:rsidRPr="003C5C96">
        <w:rPr>
          <w:rFonts w:eastAsia="PMingLiU"/>
          <w:lang w:eastAsia="zh-TW"/>
        </w:rPr>
        <w:t xml:space="preserve"> </w:t>
      </w:r>
      <w:r w:rsidR="003C5C96">
        <w:rPr>
          <w:rFonts w:eastAsia="PMingLiU"/>
          <w:lang w:eastAsia="zh-TW"/>
        </w:rPr>
        <w:t xml:space="preserve">support the </w:t>
      </w:r>
      <w:r w:rsidR="003C5C96" w:rsidRPr="003C5C96">
        <w:rPr>
          <w:rFonts w:eastAsia="PMingLiU"/>
          <w:lang w:eastAsia="zh-TW"/>
        </w:rPr>
        <w:t>disseminat</w:t>
      </w:r>
      <w:r w:rsidR="003C5C96">
        <w:rPr>
          <w:rFonts w:eastAsia="PMingLiU"/>
          <w:lang w:eastAsia="zh-TW"/>
        </w:rPr>
        <w:t>ion of</w:t>
      </w:r>
      <w:r w:rsidR="003C5C96" w:rsidRPr="003C5C96">
        <w:rPr>
          <w:rFonts w:eastAsia="PMingLiU"/>
          <w:lang w:eastAsia="zh-TW"/>
        </w:rPr>
        <w:t xml:space="preserve"> information about peat ecosystem management policies, facilitate participatory processes, and support the organisation of community groups involved in peatland restoration activities.</w:t>
      </w:r>
      <w:r w:rsidR="003C5C96">
        <w:rPr>
          <w:rFonts w:eastAsia="PMingLiU"/>
          <w:lang w:eastAsia="zh-TW"/>
        </w:rPr>
        <w:t xml:space="preserve"> </w:t>
      </w:r>
    </w:p>
    <w:p w14:paraId="6ACBD8A4" w14:textId="05A832DE" w:rsidR="00D24DAF" w:rsidRPr="00D24DAF" w:rsidRDefault="00A804E2" w:rsidP="00723554">
      <w:pPr>
        <w:pStyle w:val="IFADparagraphnumbering"/>
        <w:ind w:left="0" w:firstLine="0"/>
        <w:jc w:val="both"/>
        <w:rPr>
          <w:rFonts w:eastAsia="PMingLiU"/>
          <w:lang w:eastAsia="zh-TW"/>
        </w:rPr>
      </w:pPr>
      <w:r w:rsidRPr="00A804E2">
        <w:rPr>
          <w:rFonts w:eastAsia="PMingLiU"/>
          <w:lang w:eastAsia="zh-TW"/>
        </w:rPr>
        <w:t>Complementing these governance efforts,</w:t>
      </w:r>
      <w:r w:rsidR="00D24DAF">
        <w:rPr>
          <w:rFonts w:eastAsia="PMingLiU"/>
          <w:lang w:eastAsia="zh-TW"/>
        </w:rPr>
        <w:t xml:space="preserve"> </w:t>
      </w:r>
      <w:r w:rsidR="00AB6257">
        <w:rPr>
          <w:rFonts w:eastAsia="PMingLiU"/>
          <w:lang w:eastAsia="zh-TW"/>
        </w:rPr>
        <w:t>p</w:t>
      </w:r>
      <w:r w:rsidR="00D24DAF" w:rsidRPr="00D24DAF">
        <w:rPr>
          <w:rFonts w:eastAsia="PMingLiU"/>
          <w:lang w:eastAsia="zh-TW"/>
        </w:rPr>
        <w:t>rivate</w:t>
      </w:r>
      <w:r w:rsidR="00D24DAF" w:rsidRPr="00D24DAF">
        <w:rPr>
          <w:rFonts w:ascii="Cambria Math" w:eastAsia="PMingLiU" w:hAnsi="Cambria Math" w:cs="Cambria Math"/>
          <w:lang w:eastAsia="zh-TW"/>
        </w:rPr>
        <w:t>‑</w:t>
      </w:r>
      <w:r w:rsidR="00D24DAF" w:rsidRPr="00D24DAF">
        <w:rPr>
          <w:rFonts w:eastAsia="PMingLiU"/>
          <w:lang w:eastAsia="zh-TW"/>
        </w:rPr>
        <w:t xml:space="preserve">sector engagement is underway across several priority landscapes in Riau, Jambi and South Sumatra Province (including Siak, </w:t>
      </w:r>
      <w:proofErr w:type="spellStart"/>
      <w:r w:rsidR="00D24DAF" w:rsidRPr="00D24DAF">
        <w:rPr>
          <w:rFonts w:eastAsia="PMingLiU"/>
          <w:lang w:eastAsia="zh-TW"/>
        </w:rPr>
        <w:t>Bengkalis</w:t>
      </w:r>
      <w:proofErr w:type="spellEnd"/>
      <w:r w:rsidR="00D24DAF" w:rsidRPr="00D24DAF">
        <w:rPr>
          <w:rFonts w:eastAsia="PMingLiU"/>
          <w:lang w:eastAsia="zh-TW"/>
        </w:rPr>
        <w:t xml:space="preserve">, </w:t>
      </w:r>
      <w:proofErr w:type="spellStart"/>
      <w:r w:rsidR="00D24DAF" w:rsidRPr="00D24DAF">
        <w:rPr>
          <w:rFonts w:eastAsia="PMingLiU"/>
          <w:lang w:eastAsia="zh-TW"/>
        </w:rPr>
        <w:t>Muaro</w:t>
      </w:r>
      <w:proofErr w:type="spellEnd"/>
      <w:r w:rsidR="00D24DAF" w:rsidRPr="00D24DAF">
        <w:rPr>
          <w:rFonts w:eastAsia="PMingLiU"/>
          <w:lang w:eastAsia="zh-TW"/>
        </w:rPr>
        <w:t xml:space="preserve"> Jambi, Musi </w:t>
      </w:r>
      <w:proofErr w:type="spellStart"/>
      <w:r w:rsidR="00D24DAF" w:rsidRPr="00D24DAF">
        <w:rPr>
          <w:rFonts w:eastAsia="PMingLiU"/>
          <w:lang w:eastAsia="zh-TW"/>
        </w:rPr>
        <w:t>Banyuasin</w:t>
      </w:r>
      <w:proofErr w:type="spellEnd"/>
      <w:r w:rsidR="00D24DAF" w:rsidRPr="00D24DAF">
        <w:rPr>
          <w:rFonts w:eastAsia="PMingLiU"/>
          <w:lang w:eastAsia="zh-TW"/>
        </w:rPr>
        <w:t xml:space="preserve"> and Ogan </w:t>
      </w:r>
      <w:proofErr w:type="spellStart"/>
      <w:r w:rsidR="00D24DAF" w:rsidRPr="00D24DAF">
        <w:rPr>
          <w:rFonts w:eastAsia="PMingLiU"/>
          <w:lang w:eastAsia="zh-TW"/>
        </w:rPr>
        <w:t>Komering</w:t>
      </w:r>
      <w:proofErr w:type="spellEnd"/>
      <w:r w:rsidR="00D24DAF" w:rsidRPr="00D24DAF">
        <w:rPr>
          <w:rFonts w:eastAsia="PMingLiU"/>
          <w:lang w:eastAsia="zh-TW"/>
        </w:rPr>
        <w:t xml:space="preserve"> Hilir), bringing together 14 concessionaires (11 industrial forest concessions and 3 oil palm plantations) covering 571,127 ha within the IMPLI Project’s targeted PHUs. These companies have participated in technical discussions with the Directorate of Peatland Ecosystem Protection and Management (PEPM)</w:t>
      </w:r>
      <w:r w:rsidR="00D24DAF">
        <w:rPr>
          <w:rFonts w:eastAsia="PMingLiU"/>
          <w:lang w:eastAsia="zh-TW"/>
        </w:rPr>
        <w:t>, focusing</w:t>
      </w:r>
      <w:r w:rsidR="00D24DAF" w:rsidRPr="00D24DAF">
        <w:rPr>
          <w:rFonts w:eastAsia="PMingLiU"/>
          <w:lang w:eastAsia="zh-TW"/>
        </w:rPr>
        <w:t xml:space="preserve"> on the preparation, review, and finalisation of their peatland recovery plans, which were subsequently formalised through Deputy-level Decrees mandating the implementation of peatland restoration measures within concession areas</w:t>
      </w:r>
      <w:r w:rsidR="00D24DAF">
        <w:rPr>
          <w:rFonts w:eastAsia="PMingLiU"/>
          <w:lang w:eastAsia="zh-TW"/>
        </w:rPr>
        <w:t xml:space="preserve">. </w:t>
      </w:r>
      <w:r w:rsidR="00D24DAF" w:rsidRPr="00723554">
        <w:t>Additionally, eligible companies were incorporated into the PROPER list, which represents the company performance rating assessment conducted by the Government of Indonesia.</w:t>
      </w:r>
      <w:r w:rsidR="009341DF">
        <w:t xml:space="preserve"> </w:t>
      </w:r>
      <w:r w:rsidR="009341DF" w:rsidRPr="00723554">
        <w:t xml:space="preserve">Going forward, it is advisable for the project to strengthen its field monitoring systems </w:t>
      </w:r>
      <w:proofErr w:type="gramStart"/>
      <w:r w:rsidR="009341DF" w:rsidRPr="00723554">
        <w:t>in order to</w:t>
      </w:r>
      <w:proofErr w:type="gramEnd"/>
      <w:r w:rsidR="009341DF" w:rsidRPr="00723554">
        <w:t xml:space="preserve"> more effectively assess the implementation and success of these restoration commitments.</w:t>
      </w:r>
    </w:p>
    <w:p w14:paraId="17320103" w14:textId="25032828" w:rsidR="00623EE3" w:rsidRPr="00A804E2" w:rsidRDefault="00623EE3" w:rsidP="00723554">
      <w:pPr>
        <w:pStyle w:val="IFADparagraphnumbering"/>
        <w:ind w:left="0" w:firstLine="0"/>
        <w:jc w:val="both"/>
        <w:rPr>
          <w:rFonts w:eastAsia="PMingLiU"/>
          <w:lang w:eastAsia="zh-TW"/>
        </w:rPr>
      </w:pPr>
      <w:r w:rsidRPr="00A804E2">
        <w:rPr>
          <w:rFonts w:eastAsia="PMingLiU"/>
          <w:lang w:eastAsia="zh-TW"/>
        </w:rPr>
        <w:t xml:space="preserve">Furthermore, the project deepened collaboration with major forestry concessions, as well as oil palm companies operating in Sumatra. IMPLI facilitated district-level multi-stakeholder meetings to mobilise corporate social responsibility (CSR) </w:t>
      </w:r>
      <w:r w:rsidR="00D24DAF" w:rsidRPr="00D24DAF">
        <w:rPr>
          <w:rFonts w:eastAsia="PMingLiU"/>
          <w:lang w:eastAsia="zh-TW"/>
        </w:rPr>
        <w:t xml:space="preserve">and Corporate Social Value (CSV) </w:t>
      </w:r>
      <w:r w:rsidRPr="00A804E2">
        <w:rPr>
          <w:rFonts w:eastAsia="PMingLiU"/>
          <w:lang w:eastAsia="zh-TW"/>
        </w:rPr>
        <w:t>resources in support of peatland restoration and community development initiatives. The project also encouraged private sector participation in the development of a CO</w:t>
      </w:r>
      <w:r w:rsidRPr="00A804E2">
        <w:rPr>
          <w:rFonts w:ascii="Cambria Math" w:eastAsia="PMingLiU" w:hAnsi="Cambria Math" w:cs="Cambria Math"/>
          <w:lang w:eastAsia="zh-TW"/>
        </w:rPr>
        <w:t>₂</w:t>
      </w:r>
      <w:r w:rsidRPr="00A804E2">
        <w:rPr>
          <w:rFonts w:eastAsia="PMingLiU"/>
          <w:lang w:eastAsia="zh-TW"/>
        </w:rPr>
        <w:t xml:space="preserve"> emission monitoring methodology based on Groundwater Level (GWL) measurements, securing private sector contributions of Eddy Covariance datasets for this purpose. Additionally, concessionaires were encouraged to share GWL data through the Peat Groundwater </w:t>
      </w:r>
      <w:r w:rsidRPr="00A804E2">
        <w:rPr>
          <w:rFonts w:eastAsia="PMingLiU"/>
          <w:lang w:eastAsia="zh-TW"/>
        </w:rPr>
        <w:lastRenderedPageBreak/>
        <w:t xml:space="preserve">Information System (SIMATAG) to enhance ecosystem monitoring and fire early warning </w:t>
      </w:r>
      <w:proofErr w:type="gramStart"/>
      <w:r w:rsidRPr="00A804E2">
        <w:rPr>
          <w:rFonts w:eastAsia="PMingLiU"/>
          <w:lang w:eastAsia="zh-TW"/>
        </w:rPr>
        <w:t>systems</w:t>
      </w:r>
      <w:r w:rsidR="00AB6257">
        <w:rPr>
          <w:rFonts w:eastAsia="PMingLiU"/>
          <w:lang w:eastAsia="zh-TW"/>
        </w:rPr>
        <w:t>, and</w:t>
      </w:r>
      <w:proofErr w:type="gramEnd"/>
      <w:r w:rsidR="00AB6257">
        <w:rPr>
          <w:rFonts w:eastAsia="PMingLiU"/>
          <w:lang w:eastAsia="zh-TW"/>
        </w:rPr>
        <w:t xml:space="preserve"> improving the overall </w:t>
      </w:r>
      <w:r w:rsidR="00AB6257" w:rsidRPr="00D24DAF">
        <w:rPr>
          <w:rFonts w:eastAsia="PMingLiU"/>
          <w:lang w:eastAsia="zh-TW"/>
        </w:rPr>
        <w:t xml:space="preserve">peat hydrology management capacity of the </w:t>
      </w:r>
      <w:proofErr w:type="spellStart"/>
      <w:r w:rsidR="00AB6257" w:rsidRPr="00D24DAF">
        <w:rPr>
          <w:rFonts w:eastAsia="PMingLiU"/>
          <w:lang w:eastAsia="zh-TW"/>
        </w:rPr>
        <w:t>MoEF</w:t>
      </w:r>
      <w:proofErr w:type="spellEnd"/>
      <w:r w:rsidRPr="00A804E2">
        <w:rPr>
          <w:rFonts w:eastAsia="PMingLiU"/>
          <w:lang w:eastAsia="zh-TW"/>
        </w:rPr>
        <w:t>.</w:t>
      </w:r>
    </w:p>
    <w:p w14:paraId="60A16F80" w14:textId="25110CA3" w:rsidR="00B24823" w:rsidRPr="00F824BE" w:rsidRDefault="00B24823" w:rsidP="00B24823">
      <w:pPr>
        <w:pStyle w:val="IFADparagraphnumbering"/>
        <w:tabs>
          <w:tab w:val="clear" w:pos="1134"/>
          <w:tab w:val="left" w:pos="851"/>
        </w:tabs>
        <w:spacing w:line="240" w:lineRule="auto"/>
        <w:ind w:left="0" w:firstLine="0"/>
        <w:jc w:val="both"/>
        <w:rPr>
          <w:rFonts w:eastAsia="PMingLiU"/>
          <w:lang w:eastAsia="zh-TW"/>
        </w:rPr>
      </w:pPr>
      <w:r w:rsidRPr="00F824BE">
        <w:t xml:space="preserve">The project also produced </w:t>
      </w:r>
      <w:r w:rsidR="00D62B45">
        <w:t>over 20</w:t>
      </w:r>
      <w:r w:rsidRPr="00F824BE">
        <w:t xml:space="preserve"> technical knowledge products and publications, </w:t>
      </w:r>
      <w:r w:rsidR="00353A39">
        <w:t xml:space="preserve">participated to the </w:t>
      </w:r>
      <w:r w:rsidR="00353A39" w:rsidRPr="00B26F56">
        <w:t>COP 28 UNFCCC</w:t>
      </w:r>
      <w:r w:rsidR="00353A39">
        <w:t xml:space="preserve">, </w:t>
      </w:r>
      <w:r w:rsidRPr="00F824BE">
        <w:t>and facilitated Indonesia’s representation in three regional and ASEAN-level peatland governance forums to share lessons learned and policy innovations. These high-level knowledge exchange platforms strengthened Indonesia’s leadership in regional peatland restoration and climate action initiatives.</w:t>
      </w:r>
      <w:r w:rsidR="00353A39">
        <w:t xml:space="preserve"> </w:t>
      </w:r>
    </w:p>
    <w:p w14:paraId="2C3F592B" w14:textId="77777777" w:rsidR="00B24823" w:rsidRPr="00752C5D" w:rsidRDefault="00B24823" w:rsidP="00B24823">
      <w:pPr>
        <w:pStyle w:val="IFADparagraphnumbering"/>
        <w:tabs>
          <w:tab w:val="clear" w:pos="1134"/>
          <w:tab w:val="left" w:pos="851"/>
        </w:tabs>
        <w:spacing w:line="240" w:lineRule="auto"/>
        <w:ind w:left="0" w:firstLine="0"/>
        <w:jc w:val="both"/>
        <w:rPr>
          <w:rFonts w:eastAsia="PMingLiU"/>
          <w:lang w:eastAsia="zh-TW"/>
        </w:rPr>
      </w:pPr>
      <w:r w:rsidRPr="00F824BE">
        <w:t>The development of investment frameworks for sustainable peatland management remains at a conceptual stage.</w:t>
      </w:r>
      <w:r>
        <w:t xml:space="preserve"> </w:t>
      </w:r>
      <w:r w:rsidRPr="007A7A52">
        <w:t>The framework aims to mobilize funding for peatland conservation from national, international, and private sources, supporting long-term project sustainability</w:t>
      </w:r>
      <w:r w:rsidRPr="00434A40">
        <w:rPr>
          <w:rFonts w:eastAsia="PMingLiU"/>
          <w:lang w:eastAsia="zh-TW"/>
        </w:rPr>
        <w:t>.</w:t>
      </w:r>
      <w:r w:rsidRPr="00F824BE">
        <w:t xml:space="preserve"> Initial scoping discussions and thematic consultations were held in 2024, with a structured framework development process scheduled for 2025 in alignment with the ASEAN Peatland Management Strategy (APMS) and national climate financing priorities.</w:t>
      </w:r>
    </w:p>
    <w:p w14:paraId="34F1805B" w14:textId="77777777" w:rsidR="00B24823" w:rsidRDefault="00B24823" w:rsidP="00B24823">
      <w:pPr>
        <w:pStyle w:val="IFADparagraphnumbering"/>
        <w:tabs>
          <w:tab w:val="clear" w:pos="1134"/>
          <w:tab w:val="left" w:pos="851"/>
        </w:tabs>
        <w:spacing w:line="240" w:lineRule="auto"/>
        <w:ind w:left="0" w:firstLine="0"/>
        <w:jc w:val="both"/>
        <w:rPr>
          <w:rFonts w:eastAsia="PMingLiU"/>
          <w:lang w:eastAsia="zh-TW"/>
        </w:rPr>
      </w:pPr>
      <w:r>
        <w:rPr>
          <w:rFonts w:eastAsia="PMingLiU"/>
          <w:b/>
          <w:bCs/>
          <w:lang w:eastAsia="zh-TW"/>
        </w:rPr>
        <w:t>Achievements</w:t>
      </w:r>
      <w:r w:rsidRPr="00697FD6">
        <w:rPr>
          <w:rFonts w:eastAsia="PMingLiU"/>
          <w:b/>
          <w:bCs/>
          <w:lang w:eastAsia="zh-TW"/>
        </w:rPr>
        <w:t xml:space="preserve"> and Challenges under Component 1</w:t>
      </w:r>
    </w:p>
    <w:p w14:paraId="15E21106" w14:textId="29DD6C20" w:rsidR="00717FD8" w:rsidRDefault="00C7312B" w:rsidP="00717FD8">
      <w:pPr>
        <w:pStyle w:val="IFADparagraphnumbering"/>
        <w:tabs>
          <w:tab w:val="clear" w:pos="1134"/>
          <w:tab w:val="left" w:pos="851"/>
        </w:tabs>
        <w:spacing w:line="240" w:lineRule="auto"/>
        <w:ind w:left="0" w:firstLine="0"/>
        <w:jc w:val="both"/>
        <w:rPr>
          <w:rFonts w:eastAsia="PMingLiU"/>
          <w:lang w:eastAsia="zh-TW"/>
        </w:rPr>
      </w:pPr>
      <w:r w:rsidRPr="00723554">
        <w:t xml:space="preserve">Component 1 has progressed in supporting the enabling environment for sustainable peatland management. Provincial regulations have been developed concerning sustainable management practices for </w:t>
      </w:r>
      <w:r w:rsidR="00F63DC1">
        <w:rPr>
          <w:rFonts w:eastAsia="PMingLiU"/>
          <w:lang w:val="en-US" w:eastAsia="zh-TW"/>
        </w:rPr>
        <w:t>7</w:t>
      </w:r>
      <w:r w:rsidR="00D01049">
        <w:rPr>
          <w:rFonts w:eastAsia="PMingLiU"/>
          <w:lang w:val="en-US" w:eastAsia="zh-TW"/>
        </w:rPr>
        <w:t>,</w:t>
      </w:r>
      <w:r w:rsidR="00F63DC1">
        <w:rPr>
          <w:rFonts w:eastAsia="PMingLiU"/>
          <w:lang w:val="en-US" w:eastAsia="zh-TW"/>
        </w:rPr>
        <w:t>981</w:t>
      </w:r>
      <w:r w:rsidR="00D01049">
        <w:rPr>
          <w:rFonts w:eastAsia="PMingLiU"/>
          <w:lang w:val="en-US" w:eastAsia="zh-TW"/>
        </w:rPr>
        <w:t>,</w:t>
      </w:r>
      <w:r w:rsidR="00F63DC1">
        <w:rPr>
          <w:rFonts w:eastAsia="PMingLiU"/>
          <w:lang w:val="en-US" w:eastAsia="zh-TW"/>
        </w:rPr>
        <w:t>429</w:t>
      </w:r>
      <w:r w:rsidR="00D01049">
        <w:rPr>
          <w:rFonts w:eastAsia="PMingLiU"/>
          <w:lang w:val="en-US" w:eastAsia="zh-TW"/>
        </w:rPr>
        <w:t>.</w:t>
      </w:r>
      <w:r w:rsidR="00F63DC1">
        <w:rPr>
          <w:rFonts w:eastAsia="PMingLiU"/>
          <w:lang w:val="en-US" w:eastAsia="zh-TW"/>
        </w:rPr>
        <w:t>50 ha</w:t>
      </w:r>
      <w:r w:rsidR="00F63DC1" w:rsidRPr="00B97999">
        <w:rPr>
          <w:rFonts w:eastAsia="PMingLiU"/>
          <w:lang w:val="en-US" w:eastAsia="zh-TW"/>
        </w:rPr>
        <w:t xml:space="preserve"> </w:t>
      </w:r>
      <w:r w:rsidRPr="00723554">
        <w:t xml:space="preserve">of land in the provinces of Riau, Jambi, and South Sumatra. </w:t>
      </w:r>
      <w:r w:rsidR="00B97999" w:rsidRPr="00B97999">
        <w:t>These achievements were made possible through combined efforts and co-financing support from ICRAF in South Sumatra, BRGM in Jambi, and</w:t>
      </w:r>
      <w:r w:rsidR="00800122">
        <w:t xml:space="preserve"> UNDP through BRGM</w:t>
      </w:r>
      <w:r w:rsidR="00B97999" w:rsidRPr="00B97999">
        <w:t xml:space="preserve"> in Riau.</w:t>
      </w:r>
      <w:r w:rsidR="00B97999">
        <w:t xml:space="preserve"> </w:t>
      </w:r>
      <w:r w:rsidR="00717FD8" w:rsidRPr="00717FD8">
        <w:t xml:space="preserve">District-level plans are also being prepared in four priority districts within these provinces, with drafts of the district-level RPPEGs scheduled for completion by December 2024. Unlike the provincial plans, the preparation of these district-level RPPEGs has been fully funded by the GEF allocation under the IMPLI Project. The district-level RPPEGs cover a total area of 3,430,677 hectares, with the following details: Siak spans 782,181 hectares, </w:t>
      </w:r>
      <w:proofErr w:type="spellStart"/>
      <w:r w:rsidR="00717FD8" w:rsidRPr="00717FD8">
        <w:t>Bengkalis</w:t>
      </w:r>
      <w:proofErr w:type="spellEnd"/>
      <w:r w:rsidR="00717FD8" w:rsidRPr="00717FD8">
        <w:t xml:space="preserve"> approximately 697,300 hectares, </w:t>
      </w:r>
      <w:proofErr w:type="spellStart"/>
      <w:r w:rsidR="00717FD8" w:rsidRPr="00717FD8">
        <w:t>Muaro</w:t>
      </w:r>
      <w:proofErr w:type="spellEnd"/>
      <w:r w:rsidR="00717FD8" w:rsidRPr="00717FD8">
        <w:t xml:space="preserve"> Jambi amounts to 524,600 hectares, and Musi </w:t>
      </w:r>
      <w:proofErr w:type="spellStart"/>
      <w:r w:rsidR="00717FD8" w:rsidRPr="00717FD8">
        <w:t>Banyuasin</w:t>
      </w:r>
      <w:proofErr w:type="spellEnd"/>
      <w:r w:rsidR="00717FD8" w:rsidRPr="00717FD8">
        <w:t xml:space="preserve"> covers 1,426,596 hectares.</w:t>
      </w:r>
      <w:r w:rsidR="00717FD8">
        <w:t xml:space="preserve"> </w:t>
      </w:r>
    </w:p>
    <w:p w14:paraId="2FD5E66C" w14:textId="4877158E" w:rsidR="00B24823" w:rsidRPr="00717FD8" w:rsidRDefault="00BF7DDB" w:rsidP="00717FD8">
      <w:pPr>
        <w:pStyle w:val="IFADparagraphnumbering"/>
        <w:tabs>
          <w:tab w:val="clear" w:pos="1134"/>
          <w:tab w:val="left" w:pos="851"/>
        </w:tabs>
        <w:spacing w:line="240" w:lineRule="auto"/>
        <w:ind w:left="0" w:firstLine="0"/>
        <w:jc w:val="both"/>
        <w:rPr>
          <w:rFonts w:eastAsia="PMingLiU"/>
          <w:lang w:eastAsia="zh-TW"/>
        </w:rPr>
      </w:pPr>
      <w:r w:rsidRPr="00717FD8">
        <w:rPr>
          <w:rFonts w:eastAsia="PMingLiU"/>
          <w:lang w:eastAsia="zh-TW"/>
        </w:rPr>
        <w:t xml:space="preserve">The preparation of these RRPEGs </w:t>
      </w:r>
      <w:r w:rsidR="00B24823" w:rsidRPr="00717FD8">
        <w:rPr>
          <w:rFonts w:eastAsia="PMingLiU"/>
          <w:lang w:eastAsia="zh-TW"/>
        </w:rPr>
        <w:t>represents a substantial institutional achievement, as these regulatory documents</w:t>
      </w:r>
      <w:r w:rsidR="00F24F35" w:rsidRPr="00717FD8">
        <w:rPr>
          <w:rFonts w:eastAsia="PMingLiU"/>
          <w:lang w:eastAsia="zh-TW"/>
        </w:rPr>
        <w:t xml:space="preserve"> </w:t>
      </w:r>
      <w:r w:rsidR="00B24823" w:rsidRPr="00717FD8">
        <w:rPr>
          <w:rFonts w:eastAsia="PMingLiU"/>
          <w:lang w:eastAsia="zh-TW"/>
        </w:rPr>
        <w:t>provide formal mechanisms to:</w:t>
      </w:r>
    </w:p>
    <w:p w14:paraId="3BF57C06" w14:textId="77777777" w:rsidR="00B24823" w:rsidRPr="00273B95" w:rsidRDefault="00B24823">
      <w:pPr>
        <w:pStyle w:val="IFADparagraphno2ndlevel"/>
        <w:numPr>
          <w:ilvl w:val="1"/>
          <w:numId w:val="49"/>
        </w:numPr>
        <w:rPr>
          <w:rFonts w:eastAsia="PMingLiU"/>
          <w:lang w:eastAsia="zh-TW"/>
        </w:rPr>
      </w:pPr>
      <w:r w:rsidRPr="00273B95">
        <w:t>Classify peatlands and regulate land-use zoning, hydrology, and resource use within priority PHUs.</w:t>
      </w:r>
    </w:p>
    <w:p w14:paraId="53A3D443" w14:textId="77777777" w:rsidR="00B24823" w:rsidRPr="00273B95" w:rsidRDefault="00B24823">
      <w:pPr>
        <w:pStyle w:val="IFADparagraphno2ndlevel"/>
        <w:numPr>
          <w:ilvl w:val="1"/>
          <w:numId w:val="49"/>
        </w:numPr>
        <w:rPr>
          <w:rFonts w:eastAsia="PMingLiU"/>
          <w:lang w:eastAsia="zh-TW"/>
        </w:rPr>
      </w:pPr>
      <w:r w:rsidRPr="00273B95">
        <w:t>Operationalize national peatland protection policies at the sub-national level, ensuring alignment between central government priorities and district-level governance.</w:t>
      </w:r>
    </w:p>
    <w:p w14:paraId="4F12DF43" w14:textId="77777777" w:rsidR="00B24823" w:rsidRPr="00273B95" w:rsidRDefault="00B24823">
      <w:pPr>
        <w:pStyle w:val="IFADparagraphno2ndlevel"/>
        <w:numPr>
          <w:ilvl w:val="1"/>
          <w:numId w:val="49"/>
        </w:numPr>
        <w:rPr>
          <w:rFonts w:eastAsia="PMingLiU"/>
          <w:lang w:eastAsia="zh-TW"/>
        </w:rPr>
      </w:pPr>
      <w:r w:rsidRPr="00273B95">
        <w:t>Provide legal certainty and enforceable standards for peatland hydrological management, fire prevention, and sustainable use of rewetted peatlands.</w:t>
      </w:r>
    </w:p>
    <w:p w14:paraId="220BEDC6" w14:textId="77777777" w:rsidR="00B24823" w:rsidRDefault="00B24823" w:rsidP="00B24823">
      <w:pPr>
        <w:pStyle w:val="IFADparagraphnumbering"/>
        <w:tabs>
          <w:tab w:val="left" w:pos="851"/>
        </w:tabs>
        <w:spacing w:line="240" w:lineRule="auto"/>
        <w:ind w:left="0" w:firstLine="0"/>
        <w:jc w:val="both"/>
        <w:rPr>
          <w:rFonts w:eastAsia="PMingLiU"/>
          <w:lang w:eastAsia="zh-TW"/>
        </w:rPr>
      </w:pPr>
      <w:r w:rsidRPr="00386B06">
        <w:rPr>
          <w:rFonts w:eastAsia="PMingLiU"/>
          <w:lang w:eastAsia="zh-TW"/>
        </w:rPr>
        <w:t xml:space="preserve">The project’s work in </w:t>
      </w:r>
      <w:proofErr w:type="gramStart"/>
      <w:r w:rsidRPr="00386B06">
        <w:rPr>
          <w:rFonts w:eastAsia="PMingLiU"/>
          <w:lang w:eastAsia="zh-TW"/>
        </w:rPr>
        <w:t>policy-making</w:t>
      </w:r>
      <w:proofErr w:type="gramEnd"/>
      <w:r w:rsidRPr="00386B06">
        <w:rPr>
          <w:rFonts w:eastAsia="PMingLiU"/>
          <w:lang w:eastAsia="zh-TW"/>
        </w:rPr>
        <w:t>, institutional planning, and regulatory capacity building through the RPPEG drafting, consultation, and endorsement processes has directly strengthened sub-national governance structures, improved inter-agency coordination, and built technical competencies within provincial and district administrations.</w:t>
      </w:r>
    </w:p>
    <w:p w14:paraId="3EAD9601" w14:textId="77777777" w:rsidR="00B24823" w:rsidRPr="00386B06" w:rsidRDefault="00B24823" w:rsidP="00B24823">
      <w:pPr>
        <w:pStyle w:val="IFADparagraphnumbering"/>
        <w:tabs>
          <w:tab w:val="left" w:pos="851"/>
        </w:tabs>
        <w:spacing w:line="240" w:lineRule="auto"/>
        <w:ind w:left="0" w:firstLine="0"/>
        <w:jc w:val="both"/>
        <w:rPr>
          <w:rFonts w:eastAsia="PMingLiU"/>
          <w:lang w:eastAsia="zh-TW"/>
        </w:rPr>
      </w:pPr>
      <w:r w:rsidRPr="002573DE">
        <w:rPr>
          <w:rFonts w:eastAsia="PMingLiU"/>
          <w:lang w:eastAsia="zh-TW"/>
        </w:rPr>
        <w:t>The project has successfully established multi-stakeholder coordination mechanisms, such as the National Steering Committee (NSC), which have facilitated enhanced policy dialogues and collaborative planning</w:t>
      </w:r>
      <w:r>
        <w:rPr>
          <w:rFonts w:eastAsia="PMingLiU"/>
          <w:lang w:eastAsia="zh-TW"/>
        </w:rPr>
        <w:t>.</w:t>
      </w:r>
    </w:p>
    <w:p w14:paraId="24606C5F" w14:textId="77777777" w:rsidR="00B24823" w:rsidRDefault="00B24823" w:rsidP="00B24823">
      <w:pPr>
        <w:pStyle w:val="IFADparagraphnumbering"/>
        <w:tabs>
          <w:tab w:val="left" w:pos="851"/>
        </w:tabs>
        <w:spacing w:line="240" w:lineRule="auto"/>
        <w:ind w:left="0" w:firstLine="0"/>
        <w:jc w:val="both"/>
        <w:rPr>
          <w:rFonts w:eastAsia="PMingLiU"/>
          <w:lang w:eastAsia="zh-TW"/>
        </w:rPr>
      </w:pPr>
      <w:r w:rsidRPr="00273B95">
        <w:rPr>
          <w:rFonts w:eastAsia="PMingLiU"/>
          <w:lang w:eastAsia="zh-TW"/>
        </w:rPr>
        <w:t>Challenges encountered under Component 1 include delays in</w:t>
      </w:r>
      <w:r w:rsidRPr="008A601B">
        <w:rPr>
          <w:rFonts w:eastAsia="PMingLiU"/>
          <w:lang w:eastAsia="zh-TW"/>
        </w:rPr>
        <w:t xml:space="preserve"> </w:t>
      </w:r>
      <w:r w:rsidRPr="007A0013">
        <w:rPr>
          <w:rFonts w:eastAsia="PMingLiU"/>
          <w:lang w:eastAsia="zh-TW"/>
        </w:rPr>
        <w:t>the implementation of key policy initiatives and</w:t>
      </w:r>
      <w:r w:rsidRPr="00273B95">
        <w:rPr>
          <w:rFonts w:eastAsia="PMingLiU"/>
          <w:lang w:eastAsia="zh-TW"/>
        </w:rPr>
        <w:t xml:space="preserve"> RPPEG finalization due to complex administrative procedures, overlapping agency mandates, and coordination bottlenecks. </w:t>
      </w:r>
      <w:r w:rsidRPr="007A0013">
        <w:rPr>
          <w:rFonts w:eastAsia="PMingLiU"/>
          <w:lang w:eastAsia="zh-TW"/>
        </w:rPr>
        <w:t>Limited institutional capacity at the provincial level, coupled with inadequate technical skills, ha</w:t>
      </w:r>
      <w:r>
        <w:rPr>
          <w:rFonts w:eastAsia="PMingLiU"/>
          <w:lang w:eastAsia="zh-TW"/>
        </w:rPr>
        <w:t>ve</w:t>
      </w:r>
      <w:r w:rsidRPr="007A0013">
        <w:rPr>
          <w:rFonts w:eastAsia="PMingLiU"/>
          <w:lang w:eastAsia="zh-TW"/>
        </w:rPr>
        <w:t xml:space="preserve"> also hindered the consistent application of sustainable peatland management principles.</w:t>
      </w:r>
    </w:p>
    <w:p w14:paraId="222A4158" w14:textId="77777777" w:rsidR="00B24823" w:rsidRPr="008A601B" w:rsidRDefault="00B24823" w:rsidP="00B24823">
      <w:pPr>
        <w:pStyle w:val="IFADparagraphnumbering"/>
        <w:tabs>
          <w:tab w:val="left" w:pos="851"/>
        </w:tabs>
        <w:spacing w:line="240" w:lineRule="auto"/>
        <w:ind w:left="0" w:firstLine="0"/>
        <w:jc w:val="both"/>
        <w:rPr>
          <w:rFonts w:eastAsia="PMingLiU"/>
          <w:lang w:eastAsia="zh-TW"/>
        </w:rPr>
      </w:pPr>
      <w:r w:rsidRPr="007A0013">
        <w:rPr>
          <w:rFonts w:eastAsia="PMingLiU"/>
          <w:lang w:eastAsia="zh-TW"/>
        </w:rPr>
        <w:t xml:space="preserve">Moreover, efforts to engage the private sector in policy dialogue have faced barriers, such as divergent priorities and a lack of economic incentives for sustainable practices. The development of the investment framework has been delayed due to resource constraints and a need for more in-depth stakeholder consultations to secure broader ownership. </w:t>
      </w:r>
      <w:r w:rsidRPr="00F24F35">
        <w:rPr>
          <w:rFonts w:eastAsia="PMingLiU"/>
          <w:lang w:eastAsia="zh-TW"/>
        </w:rPr>
        <w:t>Despite these challenges, there is strong government ownership of peatland policies, indicating the potential for further progress if implementation issues are resolved and private sector engagement is strengthened.</w:t>
      </w:r>
    </w:p>
    <w:p w14:paraId="4A1995B9" w14:textId="77777777" w:rsidR="00B24823" w:rsidRDefault="00B24823" w:rsidP="00B24823">
      <w:pPr>
        <w:pStyle w:val="IFADparagraphnumbering"/>
        <w:numPr>
          <w:ilvl w:val="0"/>
          <w:numId w:val="0"/>
        </w:numPr>
        <w:tabs>
          <w:tab w:val="clear" w:pos="1134"/>
          <w:tab w:val="left" w:pos="851"/>
        </w:tabs>
        <w:ind w:left="1560" w:hanging="567"/>
        <w:jc w:val="both"/>
        <w:rPr>
          <w:rFonts w:eastAsia="PMingLiU"/>
          <w:b/>
          <w:bCs/>
          <w:lang w:eastAsia="zh-TW"/>
        </w:rPr>
      </w:pPr>
    </w:p>
    <w:p w14:paraId="5291C25B" w14:textId="77777777" w:rsidR="00B24823" w:rsidRPr="00434A40" w:rsidRDefault="00B24823" w:rsidP="00B24823">
      <w:pPr>
        <w:pStyle w:val="IFADparagraphnumbering"/>
        <w:numPr>
          <w:ilvl w:val="0"/>
          <w:numId w:val="0"/>
        </w:numPr>
        <w:tabs>
          <w:tab w:val="left" w:pos="851"/>
        </w:tabs>
        <w:jc w:val="both"/>
        <w:rPr>
          <w:b/>
        </w:rPr>
      </w:pPr>
      <w:r w:rsidRPr="00434A40">
        <w:rPr>
          <w:b/>
        </w:rPr>
        <w:lastRenderedPageBreak/>
        <w:t xml:space="preserve">Component 2 – </w:t>
      </w:r>
      <w:r w:rsidRPr="007A7A52">
        <w:rPr>
          <w:b/>
        </w:rPr>
        <w:t>Integrated management</w:t>
      </w:r>
      <w:r>
        <w:rPr>
          <w:b/>
        </w:rPr>
        <w:t xml:space="preserve"> of </w:t>
      </w:r>
      <w:r w:rsidRPr="007A7A52">
        <w:rPr>
          <w:b/>
        </w:rPr>
        <w:t>priority Peatland Hydrological Units (PHUs) in Project Provinces</w:t>
      </w:r>
      <w:r>
        <w:rPr>
          <w:b/>
        </w:rPr>
        <w:t xml:space="preserve"> sustained.</w:t>
      </w:r>
    </w:p>
    <w:p w14:paraId="3CDA0955" w14:textId="77777777" w:rsidR="00B24823" w:rsidRPr="00434A40" w:rsidRDefault="00B24823" w:rsidP="00B24823">
      <w:pPr>
        <w:pStyle w:val="IFADparagraphnumbering"/>
        <w:tabs>
          <w:tab w:val="left" w:pos="851"/>
        </w:tabs>
        <w:ind w:left="0" w:firstLine="0"/>
        <w:jc w:val="both"/>
        <w:rPr>
          <w:rFonts w:eastAsia="PMingLiU"/>
          <w:lang w:eastAsia="zh-TW"/>
        </w:rPr>
      </w:pPr>
      <w:bookmarkStart w:id="10" w:name="_Hlk199427403"/>
      <w:r>
        <w:rPr>
          <w:rFonts w:eastAsia="PMingLiU"/>
          <w:lang w:eastAsia="zh-TW"/>
        </w:rPr>
        <w:t>C</w:t>
      </w:r>
      <w:r w:rsidRPr="00E43826">
        <w:rPr>
          <w:rFonts w:eastAsia="PMingLiU"/>
          <w:lang w:eastAsia="zh-TW"/>
        </w:rPr>
        <w:t xml:space="preserve">omponent 2 aims to sustain integrated management of priority PHUs, addressing both conservation and sustainable </w:t>
      </w:r>
      <w:bookmarkEnd w:id="10"/>
      <w:r w:rsidRPr="00E43826">
        <w:rPr>
          <w:rFonts w:eastAsia="PMingLiU"/>
          <w:lang w:eastAsia="zh-TW"/>
        </w:rPr>
        <w:t xml:space="preserve">utilization needs. </w:t>
      </w:r>
      <w:r w:rsidRPr="000A22FE">
        <w:rPr>
          <w:rFonts w:eastAsia="PMingLiU"/>
          <w:lang w:eastAsia="zh-TW"/>
        </w:rPr>
        <w:t>The component has a total allocation of USD 20,540,761 million all financiers combined (75% of total project allocation), and a GEF grant amounting USD 3,054,424 million (62% of total GEF grant).</w:t>
      </w:r>
      <w:r w:rsidRPr="00E43826">
        <w:rPr>
          <w:rFonts w:eastAsia="PMingLiU"/>
          <w:lang w:eastAsia="zh-TW"/>
        </w:rPr>
        <w:t xml:space="preserve"> </w:t>
      </w:r>
      <w:r w:rsidRPr="00434A40">
        <w:rPr>
          <w:rFonts w:eastAsia="PMingLiU"/>
          <w:lang w:eastAsia="zh-TW"/>
        </w:rPr>
        <w:t xml:space="preserve">As of </w:t>
      </w:r>
      <w:r>
        <w:rPr>
          <w:rFonts w:eastAsia="PMingLiU"/>
          <w:lang w:eastAsia="zh-TW"/>
        </w:rPr>
        <w:t>September</w:t>
      </w:r>
      <w:r w:rsidRPr="00434A40">
        <w:rPr>
          <w:rFonts w:eastAsia="PMingLiU"/>
          <w:lang w:eastAsia="zh-TW"/>
        </w:rPr>
        <w:t xml:space="preserve"> 2024, the project reported a </w:t>
      </w:r>
      <w:r>
        <w:rPr>
          <w:rFonts w:eastAsia="PMingLiU"/>
          <w:lang w:eastAsia="zh-TW"/>
        </w:rPr>
        <w:t>disbursement</w:t>
      </w:r>
      <w:r w:rsidRPr="00434A40">
        <w:rPr>
          <w:rFonts w:eastAsia="PMingLiU"/>
          <w:lang w:eastAsia="zh-TW"/>
        </w:rPr>
        <w:t xml:space="preserve"> of USD </w:t>
      </w:r>
      <w:r>
        <w:rPr>
          <w:rFonts w:eastAsia="PMingLiU"/>
          <w:lang w:eastAsia="zh-TW"/>
        </w:rPr>
        <w:t>1,149,579</w:t>
      </w:r>
      <w:r w:rsidRPr="00434A40">
        <w:rPr>
          <w:rFonts w:eastAsia="PMingLiU"/>
          <w:lang w:eastAsia="zh-TW"/>
        </w:rPr>
        <w:t xml:space="preserve"> under Component 2,</w:t>
      </w:r>
      <w:r>
        <w:rPr>
          <w:rFonts w:eastAsia="PMingLiU"/>
          <w:lang w:eastAsia="zh-TW"/>
        </w:rPr>
        <w:t xml:space="preserve"> or 37.6% of its GEF allocation</w:t>
      </w:r>
      <w:r w:rsidRPr="00434A40">
        <w:rPr>
          <w:rFonts w:eastAsia="PMingLiU"/>
          <w:lang w:eastAsia="zh-TW"/>
        </w:rPr>
        <w:t>.</w:t>
      </w:r>
      <w:r>
        <w:rPr>
          <w:rFonts w:eastAsia="PMingLiU"/>
          <w:lang w:eastAsia="zh-TW"/>
        </w:rPr>
        <w:t xml:space="preserve"> </w:t>
      </w:r>
      <w:r w:rsidRPr="002573DE">
        <w:rPr>
          <w:rFonts w:eastAsia="PMingLiU"/>
          <w:lang w:eastAsia="zh-TW"/>
        </w:rPr>
        <w:t>The component’s outputs are progressing as follows:</w:t>
      </w:r>
      <w:r>
        <w:rPr>
          <w:rFonts w:eastAsia="PMingLiU"/>
          <w:lang w:eastAsia="zh-TW"/>
        </w:rPr>
        <w:t xml:space="preserve"> </w:t>
      </w:r>
    </w:p>
    <w:p w14:paraId="13A4C76A" w14:textId="77777777" w:rsidR="00B24823" w:rsidRDefault="00B24823" w:rsidP="00B24823">
      <w:pPr>
        <w:pStyle w:val="IFADparagraphnumbering"/>
        <w:tabs>
          <w:tab w:val="left" w:pos="851"/>
        </w:tabs>
        <w:ind w:left="0" w:firstLine="0"/>
        <w:jc w:val="both"/>
        <w:rPr>
          <w:rFonts w:eastAsia="PMingLiU"/>
          <w:u w:val="single"/>
          <w:lang w:eastAsia="zh-TW"/>
        </w:rPr>
      </w:pPr>
      <w:r w:rsidRPr="00434A40">
        <w:rPr>
          <w:rFonts w:eastAsia="PMingLiU"/>
          <w:u w:val="single"/>
          <w:lang w:eastAsia="zh-TW"/>
        </w:rPr>
        <w:t xml:space="preserve">Output 2.1 - </w:t>
      </w:r>
      <w:r w:rsidRPr="00AC455E">
        <w:rPr>
          <w:u w:val="single"/>
        </w:rPr>
        <w:t xml:space="preserve">Sustainable integrated management of the </w:t>
      </w:r>
      <w:proofErr w:type="spellStart"/>
      <w:r w:rsidRPr="00AC455E">
        <w:rPr>
          <w:u w:val="single"/>
        </w:rPr>
        <w:t>Giam</w:t>
      </w:r>
      <w:proofErr w:type="spellEnd"/>
      <w:r w:rsidRPr="00AC455E">
        <w:rPr>
          <w:u w:val="single"/>
        </w:rPr>
        <w:t xml:space="preserve"> Siak Kecil-Bukit Batu Peatland Landscape</w:t>
      </w:r>
    </w:p>
    <w:p w14:paraId="7DC087D8" w14:textId="655F8507" w:rsidR="00BB6616" w:rsidRPr="00723554" w:rsidRDefault="00F32647" w:rsidP="00C55676">
      <w:pPr>
        <w:pStyle w:val="IFADparagraphnumbering"/>
        <w:tabs>
          <w:tab w:val="left" w:pos="851"/>
        </w:tabs>
        <w:ind w:left="0" w:firstLine="0"/>
        <w:jc w:val="both"/>
        <w:rPr>
          <w:rFonts w:eastAsia="PMingLiU"/>
          <w:lang w:eastAsia="zh-TW"/>
        </w:rPr>
      </w:pPr>
      <w:r w:rsidRPr="00F32647">
        <w:rPr>
          <w:rFonts w:eastAsia="PMingLiU"/>
          <w:lang w:eastAsia="zh-TW"/>
        </w:rPr>
        <w:t xml:space="preserve">Participatory mapping of peatland hydrological units (PHUs) </w:t>
      </w:r>
      <w:r w:rsidR="00BB6616">
        <w:rPr>
          <w:rFonts w:eastAsia="PMingLiU"/>
          <w:lang w:eastAsia="zh-TW"/>
        </w:rPr>
        <w:t xml:space="preserve">at a scale of 1:50,000 </w:t>
      </w:r>
      <w:r w:rsidRPr="00F32647">
        <w:rPr>
          <w:rFonts w:eastAsia="PMingLiU"/>
          <w:lang w:eastAsia="zh-TW"/>
        </w:rPr>
        <w:t xml:space="preserve">has been successfully completed </w:t>
      </w:r>
      <w:r w:rsidR="00303798">
        <w:rPr>
          <w:rFonts w:eastAsia="PMingLiU"/>
          <w:lang w:eastAsia="zh-TW"/>
        </w:rPr>
        <w:t>in 2024</w:t>
      </w:r>
      <w:r w:rsidR="00CB4478">
        <w:rPr>
          <w:rFonts w:eastAsia="PMingLiU"/>
          <w:lang w:eastAsia="zh-TW"/>
        </w:rPr>
        <w:t>, covering a total area of</w:t>
      </w:r>
      <w:r w:rsidR="00036D87">
        <w:rPr>
          <w:rFonts w:eastAsia="PMingLiU"/>
          <w:lang w:eastAsia="zh-TW"/>
        </w:rPr>
        <w:t xml:space="preserve"> 2,567,072 ha, as shown in Annex 1</w:t>
      </w:r>
      <w:r w:rsidR="00CB4478">
        <w:rPr>
          <w:rFonts w:eastAsia="PMingLiU"/>
          <w:lang w:eastAsia="zh-TW"/>
        </w:rPr>
        <w:t>.</w:t>
      </w:r>
      <w:r w:rsidR="00036D87">
        <w:rPr>
          <w:rFonts w:eastAsia="PMingLiU"/>
          <w:lang w:eastAsia="zh-TW"/>
        </w:rPr>
        <w:t xml:space="preserve"> The IMPLI project directly funded the inventory of </w:t>
      </w:r>
      <w:r w:rsidR="004D6764">
        <w:rPr>
          <w:rFonts w:eastAsia="PMingLiU"/>
          <w:lang w:eastAsia="zh-TW"/>
        </w:rPr>
        <w:t>two</w:t>
      </w:r>
      <w:r w:rsidR="00036D87">
        <w:rPr>
          <w:rFonts w:eastAsia="PMingLiU"/>
          <w:lang w:eastAsia="zh-TW"/>
        </w:rPr>
        <w:t xml:space="preserve"> PHUs in the </w:t>
      </w:r>
      <w:proofErr w:type="spellStart"/>
      <w:r w:rsidR="00036D87">
        <w:rPr>
          <w:rFonts w:eastAsia="PMingLiU"/>
          <w:lang w:eastAsia="zh-TW"/>
        </w:rPr>
        <w:t>Giam</w:t>
      </w:r>
      <w:proofErr w:type="spellEnd"/>
      <w:r w:rsidR="00036D87">
        <w:rPr>
          <w:rFonts w:eastAsia="PMingLiU"/>
          <w:lang w:eastAsia="zh-TW"/>
        </w:rPr>
        <w:t xml:space="preserve"> Siak Kecil – Bukit Batu Peatland Landscape (GSK</w:t>
      </w:r>
      <w:r w:rsidR="0062168A">
        <w:rPr>
          <w:rFonts w:eastAsia="PMingLiU"/>
          <w:lang w:eastAsia="zh-TW"/>
        </w:rPr>
        <w:t>-</w:t>
      </w:r>
      <w:r w:rsidR="00036D87">
        <w:rPr>
          <w:rFonts w:eastAsia="PMingLiU"/>
          <w:lang w:eastAsia="zh-TW"/>
        </w:rPr>
        <w:t>BB) covering a total area of 1,</w:t>
      </w:r>
      <w:r w:rsidR="004D6764">
        <w:rPr>
          <w:rFonts w:eastAsia="PMingLiU"/>
          <w:lang w:eastAsia="zh-TW"/>
        </w:rPr>
        <w:t>555,387</w:t>
      </w:r>
      <w:r w:rsidR="00036D87">
        <w:rPr>
          <w:rFonts w:eastAsia="PMingLiU"/>
          <w:lang w:eastAsia="zh-TW"/>
        </w:rPr>
        <w:t xml:space="preserve"> ha</w:t>
      </w:r>
      <w:r w:rsidR="00BB6616">
        <w:rPr>
          <w:rFonts w:eastAsia="PMingLiU"/>
          <w:lang w:eastAsia="zh-TW"/>
        </w:rPr>
        <w:t xml:space="preserve">. </w:t>
      </w:r>
      <w:r w:rsidR="004D6764">
        <w:rPr>
          <w:rFonts w:eastAsia="PMingLiU"/>
          <w:lang w:eastAsia="zh-TW"/>
        </w:rPr>
        <w:t xml:space="preserve">The PHU of Sungai Siak Kecil – Sungai Siak, also part of the GSK-BB landscape, was inventoried with co-financing from the SMPEI project, for an area of 163,787 ha. </w:t>
      </w:r>
      <w:r w:rsidR="00BB6616">
        <w:rPr>
          <w:rFonts w:eastAsia="PMingLiU"/>
          <w:lang w:eastAsia="zh-TW"/>
        </w:rPr>
        <w:t xml:space="preserve">The </w:t>
      </w:r>
      <w:r w:rsidR="00BB6616" w:rsidRPr="002820BC">
        <w:rPr>
          <w:rFonts w:eastAsia="PMingLiU"/>
          <w:lang w:val="en-US" w:eastAsia="zh-TW"/>
        </w:rPr>
        <w:t>Sungai Rokan Kiri–Sungai Mandau</w:t>
      </w:r>
      <w:r w:rsidR="00BB6616">
        <w:rPr>
          <w:rFonts w:eastAsia="PMingLiU"/>
          <w:lang w:val="en-US" w:eastAsia="zh-TW"/>
        </w:rPr>
        <w:t xml:space="preserve"> and Sungai </w:t>
      </w:r>
      <w:proofErr w:type="spellStart"/>
      <w:r w:rsidR="00BB6616">
        <w:rPr>
          <w:rFonts w:eastAsia="PMingLiU"/>
          <w:lang w:val="en-US" w:eastAsia="zh-TW"/>
        </w:rPr>
        <w:t>Bangko</w:t>
      </w:r>
      <w:proofErr w:type="spellEnd"/>
      <w:r w:rsidR="00BB6616">
        <w:rPr>
          <w:rFonts w:eastAsia="PMingLiU"/>
          <w:lang w:val="en-US" w:eastAsia="zh-TW"/>
        </w:rPr>
        <w:t xml:space="preserve"> – Sungai Rokan Kanan PHUs cover an additional 147,335 ha of peatland area within the Riau province and were inventoried by co-financing funds.</w:t>
      </w:r>
    </w:p>
    <w:p w14:paraId="7BFF4CA4" w14:textId="1B82D2D6" w:rsidR="005B577C" w:rsidRPr="00723554" w:rsidRDefault="005B577C" w:rsidP="00C55676">
      <w:pPr>
        <w:pStyle w:val="IFADparagraphnumbering"/>
        <w:tabs>
          <w:tab w:val="left" w:pos="851"/>
        </w:tabs>
        <w:ind w:left="0" w:firstLine="0"/>
        <w:jc w:val="both"/>
        <w:rPr>
          <w:rFonts w:eastAsia="PMingLiU"/>
          <w:lang w:eastAsia="zh-TW"/>
        </w:rPr>
      </w:pPr>
      <w:r w:rsidRPr="005B577C">
        <w:rPr>
          <w:rFonts w:eastAsia="PMingLiU"/>
          <w:lang w:val="en-US" w:eastAsia="zh-TW"/>
        </w:rPr>
        <w:t xml:space="preserve">The project supported the negotiation of concessionaire management agreements with private companies managing areas of land encompassed in the targeted peatland landscapes. The list of concessionaire agreements can be found in Annex 2. These agreements, enacted through Directorate General Decrees, require the mandatory implementation of rehabilitation measures across </w:t>
      </w:r>
      <w:r w:rsidR="005C71DC">
        <w:rPr>
          <w:rFonts w:eastAsia="PMingLiU"/>
          <w:lang w:val="en-US" w:eastAsia="zh-TW"/>
        </w:rPr>
        <w:t>571,127</w:t>
      </w:r>
      <w:r w:rsidRPr="005B577C">
        <w:rPr>
          <w:rFonts w:eastAsia="PMingLiU"/>
          <w:lang w:val="en-US" w:eastAsia="zh-TW"/>
        </w:rPr>
        <w:t xml:space="preserve"> hectares of peatland. In addition to committing to these restoration obligations, the private sector partners have also agreed to share data on the status of the land under their management</w:t>
      </w:r>
      <w:r>
        <w:rPr>
          <w:rFonts w:eastAsia="PMingLiU"/>
          <w:lang w:val="en-US" w:eastAsia="zh-TW"/>
        </w:rPr>
        <w:t>,</w:t>
      </w:r>
      <w:r w:rsidRPr="005B577C">
        <w:rPr>
          <w:rFonts w:eastAsia="PMingLiU"/>
          <w:lang w:val="en-US" w:eastAsia="zh-TW"/>
        </w:rPr>
        <w:t xml:space="preserve"> including groundwater level (GWL) data and CO</w:t>
      </w:r>
      <w:r w:rsidRPr="005B577C">
        <w:rPr>
          <w:rFonts w:ascii="Cambria Math" w:eastAsia="PMingLiU" w:hAnsi="Cambria Math" w:cs="Cambria Math"/>
          <w:lang w:val="en-US" w:eastAsia="zh-TW"/>
        </w:rPr>
        <w:t>₂</w:t>
      </w:r>
      <w:r w:rsidRPr="005B577C">
        <w:rPr>
          <w:rFonts w:eastAsia="PMingLiU"/>
          <w:lang w:val="en-US" w:eastAsia="zh-TW"/>
        </w:rPr>
        <w:t xml:space="preserve"> emissions data collected through Eddy Covariance stations</w:t>
      </w:r>
      <w:r>
        <w:rPr>
          <w:rFonts w:eastAsia="PMingLiU"/>
          <w:lang w:val="en-US" w:eastAsia="zh-TW"/>
        </w:rPr>
        <w:t>,</w:t>
      </w:r>
      <w:r w:rsidRPr="005B577C">
        <w:rPr>
          <w:rFonts w:eastAsia="PMingLiU"/>
          <w:lang w:val="en-US" w:eastAsia="zh-TW"/>
        </w:rPr>
        <w:t xml:space="preserve"> to strengthen integrated peatland monitoring, inform decision-making, and support transparency in reporting.</w:t>
      </w:r>
    </w:p>
    <w:p w14:paraId="08C856F0" w14:textId="77777777" w:rsidR="004F1413" w:rsidRPr="00723554" w:rsidRDefault="00EF0EDC" w:rsidP="00EF0EDC">
      <w:pPr>
        <w:pStyle w:val="IFADparagraphnumbering"/>
        <w:tabs>
          <w:tab w:val="left" w:pos="851"/>
        </w:tabs>
        <w:ind w:left="0" w:firstLine="0"/>
        <w:jc w:val="both"/>
        <w:rPr>
          <w:rFonts w:eastAsia="PMingLiU"/>
          <w:lang w:eastAsia="zh-TW"/>
        </w:rPr>
      </w:pPr>
      <w:r w:rsidRPr="00EF0EDC">
        <w:rPr>
          <w:rFonts w:eastAsia="PMingLiU"/>
          <w:lang w:val="en-US" w:eastAsia="zh-TW"/>
        </w:rPr>
        <w:t xml:space="preserve">The IMPLI project also supported community engagement and rehabilitation activities in four villages in Riau Province: </w:t>
      </w:r>
      <w:proofErr w:type="spellStart"/>
      <w:r w:rsidRPr="00EF0EDC">
        <w:rPr>
          <w:rFonts w:eastAsia="PMingLiU"/>
          <w:lang w:val="en-US" w:eastAsia="zh-TW"/>
        </w:rPr>
        <w:t>Tasik</w:t>
      </w:r>
      <w:proofErr w:type="spellEnd"/>
      <w:r w:rsidRPr="00EF0EDC">
        <w:rPr>
          <w:rFonts w:eastAsia="PMingLiU"/>
          <w:lang w:val="en-US" w:eastAsia="zh-TW"/>
        </w:rPr>
        <w:t xml:space="preserve"> Serai, Rawa </w:t>
      </w:r>
      <w:proofErr w:type="spellStart"/>
      <w:r w:rsidRPr="00EF0EDC">
        <w:rPr>
          <w:rFonts w:eastAsia="PMingLiU"/>
          <w:lang w:val="en-US" w:eastAsia="zh-TW"/>
        </w:rPr>
        <w:t>Mekar</w:t>
      </w:r>
      <w:proofErr w:type="spellEnd"/>
      <w:r w:rsidRPr="00EF0EDC">
        <w:rPr>
          <w:rFonts w:eastAsia="PMingLiU"/>
          <w:lang w:val="en-US" w:eastAsia="zh-TW"/>
        </w:rPr>
        <w:t xml:space="preserve"> Jaya, </w:t>
      </w:r>
      <w:proofErr w:type="spellStart"/>
      <w:r w:rsidRPr="00EF0EDC">
        <w:rPr>
          <w:rFonts w:eastAsia="PMingLiU"/>
          <w:lang w:val="en-US" w:eastAsia="zh-TW"/>
        </w:rPr>
        <w:t>Dayun</w:t>
      </w:r>
      <w:proofErr w:type="spellEnd"/>
      <w:r w:rsidRPr="00EF0EDC">
        <w:rPr>
          <w:rFonts w:eastAsia="PMingLiU"/>
          <w:lang w:val="en-US" w:eastAsia="zh-TW"/>
        </w:rPr>
        <w:t xml:space="preserve">, and </w:t>
      </w:r>
      <w:proofErr w:type="spellStart"/>
      <w:r w:rsidRPr="00EF0EDC">
        <w:rPr>
          <w:rFonts w:eastAsia="PMingLiU"/>
          <w:lang w:val="en-US" w:eastAsia="zh-TW"/>
        </w:rPr>
        <w:t>Temiang</w:t>
      </w:r>
      <w:proofErr w:type="spellEnd"/>
      <w:r w:rsidRPr="00EF0EDC">
        <w:rPr>
          <w:rFonts w:eastAsia="PMingLiU"/>
          <w:lang w:val="en-US" w:eastAsia="zh-TW"/>
        </w:rPr>
        <w:t xml:space="preserve">. The activities encompassed assessments of land use, water management infrastructure, and the socio-economic profiles of local communities, providing valuable insights for sustainable peatland management. Demonstration plots for </w:t>
      </w:r>
      <w:proofErr w:type="spellStart"/>
      <w:r w:rsidRPr="00EF0EDC">
        <w:rPr>
          <w:rFonts w:eastAsia="PMingLiU"/>
          <w:lang w:val="en-US" w:eastAsia="zh-TW"/>
        </w:rPr>
        <w:t>agro</w:t>
      </w:r>
      <w:proofErr w:type="spellEnd"/>
      <w:r w:rsidRPr="00EF0EDC">
        <w:rPr>
          <w:rFonts w:eastAsia="PMingLiU"/>
          <w:lang w:val="en-US" w:eastAsia="zh-TW"/>
        </w:rPr>
        <w:t>-</w:t>
      </w:r>
      <w:proofErr w:type="spellStart"/>
      <w:r w:rsidRPr="00EF0EDC">
        <w:rPr>
          <w:rFonts w:eastAsia="PMingLiU"/>
          <w:lang w:val="en-US" w:eastAsia="zh-TW"/>
        </w:rPr>
        <w:t>silvo</w:t>
      </w:r>
      <w:proofErr w:type="spellEnd"/>
      <w:r w:rsidRPr="00EF0EDC">
        <w:rPr>
          <w:rFonts w:eastAsia="PMingLiU"/>
          <w:lang w:val="en-US" w:eastAsia="zh-TW"/>
        </w:rPr>
        <w:t xml:space="preserve">-fishery and </w:t>
      </w:r>
      <w:proofErr w:type="spellStart"/>
      <w:r w:rsidRPr="00EF0EDC">
        <w:rPr>
          <w:rFonts w:eastAsia="PMingLiU"/>
          <w:lang w:val="en-US" w:eastAsia="zh-TW"/>
        </w:rPr>
        <w:t>paludiculture</w:t>
      </w:r>
      <w:proofErr w:type="spellEnd"/>
      <w:r w:rsidRPr="00EF0EDC">
        <w:rPr>
          <w:rFonts w:eastAsia="PMingLiU"/>
          <w:lang w:val="en-US" w:eastAsia="zh-TW"/>
        </w:rPr>
        <w:t xml:space="preserve"> models were established in </w:t>
      </w:r>
      <w:proofErr w:type="spellStart"/>
      <w:r w:rsidRPr="00EF0EDC">
        <w:rPr>
          <w:rFonts w:eastAsia="PMingLiU"/>
          <w:lang w:val="en-US" w:eastAsia="zh-TW"/>
        </w:rPr>
        <w:t>Tasik</w:t>
      </w:r>
      <w:proofErr w:type="spellEnd"/>
      <w:r w:rsidRPr="00EF0EDC">
        <w:rPr>
          <w:rFonts w:eastAsia="PMingLiU"/>
          <w:lang w:val="en-US" w:eastAsia="zh-TW"/>
        </w:rPr>
        <w:t xml:space="preserve"> Serai, Rawa </w:t>
      </w:r>
      <w:proofErr w:type="spellStart"/>
      <w:r w:rsidRPr="00EF0EDC">
        <w:rPr>
          <w:rFonts w:eastAsia="PMingLiU"/>
          <w:lang w:val="en-US" w:eastAsia="zh-TW"/>
        </w:rPr>
        <w:t>Mekar</w:t>
      </w:r>
      <w:proofErr w:type="spellEnd"/>
      <w:r w:rsidRPr="00EF0EDC">
        <w:rPr>
          <w:rFonts w:eastAsia="PMingLiU"/>
          <w:lang w:val="en-US" w:eastAsia="zh-TW"/>
        </w:rPr>
        <w:t xml:space="preserve"> Jaya, and </w:t>
      </w:r>
      <w:proofErr w:type="spellStart"/>
      <w:r w:rsidRPr="00EF0EDC">
        <w:rPr>
          <w:rFonts w:eastAsia="PMingLiU"/>
          <w:lang w:val="en-US" w:eastAsia="zh-TW"/>
        </w:rPr>
        <w:t>Dayun</w:t>
      </w:r>
      <w:proofErr w:type="spellEnd"/>
      <w:r w:rsidRPr="00EF0EDC">
        <w:rPr>
          <w:rFonts w:eastAsia="PMingLiU"/>
          <w:lang w:val="en-US" w:eastAsia="zh-TW"/>
        </w:rPr>
        <w:t xml:space="preserve"> villages. The construction of canal blocking infrastructure was planned in </w:t>
      </w:r>
      <w:proofErr w:type="spellStart"/>
      <w:r w:rsidRPr="00EF0EDC">
        <w:rPr>
          <w:rFonts w:eastAsia="PMingLiU"/>
          <w:lang w:val="en-US" w:eastAsia="zh-TW"/>
        </w:rPr>
        <w:t>Tasik</w:t>
      </w:r>
      <w:proofErr w:type="spellEnd"/>
      <w:r w:rsidRPr="00EF0EDC">
        <w:rPr>
          <w:rFonts w:eastAsia="PMingLiU"/>
          <w:lang w:val="en-US" w:eastAsia="zh-TW"/>
        </w:rPr>
        <w:t xml:space="preserve"> Serai to restore peat hydrology and support sustainable land-use trials. These pilot sites demonstrated adaptive peatland cultivation techniques using </w:t>
      </w:r>
      <w:proofErr w:type="spellStart"/>
      <w:r w:rsidRPr="00EF0EDC">
        <w:rPr>
          <w:rFonts w:eastAsia="PMingLiU"/>
          <w:lang w:val="en-US" w:eastAsia="zh-TW"/>
        </w:rPr>
        <w:t>paludiculture</w:t>
      </w:r>
      <w:proofErr w:type="spellEnd"/>
      <w:r w:rsidRPr="00EF0EDC">
        <w:rPr>
          <w:rFonts w:eastAsia="PMingLiU"/>
          <w:lang w:val="en-US" w:eastAsia="zh-TW"/>
        </w:rPr>
        <w:t xml:space="preserve"> species and aquaculture integration on rewetted peatlands.</w:t>
      </w:r>
    </w:p>
    <w:p w14:paraId="64077BD9" w14:textId="6726E531" w:rsidR="00EF0EDC" w:rsidRPr="000443D1" w:rsidRDefault="00EF0EDC" w:rsidP="00EF0EDC">
      <w:pPr>
        <w:pStyle w:val="IFADparagraphnumbering"/>
        <w:tabs>
          <w:tab w:val="left" w:pos="851"/>
        </w:tabs>
        <w:ind w:left="0" w:firstLine="0"/>
        <w:jc w:val="both"/>
        <w:rPr>
          <w:rFonts w:eastAsia="PMingLiU"/>
          <w:lang w:eastAsia="zh-TW"/>
        </w:rPr>
      </w:pPr>
      <w:r w:rsidRPr="00EF0EDC">
        <w:rPr>
          <w:rFonts w:eastAsia="PMingLiU"/>
          <w:lang w:val="en-US" w:eastAsia="zh-TW"/>
        </w:rPr>
        <w:t xml:space="preserve">In addition, a total of 81 smallholders with small plantations in Riau participated in training on ISPO/RSPO standards. The details are as follows: </w:t>
      </w:r>
      <w:proofErr w:type="spellStart"/>
      <w:r w:rsidRPr="00EF0EDC">
        <w:rPr>
          <w:rFonts w:eastAsia="PMingLiU"/>
          <w:lang w:val="en-US" w:eastAsia="zh-TW"/>
        </w:rPr>
        <w:t>Dayun</w:t>
      </w:r>
      <w:proofErr w:type="spellEnd"/>
      <w:r w:rsidRPr="00EF0EDC">
        <w:rPr>
          <w:rFonts w:eastAsia="PMingLiU"/>
          <w:lang w:val="en-US" w:eastAsia="zh-TW"/>
        </w:rPr>
        <w:t xml:space="preserve"> had 96 hectares from 20 smallholder households, Rawa </w:t>
      </w:r>
      <w:proofErr w:type="spellStart"/>
      <w:r w:rsidRPr="00EF0EDC">
        <w:rPr>
          <w:rFonts w:eastAsia="PMingLiU"/>
          <w:lang w:val="en-US" w:eastAsia="zh-TW"/>
        </w:rPr>
        <w:t>Mekar</w:t>
      </w:r>
      <w:proofErr w:type="spellEnd"/>
      <w:r w:rsidRPr="00EF0EDC">
        <w:rPr>
          <w:rFonts w:eastAsia="PMingLiU"/>
          <w:lang w:val="en-US" w:eastAsia="zh-TW"/>
        </w:rPr>
        <w:t xml:space="preserve"> Jaya had 20 hectares from 20 smallholder households, </w:t>
      </w:r>
      <w:proofErr w:type="spellStart"/>
      <w:r w:rsidRPr="00EF0EDC">
        <w:rPr>
          <w:rFonts w:eastAsia="PMingLiU"/>
          <w:lang w:val="en-US" w:eastAsia="zh-TW"/>
        </w:rPr>
        <w:t>Temiang</w:t>
      </w:r>
      <w:proofErr w:type="spellEnd"/>
      <w:r w:rsidRPr="00EF0EDC">
        <w:rPr>
          <w:rFonts w:eastAsia="PMingLiU"/>
          <w:lang w:val="en-US" w:eastAsia="zh-TW"/>
        </w:rPr>
        <w:t xml:space="preserve"> had 55 hectares from 20 smallholder households, and </w:t>
      </w:r>
      <w:proofErr w:type="spellStart"/>
      <w:r w:rsidRPr="00EF0EDC">
        <w:rPr>
          <w:rFonts w:eastAsia="PMingLiU"/>
          <w:lang w:val="en-US" w:eastAsia="zh-TW"/>
        </w:rPr>
        <w:t>Tasik</w:t>
      </w:r>
      <w:proofErr w:type="spellEnd"/>
      <w:r w:rsidRPr="00EF0EDC">
        <w:rPr>
          <w:rFonts w:eastAsia="PMingLiU"/>
          <w:lang w:val="en-US" w:eastAsia="zh-TW"/>
        </w:rPr>
        <w:t xml:space="preserve"> Serai had 35 hectares from 21 smallholder households. Challenges included procurement delays for demonstration plot inputs, impacts of El Niño-induced drought and fire outbreaks in 2023.</w:t>
      </w:r>
    </w:p>
    <w:p w14:paraId="0D0EBAEC" w14:textId="7B2F99D6" w:rsidR="00B24823" w:rsidRPr="00723554" w:rsidRDefault="00EF0EDC" w:rsidP="00EF0EDC">
      <w:pPr>
        <w:pStyle w:val="IFADparagraphnumbering"/>
        <w:tabs>
          <w:tab w:val="left" w:pos="851"/>
        </w:tabs>
        <w:ind w:left="0" w:firstLine="0"/>
        <w:jc w:val="both"/>
      </w:pPr>
      <w:r>
        <w:rPr>
          <w:rFonts w:eastAsia="PMingLiU"/>
          <w:lang w:eastAsia="zh-TW"/>
        </w:rPr>
        <w:t xml:space="preserve">A </w:t>
      </w:r>
      <w:r w:rsidR="00B24823" w:rsidRPr="00273B95">
        <w:rPr>
          <w:rFonts w:eastAsia="PMingLiU"/>
          <w:lang w:eastAsia="zh-TW"/>
        </w:rPr>
        <w:t xml:space="preserve">baseline study on peat hydrology and emissions factors was completed for the </w:t>
      </w:r>
      <w:proofErr w:type="spellStart"/>
      <w:r w:rsidR="00B24823" w:rsidRPr="00273B95">
        <w:rPr>
          <w:rFonts w:eastAsia="PMingLiU"/>
          <w:lang w:eastAsia="zh-TW"/>
        </w:rPr>
        <w:t>Giam</w:t>
      </w:r>
      <w:proofErr w:type="spellEnd"/>
      <w:r w:rsidR="00B24823" w:rsidRPr="00273B95">
        <w:rPr>
          <w:rFonts w:eastAsia="PMingLiU"/>
          <w:lang w:eastAsia="zh-TW"/>
        </w:rPr>
        <w:t xml:space="preserve"> Siak Kecil-Bukit Batu (GSK-BB) landscape in Riau</w:t>
      </w:r>
      <w:r w:rsidR="00F35C1D">
        <w:rPr>
          <w:rFonts w:eastAsia="PMingLiU"/>
          <w:lang w:eastAsia="zh-TW"/>
        </w:rPr>
        <w:t xml:space="preserve"> by </w:t>
      </w:r>
      <w:r w:rsidR="00AE02D9">
        <w:rPr>
          <w:rFonts w:eastAsia="PMingLiU"/>
          <w:lang w:eastAsia="zh-TW"/>
        </w:rPr>
        <w:t xml:space="preserve">the </w:t>
      </w:r>
      <w:r w:rsidR="00F35C1D">
        <w:rPr>
          <w:rFonts w:eastAsia="PMingLiU"/>
          <w:lang w:eastAsia="zh-TW"/>
        </w:rPr>
        <w:t xml:space="preserve">end of 2023. The data and information </w:t>
      </w:r>
      <w:r w:rsidR="003B5F39">
        <w:rPr>
          <w:rFonts w:eastAsia="PMingLiU"/>
          <w:lang w:eastAsia="zh-TW"/>
        </w:rPr>
        <w:t xml:space="preserve">are </w:t>
      </w:r>
      <w:r w:rsidR="00B24823" w:rsidRPr="00F824BE">
        <w:t>providing a foundational dataset for monitoring peatland health, fire risks, GHG emissions trends</w:t>
      </w:r>
      <w:r w:rsidR="00B24823">
        <w:t xml:space="preserve"> and for management planning.</w:t>
      </w:r>
      <w:r w:rsidR="001B59B6">
        <w:t xml:space="preserve"> </w:t>
      </w:r>
      <w:r w:rsidR="001B59B6" w:rsidRPr="001B59B6">
        <w:t xml:space="preserve">Building on this baseline, the </w:t>
      </w:r>
      <w:r w:rsidR="001B59B6" w:rsidRPr="00723554">
        <w:t>SIMATAG</w:t>
      </w:r>
      <w:r w:rsidR="001B59B6" w:rsidRPr="001B59B6">
        <w:t xml:space="preserve"> and </w:t>
      </w:r>
      <w:proofErr w:type="spellStart"/>
      <w:r w:rsidR="001B59B6" w:rsidRPr="00723554">
        <w:t>SiPPEG</w:t>
      </w:r>
      <w:proofErr w:type="spellEnd"/>
      <w:r w:rsidR="001B59B6" w:rsidRPr="001B59B6">
        <w:t xml:space="preserve"> web-based platforms are operational in collecting, managing, and sharing data</w:t>
      </w:r>
      <w:r w:rsidR="001B59B6">
        <w:t>,</w:t>
      </w:r>
      <w:r w:rsidR="001B59B6" w:rsidRPr="001B59B6">
        <w:t xml:space="preserve"> including Eddy Covariance emissions data and groundwater level (GWL) measurements</w:t>
      </w:r>
      <w:r w:rsidR="001B59B6">
        <w:t>,</w:t>
      </w:r>
      <w:r w:rsidR="001B59B6" w:rsidRPr="001B59B6">
        <w:t xml:space="preserve"> to support ongoing monitoring, emissions estimation, fire early warning, and adaptive management decisions in peatland areas.</w:t>
      </w:r>
    </w:p>
    <w:p w14:paraId="0512935C" w14:textId="22EB2E97" w:rsidR="00B24823" w:rsidRDefault="00B24823" w:rsidP="00B24823">
      <w:pPr>
        <w:pStyle w:val="IFADparagraphnumbering"/>
        <w:tabs>
          <w:tab w:val="left" w:pos="851"/>
        </w:tabs>
        <w:ind w:left="0" w:firstLine="0"/>
        <w:jc w:val="both"/>
        <w:rPr>
          <w:rFonts w:eastAsia="PMingLiU"/>
          <w:lang w:eastAsia="zh-TW"/>
        </w:rPr>
      </w:pPr>
      <w:r w:rsidRPr="00724EBE">
        <w:rPr>
          <w:rFonts w:eastAsia="PMingLiU"/>
          <w:u w:val="single"/>
          <w:lang w:eastAsia="zh-TW"/>
        </w:rPr>
        <w:t xml:space="preserve">Output 2.2 - Support Sustainable Peatland Management in Jambi and </w:t>
      </w:r>
      <w:r w:rsidR="00D21851">
        <w:rPr>
          <w:rFonts w:eastAsia="PMingLiU"/>
          <w:u w:val="single"/>
          <w:lang w:eastAsia="zh-TW"/>
        </w:rPr>
        <w:t>South</w:t>
      </w:r>
      <w:r w:rsidR="00D21851" w:rsidRPr="00724EBE">
        <w:rPr>
          <w:rFonts w:eastAsia="PMingLiU"/>
          <w:u w:val="single"/>
          <w:lang w:eastAsia="zh-TW"/>
        </w:rPr>
        <w:t xml:space="preserve"> </w:t>
      </w:r>
      <w:r w:rsidRPr="00724EBE">
        <w:rPr>
          <w:rFonts w:eastAsia="PMingLiU"/>
          <w:u w:val="single"/>
          <w:lang w:eastAsia="zh-TW"/>
        </w:rPr>
        <w:t xml:space="preserve">Sumatra provinces   </w:t>
      </w:r>
    </w:p>
    <w:p w14:paraId="7C4E2EB3" w14:textId="7C0B9326" w:rsidR="00BB6616" w:rsidRPr="00723554" w:rsidRDefault="00B24823" w:rsidP="00B24823">
      <w:pPr>
        <w:pStyle w:val="IFADparagraphnumbering"/>
        <w:tabs>
          <w:tab w:val="left" w:pos="851"/>
        </w:tabs>
        <w:ind w:left="0" w:firstLine="0"/>
        <w:jc w:val="both"/>
        <w:rPr>
          <w:rFonts w:eastAsia="PMingLiU"/>
          <w:lang w:eastAsia="zh-TW"/>
        </w:rPr>
      </w:pPr>
      <w:r w:rsidRPr="002820BC">
        <w:rPr>
          <w:rFonts w:eastAsia="PMingLiU"/>
          <w:lang w:val="en-US" w:eastAsia="zh-TW"/>
        </w:rPr>
        <w:t>Peatland inventories and mapping at a 1:50,000 scale</w:t>
      </w:r>
      <w:r w:rsidR="00BB6616">
        <w:rPr>
          <w:rFonts w:eastAsia="PMingLiU"/>
          <w:lang w:val="en-US" w:eastAsia="zh-TW"/>
        </w:rPr>
        <w:t xml:space="preserve"> were completed</w:t>
      </w:r>
      <w:r w:rsidR="009F13B4">
        <w:rPr>
          <w:rFonts w:eastAsia="PMingLiU"/>
          <w:lang w:val="en-US" w:eastAsia="zh-TW"/>
        </w:rPr>
        <w:t xml:space="preserve"> </w:t>
      </w:r>
      <w:r w:rsidR="009F13B4" w:rsidRPr="002820BC">
        <w:rPr>
          <w:rFonts w:eastAsia="PMingLiU"/>
          <w:lang w:val="en-US" w:eastAsia="zh-TW"/>
        </w:rPr>
        <w:t xml:space="preserve">for the </w:t>
      </w:r>
      <w:r w:rsidR="00BB6616">
        <w:rPr>
          <w:rFonts w:eastAsia="PMingLiU"/>
          <w:lang w:val="en-US" w:eastAsia="zh-TW"/>
        </w:rPr>
        <w:t>following PHUs in the provinces of Jambi and South Sumatra:</w:t>
      </w:r>
    </w:p>
    <w:p w14:paraId="28D8CBAF" w14:textId="1F7B8FCF" w:rsidR="00A123E2" w:rsidRPr="00723554" w:rsidRDefault="00A123E2" w:rsidP="00A123E2">
      <w:pPr>
        <w:pStyle w:val="IFADparagraphno2ndlevel"/>
        <w:rPr>
          <w:lang w:val="it-IT" w:eastAsia="zh-TW"/>
        </w:rPr>
      </w:pPr>
      <w:proofErr w:type="spellStart"/>
      <w:r w:rsidRPr="00723554">
        <w:rPr>
          <w:lang w:val="it-IT" w:eastAsia="zh-TW"/>
        </w:rPr>
        <w:t>Sungai</w:t>
      </w:r>
      <w:proofErr w:type="spellEnd"/>
      <w:r w:rsidRPr="00723554">
        <w:rPr>
          <w:lang w:val="it-IT" w:eastAsia="zh-TW"/>
        </w:rPr>
        <w:t xml:space="preserve"> </w:t>
      </w:r>
      <w:proofErr w:type="spellStart"/>
      <w:r w:rsidRPr="00723554">
        <w:rPr>
          <w:lang w:val="it-IT" w:eastAsia="zh-TW"/>
        </w:rPr>
        <w:t>Batanghari</w:t>
      </w:r>
      <w:proofErr w:type="spellEnd"/>
      <w:r w:rsidRPr="00723554">
        <w:rPr>
          <w:lang w:val="it-IT" w:eastAsia="zh-TW"/>
        </w:rPr>
        <w:t xml:space="preserve"> – </w:t>
      </w:r>
      <w:proofErr w:type="spellStart"/>
      <w:r w:rsidRPr="00723554">
        <w:rPr>
          <w:lang w:val="it-IT" w:eastAsia="zh-TW"/>
        </w:rPr>
        <w:t>Sungai</w:t>
      </w:r>
      <w:proofErr w:type="spellEnd"/>
      <w:r w:rsidRPr="00723554">
        <w:rPr>
          <w:lang w:val="it-IT" w:eastAsia="zh-TW"/>
        </w:rPr>
        <w:t xml:space="preserve"> Air </w:t>
      </w:r>
      <w:proofErr w:type="spellStart"/>
      <w:r w:rsidRPr="00723554">
        <w:rPr>
          <w:lang w:val="it-IT" w:eastAsia="zh-TW"/>
        </w:rPr>
        <w:t>Hitam</w:t>
      </w:r>
      <w:proofErr w:type="spellEnd"/>
      <w:r w:rsidRPr="00723554">
        <w:rPr>
          <w:lang w:val="it-IT" w:eastAsia="zh-TW"/>
        </w:rPr>
        <w:t xml:space="preserve"> </w:t>
      </w:r>
      <w:proofErr w:type="spellStart"/>
      <w:r w:rsidRPr="00723554">
        <w:rPr>
          <w:lang w:val="it-IT" w:eastAsia="zh-TW"/>
        </w:rPr>
        <w:t>Laut</w:t>
      </w:r>
      <w:proofErr w:type="spellEnd"/>
      <w:r w:rsidR="00086EF7" w:rsidRPr="00723554">
        <w:rPr>
          <w:lang w:val="it-IT" w:eastAsia="zh-TW"/>
        </w:rPr>
        <w:t>; 183,862 ha</w:t>
      </w:r>
    </w:p>
    <w:p w14:paraId="724423D1" w14:textId="6C2DACDD" w:rsidR="00A123E2" w:rsidRDefault="00A123E2" w:rsidP="00A123E2">
      <w:pPr>
        <w:pStyle w:val="IFADparagraphno2ndlevel"/>
        <w:rPr>
          <w:lang w:val="en-US" w:eastAsia="zh-TW"/>
        </w:rPr>
      </w:pPr>
      <w:r w:rsidRPr="00A123E2">
        <w:rPr>
          <w:lang w:val="en-US" w:eastAsia="zh-TW"/>
        </w:rPr>
        <w:lastRenderedPageBreak/>
        <w:t>Sungai Air Hitam Laut-Sungai Buntu Kecil</w:t>
      </w:r>
      <w:r w:rsidR="00086EF7">
        <w:rPr>
          <w:lang w:val="en-US" w:eastAsia="zh-TW"/>
        </w:rPr>
        <w:t>;</w:t>
      </w:r>
      <w:r>
        <w:rPr>
          <w:lang w:val="en-US" w:eastAsia="zh-TW"/>
        </w:rPr>
        <w:t xml:space="preserve"> 183,856 ha</w:t>
      </w:r>
    </w:p>
    <w:p w14:paraId="3B1EED68" w14:textId="21FC6FF3" w:rsidR="00A123E2" w:rsidRPr="00723554" w:rsidRDefault="00A123E2" w:rsidP="00A123E2">
      <w:pPr>
        <w:pStyle w:val="IFADparagraphno2ndlevel"/>
        <w:rPr>
          <w:lang w:val="it-IT" w:eastAsia="zh-TW"/>
        </w:rPr>
      </w:pPr>
      <w:proofErr w:type="spellStart"/>
      <w:r w:rsidRPr="00723554">
        <w:rPr>
          <w:lang w:val="it-IT" w:eastAsia="zh-TW"/>
        </w:rPr>
        <w:t>Sungai</w:t>
      </w:r>
      <w:proofErr w:type="spellEnd"/>
      <w:r w:rsidRPr="00723554">
        <w:rPr>
          <w:lang w:val="it-IT" w:eastAsia="zh-TW"/>
        </w:rPr>
        <w:t xml:space="preserve"> </w:t>
      </w:r>
      <w:proofErr w:type="spellStart"/>
      <w:r w:rsidRPr="00723554">
        <w:rPr>
          <w:lang w:val="it-IT" w:eastAsia="zh-TW"/>
        </w:rPr>
        <w:t>Merang-Sungai</w:t>
      </w:r>
      <w:proofErr w:type="spellEnd"/>
      <w:r w:rsidRPr="00723554">
        <w:rPr>
          <w:lang w:val="it-IT" w:eastAsia="zh-TW"/>
        </w:rPr>
        <w:t xml:space="preserve"> </w:t>
      </w:r>
      <w:proofErr w:type="spellStart"/>
      <w:r w:rsidRPr="00723554">
        <w:rPr>
          <w:lang w:val="it-IT" w:eastAsia="zh-TW"/>
        </w:rPr>
        <w:t>Ngirawa</w:t>
      </w:r>
      <w:r w:rsidR="00086EF7">
        <w:rPr>
          <w:lang w:val="it-IT" w:eastAsia="zh-TW"/>
        </w:rPr>
        <w:t>n</w:t>
      </w:r>
      <w:proofErr w:type="spellEnd"/>
      <w:r w:rsidR="00086EF7">
        <w:rPr>
          <w:lang w:val="it-IT" w:eastAsia="zh-TW"/>
        </w:rPr>
        <w:t xml:space="preserve">; </w:t>
      </w:r>
      <w:r w:rsidRPr="00723554">
        <w:rPr>
          <w:lang w:val="it-IT" w:eastAsia="zh-TW"/>
        </w:rPr>
        <w:t>8</w:t>
      </w:r>
      <w:r w:rsidR="00086EF7">
        <w:rPr>
          <w:lang w:val="it-IT" w:eastAsia="zh-TW"/>
        </w:rPr>
        <w:t>2</w:t>
      </w:r>
      <w:r w:rsidRPr="00723554">
        <w:rPr>
          <w:lang w:val="it-IT" w:eastAsia="zh-TW"/>
        </w:rPr>
        <w:t>,</w:t>
      </w:r>
      <w:r w:rsidR="00086EF7">
        <w:rPr>
          <w:lang w:val="it-IT" w:eastAsia="zh-TW"/>
        </w:rPr>
        <w:t>021</w:t>
      </w:r>
      <w:r w:rsidRPr="00723554">
        <w:rPr>
          <w:lang w:val="it-IT" w:eastAsia="zh-TW"/>
        </w:rPr>
        <w:t xml:space="preserve"> h</w:t>
      </w:r>
      <w:r>
        <w:rPr>
          <w:lang w:val="it-IT" w:eastAsia="zh-TW"/>
        </w:rPr>
        <w:t>a</w:t>
      </w:r>
    </w:p>
    <w:p w14:paraId="2C867896" w14:textId="0D31F486" w:rsidR="00A123E2" w:rsidRPr="00723554" w:rsidRDefault="00A123E2" w:rsidP="00A123E2">
      <w:pPr>
        <w:pStyle w:val="IFADparagraphno2ndlevel"/>
        <w:rPr>
          <w:lang w:val="it-IT" w:eastAsia="zh-TW"/>
        </w:rPr>
      </w:pPr>
      <w:proofErr w:type="spellStart"/>
      <w:r w:rsidRPr="00723554">
        <w:rPr>
          <w:lang w:val="it-IT" w:eastAsia="zh-TW"/>
        </w:rPr>
        <w:t>Sungai</w:t>
      </w:r>
      <w:proofErr w:type="spellEnd"/>
      <w:r w:rsidRPr="00723554">
        <w:rPr>
          <w:lang w:val="it-IT" w:eastAsia="zh-TW"/>
        </w:rPr>
        <w:t xml:space="preserve"> </w:t>
      </w:r>
      <w:proofErr w:type="spellStart"/>
      <w:r w:rsidRPr="00723554">
        <w:rPr>
          <w:lang w:val="it-IT" w:eastAsia="zh-TW"/>
        </w:rPr>
        <w:t>Ngirawan-Sungai</w:t>
      </w:r>
      <w:proofErr w:type="spellEnd"/>
      <w:r w:rsidRPr="00723554">
        <w:rPr>
          <w:lang w:val="it-IT" w:eastAsia="zh-TW"/>
        </w:rPr>
        <w:t xml:space="preserve"> </w:t>
      </w:r>
      <w:proofErr w:type="spellStart"/>
      <w:r w:rsidRPr="00723554">
        <w:rPr>
          <w:lang w:val="it-IT" w:eastAsia="zh-TW"/>
        </w:rPr>
        <w:t>Sembilang</w:t>
      </w:r>
      <w:proofErr w:type="spellEnd"/>
      <w:r w:rsidR="00086EF7" w:rsidRPr="00723554">
        <w:rPr>
          <w:lang w:val="it-IT" w:eastAsia="zh-TW"/>
        </w:rPr>
        <w:t>; 73,475 h</w:t>
      </w:r>
      <w:r w:rsidR="00086EF7">
        <w:rPr>
          <w:lang w:val="it-IT" w:eastAsia="zh-TW"/>
        </w:rPr>
        <w:t>a</w:t>
      </w:r>
    </w:p>
    <w:p w14:paraId="3DCCE91C" w14:textId="52361F27" w:rsidR="00A123E2" w:rsidRPr="00723554" w:rsidRDefault="00A123E2" w:rsidP="00A123E2">
      <w:pPr>
        <w:pStyle w:val="IFADparagraphno2ndlevel"/>
        <w:rPr>
          <w:lang w:val="it-IT" w:eastAsia="zh-TW"/>
        </w:rPr>
      </w:pPr>
      <w:proofErr w:type="spellStart"/>
      <w:r w:rsidRPr="00723554">
        <w:rPr>
          <w:lang w:val="it-IT" w:eastAsia="zh-TW"/>
        </w:rPr>
        <w:t>Sungai</w:t>
      </w:r>
      <w:proofErr w:type="spellEnd"/>
      <w:r w:rsidRPr="00723554">
        <w:rPr>
          <w:lang w:val="it-IT" w:eastAsia="zh-TW"/>
        </w:rPr>
        <w:t xml:space="preserve"> </w:t>
      </w:r>
      <w:proofErr w:type="spellStart"/>
      <w:r w:rsidRPr="00723554">
        <w:rPr>
          <w:lang w:val="it-IT" w:eastAsia="zh-TW"/>
        </w:rPr>
        <w:t>Sembilang-Sungai</w:t>
      </w:r>
      <w:proofErr w:type="spellEnd"/>
      <w:r w:rsidRPr="00723554">
        <w:rPr>
          <w:lang w:val="it-IT" w:eastAsia="zh-TW"/>
        </w:rPr>
        <w:t xml:space="preserve"> </w:t>
      </w:r>
      <w:proofErr w:type="spellStart"/>
      <w:r w:rsidRPr="00723554">
        <w:rPr>
          <w:lang w:val="it-IT" w:eastAsia="zh-TW"/>
        </w:rPr>
        <w:t>Lalan</w:t>
      </w:r>
      <w:proofErr w:type="spellEnd"/>
      <w:r w:rsidR="00086EF7" w:rsidRPr="00723554">
        <w:rPr>
          <w:lang w:val="it-IT" w:eastAsia="zh-TW"/>
        </w:rPr>
        <w:t>; 84,670 h</w:t>
      </w:r>
      <w:r w:rsidR="00086EF7">
        <w:rPr>
          <w:lang w:val="it-IT" w:eastAsia="zh-TW"/>
        </w:rPr>
        <w:t xml:space="preserve">a </w:t>
      </w:r>
    </w:p>
    <w:p w14:paraId="6357B473" w14:textId="5E1E1D46" w:rsidR="00BB6616" w:rsidRPr="00723554" w:rsidRDefault="00A123E2" w:rsidP="00723554">
      <w:pPr>
        <w:pStyle w:val="IFADparagraphno2ndlevel"/>
        <w:rPr>
          <w:lang w:val="it-IT" w:eastAsia="zh-TW"/>
        </w:rPr>
      </w:pPr>
      <w:proofErr w:type="spellStart"/>
      <w:r w:rsidRPr="00723554">
        <w:rPr>
          <w:lang w:val="it-IT" w:eastAsia="zh-TW"/>
        </w:rPr>
        <w:t>Sungai</w:t>
      </w:r>
      <w:proofErr w:type="spellEnd"/>
      <w:r w:rsidRPr="00723554">
        <w:rPr>
          <w:lang w:val="it-IT" w:eastAsia="zh-TW"/>
        </w:rPr>
        <w:t xml:space="preserve"> </w:t>
      </w:r>
      <w:proofErr w:type="spellStart"/>
      <w:r w:rsidRPr="00723554">
        <w:rPr>
          <w:lang w:val="it-IT" w:eastAsia="zh-TW"/>
        </w:rPr>
        <w:t>Burnai-Sungai</w:t>
      </w:r>
      <w:proofErr w:type="spellEnd"/>
      <w:r w:rsidRPr="00723554">
        <w:rPr>
          <w:lang w:val="it-IT" w:eastAsia="zh-TW"/>
        </w:rPr>
        <w:t xml:space="preserve"> </w:t>
      </w:r>
      <w:proofErr w:type="spellStart"/>
      <w:r w:rsidRPr="00723554">
        <w:rPr>
          <w:lang w:val="it-IT" w:eastAsia="zh-TW"/>
        </w:rPr>
        <w:t>Sibumbung</w:t>
      </w:r>
      <w:proofErr w:type="spellEnd"/>
      <w:r w:rsidR="00086EF7" w:rsidRPr="00723554">
        <w:rPr>
          <w:lang w:val="it-IT" w:eastAsia="zh-TW"/>
        </w:rPr>
        <w:t>; 86,679 ha</w:t>
      </w:r>
    </w:p>
    <w:p w14:paraId="42BCEFEE" w14:textId="77777777" w:rsidR="00B24823" w:rsidRPr="002820BC" w:rsidRDefault="00B24823" w:rsidP="00B24823">
      <w:pPr>
        <w:pStyle w:val="IFADparagraphnumbering"/>
        <w:tabs>
          <w:tab w:val="left" w:pos="851"/>
        </w:tabs>
        <w:ind w:left="0" w:firstLine="0"/>
        <w:jc w:val="both"/>
        <w:rPr>
          <w:rFonts w:eastAsia="PMingLiU"/>
          <w:lang w:eastAsia="zh-TW"/>
        </w:rPr>
      </w:pPr>
      <w:r w:rsidRPr="002820BC">
        <w:rPr>
          <w:rFonts w:eastAsia="PMingLiU"/>
          <w:lang w:eastAsia="zh-TW"/>
        </w:rPr>
        <w:t>Participatory mapping and PHU-specific management plan preparation were conducted in project villages in Jambi and South Sumatra. As of September 2024, management plans for PHUs in these provinces are under review, with alignment to RPPEG processes ongoing. The management plans address zoning for conservation, sustainable land use, fire management, water management, and livelihood improvement strategies.</w:t>
      </w:r>
    </w:p>
    <w:p w14:paraId="654D68AE" w14:textId="5C1B7881" w:rsidR="00B24823" w:rsidRPr="0038069C" w:rsidRDefault="00B24823" w:rsidP="00B24823">
      <w:pPr>
        <w:pStyle w:val="IFADparagraphnumbering"/>
        <w:tabs>
          <w:tab w:val="left" w:pos="851"/>
        </w:tabs>
        <w:ind w:left="0" w:firstLine="0"/>
        <w:jc w:val="both"/>
        <w:rPr>
          <w:rFonts w:eastAsia="PMingLiU"/>
          <w:lang w:eastAsia="zh-TW"/>
        </w:rPr>
      </w:pPr>
      <w:r w:rsidRPr="00724EBE">
        <w:rPr>
          <w:rFonts w:eastAsia="PMingLiU"/>
          <w:lang w:val="en-US" w:eastAsia="zh-TW"/>
        </w:rPr>
        <w:t>A baseline study for the PHUs in Jambi and South Sumatra was conducted,</w:t>
      </w:r>
      <w:r>
        <w:rPr>
          <w:rFonts w:eastAsia="PMingLiU"/>
          <w:lang w:val="en-US" w:eastAsia="zh-TW"/>
        </w:rPr>
        <w:t xml:space="preserve"> </w:t>
      </w:r>
      <w:r w:rsidRPr="002820BC">
        <w:rPr>
          <w:rFonts w:eastAsia="PMingLiU"/>
          <w:lang w:val="en-US" w:eastAsia="zh-TW"/>
        </w:rPr>
        <w:t>covering ecological, hydrological, social, and economic conditions</w:t>
      </w:r>
      <w:r w:rsidR="004019E1">
        <w:rPr>
          <w:rFonts w:eastAsia="PMingLiU"/>
          <w:lang w:val="en-US" w:eastAsia="zh-TW"/>
        </w:rPr>
        <w:t>, and completed by the IMPLI project in 2023</w:t>
      </w:r>
      <w:r w:rsidRPr="002820BC">
        <w:rPr>
          <w:rFonts w:eastAsia="PMingLiU"/>
          <w:lang w:val="en-US" w:eastAsia="zh-TW"/>
        </w:rPr>
        <w:t xml:space="preserve">. Plans are in place to conduct </w:t>
      </w:r>
      <w:r>
        <w:rPr>
          <w:rFonts w:eastAsia="PMingLiU"/>
          <w:lang w:val="en-US" w:eastAsia="zh-TW"/>
        </w:rPr>
        <w:t>environmental and social</w:t>
      </w:r>
      <w:r w:rsidRPr="002820BC">
        <w:rPr>
          <w:rFonts w:eastAsia="PMingLiU"/>
          <w:lang w:val="en-US" w:eastAsia="zh-TW"/>
        </w:rPr>
        <w:t xml:space="preserve"> assessments and fire and water management planning, based on national standards and community participation.</w:t>
      </w:r>
      <w:r>
        <w:rPr>
          <w:rFonts w:eastAsia="PMingLiU"/>
          <w:lang w:val="en-US" w:eastAsia="zh-TW"/>
        </w:rPr>
        <w:t xml:space="preserve"> Additionally, m</w:t>
      </w:r>
      <w:r w:rsidRPr="00724EBE">
        <w:rPr>
          <w:rFonts w:eastAsia="PMingLiU"/>
          <w:lang w:val="en-US" w:eastAsia="zh-TW"/>
        </w:rPr>
        <w:t>anagement plans aligned with RPPEG processes are under development, pending review and finalization.</w:t>
      </w:r>
    </w:p>
    <w:p w14:paraId="65B5D8A4" w14:textId="77777777" w:rsidR="00B24823" w:rsidRPr="00724EBE" w:rsidRDefault="00B24823" w:rsidP="00B24823">
      <w:pPr>
        <w:pStyle w:val="IFADparagraphnumbering"/>
        <w:tabs>
          <w:tab w:val="left" w:pos="851"/>
        </w:tabs>
        <w:ind w:left="0" w:firstLine="0"/>
        <w:jc w:val="both"/>
        <w:rPr>
          <w:rFonts w:eastAsia="PMingLiU"/>
          <w:lang w:eastAsia="zh-TW"/>
        </w:rPr>
      </w:pPr>
      <w:r>
        <w:rPr>
          <w:rFonts w:eastAsia="PMingLiU"/>
          <w:b/>
          <w:bCs/>
          <w:lang w:eastAsia="zh-TW"/>
        </w:rPr>
        <w:t>Achievements</w:t>
      </w:r>
      <w:r w:rsidRPr="00724EBE">
        <w:rPr>
          <w:rFonts w:eastAsia="PMingLiU"/>
          <w:b/>
          <w:bCs/>
          <w:lang w:eastAsia="zh-TW"/>
        </w:rPr>
        <w:t xml:space="preserve"> and Challenges under Component 2</w:t>
      </w:r>
    </w:p>
    <w:p w14:paraId="282FB02E" w14:textId="4455F10D" w:rsidR="000F7EF2" w:rsidRPr="00723554" w:rsidRDefault="00B24823" w:rsidP="00B24823">
      <w:pPr>
        <w:pStyle w:val="IFADparagraphnumbering"/>
        <w:tabs>
          <w:tab w:val="left" w:pos="851"/>
        </w:tabs>
        <w:ind w:left="0" w:firstLine="0"/>
        <w:jc w:val="both"/>
        <w:rPr>
          <w:rFonts w:eastAsia="PMingLiU"/>
          <w:lang w:eastAsia="zh-TW"/>
        </w:rPr>
      </w:pPr>
      <w:r w:rsidRPr="00E14849">
        <w:rPr>
          <w:rFonts w:eastAsia="PMingLiU"/>
          <w:lang w:val="en-US" w:eastAsia="zh-TW"/>
        </w:rPr>
        <w:t>Component 2 made considerable progress in advancing integrated peatland landscape management practices through participatory mapping, pilot demonstration sites, baseline assessments, and the preparation of PHU-specific management plans.</w:t>
      </w:r>
      <w:r w:rsidR="00800122">
        <w:rPr>
          <w:rFonts w:eastAsia="PMingLiU"/>
          <w:lang w:val="en-US" w:eastAsia="zh-TW"/>
        </w:rPr>
        <w:t xml:space="preserve"> The inventoried PHUs cover an area of</w:t>
      </w:r>
      <w:r w:rsidR="00A82AB2">
        <w:rPr>
          <w:rFonts w:eastAsia="PMingLiU"/>
          <w:lang w:val="en-US" w:eastAsia="zh-TW"/>
        </w:rPr>
        <w:t xml:space="preserve"> </w:t>
      </w:r>
      <w:r w:rsidR="00A82AB2">
        <w:rPr>
          <w:rFonts w:eastAsia="PMingLiU"/>
          <w:lang w:eastAsia="zh-TW"/>
        </w:rPr>
        <w:t>2,567,072 ha, with details provided in Annex 1. The IMPLI project directly funded the inventory of PHUs for a total of</w:t>
      </w:r>
      <w:r w:rsidR="00800122">
        <w:rPr>
          <w:rFonts w:eastAsia="PMingLiU"/>
          <w:lang w:val="en-US" w:eastAsia="zh-TW"/>
        </w:rPr>
        <w:t xml:space="preserve"> 1,</w:t>
      </w:r>
      <w:r w:rsidR="006B41C2">
        <w:rPr>
          <w:rFonts w:eastAsia="PMingLiU"/>
          <w:lang w:val="en-US" w:eastAsia="zh-TW"/>
        </w:rPr>
        <w:t>555,387</w:t>
      </w:r>
      <w:r w:rsidR="00800122">
        <w:rPr>
          <w:rFonts w:eastAsia="PMingLiU"/>
          <w:lang w:val="en-US" w:eastAsia="zh-TW"/>
        </w:rPr>
        <w:t xml:space="preserve"> ha</w:t>
      </w:r>
      <w:r w:rsidR="005C12BC">
        <w:rPr>
          <w:rFonts w:eastAsia="PMingLiU"/>
          <w:lang w:val="en-US" w:eastAsia="zh-TW"/>
        </w:rPr>
        <w:t xml:space="preserve"> under the </w:t>
      </w:r>
      <w:proofErr w:type="spellStart"/>
      <w:r w:rsidR="005C12BC">
        <w:rPr>
          <w:rFonts w:eastAsia="PMingLiU"/>
          <w:lang w:val="en-US" w:eastAsia="zh-TW"/>
        </w:rPr>
        <w:t>Giam</w:t>
      </w:r>
      <w:proofErr w:type="spellEnd"/>
      <w:r w:rsidR="005C12BC">
        <w:rPr>
          <w:rFonts w:eastAsia="PMingLiU"/>
          <w:lang w:val="en-US" w:eastAsia="zh-TW"/>
        </w:rPr>
        <w:t xml:space="preserve"> Siak Kecil – Bukit Batu peatland landscape, and an additional </w:t>
      </w:r>
      <w:r w:rsidR="006B41C2">
        <w:rPr>
          <w:rFonts w:eastAsia="PMingLiU"/>
          <w:lang w:val="en-US" w:eastAsia="zh-TW"/>
        </w:rPr>
        <w:t>1</w:t>
      </w:r>
      <w:r w:rsidR="00D01049">
        <w:rPr>
          <w:rFonts w:eastAsia="PMingLiU"/>
          <w:lang w:val="en-US" w:eastAsia="zh-TW"/>
        </w:rPr>
        <w:t>,</w:t>
      </w:r>
      <w:r w:rsidR="006B41C2">
        <w:rPr>
          <w:rFonts w:eastAsia="PMingLiU"/>
          <w:lang w:val="en-US" w:eastAsia="zh-TW"/>
        </w:rPr>
        <w:t>011</w:t>
      </w:r>
      <w:r w:rsidR="00D01049">
        <w:rPr>
          <w:rFonts w:eastAsia="PMingLiU"/>
          <w:lang w:val="en-US" w:eastAsia="zh-TW"/>
        </w:rPr>
        <w:t>,</w:t>
      </w:r>
      <w:r w:rsidR="006B41C2">
        <w:rPr>
          <w:rFonts w:eastAsia="PMingLiU"/>
          <w:lang w:val="en-US" w:eastAsia="zh-TW"/>
        </w:rPr>
        <w:t>685</w:t>
      </w:r>
      <w:r w:rsidR="005C12BC">
        <w:rPr>
          <w:rFonts w:eastAsia="PMingLiU"/>
          <w:lang w:val="en-US" w:eastAsia="zh-TW"/>
        </w:rPr>
        <w:t xml:space="preserve"> ha were inventoried by co-financing funds</w:t>
      </w:r>
      <w:r w:rsidR="00800122">
        <w:rPr>
          <w:rFonts w:eastAsia="PMingLiU"/>
          <w:lang w:val="en-US" w:eastAsia="zh-TW"/>
        </w:rPr>
        <w:t>.</w:t>
      </w:r>
    </w:p>
    <w:p w14:paraId="0C44E7F8" w14:textId="300D6BC5" w:rsidR="00B24823" w:rsidRPr="00723554" w:rsidRDefault="000F7EF2" w:rsidP="00B24823">
      <w:pPr>
        <w:pStyle w:val="IFADparagraphnumbering"/>
        <w:tabs>
          <w:tab w:val="left" w:pos="851"/>
        </w:tabs>
        <w:ind w:left="0" w:firstLine="0"/>
        <w:jc w:val="both"/>
        <w:rPr>
          <w:rFonts w:eastAsia="PMingLiU"/>
          <w:lang w:eastAsia="zh-TW"/>
        </w:rPr>
      </w:pPr>
      <w:r>
        <w:rPr>
          <w:rFonts w:eastAsia="PMingLiU"/>
          <w:lang w:eastAsia="zh-TW"/>
        </w:rPr>
        <w:t xml:space="preserve">IMPLI supported the negotiation and establishment of concessionaire management agreements with private entities managing </w:t>
      </w:r>
      <w:r w:rsidR="00906352">
        <w:rPr>
          <w:rFonts w:eastAsia="PMingLiU"/>
          <w:lang w:val="en-US" w:eastAsia="zh-TW"/>
        </w:rPr>
        <w:t>571,127</w:t>
      </w:r>
      <w:r w:rsidRPr="005B577C">
        <w:rPr>
          <w:rFonts w:eastAsia="PMingLiU"/>
          <w:lang w:val="en-US" w:eastAsia="zh-TW"/>
        </w:rPr>
        <w:t xml:space="preserve"> </w:t>
      </w:r>
      <w:r>
        <w:rPr>
          <w:rFonts w:eastAsia="PMingLiU"/>
          <w:lang w:val="en-US" w:eastAsia="zh-TW"/>
        </w:rPr>
        <w:t xml:space="preserve">ha of peatland, requiring the implementation of rehabilitation activities and the sharing with the </w:t>
      </w:r>
      <w:proofErr w:type="spellStart"/>
      <w:r>
        <w:rPr>
          <w:rFonts w:eastAsia="PMingLiU"/>
          <w:lang w:val="en-US" w:eastAsia="zh-TW"/>
        </w:rPr>
        <w:t>MoEF</w:t>
      </w:r>
      <w:proofErr w:type="spellEnd"/>
      <w:r>
        <w:rPr>
          <w:rFonts w:eastAsia="PMingLiU"/>
          <w:lang w:val="en-US" w:eastAsia="zh-TW"/>
        </w:rPr>
        <w:t xml:space="preserve"> of data regarding the status of the peatland area under private concession. </w:t>
      </w:r>
      <w:r w:rsidR="00B24823" w:rsidRPr="00E14849">
        <w:rPr>
          <w:rFonts w:eastAsia="PMingLiU"/>
          <w:lang w:val="en-US" w:eastAsia="zh-TW"/>
        </w:rPr>
        <w:t xml:space="preserve">The project established demonstration plots for sustainable livelihoods, </w:t>
      </w:r>
      <w:r w:rsidR="001A6599">
        <w:rPr>
          <w:rFonts w:eastAsia="PMingLiU"/>
          <w:lang w:val="en-US" w:eastAsia="zh-TW"/>
        </w:rPr>
        <w:t xml:space="preserve">set the foundations for </w:t>
      </w:r>
      <w:r w:rsidR="00B24823" w:rsidRPr="001956BA">
        <w:rPr>
          <w:rFonts w:eastAsia="PMingLiU"/>
          <w:lang w:val="en-US" w:eastAsia="zh-TW"/>
        </w:rPr>
        <w:t>improved hydrological management through</w:t>
      </w:r>
      <w:r w:rsidR="001A6599">
        <w:rPr>
          <w:rFonts w:eastAsia="PMingLiU"/>
          <w:lang w:val="en-US" w:eastAsia="zh-TW"/>
        </w:rPr>
        <w:t xml:space="preserve"> the planning of key</w:t>
      </w:r>
      <w:r w:rsidR="00B24823" w:rsidRPr="001956BA">
        <w:rPr>
          <w:rFonts w:eastAsia="PMingLiU"/>
          <w:lang w:val="en-US" w:eastAsia="zh-TW"/>
        </w:rPr>
        <w:t xml:space="preserve"> canal</w:t>
      </w:r>
      <w:r w:rsidR="001A6599">
        <w:rPr>
          <w:rFonts w:eastAsia="PMingLiU"/>
          <w:lang w:val="en-US" w:eastAsia="zh-TW"/>
        </w:rPr>
        <w:t>s</w:t>
      </w:r>
      <w:r w:rsidR="00B24823" w:rsidRPr="001956BA">
        <w:rPr>
          <w:rFonts w:eastAsia="PMingLiU"/>
          <w:lang w:val="en-US" w:eastAsia="zh-TW"/>
        </w:rPr>
        <w:t xml:space="preserve"> blocking</w:t>
      </w:r>
      <w:r w:rsidR="00B24823" w:rsidRPr="00E14849">
        <w:rPr>
          <w:rFonts w:eastAsia="PMingLiU"/>
          <w:lang w:val="en-US" w:eastAsia="zh-TW"/>
        </w:rPr>
        <w:t>, and introduced adaptive agricultural models appropriate for rewetted peatlands.</w:t>
      </w:r>
    </w:p>
    <w:p w14:paraId="104BE62E" w14:textId="21A3EA5F" w:rsidR="00E10B70" w:rsidRPr="00E14849" w:rsidRDefault="00E10B70" w:rsidP="00B24823">
      <w:pPr>
        <w:pStyle w:val="IFADparagraphnumbering"/>
        <w:tabs>
          <w:tab w:val="left" w:pos="851"/>
        </w:tabs>
        <w:ind w:left="0" w:firstLine="0"/>
        <w:jc w:val="both"/>
        <w:rPr>
          <w:rFonts w:eastAsia="PMingLiU"/>
          <w:lang w:eastAsia="zh-TW"/>
        </w:rPr>
      </w:pPr>
      <w:r>
        <w:rPr>
          <w:rFonts w:eastAsia="PMingLiU"/>
          <w:lang w:val="en-US" w:eastAsia="zh-TW"/>
        </w:rPr>
        <w:t>Village facilitators benefited from extensive capacity building activities. F</w:t>
      </w:r>
      <w:r w:rsidRPr="00E10B70">
        <w:rPr>
          <w:rFonts w:eastAsia="PMingLiU"/>
          <w:lang w:val="en-US" w:eastAsia="zh-TW"/>
        </w:rPr>
        <w:t xml:space="preserve">acilitators </w:t>
      </w:r>
      <w:r>
        <w:rPr>
          <w:rFonts w:eastAsia="PMingLiU"/>
          <w:lang w:val="en-US" w:eastAsia="zh-TW"/>
        </w:rPr>
        <w:t xml:space="preserve">within the IMPLI project </w:t>
      </w:r>
      <w:r w:rsidRPr="00E10B70">
        <w:rPr>
          <w:rFonts w:eastAsia="PMingLiU"/>
          <w:lang w:val="en-US" w:eastAsia="zh-TW"/>
        </w:rPr>
        <w:t xml:space="preserve">are responsible for </w:t>
      </w:r>
      <w:proofErr w:type="spellStart"/>
      <w:r w:rsidRPr="00E10B70">
        <w:rPr>
          <w:rFonts w:eastAsia="PMingLiU"/>
          <w:lang w:val="en-US" w:eastAsia="zh-TW"/>
        </w:rPr>
        <w:t>mobilising</w:t>
      </w:r>
      <w:proofErr w:type="spellEnd"/>
      <w:r w:rsidRPr="00E10B70">
        <w:rPr>
          <w:rFonts w:eastAsia="PMingLiU"/>
          <w:lang w:val="en-US" w:eastAsia="zh-TW"/>
        </w:rPr>
        <w:t xml:space="preserve"> communities to implement field-based restoration activities, including the establishment and maintenance of demonstration plots and community action plans within PHUs. They support data collection, assist in identifying local issues, and help plan and monitor restoration efforts in collaboration with technical teams. Their role ensures that restoration activities are community-driven, well-coordinated, and aligned with project objectives for sustainable peatland management.</w:t>
      </w:r>
    </w:p>
    <w:p w14:paraId="4A83C725" w14:textId="77777777" w:rsidR="00B24823" w:rsidRPr="00E14849" w:rsidRDefault="00B24823" w:rsidP="00B24823">
      <w:pPr>
        <w:pStyle w:val="IFADparagraphnumbering"/>
        <w:tabs>
          <w:tab w:val="left" w:pos="851"/>
        </w:tabs>
        <w:ind w:left="0" w:firstLine="0"/>
        <w:jc w:val="both"/>
        <w:rPr>
          <w:rFonts w:eastAsia="PMingLiU"/>
          <w:lang w:eastAsia="zh-TW"/>
        </w:rPr>
      </w:pPr>
      <w:r>
        <w:rPr>
          <w:rFonts w:eastAsia="PMingLiU"/>
          <w:lang w:val="en-US" w:eastAsia="zh-TW"/>
        </w:rPr>
        <w:t>Key achievements include:</w:t>
      </w:r>
    </w:p>
    <w:p w14:paraId="3C7BBD2B" w14:textId="7B3D9AB3" w:rsidR="00B24823" w:rsidRDefault="00B24823" w:rsidP="00B24823">
      <w:pPr>
        <w:pStyle w:val="IFADparagraphno2ndlevel"/>
        <w:rPr>
          <w:rFonts w:eastAsia="PMingLiU"/>
        </w:rPr>
      </w:pPr>
      <w:r w:rsidRPr="00E14849">
        <w:rPr>
          <w:rFonts w:eastAsia="PMingLiU"/>
        </w:rPr>
        <w:t>Completion of baseline mapping and inventories for all project PHUs</w:t>
      </w:r>
      <w:r w:rsidR="00651234">
        <w:rPr>
          <w:rFonts w:eastAsia="PMingLiU"/>
        </w:rPr>
        <w:t xml:space="preserve">, covering </w:t>
      </w:r>
      <w:r w:rsidR="00AF116B">
        <w:rPr>
          <w:rFonts w:eastAsia="PMingLiU"/>
        </w:rPr>
        <w:t xml:space="preserve">2,567,072 </w:t>
      </w:r>
      <w:r w:rsidR="00651234">
        <w:rPr>
          <w:rFonts w:eastAsia="PMingLiU"/>
        </w:rPr>
        <w:t>ha of peatland landscapes</w:t>
      </w:r>
    </w:p>
    <w:p w14:paraId="794427E4" w14:textId="0DEC3B90" w:rsidR="000F7EF2" w:rsidRPr="000F7EF2" w:rsidRDefault="000F7EF2" w:rsidP="00B24823">
      <w:pPr>
        <w:pStyle w:val="IFADparagraphno2ndlevel"/>
        <w:rPr>
          <w:rFonts w:eastAsia="PMingLiU"/>
        </w:rPr>
      </w:pPr>
      <w:r w:rsidRPr="000F7EF2">
        <w:rPr>
          <w:rFonts w:eastAsia="PMingLiU"/>
        </w:rPr>
        <w:t>Formalisation via Directorate General Decr</w:t>
      </w:r>
      <w:r w:rsidRPr="00723554">
        <w:rPr>
          <w:rFonts w:eastAsia="PMingLiU"/>
        </w:rPr>
        <w:t>ees of</w:t>
      </w:r>
      <w:r>
        <w:rPr>
          <w:rFonts w:eastAsia="PMingLiU"/>
        </w:rPr>
        <w:t xml:space="preserve"> concessionaire management agreements regulating the rehabilitation and sustainable management monitoring of </w:t>
      </w:r>
      <w:r w:rsidR="00906352">
        <w:rPr>
          <w:rFonts w:eastAsia="PMingLiU"/>
          <w:lang w:val="en-US" w:eastAsia="zh-TW"/>
        </w:rPr>
        <w:t>571,127</w:t>
      </w:r>
      <w:r>
        <w:rPr>
          <w:rFonts w:eastAsia="PMingLiU"/>
          <w:lang w:val="en-US" w:eastAsia="zh-TW"/>
        </w:rPr>
        <w:t xml:space="preserve"> ha of peatland area</w:t>
      </w:r>
    </w:p>
    <w:p w14:paraId="7214F595" w14:textId="77777777" w:rsidR="00B24823" w:rsidRPr="00E14849" w:rsidRDefault="00B24823" w:rsidP="00B24823">
      <w:pPr>
        <w:pStyle w:val="IFADparagraphno2ndlevel"/>
        <w:rPr>
          <w:rFonts w:eastAsia="PMingLiU"/>
        </w:rPr>
      </w:pPr>
      <w:r w:rsidRPr="00E14849">
        <w:rPr>
          <w:rFonts w:eastAsia="PMingLiU"/>
        </w:rPr>
        <w:t xml:space="preserve">Demonstration of </w:t>
      </w:r>
      <w:proofErr w:type="spellStart"/>
      <w:r w:rsidRPr="00E14849">
        <w:rPr>
          <w:rFonts w:eastAsia="PMingLiU"/>
        </w:rPr>
        <w:t>agro</w:t>
      </w:r>
      <w:proofErr w:type="spellEnd"/>
      <w:r w:rsidRPr="00E14849">
        <w:rPr>
          <w:rFonts w:eastAsia="PMingLiU"/>
        </w:rPr>
        <w:t>-</w:t>
      </w:r>
      <w:proofErr w:type="spellStart"/>
      <w:r w:rsidRPr="00E14849">
        <w:rPr>
          <w:rFonts w:eastAsia="PMingLiU"/>
        </w:rPr>
        <w:t>silvo</w:t>
      </w:r>
      <w:proofErr w:type="spellEnd"/>
      <w:r w:rsidRPr="00E14849">
        <w:rPr>
          <w:rFonts w:eastAsia="PMingLiU"/>
        </w:rPr>
        <w:t xml:space="preserve">-fishery and </w:t>
      </w:r>
      <w:proofErr w:type="spellStart"/>
      <w:r w:rsidRPr="00E14849">
        <w:rPr>
          <w:rFonts w:eastAsia="PMingLiU"/>
        </w:rPr>
        <w:t>paludiculture</w:t>
      </w:r>
      <w:proofErr w:type="spellEnd"/>
      <w:r w:rsidRPr="00E14849">
        <w:rPr>
          <w:rFonts w:eastAsia="PMingLiU"/>
        </w:rPr>
        <w:t xml:space="preserve"> models in target villages</w:t>
      </w:r>
    </w:p>
    <w:p w14:paraId="08EDCFF6" w14:textId="4E7D560B" w:rsidR="00B24823" w:rsidRPr="001956BA" w:rsidRDefault="00B24823" w:rsidP="001956BA">
      <w:pPr>
        <w:pStyle w:val="IFADparagraphno2ndlevel"/>
        <w:rPr>
          <w:rFonts w:eastAsia="PMingLiU"/>
        </w:rPr>
      </w:pPr>
      <w:r w:rsidRPr="00E14849">
        <w:rPr>
          <w:rFonts w:eastAsia="PMingLiU"/>
        </w:rPr>
        <w:t>Active community engagement in land-use planning processes</w:t>
      </w:r>
    </w:p>
    <w:p w14:paraId="0EA2D943" w14:textId="77777777" w:rsidR="007A02E1" w:rsidRPr="009341DF" w:rsidRDefault="007A02E1" w:rsidP="00723554">
      <w:pPr>
        <w:pStyle w:val="IFADparagraphnumbering"/>
        <w:numPr>
          <w:ilvl w:val="0"/>
          <w:numId w:val="0"/>
        </w:numPr>
        <w:tabs>
          <w:tab w:val="left" w:pos="851"/>
        </w:tabs>
        <w:jc w:val="both"/>
        <w:rPr>
          <w:rFonts w:eastAsia="PMingLiU"/>
          <w:lang w:eastAsia="zh-TW"/>
        </w:rPr>
      </w:pPr>
    </w:p>
    <w:p w14:paraId="5D3E6575" w14:textId="52682CEA" w:rsidR="00B24823" w:rsidRPr="0024076F" w:rsidRDefault="00797F53" w:rsidP="00B24823">
      <w:pPr>
        <w:pStyle w:val="IFADparagraphnumbering"/>
        <w:tabs>
          <w:tab w:val="left" w:pos="851"/>
        </w:tabs>
        <w:ind w:left="0" w:firstLine="0"/>
        <w:jc w:val="both"/>
        <w:rPr>
          <w:rFonts w:eastAsia="PMingLiU"/>
          <w:lang w:eastAsia="zh-TW"/>
        </w:rPr>
      </w:pPr>
      <w:r>
        <w:t>S</w:t>
      </w:r>
      <w:r w:rsidR="00B24823" w:rsidRPr="002573DE">
        <w:t xml:space="preserve">everal challenges have hindered </w:t>
      </w:r>
      <w:r>
        <w:t xml:space="preserve">further </w:t>
      </w:r>
      <w:r w:rsidR="00B24823" w:rsidRPr="002573DE">
        <w:t xml:space="preserve">progress. The El Niño-induced fires in mid-2023 severely impacted peatland ecosystems, diverting resources and delaying implementation. </w:t>
      </w:r>
      <w:r w:rsidR="00FA3518" w:rsidRPr="00FA3518">
        <w:t xml:space="preserve">While private sector involvement has advanced, it should be further strengthened, particularly in priority areas such as the GSK-BB Biosphere Reserve, which encompasses 76% of the IMPLI Project’s target area. </w:t>
      </w:r>
      <w:r w:rsidR="00B24823" w:rsidRPr="002573DE">
        <w:t xml:space="preserve">Coordination </w:t>
      </w:r>
      <w:r w:rsidR="00B24823" w:rsidRPr="002573DE">
        <w:lastRenderedPageBreak/>
        <w:t xml:space="preserve">complexities across administrative levels have also affected decision-making processes, slowing the adoption of action plans. </w:t>
      </w:r>
    </w:p>
    <w:p w14:paraId="3DC72A0C" w14:textId="77777777" w:rsidR="00B24823" w:rsidRDefault="00B24823" w:rsidP="00B24823">
      <w:pPr>
        <w:pStyle w:val="IFADparagraphnumbering"/>
        <w:tabs>
          <w:tab w:val="left" w:pos="851"/>
        </w:tabs>
        <w:ind w:left="0" w:firstLine="0"/>
        <w:jc w:val="both"/>
        <w:rPr>
          <w:rFonts w:eastAsia="PMingLiU"/>
          <w:lang w:eastAsia="zh-TW"/>
        </w:rPr>
      </w:pPr>
      <w:r w:rsidRPr="007A0013">
        <w:rPr>
          <w:rFonts w:eastAsia="PMingLiU"/>
          <w:lang w:eastAsia="zh-TW"/>
        </w:rPr>
        <w:t>The community task force (TK-PPEG) established by the village head is currently limited to members of the village. This limitation may result in ineffective stakeholder engagement, weak involvement of the government and private sector, and missed opportunities for community capacity building. Therefore, the task force requires further enhancement by including primary stakeholders to effectively address the village’s issues and implement the community-prepared work plan. For instance, the engagement with related government entities (e.g. agriculture office), and private sectors that located surrounding the village</w:t>
      </w:r>
      <w:r>
        <w:rPr>
          <w:rFonts w:eastAsia="PMingLiU"/>
          <w:lang w:eastAsia="zh-TW"/>
        </w:rPr>
        <w:t>.</w:t>
      </w:r>
    </w:p>
    <w:p w14:paraId="1CA4E175" w14:textId="0B8622C1" w:rsidR="00B24823" w:rsidRPr="00C357C5" w:rsidRDefault="00B24823" w:rsidP="00B24823">
      <w:pPr>
        <w:pStyle w:val="IFADparagraphnumbering"/>
        <w:tabs>
          <w:tab w:val="left" w:pos="851"/>
        </w:tabs>
        <w:ind w:left="0" w:firstLine="0"/>
        <w:jc w:val="both"/>
        <w:rPr>
          <w:rFonts w:eastAsia="PMingLiU"/>
          <w:lang w:eastAsia="zh-TW"/>
        </w:rPr>
      </w:pPr>
      <w:r w:rsidRPr="002573DE">
        <w:t>Furthermore, slow disbursement rates have constrained the scaling of integrated management activities</w:t>
      </w:r>
      <w:r w:rsidR="00797F53">
        <w:t xml:space="preserve"> at the community level</w:t>
      </w:r>
      <w:r w:rsidRPr="002573DE">
        <w:t xml:space="preserve">, impacting timely interventions. </w:t>
      </w:r>
    </w:p>
    <w:p w14:paraId="7C6A09D6" w14:textId="77777777" w:rsidR="00B24823" w:rsidRPr="001842E7" w:rsidRDefault="00B24823" w:rsidP="00B24823">
      <w:pPr>
        <w:pStyle w:val="IFADparagraphnumbering"/>
        <w:tabs>
          <w:tab w:val="left" w:pos="851"/>
        </w:tabs>
        <w:ind w:left="0" w:firstLine="0"/>
        <w:jc w:val="both"/>
        <w:rPr>
          <w:rFonts w:eastAsia="PMingLiU"/>
          <w:lang w:eastAsia="zh-TW"/>
        </w:rPr>
      </w:pPr>
      <w:r w:rsidRPr="002573DE">
        <w:t>Overcoming these challenges will require enhanced stakeholder collaboration, targeted capacity-building efforts, and accelerated fund disbursement to ensure sustainable impacts and replication across Indonesia’s priority peatlands.</w:t>
      </w:r>
    </w:p>
    <w:p w14:paraId="0B0849C3" w14:textId="77777777" w:rsidR="00B24823" w:rsidRPr="001842E7" w:rsidRDefault="00B24823" w:rsidP="00B24823">
      <w:pPr>
        <w:pStyle w:val="IFADparagraphnumbering"/>
        <w:numPr>
          <w:ilvl w:val="0"/>
          <w:numId w:val="0"/>
        </w:numPr>
        <w:tabs>
          <w:tab w:val="left" w:pos="851"/>
        </w:tabs>
        <w:ind w:left="1560" w:hanging="567"/>
        <w:jc w:val="both"/>
        <w:rPr>
          <w:rFonts w:eastAsia="PMingLiU"/>
          <w:b/>
          <w:bCs/>
          <w:lang w:eastAsia="zh-TW"/>
        </w:rPr>
      </w:pPr>
    </w:p>
    <w:p w14:paraId="58026A6C" w14:textId="77777777" w:rsidR="00B24823" w:rsidRPr="00434A40" w:rsidRDefault="00B24823" w:rsidP="00B24823">
      <w:pPr>
        <w:pStyle w:val="IFADparagraphnumbering"/>
        <w:numPr>
          <w:ilvl w:val="0"/>
          <w:numId w:val="0"/>
        </w:numPr>
        <w:tabs>
          <w:tab w:val="left" w:pos="851"/>
        </w:tabs>
        <w:jc w:val="both"/>
        <w:rPr>
          <w:rFonts w:eastAsia="PMingLiU"/>
          <w:b/>
          <w:bCs/>
          <w:lang w:eastAsia="zh-TW"/>
        </w:rPr>
      </w:pPr>
      <w:r w:rsidRPr="00434A40">
        <w:rPr>
          <w:rFonts w:eastAsia="PMingLiU"/>
          <w:b/>
          <w:bCs/>
          <w:lang w:eastAsia="zh-TW"/>
        </w:rPr>
        <w:t xml:space="preserve">Component 3 – </w:t>
      </w:r>
      <w:r w:rsidRPr="007A7A52">
        <w:rPr>
          <w:b/>
          <w:bCs/>
        </w:rPr>
        <w:t>Sustainable Peatland Management Knowledge, Technologies, and Markets</w:t>
      </w:r>
      <w:r>
        <w:rPr>
          <w:b/>
          <w:bCs/>
        </w:rPr>
        <w:t xml:space="preserve"> developed and expanded</w:t>
      </w:r>
    </w:p>
    <w:p w14:paraId="31E12999" w14:textId="089386A4" w:rsidR="0038069C" w:rsidRPr="0038069C" w:rsidRDefault="00B24823" w:rsidP="0038069C">
      <w:pPr>
        <w:pStyle w:val="IFADparagraphnumbering"/>
        <w:tabs>
          <w:tab w:val="left" w:pos="851"/>
        </w:tabs>
        <w:ind w:left="0" w:firstLine="0"/>
        <w:jc w:val="both"/>
        <w:rPr>
          <w:rFonts w:eastAsia="PMingLiU"/>
          <w:lang w:eastAsia="zh-TW"/>
        </w:rPr>
      </w:pPr>
      <w:r w:rsidRPr="001C77EF">
        <w:rPr>
          <w:rFonts w:eastAsia="PMingLiU"/>
          <w:lang w:eastAsia="zh-TW"/>
        </w:rPr>
        <w:t xml:space="preserve">Component 3 aims to promote innovative technologies and market development to support the sustainable use of converted peatlands and improve community livelihoods. The total allocation for this component is USD 5,165,607 million from all financiers combined, representing 19% of the total project allocation. The GEF grant amounts to USD 608,846 million, which constitutes 12% of the total GEF grant. As of September 2024, the project has reported a financial achievement of USD 1,330 under Component 3, reflecting a disbursement of 0.2% of its GEF </w:t>
      </w:r>
      <w:r>
        <w:rPr>
          <w:rFonts w:eastAsia="PMingLiU"/>
          <w:lang w:eastAsia="zh-TW"/>
        </w:rPr>
        <w:t xml:space="preserve">grant </w:t>
      </w:r>
      <w:r w:rsidRPr="001C77EF">
        <w:rPr>
          <w:rFonts w:eastAsia="PMingLiU"/>
          <w:lang w:eastAsia="zh-TW"/>
        </w:rPr>
        <w:t>allocation.</w:t>
      </w:r>
      <w:r>
        <w:rPr>
          <w:rFonts w:eastAsia="PMingLiU"/>
          <w:lang w:eastAsia="zh-TW"/>
        </w:rPr>
        <w:t xml:space="preserve"> </w:t>
      </w:r>
      <w:r w:rsidRPr="0009579D">
        <w:rPr>
          <w:rFonts w:eastAsia="PMingLiU"/>
          <w:lang w:eastAsia="zh-TW"/>
        </w:rPr>
        <w:t>The component’s outputs are progressing as follows:</w:t>
      </w:r>
    </w:p>
    <w:p w14:paraId="02536CEC" w14:textId="33EFF7B8" w:rsidR="009F3AE8" w:rsidRDefault="00B24823" w:rsidP="00B24823">
      <w:pPr>
        <w:pStyle w:val="IFADparagraphnumbering"/>
        <w:tabs>
          <w:tab w:val="left" w:pos="851"/>
        </w:tabs>
        <w:ind w:left="0" w:firstLine="0"/>
        <w:jc w:val="both"/>
        <w:rPr>
          <w:rFonts w:eastAsia="PMingLiU"/>
          <w:u w:val="single"/>
          <w:lang w:eastAsia="zh-TW"/>
        </w:rPr>
      </w:pPr>
      <w:r w:rsidRPr="00434A40">
        <w:rPr>
          <w:rFonts w:eastAsia="PMingLiU"/>
          <w:u w:val="single"/>
          <w:lang w:eastAsia="zh-TW"/>
        </w:rPr>
        <w:t xml:space="preserve">Output 3.1 - </w:t>
      </w:r>
      <w:r w:rsidRPr="00E02BE3">
        <w:rPr>
          <w:rFonts w:eastAsia="PMingLiU"/>
          <w:u w:val="single"/>
          <w:lang w:eastAsia="zh-TW"/>
        </w:rPr>
        <w:t>Partnership platform and dissemination of best practices for peatland policy and management</w:t>
      </w:r>
    </w:p>
    <w:p w14:paraId="6FF76ECF" w14:textId="10E78451" w:rsidR="009F3AE8" w:rsidRPr="00F05FD8" w:rsidRDefault="009F3AE8" w:rsidP="009F3AE8">
      <w:pPr>
        <w:pStyle w:val="IFADparagraphnumbering"/>
        <w:tabs>
          <w:tab w:val="left" w:pos="851"/>
        </w:tabs>
        <w:ind w:left="0" w:firstLine="0"/>
        <w:jc w:val="both"/>
        <w:rPr>
          <w:lang w:eastAsia="zh-TW"/>
        </w:rPr>
      </w:pPr>
      <w:r w:rsidRPr="00723554">
        <w:t xml:space="preserve">The IMPLI Project supported the expansion of the </w:t>
      </w:r>
      <w:proofErr w:type="spellStart"/>
      <w:r w:rsidRPr="00723554">
        <w:t>SiPPEG</w:t>
      </w:r>
      <w:proofErr w:type="spellEnd"/>
      <w:r w:rsidRPr="00723554">
        <w:t xml:space="preserve"> and </w:t>
      </w:r>
      <w:proofErr w:type="spellStart"/>
      <w:r w:rsidRPr="00723554">
        <w:t>SiMATAG</w:t>
      </w:r>
      <w:proofErr w:type="spellEnd"/>
      <w:r w:rsidRPr="00723554">
        <w:t xml:space="preserve"> platforms, which were originally developed by </w:t>
      </w:r>
      <w:proofErr w:type="spellStart"/>
      <w:r w:rsidRPr="00723554">
        <w:t>MoEF</w:t>
      </w:r>
      <w:proofErr w:type="spellEnd"/>
      <w:r w:rsidRPr="00723554">
        <w:t xml:space="preserve"> with assistance from the GEF-5 SMPEI Project, to extend operational coverage to Riau, Jambi, and South Sumatra provinces. </w:t>
      </w:r>
      <w:proofErr w:type="spellStart"/>
      <w:r w:rsidRPr="00723554">
        <w:t>SiMATAG</w:t>
      </w:r>
      <w:proofErr w:type="spellEnd"/>
      <w:r w:rsidRPr="00723554">
        <w:t xml:space="preserve"> was updated to run on a Linux-based operating system and now includes additional reporting and PROPER evaluation modules for peat hydrology management. </w:t>
      </w:r>
      <w:proofErr w:type="spellStart"/>
      <w:r w:rsidRPr="00723554">
        <w:t>MoEF</w:t>
      </w:r>
      <w:proofErr w:type="spellEnd"/>
      <w:r w:rsidRPr="00723554">
        <w:t xml:space="preserve"> has also presented </w:t>
      </w:r>
      <w:proofErr w:type="spellStart"/>
      <w:r w:rsidRPr="00723554">
        <w:t>SiPPEG</w:t>
      </w:r>
      <w:proofErr w:type="spellEnd"/>
      <w:r w:rsidRPr="00723554">
        <w:t xml:space="preserve"> to Southeast Asian (ASEAN) member countries during two ASEAN Task Force Peatland (ATFP) meetings in 2023 and 2024, as well as at regional events such as the knowledge sharing session of the MAHFSA project.</w:t>
      </w:r>
      <w:r>
        <w:t xml:space="preserve"> </w:t>
      </w:r>
    </w:p>
    <w:p w14:paraId="1F1B51FB" w14:textId="7C196568" w:rsidR="009F3AE8" w:rsidRPr="000A6C57" w:rsidRDefault="009F3AE8" w:rsidP="009F3AE8">
      <w:pPr>
        <w:pStyle w:val="IFADparagraphnumbering"/>
        <w:tabs>
          <w:tab w:val="left" w:pos="851"/>
        </w:tabs>
        <w:ind w:left="0" w:firstLine="0"/>
        <w:jc w:val="both"/>
        <w:rPr>
          <w:lang w:eastAsia="zh-TW"/>
        </w:rPr>
      </w:pPr>
      <w:r w:rsidRPr="00723554">
        <w:t>Datalogger installation began at selected demonstration and monitoring sites to deliver real-time groundwater level data, thereby supporting data-driven decision-making for hydrological restoration and fire risk mitigation. The IMPLI project has deployed 11 automatic dataloggers across three provinces (four in Riau, four in Jambi, and three in South Sumatra), contributing valuable data to both provincial and national early warning systems for fire prevention and greenhouse gas emissions monitoring.</w:t>
      </w:r>
      <w:r>
        <w:t xml:space="preserve"> </w:t>
      </w:r>
    </w:p>
    <w:p w14:paraId="226AB77E" w14:textId="79F376A8" w:rsidR="00B24823" w:rsidRPr="00F05FD8" w:rsidRDefault="009F3AE8" w:rsidP="009F3AE8">
      <w:pPr>
        <w:pStyle w:val="IFADparagraphnumbering"/>
        <w:tabs>
          <w:tab w:val="left" w:pos="851"/>
        </w:tabs>
        <w:ind w:left="0" w:firstLine="0"/>
        <w:jc w:val="both"/>
        <w:rPr>
          <w:lang w:eastAsia="zh-TW"/>
        </w:rPr>
      </w:pPr>
      <w:r w:rsidRPr="00723554">
        <w:t>Jambi Province is using its provincial forum to plan the peatland information working group, promote local economic products, support marketing efforts, and develop an exit strategy. Communication and coordination forums at national, provincial, and district levels have enhanced project governance and collaboration among stakeholders.</w:t>
      </w:r>
      <w:r>
        <w:t xml:space="preserve"> </w:t>
      </w:r>
    </w:p>
    <w:p w14:paraId="52B18229" w14:textId="0C1C1068" w:rsidR="00817E51" w:rsidRPr="00697FD6" w:rsidRDefault="00B24823" w:rsidP="00B24823">
      <w:pPr>
        <w:pStyle w:val="IFADparagraphnumbering"/>
        <w:tabs>
          <w:tab w:val="left" w:pos="851"/>
        </w:tabs>
        <w:ind w:left="0" w:firstLine="0"/>
        <w:jc w:val="both"/>
        <w:rPr>
          <w:rFonts w:eastAsia="PMingLiU"/>
          <w:lang w:eastAsia="zh-TW"/>
        </w:rPr>
      </w:pPr>
      <w:r w:rsidRPr="00697FD6">
        <w:rPr>
          <w:rFonts w:eastAsia="PMingLiU"/>
          <w:u w:val="single"/>
          <w:lang w:eastAsia="zh-TW"/>
        </w:rPr>
        <w:t>Output 3.2 - Technology and markets for the sustainable use of already converted peatlands</w:t>
      </w:r>
    </w:p>
    <w:p w14:paraId="019D0A5E" w14:textId="68276F20" w:rsidR="00B24823" w:rsidRPr="00F05FD8" w:rsidRDefault="00817E51" w:rsidP="00817E51">
      <w:pPr>
        <w:pStyle w:val="IFADparagraphnumbering"/>
        <w:tabs>
          <w:tab w:val="left" w:pos="851"/>
        </w:tabs>
        <w:ind w:left="0" w:firstLine="0"/>
        <w:jc w:val="both"/>
        <w:rPr>
          <w:lang w:eastAsia="zh-TW"/>
        </w:rPr>
      </w:pPr>
      <w:r w:rsidRPr="00723554">
        <w:t xml:space="preserve">The project continued developing a Tier-2 GHG emissions estimation methodology for peatlands, which began in 2023 and received modification approval from </w:t>
      </w:r>
      <w:proofErr w:type="spellStart"/>
      <w:r w:rsidRPr="00723554">
        <w:t>MoEF</w:t>
      </w:r>
      <w:proofErr w:type="spellEnd"/>
      <w:r w:rsidRPr="00723554">
        <w:t>. By September 2024, multiple meetings and workshops had been held to enhance the methodology. A general model estimation was created for most land cover types; however, there remained considerable uncertainty in plantations (R²=0.49; p&lt;0.01) and agricultural zones. The final methodology is expected to be completed by Q3-2025.</w:t>
      </w:r>
      <w:r>
        <w:t xml:space="preserve"> </w:t>
      </w:r>
    </w:p>
    <w:p w14:paraId="4EF5D2CC" w14:textId="3ABE1FC2" w:rsidR="005D24A0" w:rsidRDefault="005D24A0" w:rsidP="00B24823">
      <w:pPr>
        <w:pStyle w:val="IFADparagraphnumbering"/>
        <w:tabs>
          <w:tab w:val="left" w:pos="851"/>
        </w:tabs>
        <w:ind w:left="0" w:firstLine="0"/>
        <w:jc w:val="both"/>
        <w:rPr>
          <w:rFonts w:eastAsia="PMingLiU"/>
          <w:lang w:eastAsia="zh-TW"/>
        </w:rPr>
      </w:pPr>
      <w:r w:rsidRPr="005D24A0">
        <w:rPr>
          <w:rFonts w:eastAsia="PMingLiU"/>
          <w:lang w:eastAsia="zh-TW"/>
        </w:rPr>
        <w:t xml:space="preserve">At community level, the IMPLI has established 13 </w:t>
      </w:r>
      <w:proofErr w:type="gramStart"/>
      <w:r w:rsidRPr="005D24A0">
        <w:rPr>
          <w:rFonts w:eastAsia="PMingLiU"/>
          <w:lang w:eastAsia="zh-TW"/>
        </w:rPr>
        <w:t>task-force</w:t>
      </w:r>
      <w:proofErr w:type="gramEnd"/>
      <w:r w:rsidRPr="005D24A0">
        <w:rPr>
          <w:rFonts w:eastAsia="PMingLiU"/>
          <w:lang w:eastAsia="zh-TW"/>
        </w:rPr>
        <w:t xml:space="preserve"> or community groups (TK-PPEG) involving communities in three provinces, identified the villages’ common issues, potential stakeholders </w:t>
      </w:r>
      <w:r w:rsidRPr="005D24A0">
        <w:rPr>
          <w:rFonts w:eastAsia="PMingLiU"/>
          <w:lang w:eastAsia="zh-TW"/>
        </w:rPr>
        <w:lastRenderedPageBreak/>
        <w:t>and supported the community to implement the community work plans (RKM) that focus on sustainable land use, conserving biodiversity, reducing/mitigating carbon emissions, and enhancing local livelihoods through eco-friendly practices.</w:t>
      </w:r>
      <w:r>
        <w:rPr>
          <w:rFonts w:eastAsia="PMingLiU"/>
          <w:lang w:eastAsia="zh-TW"/>
        </w:rPr>
        <w:t xml:space="preserve"> The project involved 284 households in the community task groups, out of which 95 are reported to be women-headed.</w:t>
      </w:r>
    </w:p>
    <w:p w14:paraId="00A377EB" w14:textId="1EC9083A" w:rsidR="00B24823" w:rsidRPr="00C357C5" w:rsidRDefault="00B24823" w:rsidP="00B24823">
      <w:pPr>
        <w:pStyle w:val="IFADparagraphnumbering"/>
        <w:tabs>
          <w:tab w:val="left" w:pos="851"/>
        </w:tabs>
        <w:ind w:left="0" w:firstLine="0"/>
        <w:jc w:val="both"/>
        <w:rPr>
          <w:rFonts w:eastAsia="PMingLiU"/>
          <w:lang w:eastAsia="zh-TW"/>
        </w:rPr>
      </w:pPr>
      <w:r w:rsidRPr="00C90542">
        <w:rPr>
          <w:rFonts w:eastAsia="PMingLiU"/>
          <w:lang w:eastAsia="zh-TW"/>
        </w:rPr>
        <w:t xml:space="preserve">The IMPLI project </w:t>
      </w:r>
      <w:r w:rsidR="005431E9">
        <w:rPr>
          <w:rFonts w:eastAsia="PMingLiU"/>
          <w:lang w:eastAsia="zh-TW"/>
        </w:rPr>
        <w:t>has recorded successful cases in the</w:t>
      </w:r>
      <w:r w:rsidRPr="00C90542">
        <w:rPr>
          <w:rFonts w:eastAsia="PMingLiU"/>
          <w:lang w:eastAsia="zh-TW"/>
        </w:rPr>
        <w:t xml:space="preserve"> enhanc</w:t>
      </w:r>
      <w:r w:rsidR="005431E9">
        <w:rPr>
          <w:rFonts w:eastAsia="PMingLiU"/>
          <w:lang w:eastAsia="zh-TW"/>
        </w:rPr>
        <w:t>ement of</w:t>
      </w:r>
      <w:r w:rsidRPr="00C90542">
        <w:rPr>
          <w:rFonts w:eastAsia="PMingLiU"/>
          <w:lang w:eastAsia="zh-TW"/>
        </w:rPr>
        <w:t xml:space="preserve"> commodities and markets through the RKM (community work plan</w:t>
      </w:r>
      <w:r w:rsidR="005431E9">
        <w:rPr>
          <w:rFonts w:eastAsia="PMingLiU"/>
          <w:lang w:eastAsia="zh-TW"/>
        </w:rPr>
        <w:t>s</w:t>
      </w:r>
      <w:r w:rsidRPr="00C90542">
        <w:rPr>
          <w:rFonts w:eastAsia="PMingLiU"/>
          <w:lang w:eastAsia="zh-TW"/>
        </w:rPr>
        <w:t>)</w:t>
      </w:r>
      <w:r w:rsidR="00B557D3">
        <w:rPr>
          <w:rFonts w:eastAsia="PMingLiU"/>
          <w:lang w:eastAsia="zh-TW"/>
        </w:rPr>
        <w:t xml:space="preserve">, supporting the development of two </w:t>
      </w:r>
      <w:r w:rsidR="00B557D3" w:rsidRPr="00B557D3">
        <w:rPr>
          <w:rFonts w:eastAsia="PMingLiU"/>
          <w:lang w:eastAsia="zh-TW"/>
        </w:rPr>
        <w:t>high-value ecologically beneficial peatland product</w:t>
      </w:r>
      <w:r w:rsidR="00B557D3">
        <w:rPr>
          <w:rFonts w:eastAsia="PMingLiU"/>
          <w:lang w:eastAsia="zh-TW"/>
        </w:rPr>
        <w:t xml:space="preserve">. </w:t>
      </w:r>
      <w:r w:rsidRPr="00C90542">
        <w:rPr>
          <w:rFonts w:eastAsia="PMingLiU"/>
          <w:lang w:eastAsia="zh-TW"/>
        </w:rPr>
        <w:t>Th</w:t>
      </w:r>
      <w:r w:rsidR="005431E9">
        <w:rPr>
          <w:rFonts w:eastAsia="PMingLiU"/>
          <w:lang w:eastAsia="zh-TW"/>
        </w:rPr>
        <w:t>e</w:t>
      </w:r>
      <w:r w:rsidRPr="00C90542">
        <w:rPr>
          <w:rFonts w:eastAsia="PMingLiU"/>
          <w:lang w:eastAsia="zh-TW"/>
        </w:rPr>
        <w:t>s</w:t>
      </w:r>
      <w:r w:rsidR="005431E9">
        <w:rPr>
          <w:rFonts w:eastAsia="PMingLiU"/>
          <w:lang w:eastAsia="zh-TW"/>
        </w:rPr>
        <w:t>e</w:t>
      </w:r>
      <w:r w:rsidRPr="00C90542">
        <w:rPr>
          <w:rFonts w:eastAsia="PMingLiU"/>
          <w:lang w:eastAsia="zh-TW"/>
        </w:rPr>
        <w:t xml:space="preserve"> includes </w:t>
      </w:r>
      <w:r w:rsidR="005431E9">
        <w:rPr>
          <w:rFonts w:eastAsia="PMingLiU"/>
          <w:lang w:eastAsia="zh-TW"/>
        </w:rPr>
        <w:t xml:space="preserve">the </w:t>
      </w:r>
      <w:r w:rsidRPr="00C90542">
        <w:rPr>
          <w:rFonts w:eastAsia="PMingLiU"/>
          <w:lang w:eastAsia="zh-TW"/>
        </w:rPr>
        <w:t>develop</w:t>
      </w:r>
      <w:r w:rsidR="005431E9">
        <w:rPr>
          <w:rFonts w:eastAsia="PMingLiU"/>
          <w:lang w:eastAsia="zh-TW"/>
        </w:rPr>
        <w:t>ment of a</w:t>
      </w:r>
      <w:r w:rsidRPr="00C90542">
        <w:rPr>
          <w:rFonts w:eastAsia="PMingLiU"/>
          <w:lang w:eastAsia="zh-TW"/>
        </w:rPr>
        <w:t xml:space="preserve"> watermelon syrup</w:t>
      </w:r>
      <w:r w:rsidR="005431E9">
        <w:rPr>
          <w:rFonts w:eastAsia="PMingLiU"/>
          <w:lang w:eastAsia="zh-TW"/>
        </w:rPr>
        <w:t xml:space="preserve"> production centre</w:t>
      </w:r>
      <w:r w:rsidRPr="00C90542">
        <w:rPr>
          <w:rFonts w:eastAsia="PMingLiU"/>
          <w:lang w:eastAsia="zh-TW"/>
        </w:rPr>
        <w:t xml:space="preserve"> in </w:t>
      </w:r>
      <w:proofErr w:type="spellStart"/>
      <w:r w:rsidRPr="00C90542">
        <w:rPr>
          <w:rFonts w:eastAsia="PMingLiU"/>
          <w:lang w:eastAsia="zh-TW"/>
        </w:rPr>
        <w:t>Dayun</w:t>
      </w:r>
      <w:proofErr w:type="spellEnd"/>
      <w:r w:rsidRPr="00C90542">
        <w:rPr>
          <w:rFonts w:eastAsia="PMingLiU"/>
          <w:lang w:eastAsia="zh-TW"/>
        </w:rPr>
        <w:t xml:space="preserve"> Village (Riau)</w:t>
      </w:r>
      <w:r w:rsidR="00B557D3">
        <w:rPr>
          <w:rFonts w:eastAsia="PMingLiU"/>
          <w:lang w:eastAsia="zh-TW"/>
        </w:rPr>
        <w:t xml:space="preserve"> and</w:t>
      </w:r>
      <w:r w:rsidRPr="00C90542">
        <w:rPr>
          <w:rFonts w:eastAsia="PMingLiU"/>
          <w:lang w:eastAsia="zh-TW"/>
        </w:rPr>
        <w:t xml:space="preserve"> </w:t>
      </w:r>
      <w:r w:rsidR="003B5F39" w:rsidRPr="00C90542">
        <w:rPr>
          <w:rFonts w:eastAsia="PMingLiU"/>
          <w:lang w:eastAsia="zh-TW"/>
        </w:rPr>
        <w:t>honeybee</w:t>
      </w:r>
      <w:r w:rsidRPr="00C90542">
        <w:rPr>
          <w:rFonts w:eastAsia="PMingLiU"/>
          <w:lang w:eastAsia="zh-TW"/>
        </w:rPr>
        <w:t xml:space="preserve"> cultivation by the community group in Muara Medak (South Sumatra</w:t>
      </w:r>
      <w:proofErr w:type="gramStart"/>
      <w:r w:rsidRPr="00C90542">
        <w:rPr>
          <w:rFonts w:eastAsia="PMingLiU"/>
          <w:lang w:eastAsia="zh-TW"/>
        </w:rPr>
        <w:t>), and</w:t>
      </w:r>
      <w:proofErr w:type="gramEnd"/>
      <w:r w:rsidRPr="00C90542">
        <w:rPr>
          <w:rFonts w:eastAsia="PMingLiU"/>
          <w:lang w:eastAsia="zh-TW"/>
        </w:rPr>
        <w:t xml:space="preserve"> integrating them with district-level markets. The project also promotes </w:t>
      </w:r>
      <w:proofErr w:type="spellStart"/>
      <w:r w:rsidRPr="00C90542">
        <w:rPr>
          <w:rFonts w:eastAsia="PMingLiU"/>
          <w:lang w:eastAsia="zh-TW"/>
        </w:rPr>
        <w:t>silvo</w:t>
      </w:r>
      <w:proofErr w:type="spellEnd"/>
      <w:r w:rsidRPr="00C90542">
        <w:rPr>
          <w:rFonts w:eastAsia="PMingLiU"/>
          <w:lang w:eastAsia="zh-TW"/>
        </w:rPr>
        <w:t>-</w:t>
      </w:r>
      <w:proofErr w:type="spellStart"/>
      <w:r w:rsidRPr="00C90542">
        <w:rPr>
          <w:rFonts w:eastAsia="PMingLiU"/>
          <w:lang w:eastAsia="zh-TW"/>
        </w:rPr>
        <w:t>agro</w:t>
      </w:r>
      <w:proofErr w:type="spellEnd"/>
      <w:r w:rsidRPr="00C90542">
        <w:rPr>
          <w:rFonts w:eastAsia="PMingLiU"/>
          <w:lang w:eastAsia="zh-TW"/>
        </w:rPr>
        <w:t>-pastoral models in Sungai Aur (Jambi) and Muara Medak to revitalize communities, prevent peatland conversion from forestry to agriculture, and reward communities for mitigating village fires</w:t>
      </w:r>
      <w:r>
        <w:rPr>
          <w:rFonts w:eastAsia="PMingLiU"/>
          <w:lang w:eastAsia="zh-TW"/>
        </w:rPr>
        <w:t>.</w:t>
      </w:r>
    </w:p>
    <w:p w14:paraId="1A3C1597" w14:textId="214D5205" w:rsidR="00B24823" w:rsidRPr="00F05FD8" w:rsidRDefault="00B24823" w:rsidP="00B24823">
      <w:pPr>
        <w:pStyle w:val="IFADparagraphnumbering"/>
        <w:tabs>
          <w:tab w:val="left" w:pos="851"/>
        </w:tabs>
        <w:ind w:left="0" w:firstLine="0"/>
        <w:jc w:val="both"/>
        <w:rPr>
          <w:rFonts w:eastAsia="PMingLiU"/>
          <w:lang w:eastAsia="zh-TW"/>
        </w:rPr>
      </w:pPr>
      <w:r w:rsidRPr="00F05FD8">
        <w:rPr>
          <w:rFonts w:eastAsia="PMingLiU"/>
          <w:lang w:val="en-US" w:eastAsia="zh-TW"/>
        </w:rPr>
        <w:t xml:space="preserve">Initial </w:t>
      </w:r>
      <w:proofErr w:type="gramStart"/>
      <w:r w:rsidRPr="00F05FD8">
        <w:rPr>
          <w:rFonts w:eastAsia="PMingLiU"/>
          <w:lang w:val="en-US" w:eastAsia="zh-TW"/>
        </w:rPr>
        <w:t>exploratory</w:t>
      </w:r>
      <w:proofErr w:type="gramEnd"/>
      <w:r w:rsidRPr="00F05FD8">
        <w:rPr>
          <w:rFonts w:eastAsia="PMingLiU"/>
          <w:lang w:val="en-US" w:eastAsia="zh-TW"/>
        </w:rPr>
        <w:t xml:space="preserve"> discussions were held with Javara (a </w:t>
      </w:r>
      <w:r w:rsidR="00EB3669" w:rsidRPr="00F05FD8">
        <w:rPr>
          <w:rFonts w:eastAsia="PMingLiU"/>
          <w:lang w:val="en-US" w:eastAsia="zh-TW"/>
        </w:rPr>
        <w:t>socially driven</w:t>
      </w:r>
      <w:r w:rsidRPr="00F05FD8">
        <w:rPr>
          <w:rFonts w:eastAsia="PMingLiU"/>
          <w:lang w:val="en-US" w:eastAsia="zh-TW"/>
        </w:rPr>
        <w:t xml:space="preserve"> agribusiness company) and a leading pulp and paper company’s CSR division to scope out potential value chain partnerships for peatland-compatible commodities. These include sago, </w:t>
      </w:r>
      <w:proofErr w:type="spellStart"/>
      <w:r w:rsidRPr="00F05FD8">
        <w:rPr>
          <w:rFonts w:eastAsia="PMingLiU"/>
          <w:lang w:val="en-US" w:eastAsia="zh-TW"/>
        </w:rPr>
        <w:t>purun</w:t>
      </w:r>
      <w:proofErr w:type="spellEnd"/>
      <w:r w:rsidRPr="00F05FD8">
        <w:rPr>
          <w:rFonts w:eastAsia="PMingLiU"/>
          <w:lang w:val="en-US" w:eastAsia="zh-TW"/>
        </w:rPr>
        <w:t xml:space="preserve"> grass, honey, and other rewetted peatland products. A market research study is scheduled for 2025 to assess commodity competitiveness, value chain readiness, and sustainable business model options</w:t>
      </w:r>
    </w:p>
    <w:p w14:paraId="0E150F12" w14:textId="77777777" w:rsidR="00B24823" w:rsidRPr="00697FD6" w:rsidRDefault="00B24823" w:rsidP="00B24823">
      <w:pPr>
        <w:pStyle w:val="IFADparagraphnumbering"/>
        <w:tabs>
          <w:tab w:val="left" w:pos="851"/>
        </w:tabs>
        <w:ind w:left="0" w:firstLine="0"/>
        <w:jc w:val="both"/>
        <w:rPr>
          <w:rFonts w:eastAsia="PMingLiU"/>
          <w:lang w:eastAsia="zh-TW"/>
        </w:rPr>
      </w:pPr>
      <w:r>
        <w:rPr>
          <w:rFonts w:eastAsia="PMingLiU"/>
          <w:b/>
          <w:bCs/>
          <w:lang w:eastAsia="zh-TW"/>
        </w:rPr>
        <w:t>Achievements</w:t>
      </w:r>
      <w:r w:rsidRPr="00697FD6">
        <w:rPr>
          <w:rFonts w:eastAsia="PMingLiU"/>
          <w:b/>
          <w:bCs/>
          <w:lang w:eastAsia="zh-TW"/>
        </w:rPr>
        <w:t xml:space="preserve"> and Challenges under Component 3.</w:t>
      </w:r>
    </w:p>
    <w:p w14:paraId="58EFDC20" w14:textId="77777777" w:rsidR="00B24823" w:rsidRPr="00F05FD8" w:rsidRDefault="00B24823" w:rsidP="00B24823">
      <w:pPr>
        <w:pStyle w:val="IFADparagraphnumbering"/>
        <w:tabs>
          <w:tab w:val="left" w:pos="851"/>
        </w:tabs>
        <w:ind w:left="0" w:firstLine="0"/>
        <w:jc w:val="both"/>
      </w:pPr>
      <w:r w:rsidRPr="00F05FD8">
        <w:rPr>
          <w:rFonts w:eastAsia="PMingLiU"/>
          <w:lang w:val="en-US" w:eastAsia="zh-TW"/>
        </w:rPr>
        <w:t xml:space="preserve">Despite a low disbursement rate, Component 3 has made valuable progress in upgrading digital peatland data management systems, advancing emissions monitoring methodologies, and initiating market-based livelihood development discussions. Noteworthy </w:t>
      </w:r>
      <w:r>
        <w:rPr>
          <w:rFonts w:eastAsia="PMingLiU"/>
          <w:lang w:val="en-US" w:eastAsia="zh-TW"/>
        </w:rPr>
        <w:t>achievements include:</w:t>
      </w:r>
    </w:p>
    <w:p w14:paraId="31074C0C" w14:textId="2E73B6C9" w:rsidR="00B858EF" w:rsidRPr="00F05FD8" w:rsidRDefault="00B858EF">
      <w:pPr>
        <w:pStyle w:val="IFADparagraphno2ndlevel"/>
        <w:numPr>
          <w:ilvl w:val="1"/>
          <w:numId w:val="50"/>
        </w:numPr>
        <w:rPr>
          <w:rFonts w:eastAsia="MS Mincho"/>
        </w:rPr>
      </w:pPr>
      <w:proofErr w:type="spellStart"/>
      <w:r w:rsidRPr="00B858EF">
        <w:rPr>
          <w:rFonts w:eastAsia="MS Mincho"/>
        </w:rPr>
        <w:t>SiPPEG</w:t>
      </w:r>
      <w:proofErr w:type="spellEnd"/>
      <w:r w:rsidRPr="00B858EF">
        <w:rPr>
          <w:rFonts w:eastAsia="MS Mincho"/>
        </w:rPr>
        <w:t xml:space="preserve"> and </w:t>
      </w:r>
      <w:proofErr w:type="spellStart"/>
      <w:r w:rsidRPr="00B858EF">
        <w:rPr>
          <w:rFonts w:eastAsia="MS Mincho"/>
        </w:rPr>
        <w:t>SiMATAG</w:t>
      </w:r>
      <w:proofErr w:type="spellEnd"/>
      <w:r w:rsidRPr="00B858EF">
        <w:rPr>
          <w:rFonts w:eastAsia="MS Mincho"/>
        </w:rPr>
        <w:t xml:space="preserve"> platforms were expanded and put into operation, with automatic data loggers added in three provinces to support national fire mitigation via early warning systems.</w:t>
      </w:r>
    </w:p>
    <w:p w14:paraId="1BC40F71" w14:textId="095EF848" w:rsidR="00B24823" w:rsidRPr="00F05FD8" w:rsidRDefault="00B858EF" w:rsidP="00B858EF">
      <w:pPr>
        <w:pStyle w:val="IFADparagraphno2ndlevel"/>
        <w:numPr>
          <w:ilvl w:val="1"/>
          <w:numId w:val="50"/>
        </w:numPr>
      </w:pPr>
      <w:r w:rsidRPr="00B858EF">
        <w:t>Enhancement of advanced water monitoring systems utilizing field-installed dataloggers</w:t>
      </w:r>
      <w:r>
        <w:t xml:space="preserve"> </w:t>
      </w:r>
    </w:p>
    <w:p w14:paraId="4B912928" w14:textId="1B678FB7" w:rsidR="00B24823" w:rsidRPr="00F05FD8" w:rsidRDefault="00B858EF">
      <w:pPr>
        <w:pStyle w:val="IFADparagraphno2ndlevel"/>
        <w:numPr>
          <w:ilvl w:val="1"/>
          <w:numId w:val="50"/>
        </w:numPr>
        <w:rPr>
          <w:rFonts w:eastAsia="MS Mincho"/>
        </w:rPr>
      </w:pPr>
      <w:r>
        <w:rPr>
          <w:rFonts w:eastAsia="MS Mincho"/>
        </w:rPr>
        <w:t>Progress on the development</w:t>
      </w:r>
      <w:r w:rsidR="00B24823" w:rsidRPr="00F05FD8">
        <w:rPr>
          <w:rFonts w:eastAsia="MS Mincho"/>
        </w:rPr>
        <w:t xml:space="preserve"> of a Tier-2 emissions estimation model for peatlands</w:t>
      </w:r>
    </w:p>
    <w:p w14:paraId="566C7E39" w14:textId="761A12BF" w:rsidR="00B24823" w:rsidRPr="001956BA" w:rsidRDefault="00B24823">
      <w:pPr>
        <w:pStyle w:val="IFADparagraphno2ndlevel"/>
        <w:numPr>
          <w:ilvl w:val="1"/>
          <w:numId w:val="50"/>
        </w:numPr>
        <w:rPr>
          <w:rFonts w:eastAsia="MS Mincho"/>
        </w:rPr>
      </w:pPr>
      <w:r w:rsidRPr="00F05FD8">
        <w:rPr>
          <w:rFonts w:eastAsia="MS Mincho"/>
        </w:rPr>
        <w:t>Early-stage private sector engagement for commodity value chain development</w:t>
      </w:r>
    </w:p>
    <w:p w14:paraId="1B33345D" w14:textId="77777777" w:rsidR="00B24823" w:rsidRPr="005326C2" w:rsidRDefault="00B24823" w:rsidP="00B24823">
      <w:pPr>
        <w:pStyle w:val="IFADparagraphnumbering"/>
        <w:tabs>
          <w:tab w:val="left" w:pos="851"/>
        </w:tabs>
        <w:ind w:left="0" w:firstLine="0"/>
        <w:jc w:val="both"/>
      </w:pPr>
      <w:r w:rsidRPr="007A7A52">
        <w:rPr>
          <w:bCs/>
        </w:rPr>
        <w:t>Market development efforts have also progressed, with initial discussions involving private sector stakeholders to establish value chains for peat-based commodities like sago, biochar, and palm sugar</w:t>
      </w:r>
      <w:r>
        <w:rPr>
          <w:bCs/>
        </w:rPr>
        <w:t xml:space="preserve">. </w:t>
      </w:r>
    </w:p>
    <w:p w14:paraId="166C9D98" w14:textId="77777777" w:rsidR="00B24823" w:rsidRPr="005326C2" w:rsidRDefault="00B24823" w:rsidP="00B24823">
      <w:pPr>
        <w:pStyle w:val="IFADparagraphnumbering"/>
        <w:tabs>
          <w:tab w:val="left" w:pos="851"/>
        </w:tabs>
        <w:ind w:left="0" w:firstLine="0"/>
        <w:jc w:val="both"/>
      </w:pPr>
      <w:r w:rsidRPr="0009579D">
        <w:rPr>
          <w:rFonts w:eastAsia="PMingLiU"/>
          <w:lang w:eastAsia="zh-TW"/>
        </w:rPr>
        <w:t>Limited access to markets, inadequate infrastructure, and high logistical costs have constrained the scale and impact of value chain development for peatland products.</w:t>
      </w:r>
      <w:r>
        <w:rPr>
          <w:rFonts w:eastAsia="PMingLiU"/>
          <w:lang w:eastAsia="zh-TW"/>
        </w:rPr>
        <w:t xml:space="preserve"> </w:t>
      </w:r>
      <w:r w:rsidRPr="0009579D">
        <w:rPr>
          <w:rFonts w:eastAsia="PMingLiU"/>
          <w:lang w:eastAsia="zh-TW"/>
        </w:rPr>
        <w:t>Moreover, the adoption of sustainable technologies has been slower than expected due to insufficient capacity among local stakeholders and technical difficulties in implementing advanced methodologies like Tier-</w:t>
      </w:r>
      <w:r>
        <w:rPr>
          <w:rFonts w:eastAsia="PMingLiU"/>
          <w:lang w:eastAsia="zh-TW"/>
        </w:rPr>
        <w:t>2</w:t>
      </w:r>
      <w:r w:rsidRPr="0009579D">
        <w:rPr>
          <w:rFonts w:eastAsia="PMingLiU"/>
          <w:lang w:eastAsia="zh-TW"/>
        </w:rPr>
        <w:t xml:space="preserve"> GHG measurement in remote areas. Additionally, while “</w:t>
      </w:r>
      <w:proofErr w:type="spellStart"/>
      <w:r w:rsidRPr="0009579D">
        <w:rPr>
          <w:rFonts w:eastAsia="PMingLiU"/>
          <w:lang w:eastAsia="zh-TW"/>
        </w:rPr>
        <w:t>SiPPEG</w:t>
      </w:r>
      <w:proofErr w:type="spellEnd"/>
      <w:r w:rsidRPr="0009579D">
        <w:rPr>
          <w:rFonts w:eastAsia="PMingLiU"/>
          <w:lang w:eastAsia="zh-TW"/>
        </w:rPr>
        <w:t>” has been successful in improving coordination and data accessibility, it has encountered issues related to user training, data integration across agencies, and sustaining engagement, particularly at the community level where digital literacy remains low.</w:t>
      </w:r>
      <w:r>
        <w:rPr>
          <w:rFonts w:eastAsia="PMingLiU"/>
          <w:lang w:eastAsia="zh-TW"/>
        </w:rPr>
        <w:t xml:space="preserve"> </w:t>
      </w:r>
    </w:p>
    <w:p w14:paraId="5FE68079" w14:textId="77777777" w:rsidR="00B24823" w:rsidRDefault="00B24823" w:rsidP="00B24823">
      <w:pPr>
        <w:pStyle w:val="IFADparagraphnumbering"/>
        <w:tabs>
          <w:tab w:val="left" w:pos="851"/>
        </w:tabs>
        <w:ind w:left="0" w:firstLine="0"/>
        <w:jc w:val="both"/>
        <w:rPr>
          <w:rFonts w:eastAsia="PMingLiU"/>
          <w:lang w:eastAsia="zh-TW"/>
        </w:rPr>
      </w:pPr>
      <w:r w:rsidRPr="00F05FD8">
        <w:rPr>
          <w:rFonts w:eastAsia="PMingLiU"/>
          <w:lang w:val="en-US" w:eastAsia="zh-TW"/>
        </w:rPr>
        <w:t xml:space="preserve"> </w:t>
      </w:r>
      <w:r w:rsidRPr="0009579D">
        <w:rPr>
          <w:rFonts w:eastAsia="PMingLiU"/>
          <w:lang w:eastAsia="zh-TW"/>
        </w:rPr>
        <w:t xml:space="preserve">The project must address these challenges to enhance the sustainability and scalability of its interventions. </w:t>
      </w:r>
      <w:r w:rsidRPr="00F21DFC">
        <w:t>The project may consider involving relevant sectors as part of the task force (TK-PPEG) to enhance community capacity building. For example, the</w:t>
      </w:r>
      <w:r>
        <w:t xml:space="preserve"> local</w:t>
      </w:r>
      <w:r w:rsidRPr="00F21DFC">
        <w:t xml:space="preserve"> Agricultural Office (Dinas </w:t>
      </w:r>
      <w:proofErr w:type="spellStart"/>
      <w:r w:rsidRPr="00F21DFC">
        <w:t>Pertanian</w:t>
      </w:r>
      <w:proofErr w:type="spellEnd"/>
      <w:r w:rsidRPr="00F21DFC">
        <w:t xml:space="preserve">) could assist farmers with production, the Cooperative Office (Dinas </w:t>
      </w:r>
      <w:proofErr w:type="spellStart"/>
      <w:r w:rsidRPr="00F21DFC">
        <w:t>Koperasi</w:t>
      </w:r>
      <w:proofErr w:type="spellEnd"/>
      <w:r w:rsidRPr="00F21DFC">
        <w:t>) could enhance the value chain, and financial institutions could provide access to finance. Engaging the appropriate sectors and securing their support for the TK-PPEG would enable the development and effective implementation of the proposal.</w:t>
      </w:r>
      <w:r w:rsidRPr="0009579D">
        <w:rPr>
          <w:rFonts w:eastAsia="PMingLiU"/>
          <w:lang w:eastAsia="zh-TW"/>
        </w:rPr>
        <w:t xml:space="preserve"> Prioritizing capacity-building, investing in market linkages, and improving infrastructure will be essential to leverage the outcomes achieved under Component 3. Additionally, integrating local knowledge with advanced technologies, alongside continued engagement with private sector partners, will be critical to ensure long-term impacts and achieve the broader goals of sustainable peatland management in Indonesia.</w:t>
      </w:r>
    </w:p>
    <w:p w14:paraId="26AC9D6E" w14:textId="77777777" w:rsidR="00723554" w:rsidRDefault="00723554" w:rsidP="00723554">
      <w:pPr>
        <w:pStyle w:val="IFADparagraphnumbering"/>
        <w:numPr>
          <w:ilvl w:val="0"/>
          <w:numId w:val="0"/>
        </w:numPr>
        <w:tabs>
          <w:tab w:val="left" w:pos="851"/>
        </w:tabs>
        <w:ind w:left="1560" w:hanging="567"/>
        <w:jc w:val="both"/>
        <w:rPr>
          <w:rFonts w:eastAsia="PMingLiU"/>
          <w:lang w:eastAsia="zh-TW"/>
        </w:rPr>
      </w:pPr>
    </w:p>
    <w:p w14:paraId="7E64C7F8" w14:textId="77777777" w:rsidR="00723554" w:rsidRPr="005326C2" w:rsidRDefault="00723554" w:rsidP="00723554">
      <w:pPr>
        <w:pStyle w:val="IFADparagraphnumbering"/>
        <w:numPr>
          <w:ilvl w:val="0"/>
          <w:numId w:val="0"/>
        </w:numPr>
        <w:tabs>
          <w:tab w:val="left" w:pos="851"/>
        </w:tabs>
        <w:ind w:left="1560" w:hanging="567"/>
        <w:jc w:val="both"/>
        <w:rPr>
          <w:rFonts w:eastAsia="PMingLiU"/>
          <w:lang w:eastAsia="zh-TW"/>
        </w:rPr>
      </w:pPr>
    </w:p>
    <w:bookmarkEnd w:id="8"/>
    <w:bookmarkEnd w:id="9"/>
    <w:p w14:paraId="4E5BB15A" w14:textId="5C8B30C3" w:rsidR="00EA1D0D" w:rsidRPr="00434A40" w:rsidRDefault="00EA1D0D" w:rsidP="008E7A8E">
      <w:pPr>
        <w:pStyle w:val="Heading2"/>
        <w:spacing w:line="240" w:lineRule="auto"/>
        <w:ind w:left="-5" w:firstLine="5"/>
        <w:rPr>
          <w:szCs w:val="24"/>
          <w:lang w:val="en-GB"/>
        </w:rPr>
      </w:pPr>
      <w:r w:rsidRPr="00434A40">
        <w:rPr>
          <w:szCs w:val="24"/>
          <w:lang w:val="en-GB"/>
        </w:rPr>
        <w:lastRenderedPageBreak/>
        <w:t>Project implementation</w:t>
      </w:r>
    </w:p>
    <w:p w14:paraId="12A39996" w14:textId="77777777" w:rsidR="00AE5832" w:rsidRPr="00434A40" w:rsidRDefault="00AE5832">
      <w:pPr>
        <w:pStyle w:val="ListParagraph"/>
        <w:numPr>
          <w:ilvl w:val="0"/>
          <w:numId w:val="14"/>
        </w:numPr>
        <w:pBdr>
          <w:top w:val="nil"/>
          <w:left w:val="nil"/>
          <w:bottom w:val="nil"/>
          <w:right w:val="nil"/>
          <w:between w:val="nil"/>
        </w:pBdr>
        <w:spacing w:after="0"/>
        <w:rPr>
          <w:rFonts w:asciiTheme="minorBidi" w:hAnsiTheme="minorBidi" w:cstheme="minorBidi"/>
          <w:b/>
          <w:color w:val="000000"/>
          <w:sz w:val="22"/>
          <w:szCs w:val="22"/>
        </w:rPr>
      </w:pPr>
      <w:r w:rsidRPr="00434A40">
        <w:rPr>
          <w:rFonts w:asciiTheme="minorBidi" w:hAnsiTheme="minorBidi" w:cstheme="minorBidi"/>
          <w:b/>
          <w:color w:val="000000"/>
          <w:sz w:val="22"/>
          <w:szCs w:val="22"/>
        </w:rPr>
        <w:t>Effectiveness and Development Focus</w:t>
      </w:r>
    </w:p>
    <w:p w14:paraId="1111BBB8" w14:textId="2BA086F8" w:rsidR="00EA1D0D" w:rsidRPr="00434A40" w:rsidRDefault="00EA1D0D" w:rsidP="00E2252F">
      <w:pPr>
        <w:pStyle w:val="Heading2"/>
        <w:numPr>
          <w:ilvl w:val="0"/>
          <w:numId w:val="0"/>
        </w:numPr>
        <w:spacing w:line="240" w:lineRule="auto"/>
        <w:rPr>
          <w:sz w:val="20"/>
          <w:szCs w:val="20"/>
          <w:lang w:val="en-GB"/>
        </w:rPr>
      </w:pPr>
      <w:r w:rsidRPr="00434A40">
        <w:rPr>
          <w:sz w:val="20"/>
          <w:szCs w:val="20"/>
          <w:lang w:val="en-GB"/>
        </w:rPr>
        <w:t>Development effectiveness</w:t>
      </w:r>
      <w:r w:rsidR="0073189F" w:rsidRPr="00434A40">
        <w:rPr>
          <w:sz w:val="20"/>
          <w:szCs w:val="20"/>
          <w:lang w:val="en-GB"/>
        </w:rPr>
        <w:t xml:space="preserve"> (rating: </w:t>
      </w:r>
      <w:r w:rsidR="00B7581C" w:rsidRPr="00434A40">
        <w:rPr>
          <w:sz w:val="20"/>
          <w:szCs w:val="20"/>
          <w:lang w:val="en-GB"/>
        </w:rPr>
        <w:t xml:space="preserve">Moderately </w:t>
      </w:r>
      <w:r w:rsidR="0073189F" w:rsidRPr="00434A40">
        <w:rPr>
          <w:sz w:val="20"/>
          <w:szCs w:val="20"/>
          <w:lang w:val="en-GB"/>
        </w:rPr>
        <w:t>Satisfactory)</w:t>
      </w:r>
    </w:p>
    <w:p w14:paraId="131D8E85" w14:textId="2F55FB88" w:rsidR="00B92B39" w:rsidRDefault="00B858EF" w:rsidP="00B858EF">
      <w:pPr>
        <w:pStyle w:val="IFADparagraphnumbering"/>
        <w:tabs>
          <w:tab w:val="clear" w:pos="1134"/>
          <w:tab w:val="num" w:pos="851"/>
        </w:tabs>
        <w:spacing w:line="240" w:lineRule="auto"/>
        <w:ind w:left="0" w:firstLine="0"/>
        <w:jc w:val="both"/>
        <w:rPr>
          <w:bCs/>
        </w:rPr>
      </w:pPr>
      <w:r w:rsidRPr="00B858EF">
        <w:t>The IMPLI project remains committed to addressing the multifaceted challenges associated with sustainable peatland management (SPM) in Indonesia, particularly following the resolution of initial factors that contributed to implementation delays.</w:t>
      </w:r>
      <w:r>
        <w:t xml:space="preserve"> </w:t>
      </w:r>
      <w:r w:rsidR="00586D0B" w:rsidRPr="00586D0B">
        <w:rPr>
          <w:bCs/>
        </w:rPr>
        <w:t>Th</w:t>
      </w:r>
      <w:r>
        <w:rPr>
          <w:bCs/>
        </w:rPr>
        <w:t>ese</w:t>
      </w:r>
      <w:r w:rsidR="00586D0B" w:rsidRPr="00586D0B">
        <w:rPr>
          <w:bCs/>
        </w:rPr>
        <w:t xml:space="preserve"> effort</w:t>
      </w:r>
      <w:r>
        <w:rPr>
          <w:bCs/>
        </w:rPr>
        <w:t>s</w:t>
      </w:r>
      <w:r w:rsidR="00586D0B" w:rsidRPr="00586D0B">
        <w:rPr>
          <w:bCs/>
        </w:rPr>
        <w:t xml:space="preserve"> require coordinated and complementary actions across various thematic areas at multiple geographic levels, alongside systematic monitoring. All three components of the project have initiated their key activities with varying operational effectiveness but consistently support multi-sectoral policy dialogues at </w:t>
      </w:r>
      <w:r w:rsidR="00B930A5">
        <w:rPr>
          <w:bCs/>
        </w:rPr>
        <w:t xml:space="preserve">regional, </w:t>
      </w:r>
      <w:r w:rsidR="00586D0B" w:rsidRPr="00586D0B">
        <w:rPr>
          <w:bCs/>
        </w:rPr>
        <w:t>national, provincial, and community levels. These activities benefit local communities and engage the private sector across targeted peatland landscapes. Despite challenges with low disbursement rates and incomplete outcome-level assessments, the project has demonstrated improved implementation effectiveness of the AWPB</w:t>
      </w:r>
      <w:r w:rsidR="00186936">
        <w:rPr>
          <w:bCs/>
        </w:rPr>
        <w:t xml:space="preserve"> over the years</w:t>
      </w:r>
      <w:r w:rsidR="00586D0B" w:rsidRPr="00586D0B">
        <w:rPr>
          <w:bCs/>
        </w:rPr>
        <w:t>. Further improvements are anticipated if the MTR's recommendations are timely addressed.</w:t>
      </w:r>
    </w:p>
    <w:p w14:paraId="16F9BF49" w14:textId="77777777" w:rsidR="008E6A59" w:rsidRPr="00434A40" w:rsidRDefault="008E6A59" w:rsidP="001956BA">
      <w:pPr>
        <w:pStyle w:val="IFADparagraphnumbering"/>
        <w:numPr>
          <w:ilvl w:val="0"/>
          <w:numId w:val="0"/>
        </w:numPr>
        <w:tabs>
          <w:tab w:val="clear" w:pos="1134"/>
        </w:tabs>
        <w:spacing w:line="240" w:lineRule="auto"/>
        <w:jc w:val="both"/>
        <w:rPr>
          <w:bCs/>
        </w:rPr>
      </w:pPr>
    </w:p>
    <w:p w14:paraId="7EFD6951" w14:textId="1331941F" w:rsidR="00B92B39" w:rsidRPr="00434A40" w:rsidRDefault="00B92B39" w:rsidP="00E2252F">
      <w:pPr>
        <w:pStyle w:val="IFADparagraphnumbering"/>
        <w:numPr>
          <w:ilvl w:val="0"/>
          <w:numId w:val="0"/>
        </w:numPr>
        <w:tabs>
          <w:tab w:val="clear" w:pos="1134"/>
        </w:tabs>
        <w:spacing w:line="240" w:lineRule="auto"/>
        <w:jc w:val="both"/>
        <w:rPr>
          <w:bCs/>
        </w:rPr>
      </w:pPr>
      <w:r w:rsidRPr="00434A40">
        <w:rPr>
          <w:b/>
          <w:bCs/>
        </w:rPr>
        <w:t>Targeting and outreach</w:t>
      </w:r>
      <w:r w:rsidR="0073189F" w:rsidRPr="00434A40">
        <w:rPr>
          <w:b/>
          <w:bCs/>
        </w:rPr>
        <w:t xml:space="preserve"> (rating:</w:t>
      </w:r>
      <w:r w:rsidR="0044795E">
        <w:rPr>
          <w:b/>
          <w:bCs/>
        </w:rPr>
        <w:t xml:space="preserve"> </w:t>
      </w:r>
      <w:r w:rsidR="0044795E" w:rsidRPr="0044795E">
        <w:rPr>
          <w:b/>
          <w:bCs/>
        </w:rPr>
        <w:t>Moderately</w:t>
      </w:r>
      <w:r w:rsidR="0073189F" w:rsidRPr="0044795E">
        <w:rPr>
          <w:b/>
          <w:bCs/>
        </w:rPr>
        <w:t xml:space="preserve"> Satisfactory).</w:t>
      </w:r>
    </w:p>
    <w:p w14:paraId="39EA156F" w14:textId="45EA27D2" w:rsidR="005C1900" w:rsidRPr="005C1900" w:rsidRDefault="00332AC8" w:rsidP="005C1900">
      <w:pPr>
        <w:pStyle w:val="IFADparagraphnumbering"/>
        <w:tabs>
          <w:tab w:val="left" w:pos="851"/>
        </w:tabs>
        <w:ind w:left="0" w:firstLine="0"/>
        <w:jc w:val="both"/>
        <w:rPr>
          <w:iCs/>
        </w:rPr>
      </w:pPr>
      <w:r w:rsidRPr="00332AC8">
        <w:rPr>
          <w:iCs/>
        </w:rPr>
        <w:t>The overall project goal for Core Indicator 11 (Number of direct beneficiaries disaggregated by gender as a co-benefit of GEF investment) is to reach 5,000 households through direct intervention and 15,000 households through indirect intervention. The mid-term outreach target stands at 2,000 households for direct intervention and 7,000 households for indirect intervention. As of September 2024, the project has directly engaged 1,830 households, representing 90% of the mid-term target. This achievement reflects documented activities conducted through community working groups, training sessions, and workshops at national, district, and community levels.</w:t>
      </w:r>
      <w:r w:rsidR="00CE5B78">
        <w:rPr>
          <w:iCs/>
        </w:rPr>
        <w:t xml:space="preserve"> It moreover includes households</w:t>
      </w:r>
      <w:r w:rsidR="00CE5B78" w:rsidRPr="00CE5B78">
        <w:rPr>
          <w:iCs/>
        </w:rPr>
        <w:t xml:space="preserve"> receiving media campaigns and </w:t>
      </w:r>
      <w:proofErr w:type="gramStart"/>
      <w:r w:rsidR="00CE5B78" w:rsidRPr="00CE5B78">
        <w:rPr>
          <w:iCs/>
        </w:rPr>
        <w:t xml:space="preserve">publications, </w:t>
      </w:r>
      <w:r w:rsidR="00CE5B78">
        <w:rPr>
          <w:iCs/>
        </w:rPr>
        <w:t>and</w:t>
      </w:r>
      <w:proofErr w:type="gramEnd"/>
      <w:r w:rsidR="00CE5B78">
        <w:rPr>
          <w:iCs/>
        </w:rPr>
        <w:t xml:space="preserve"> </w:t>
      </w:r>
      <w:r w:rsidR="00CE5B78" w:rsidRPr="00CE5B78">
        <w:rPr>
          <w:iCs/>
        </w:rPr>
        <w:t>covered by water and fire prevention management activitie</w:t>
      </w:r>
      <w:r w:rsidR="00CE5B78">
        <w:rPr>
          <w:iCs/>
        </w:rPr>
        <w:t>s.</w:t>
      </w:r>
      <w:r w:rsidRPr="00332AC8">
        <w:rPr>
          <w:iCs/>
        </w:rPr>
        <w:t xml:space="preserve"> Of the households reached, approximately 43% are reported to be women-led.</w:t>
      </w:r>
    </w:p>
    <w:p w14:paraId="195063CB" w14:textId="7BB7D2AE" w:rsidR="00B92B39" w:rsidRPr="00C940F0" w:rsidRDefault="00C940F0" w:rsidP="00C940F0">
      <w:pPr>
        <w:pStyle w:val="IFADparagraphnumbering"/>
        <w:tabs>
          <w:tab w:val="left" w:pos="851"/>
        </w:tabs>
        <w:ind w:left="0" w:firstLine="0"/>
        <w:jc w:val="both"/>
      </w:pPr>
      <w:r w:rsidRPr="00C940F0">
        <w:t>The project may have reached more households than currently reported. Documentation is incomplete for several activities, including initial community-level socialization of the IMPLI project, the involvement of smallholders in targeted fire prevention areas, and public awareness initiatives. To address these gaps, the project team has started developing a Management Information System (MIS). An effective monitoring system is required before 2024. It is also recommended to incorporate gender indicators into the monitoring system.</w:t>
      </w:r>
    </w:p>
    <w:tbl>
      <w:tblPr>
        <w:tblStyle w:val="TableClassic1"/>
        <w:tblpPr w:leftFromText="180" w:rightFromText="180" w:vertAnchor="text" w:horzAnchor="margin" w:tblpY="139"/>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1610"/>
        <w:gridCol w:w="1440"/>
        <w:gridCol w:w="795"/>
      </w:tblGrid>
      <w:tr w:rsidR="001956BA" w:rsidRPr="00434A40" w14:paraId="349D1D6C" w14:textId="77777777" w:rsidTr="001956BA">
        <w:trPr>
          <w:cnfStyle w:val="100000000000" w:firstRow="1" w:lastRow="0" w:firstColumn="0" w:lastColumn="0" w:oddVBand="0" w:evenVBand="0" w:oddHBand="0" w:evenHBand="0" w:firstRowFirstColumn="0" w:firstRowLastColumn="0" w:lastRowFirstColumn="0" w:lastRowLastColumn="0"/>
        </w:trPr>
        <w:tc>
          <w:tcPr>
            <w:tcW w:w="2949"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B97F723" w14:textId="77777777" w:rsidR="00B92B39" w:rsidRPr="00434A40" w:rsidRDefault="00B92B39" w:rsidP="00931F82">
            <w:pPr>
              <w:keepNext/>
              <w:keepLines/>
              <w:jc w:val="center"/>
              <w:rPr>
                <w:b/>
                <w:sz w:val="16"/>
                <w:szCs w:val="16"/>
              </w:rPr>
            </w:pPr>
            <w:r w:rsidRPr="00434A40">
              <w:rPr>
                <w:b/>
                <w:sz w:val="16"/>
                <w:szCs w:val="16"/>
              </w:rPr>
              <w:t>Actions</w:t>
            </w:r>
          </w:p>
        </w:tc>
        <w:tc>
          <w:tcPr>
            <w:tcW w:w="859"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0FF0ED7B" w14:textId="77777777" w:rsidR="00B92B39" w:rsidRPr="00434A40" w:rsidRDefault="00B92B39" w:rsidP="00931F82">
            <w:pPr>
              <w:keepNext/>
              <w:keepLines/>
              <w:jc w:val="center"/>
              <w:rPr>
                <w:b/>
                <w:sz w:val="16"/>
                <w:szCs w:val="16"/>
              </w:rPr>
            </w:pPr>
            <w:r w:rsidRPr="00434A40">
              <w:rPr>
                <w:b/>
                <w:sz w:val="16"/>
                <w:szCs w:val="16"/>
              </w:rPr>
              <w:t>Responsibility</w:t>
            </w:r>
          </w:p>
        </w:tc>
        <w:tc>
          <w:tcPr>
            <w:tcW w:w="76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28D35396" w14:textId="77777777" w:rsidR="00B92B39" w:rsidRPr="00434A40" w:rsidRDefault="00B92B39" w:rsidP="00931F82">
            <w:pPr>
              <w:keepNext/>
              <w:keepLines/>
              <w:jc w:val="center"/>
              <w:rPr>
                <w:b/>
                <w:sz w:val="16"/>
                <w:szCs w:val="16"/>
              </w:rPr>
            </w:pPr>
            <w:r w:rsidRPr="00434A40">
              <w:rPr>
                <w:b/>
                <w:sz w:val="16"/>
                <w:szCs w:val="16"/>
              </w:rPr>
              <w:t>Deadline</w:t>
            </w:r>
          </w:p>
        </w:tc>
        <w:tc>
          <w:tcPr>
            <w:tcW w:w="424" w:type="pct"/>
            <w:tcBorders>
              <w:top w:val="single" w:sz="4" w:space="0" w:color="auto"/>
              <w:left w:val="single" w:sz="4" w:space="0" w:color="auto"/>
              <w:bottom w:val="single" w:sz="4" w:space="0" w:color="auto"/>
              <w:right w:val="single" w:sz="4" w:space="0" w:color="auto"/>
            </w:tcBorders>
            <w:shd w:val="pct10" w:color="auto" w:fill="auto"/>
          </w:tcPr>
          <w:p w14:paraId="4E3A7B68" w14:textId="77777777" w:rsidR="00B92B39" w:rsidRPr="00434A40" w:rsidRDefault="00B92B39" w:rsidP="00931F82">
            <w:pPr>
              <w:keepNext/>
              <w:keepLines/>
              <w:jc w:val="center"/>
              <w:rPr>
                <w:b/>
                <w:sz w:val="16"/>
                <w:szCs w:val="16"/>
              </w:rPr>
            </w:pPr>
            <w:r w:rsidRPr="00434A40">
              <w:rPr>
                <w:b/>
                <w:sz w:val="16"/>
                <w:szCs w:val="16"/>
              </w:rPr>
              <w:t xml:space="preserve">Status </w:t>
            </w:r>
            <w:r w:rsidRPr="00434A40">
              <w:rPr>
                <w:rFonts w:eastAsia="Times New Roman"/>
                <w:i/>
                <w:iCs/>
                <w:vanish/>
                <w:sz w:val="16"/>
                <w:szCs w:val="16"/>
              </w:rPr>
              <w:t xml:space="preserve"> </w:t>
            </w:r>
          </w:p>
        </w:tc>
      </w:tr>
      <w:tr w:rsidR="00AC01CD" w:rsidRPr="00434A40" w14:paraId="4E8F3B72" w14:textId="77777777" w:rsidTr="001956BA">
        <w:trPr>
          <w:trHeight w:val="281"/>
        </w:trPr>
        <w:tc>
          <w:tcPr>
            <w:tcW w:w="2949" w:type="pct"/>
            <w:tcBorders>
              <w:top w:val="single" w:sz="4" w:space="0" w:color="auto"/>
              <w:left w:val="single" w:sz="4" w:space="0" w:color="auto"/>
              <w:bottom w:val="single" w:sz="4" w:space="0" w:color="auto"/>
              <w:right w:val="single" w:sz="4" w:space="0" w:color="auto"/>
            </w:tcBorders>
            <w:vAlign w:val="center"/>
          </w:tcPr>
          <w:p w14:paraId="2B20EA65" w14:textId="4BCC4546" w:rsidR="00AC01CD" w:rsidRPr="001956BA" w:rsidRDefault="00AC01CD" w:rsidP="00931F82">
            <w:pPr>
              <w:spacing w:before="57"/>
              <w:ind w:left="51"/>
              <w:rPr>
                <w:rFonts w:eastAsia="Arial"/>
                <w:sz w:val="16"/>
                <w:szCs w:val="16"/>
              </w:rPr>
            </w:pPr>
            <w:r w:rsidRPr="001956BA">
              <w:rPr>
                <w:rFonts w:eastAsia="Arial"/>
                <w:sz w:val="16"/>
                <w:szCs w:val="16"/>
              </w:rPr>
              <w:t xml:space="preserve">Develop a targeting strategy including </w:t>
            </w:r>
            <w:r w:rsidR="00FA3518">
              <w:rPr>
                <w:rFonts w:eastAsia="Arial"/>
                <w:sz w:val="16"/>
                <w:szCs w:val="16"/>
              </w:rPr>
              <w:t xml:space="preserve">women and youth </w:t>
            </w:r>
            <w:r w:rsidRPr="001956BA">
              <w:rPr>
                <w:rFonts w:eastAsia="Arial"/>
                <w:sz w:val="16"/>
                <w:szCs w:val="16"/>
              </w:rPr>
              <w:t>for the remaining targets and timeline</w:t>
            </w:r>
          </w:p>
        </w:tc>
        <w:tc>
          <w:tcPr>
            <w:tcW w:w="859" w:type="pct"/>
            <w:tcBorders>
              <w:top w:val="single" w:sz="4" w:space="0" w:color="auto"/>
              <w:left w:val="single" w:sz="4" w:space="0" w:color="auto"/>
              <w:bottom w:val="single" w:sz="4" w:space="0" w:color="auto"/>
              <w:right w:val="single" w:sz="4" w:space="0" w:color="auto"/>
            </w:tcBorders>
            <w:vAlign w:val="center"/>
          </w:tcPr>
          <w:p w14:paraId="28CCDDB7" w14:textId="04723F1F" w:rsidR="00AC01CD" w:rsidRPr="001956BA" w:rsidRDefault="00AC01CD" w:rsidP="00931F82">
            <w:pPr>
              <w:spacing w:before="57"/>
              <w:ind w:left="51"/>
              <w:rPr>
                <w:rFonts w:eastAsia="Arial"/>
                <w:sz w:val="16"/>
                <w:szCs w:val="16"/>
              </w:rPr>
            </w:pPr>
            <w:r w:rsidRPr="001956BA">
              <w:rPr>
                <w:rFonts w:eastAsia="Arial"/>
                <w:sz w:val="16"/>
                <w:szCs w:val="16"/>
              </w:rPr>
              <w:t>PMO</w:t>
            </w:r>
          </w:p>
        </w:tc>
        <w:tc>
          <w:tcPr>
            <w:tcW w:w="768" w:type="pct"/>
            <w:tcBorders>
              <w:top w:val="single" w:sz="4" w:space="0" w:color="auto"/>
              <w:left w:val="single" w:sz="4" w:space="0" w:color="auto"/>
              <w:bottom w:val="single" w:sz="4" w:space="0" w:color="auto"/>
              <w:right w:val="single" w:sz="4" w:space="0" w:color="auto"/>
            </w:tcBorders>
            <w:vAlign w:val="center"/>
          </w:tcPr>
          <w:p w14:paraId="566271B9" w14:textId="108261BA" w:rsidR="00AC01CD" w:rsidRPr="008E6A59" w:rsidRDefault="008E6A59" w:rsidP="00931F82">
            <w:pPr>
              <w:spacing w:before="57"/>
              <w:ind w:left="51"/>
              <w:rPr>
                <w:rFonts w:eastAsia="Arial"/>
                <w:w w:val="103"/>
                <w:sz w:val="16"/>
                <w:szCs w:val="16"/>
              </w:rPr>
            </w:pPr>
            <w:r w:rsidRPr="008E6A59">
              <w:rPr>
                <w:rFonts w:eastAsia="Arial"/>
                <w:w w:val="103"/>
                <w:sz w:val="16"/>
                <w:szCs w:val="16"/>
              </w:rPr>
              <w:t>Q1 2025</w:t>
            </w:r>
          </w:p>
        </w:tc>
        <w:tc>
          <w:tcPr>
            <w:tcW w:w="424" w:type="pct"/>
            <w:tcBorders>
              <w:top w:val="single" w:sz="4" w:space="0" w:color="auto"/>
              <w:left w:val="single" w:sz="4" w:space="0" w:color="auto"/>
              <w:bottom w:val="single" w:sz="4" w:space="0" w:color="auto"/>
              <w:right w:val="single" w:sz="4" w:space="0" w:color="auto"/>
            </w:tcBorders>
            <w:vAlign w:val="center"/>
          </w:tcPr>
          <w:p w14:paraId="19B1A18C" w14:textId="7B1E5BBB" w:rsidR="00AC01CD" w:rsidRPr="001956BA" w:rsidRDefault="008E6A59" w:rsidP="00E2252F">
            <w:pPr>
              <w:spacing w:before="57"/>
              <w:ind w:left="51"/>
              <w:jc w:val="center"/>
              <w:rPr>
                <w:rFonts w:eastAsia="Arial"/>
                <w:spacing w:val="2"/>
                <w:sz w:val="16"/>
                <w:szCs w:val="16"/>
              </w:rPr>
            </w:pPr>
            <w:r w:rsidRPr="001956BA">
              <w:rPr>
                <w:rFonts w:eastAsia="Arial"/>
                <w:spacing w:val="2"/>
                <w:sz w:val="16"/>
                <w:szCs w:val="16"/>
              </w:rPr>
              <w:t>Agreed</w:t>
            </w:r>
          </w:p>
        </w:tc>
      </w:tr>
    </w:tbl>
    <w:p w14:paraId="5CE7DA40" w14:textId="77777777" w:rsidR="00B92B39" w:rsidRDefault="00B92B39" w:rsidP="00B92B39">
      <w:pPr>
        <w:pStyle w:val="IFADparagraphnumbering"/>
        <w:numPr>
          <w:ilvl w:val="0"/>
          <w:numId w:val="0"/>
        </w:numPr>
        <w:tabs>
          <w:tab w:val="clear" w:pos="1134"/>
          <w:tab w:val="left" w:pos="851"/>
        </w:tabs>
        <w:spacing w:line="240" w:lineRule="auto"/>
        <w:jc w:val="both"/>
        <w:rPr>
          <w:rFonts w:eastAsiaTheme="minorEastAsia"/>
          <w:lang w:eastAsia="zh-CN"/>
        </w:rPr>
      </w:pPr>
    </w:p>
    <w:p w14:paraId="63C49685" w14:textId="10466484" w:rsidR="00526AB1" w:rsidRDefault="00526AB1" w:rsidP="00526AB1">
      <w:pPr>
        <w:pStyle w:val="IFADparagraphnumbering"/>
        <w:numPr>
          <w:ilvl w:val="0"/>
          <w:numId w:val="0"/>
        </w:numPr>
        <w:tabs>
          <w:tab w:val="clear" w:pos="1134"/>
        </w:tabs>
        <w:spacing w:line="240" w:lineRule="auto"/>
        <w:jc w:val="both"/>
        <w:rPr>
          <w:b/>
        </w:rPr>
      </w:pPr>
      <w:r>
        <w:rPr>
          <w:b/>
        </w:rPr>
        <w:t>Gender equality &amp; women’s participation</w:t>
      </w:r>
      <w:r w:rsidRPr="00434A40">
        <w:rPr>
          <w:b/>
        </w:rPr>
        <w:t xml:space="preserve"> (rating: </w:t>
      </w:r>
      <w:r w:rsidR="00E46914">
        <w:rPr>
          <w:b/>
        </w:rPr>
        <w:t>Moderately s</w:t>
      </w:r>
      <w:r w:rsidRPr="00434A40">
        <w:rPr>
          <w:b/>
        </w:rPr>
        <w:t>atisfactory).</w:t>
      </w:r>
    </w:p>
    <w:p w14:paraId="52645EF2" w14:textId="05A0E7A3" w:rsidR="009B0427" w:rsidRDefault="009B0427" w:rsidP="00AC01CD">
      <w:pPr>
        <w:pStyle w:val="IFADparagraphnumbering"/>
        <w:ind w:left="0" w:firstLine="0"/>
        <w:jc w:val="both"/>
        <w:rPr>
          <w:lang w:eastAsia="zh-CN"/>
        </w:rPr>
      </w:pPr>
      <w:r w:rsidRPr="009B0427">
        <w:rPr>
          <w:lang w:eastAsia="zh-CN"/>
        </w:rPr>
        <w:t xml:space="preserve">The IMPLI project has demonstrated a strong commitment to gender equality and social inclusion by integrating gender-related activities into its Annual Work Plan and Budget (AWPB), with a target of 40% female participation. </w:t>
      </w:r>
      <w:r w:rsidR="00E63D62">
        <w:rPr>
          <w:lang w:eastAsia="zh-CN"/>
        </w:rPr>
        <w:t xml:space="preserve">Out of the 1830 HHs directly benefitting from the project, 785 were headed by women, representing 43% of the outreach. </w:t>
      </w:r>
      <w:r w:rsidRPr="009B0427">
        <w:rPr>
          <w:lang w:eastAsia="zh-CN"/>
        </w:rPr>
        <w:t>This commitment is</w:t>
      </w:r>
      <w:r w:rsidR="00E63D62">
        <w:rPr>
          <w:lang w:eastAsia="zh-CN"/>
        </w:rPr>
        <w:t xml:space="preserve"> also</w:t>
      </w:r>
      <w:r w:rsidRPr="009B0427">
        <w:rPr>
          <w:lang w:eastAsia="zh-CN"/>
        </w:rPr>
        <w:t xml:space="preserve"> evident in the project's initiatives to promote women's involvement in various Community Work Plan (RKM) activities, such as leadership in small business enterprises, agricultural demonstration plots, and community consultations. In Jebus Village, female members of the TK-PPEG successfully initiated a profit-sharing model for poultry farming, ensuring transparent and fair management of community enterprises. Additionally, women’s groups have partnered with TK-PPEG in field schools, harvesting, and marketing of demonstration plot products.</w:t>
      </w:r>
    </w:p>
    <w:p w14:paraId="79C4B02D" w14:textId="488B43BF" w:rsidR="009B0427" w:rsidRDefault="009B0427" w:rsidP="00AC01CD">
      <w:pPr>
        <w:pStyle w:val="IFADparagraphnumbering"/>
        <w:ind w:left="0" w:firstLine="0"/>
        <w:jc w:val="both"/>
        <w:rPr>
          <w:lang w:eastAsia="zh-CN"/>
        </w:rPr>
      </w:pPr>
      <w:r w:rsidRPr="009B0427">
        <w:rPr>
          <w:lang w:eastAsia="zh-CN"/>
        </w:rPr>
        <w:t xml:space="preserve">At the institutional level, the project has ensured female leadership within its management structure, with women serving as National Project Management Office (NPMO) Team Leaders in both 2023 and </w:t>
      </w:r>
      <w:proofErr w:type="gramStart"/>
      <w:r w:rsidRPr="009B0427">
        <w:rPr>
          <w:lang w:eastAsia="zh-CN"/>
        </w:rPr>
        <w:t>2024, and</w:t>
      </w:r>
      <w:proofErr w:type="gramEnd"/>
      <w:r w:rsidRPr="009B0427">
        <w:rPr>
          <w:lang w:eastAsia="zh-CN"/>
        </w:rPr>
        <w:t xml:space="preserve"> holding key roles at the provincial level in Jambi. Impressively, 55% of decision-making positions from the National Project Management Office (PMO) down to the district level are held by women, underscoring the project's commitment to promoting women's leadership.</w:t>
      </w:r>
    </w:p>
    <w:p w14:paraId="78AFD983" w14:textId="1B0BBF7C" w:rsidR="009B0427" w:rsidRDefault="009B0427" w:rsidP="00AC01CD">
      <w:pPr>
        <w:pStyle w:val="IFADparagraphnumbering"/>
        <w:ind w:left="0" w:firstLine="0"/>
        <w:jc w:val="both"/>
        <w:rPr>
          <w:lang w:eastAsia="zh-CN"/>
        </w:rPr>
      </w:pPr>
      <w:r w:rsidRPr="009B0427">
        <w:rPr>
          <w:lang w:eastAsia="zh-CN"/>
        </w:rPr>
        <w:lastRenderedPageBreak/>
        <w:t xml:space="preserve">Despite these achievements, women's involvement in community planning, decision-making, and livelihood activities at the local level remains low, with </w:t>
      </w:r>
      <w:proofErr w:type="gramStart"/>
      <w:r w:rsidRPr="009B0427">
        <w:rPr>
          <w:lang w:eastAsia="zh-CN"/>
        </w:rPr>
        <w:t>a majority of</w:t>
      </w:r>
      <w:proofErr w:type="gramEnd"/>
      <w:r w:rsidRPr="009B0427">
        <w:rPr>
          <w:lang w:eastAsia="zh-CN"/>
        </w:rPr>
        <w:t xml:space="preserve"> male participants still being recorded. This indicates a gap between the project's participation targets and the actual engagement of women in these critical areas. Furthermore, gender-sensitive assessments of benefit-sharing arrangements have revealed an unequal distribution, with 79.75% of direct benefits from community working plans received by men, compared to only 20.25% by women. The absence of gender and social inclusion specialists has further hindered the development of comprehensive strategies to address these issues.</w:t>
      </w:r>
    </w:p>
    <w:p w14:paraId="0B6F517E" w14:textId="5DDACEFB" w:rsidR="009B0427" w:rsidRDefault="009B0427" w:rsidP="00AC01CD">
      <w:pPr>
        <w:pStyle w:val="IFADparagraphnumbering"/>
        <w:ind w:left="0" w:firstLine="0"/>
        <w:jc w:val="both"/>
        <w:rPr>
          <w:lang w:eastAsia="zh-CN"/>
        </w:rPr>
      </w:pPr>
      <w:r w:rsidRPr="009B0427">
        <w:rPr>
          <w:lang w:eastAsia="zh-CN"/>
        </w:rPr>
        <w:t xml:space="preserve">To address these challenges, the </w:t>
      </w:r>
      <w:r w:rsidR="00A20751">
        <w:rPr>
          <w:lang w:eastAsia="zh-CN"/>
        </w:rPr>
        <w:t>mission</w:t>
      </w:r>
      <w:r w:rsidRPr="009B0427">
        <w:rPr>
          <w:lang w:eastAsia="zh-CN"/>
        </w:rPr>
        <w:t xml:space="preserve"> recognizes the need to engage gender specialists and designate gender focal points to perform a gender analysis and formulate a comprehensive gender strategy. This strategy </w:t>
      </w:r>
      <w:r w:rsidR="00A20751">
        <w:rPr>
          <w:lang w:eastAsia="zh-CN"/>
        </w:rPr>
        <w:t>should</w:t>
      </w:r>
      <w:r w:rsidRPr="009B0427">
        <w:rPr>
          <w:lang w:eastAsia="zh-CN"/>
        </w:rPr>
        <w:t xml:space="preserve"> aim to systematically strengthen, coordinate, and expand gender equality initiatives across all project components. Additionally, enhancing women's participation in community planning, decision-making, and livelihood activities is crucial to meeting participation targets. Incorporating gender indicators into the monitoring and Project Implementation Report (PIR) will be essential for assessing progress and making informed adjustments. Furthermore, organizing workshops to improve the project team's understanding of gender issues, as outlined in the project AWPB 2024, will foster a more inclusive and equitable environment.</w:t>
      </w:r>
    </w:p>
    <w:tbl>
      <w:tblPr>
        <w:tblStyle w:val="TableClassic1"/>
        <w:tblpPr w:leftFromText="180" w:rightFromText="180" w:vertAnchor="text" w:horzAnchor="margin" w:tblpY="78"/>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2"/>
        <w:gridCol w:w="1726"/>
        <w:gridCol w:w="1037"/>
        <w:gridCol w:w="968"/>
      </w:tblGrid>
      <w:tr w:rsidR="00A20751" w:rsidRPr="008E6A59" w14:paraId="7F9CD30A" w14:textId="77777777" w:rsidTr="00A20751">
        <w:trPr>
          <w:cnfStyle w:val="100000000000" w:firstRow="1" w:lastRow="0" w:firstColumn="0" w:lastColumn="0" w:oddVBand="0" w:evenVBand="0" w:oddHBand="0" w:evenHBand="0" w:firstRowFirstColumn="0" w:firstRowLastColumn="0" w:lastRowFirstColumn="0" w:lastRowLastColumn="0"/>
        </w:trPr>
        <w:tc>
          <w:tcPr>
            <w:tcW w:w="3010"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58D5FB5F" w14:textId="77777777" w:rsidR="00A20751" w:rsidRPr="008E6A59" w:rsidRDefault="00A20751" w:rsidP="00A20751">
            <w:pPr>
              <w:keepNext/>
              <w:keepLines/>
              <w:jc w:val="center"/>
              <w:rPr>
                <w:b/>
                <w:sz w:val="16"/>
                <w:szCs w:val="16"/>
              </w:rPr>
            </w:pPr>
            <w:r w:rsidRPr="008E6A59">
              <w:rPr>
                <w:b/>
                <w:sz w:val="16"/>
                <w:szCs w:val="16"/>
              </w:rPr>
              <w:t>Actions</w:t>
            </w:r>
          </w:p>
        </w:tc>
        <w:tc>
          <w:tcPr>
            <w:tcW w:w="921"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241955D6" w14:textId="77777777" w:rsidR="00A20751" w:rsidRPr="008E6A59" w:rsidRDefault="00A20751" w:rsidP="00A20751">
            <w:pPr>
              <w:keepNext/>
              <w:keepLines/>
              <w:jc w:val="center"/>
              <w:rPr>
                <w:b/>
                <w:sz w:val="16"/>
                <w:szCs w:val="16"/>
              </w:rPr>
            </w:pPr>
            <w:r w:rsidRPr="008E6A59">
              <w:rPr>
                <w:b/>
                <w:sz w:val="16"/>
                <w:szCs w:val="16"/>
              </w:rPr>
              <w:t>Responsibility</w:t>
            </w:r>
          </w:p>
        </w:tc>
        <w:tc>
          <w:tcPr>
            <w:tcW w:w="553"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AFEC2EA" w14:textId="77777777" w:rsidR="00A20751" w:rsidRPr="008E6A59" w:rsidRDefault="00A20751" w:rsidP="00A20751">
            <w:pPr>
              <w:keepNext/>
              <w:keepLines/>
              <w:jc w:val="center"/>
              <w:rPr>
                <w:b/>
                <w:sz w:val="16"/>
                <w:szCs w:val="16"/>
              </w:rPr>
            </w:pPr>
            <w:r w:rsidRPr="008E6A59">
              <w:rPr>
                <w:b/>
                <w:sz w:val="16"/>
                <w:szCs w:val="16"/>
              </w:rPr>
              <w:t>Deadline</w:t>
            </w:r>
          </w:p>
        </w:tc>
        <w:tc>
          <w:tcPr>
            <w:tcW w:w="516" w:type="pct"/>
            <w:tcBorders>
              <w:top w:val="single" w:sz="4" w:space="0" w:color="auto"/>
              <w:left w:val="single" w:sz="4" w:space="0" w:color="auto"/>
              <w:bottom w:val="single" w:sz="4" w:space="0" w:color="auto"/>
              <w:right w:val="single" w:sz="4" w:space="0" w:color="auto"/>
            </w:tcBorders>
            <w:shd w:val="pct10" w:color="auto" w:fill="auto"/>
          </w:tcPr>
          <w:p w14:paraId="1A88727D" w14:textId="77777777" w:rsidR="00A20751" w:rsidRPr="008E6A59" w:rsidRDefault="00A20751" w:rsidP="00A20751">
            <w:pPr>
              <w:keepNext/>
              <w:keepLines/>
              <w:jc w:val="center"/>
              <w:rPr>
                <w:b/>
                <w:sz w:val="16"/>
                <w:szCs w:val="16"/>
              </w:rPr>
            </w:pPr>
            <w:r w:rsidRPr="008E6A59">
              <w:rPr>
                <w:b/>
                <w:sz w:val="16"/>
                <w:szCs w:val="16"/>
              </w:rPr>
              <w:t xml:space="preserve">Status </w:t>
            </w:r>
            <w:r w:rsidRPr="008E6A59">
              <w:rPr>
                <w:rFonts w:eastAsia="Times New Roman"/>
                <w:i/>
                <w:iCs/>
                <w:vanish/>
                <w:sz w:val="16"/>
                <w:szCs w:val="16"/>
              </w:rPr>
              <w:t xml:space="preserve"> </w:t>
            </w:r>
          </w:p>
        </w:tc>
      </w:tr>
      <w:tr w:rsidR="00A20751" w:rsidRPr="008E6A59" w14:paraId="0085EE27" w14:textId="77777777" w:rsidTr="00A20751">
        <w:trPr>
          <w:trHeight w:val="281"/>
        </w:trPr>
        <w:tc>
          <w:tcPr>
            <w:tcW w:w="3010" w:type="pct"/>
            <w:tcBorders>
              <w:top w:val="single" w:sz="4" w:space="0" w:color="auto"/>
              <w:left w:val="single" w:sz="4" w:space="0" w:color="auto"/>
              <w:bottom w:val="single" w:sz="4" w:space="0" w:color="auto"/>
              <w:right w:val="single" w:sz="4" w:space="0" w:color="auto"/>
            </w:tcBorders>
            <w:vAlign w:val="center"/>
          </w:tcPr>
          <w:p w14:paraId="3E591839" w14:textId="77777777" w:rsidR="00A20751" w:rsidRDefault="00A20751" w:rsidP="00A20751">
            <w:pPr>
              <w:spacing w:before="57"/>
              <w:ind w:left="51"/>
              <w:rPr>
                <w:b/>
                <w:bCs/>
                <w:sz w:val="16"/>
                <w:szCs w:val="16"/>
              </w:rPr>
            </w:pPr>
            <w:r w:rsidRPr="00E01E12">
              <w:rPr>
                <w:b/>
                <w:bCs/>
                <w:sz w:val="16"/>
                <w:szCs w:val="16"/>
              </w:rPr>
              <w:t>Engage Gender Specialists</w:t>
            </w:r>
          </w:p>
          <w:p w14:paraId="7B032AA1" w14:textId="77777777" w:rsidR="00A20751" w:rsidRPr="009B0427" w:rsidRDefault="00A20751" w:rsidP="00A20751">
            <w:pPr>
              <w:spacing w:before="57"/>
              <w:ind w:left="51"/>
              <w:rPr>
                <w:rFonts w:eastAsia="Arial"/>
                <w:sz w:val="16"/>
                <w:szCs w:val="16"/>
              </w:rPr>
            </w:pPr>
            <w:r w:rsidRPr="009B0427">
              <w:rPr>
                <w:rFonts w:eastAsia="Arial"/>
                <w:sz w:val="16"/>
                <w:szCs w:val="16"/>
              </w:rPr>
              <w:t>Recruit gender specialists and designate gender focal points to perform a gender analysis, formulate a gender strategy, and create an action plan aligned with GEF and IFAD gender policies.</w:t>
            </w:r>
          </w:p>
        </w:tc>
        <w:tc>
          <w:tcPr>
            <w:tcW w:w="921" w:type="pct"/>
            <w:tcBorders>
              <w:top w:val="single" w:sz="4" w:space="0" w:color="auto"/>
              <w:left w:val="single" w:sz="4" w:space="0" w:color="auto"/>
              <w:bottom w:val="single" w:sz="4" w:space="0" w:color="auto"/>
              <w:right w:val="single" w:sz="4" w:space="0" w:color="auto"/>
            </w:tcBorders>
            <w:vAlign w:val="center"/>
          </w:tcPr>
          <w:p w14:paraId="43876038" w14:textId="77777777" w:rsidR="00A20751" w:rsidRPr="001956BA" w:rsidRDefault="00A20751" w:rsidP="00A20751">
            <w:pPr>
              <w:spacing w:before="57"/>
              <w:ind w:left="51"/>
              <w:rPr>
                <w:rFonts w:eastAsia="Arial"/>
                <w:sz w:val="16"/>
                <w:szCs w:val="16"/>
              </w:rPr>
            </w:pPr>
            <w:r>
              <w:rPr>
                <w:rFonts w:eastAsia="Arial"/>
                <w:sz w:val="16"/>
                <w:szCs w:val="16"/>
              </w:rPr>
              <w:t>PMO</w:t>
            </w:r>
          </w:p>
        </w:tc>
        <w:tc>
          <w:tcPr>
            <w:tcW w:w="553" w:type="pct"/>
            <w:tcBorders>
              <w:top w:val="single" w:sz="4" w:space="0" w:color="auto"/>
              <w:left w:val="single" w:sz="4" w:space="0" w:color="auto"/>
              <w:bottom w:val="single" w:sz="4" w:space="0" w:color="auto"/>
              <w:right w:val="single" w:sz="4" w:space="0" w:color="auto"/>
            </w:tcBorders>
            <w:vAlign w:val="center"/>
          </w:tcPr>
          <w:p w14:paraId="3B831664" w14:textId="77777777" w:rsidR="00A20751" w:rsidRPr="008E6A59" w:rsidRDefault="00A20751" w:rsidP="00A20751">
            <w:pPr>
              <w:spacing w:before="57"/>
              <w:ind w:left="51"/>
              <w:rPr>
                <w:rFonts w:eastAsia="Arial"/>
                <w:w w:val="103"/>
                <w:sz w:val="16"/>
                <w:szCs w:val="16"/>
              </w:rPr>
            </w:pPr>
            <w:r>
              <w:rPr>
                <w:rFonts w:eastAsia="Arial"/>
                <w:w w:val="103"/>
                <w:sz w:val="16"/>
                <w:szCs w:val="16"/>
              </w:rPr>
              <w:t>Q1 2025</w:t>
            </w:r>
          </w:p>
        </w:tc>
        <w:tc>
          <w:tcPr>
            <w:tcW w:w="516" w:type="pct"/>
            <w:tcBorders>
              <w:top w:val="single" w:sz="4" w:space="0" w:color="auto"/>
              <w:left w:val="single" w:sz="4" w:space="0" w:color="auto"/>
              <w:bottom w:val="single" w:sz="4" w:space="0" w:color="auto"/>
              <w:right w:val="single" w:sz="4" w:space="0" w:color="auto"/>
            </w:tcBorders>
            <w:vAlign w:val="center"/>
          </w:tcPr>
          <w:p w14:paraId="2EFED033" w14:textId="77777777" w:rsidR="00A20751" w:rsidRPr="001956BA" w:rsidRDefault="00A20751" w:rsidP="00A20751">
            <w:pPr>
              <w:spacing w:before="57"/>
              <w:ind w:left="51"/>
              <w:jc w:val="center"/>
              <w:rPr>
                <w:rFonts w:eastAsia="Arial"/>
                <w:spacing w:val="2"/>
                <w:sz w:val="16"/>
                <w:szCs w:val="16"/>
              </w:rPr>
            </w:pPr>
            <w:r>
              <w:rPr>
                <w:rFonts w:eastAsia="Arial"/>
                <w:spacing w:val="2"/>
                <w:sz w:val="16"/>
                <w:szCs w:val="16"/>
              </w:rPr>
              <w:t>Proposed</w:t>
            </w:r>
          </w:p>
        </w:tc>
      </w:tr>
      <w:tr w:rsidR="00A20751" w:rsidRPr="008E6A59" w14:paraId="715C6683" w14:textId="77777777" w:rsidTr="00A20751">
        <w:trPr>
          <w:trHeight w:val="281"/>
        </w:trPr>
        <w:tc>
          <w:tcPr>
            <w:tcW w:w="3010" w:type="pct"/>
            <w:tcBorders>
              <w:top w:val="single" w:sz="4" w:space="0" w:color="auto"/>
              <w:left w:val="single" w:sz="4" w:space="0" w:color="auto"/>
              <w:bottom w:val="single" w:sz="4" w:space="0" w:color="auto"/>
              <w:right w:val="single" w:sz="4" w:space="0" w:color="auto"/>
            </w:tcBorders>
            <w:vAlign w:val="center"/>
          </w:tcPr>
          <w:p w14:paraId="2D0DF56F" w14:textId="77777777" w:rsidR="00A20751" w:rsidRPr="00E01E12" w:rsidRDefault="00A20751" w:rsidP="00A20751">
            <w:pPr>
              <w:spacing w:before="57"/>
              <w:ind w:left="51"/>
              <w:rPr>
                <w:rFonts w:eastAsia="Arial"/>
                <w:b/>
                <w:bCs/>
                <w:sz w:val="16"/>
                <w:szCs w:val="16"/>
              </w:rPr>
            </w:pPr>
            <w:r w:rsidRPr="00E01E12">
              <w:rPr>
                <w:rFonts w:eastAsia="Arial"/>
                <w:b/>
                <w:bCs/>
                <w:sz w:val="16"/>
                <w:szCs w:val="16"/>
              </w:rPr>
              <w:t>Include Gender Sensitive Indicators in the M&amp;E system</w:t>
            </w:r>
          </w:p>
        </w:tc>
        <w:tc>
          <w:tcPr>
            <w:tcW w:w="921" w:type="pct"/>
            <w:tcBorders>
              <w:top w:val="single" w:sz="4" w:space="0" w:color="auto"/>
              <w:left w:val="single" w:sz="4" w:space="0" w:color="auto"/>
              <w:bottom w:val="single" w:sz="4" w:space="0" w:color="auto"/>
              <w:right w:val="single" w:sz="4" w:space="0" w:color="auto"/>
            </w:tcBorders>
            <w:vAlign w:val="center"/>
          </w:tcPr>
          <w:p w14:paraId="0B8D5DB3" w14:textId="77777777" w:rsidR="00A20751" w:rsidRPr="001956BA" w:rsidRDefault="00A20751" w:rsidP="00A20751">
            <w:pPr>
              <w:spacing w:before="57"/>
              <w:ind w:left="51"/>
              <w:rPr>
                <w:rFonts w:eastAsia="Arial"/>
                <w:sz w:val="16"/>
                <w:szCs w:val="16"/>
              </w:rPr>
            </w:pPr>
            <w:r w:rsidRPr="001956BA">
              <w:rPr>
                <w:rFonts w:eastAsia="Arial"/>
                <w:sz w:val="16"/>
                <w:szCs w:val="16"/>
              </w:rPr>
              <w:t>PMO</w:t>
            </w:r>
          </w:p>
        </w:tc>
        <w:tc>
          <w:tcPr>
            <w:tcW w:w="553" w:type="pct"/>
            <w:tcBorders>
              <w:top w:val="single" w:sz="4" w:space="0" w:color="auto"/>
              <w:left w:val="single" w:sz="4" w:space="0" w:color="auto"/>
              <w:bottom w:val="single" w:sz="4" w:space="0" w:color="auto"/>
              <w:right w:val="single" w:sz="4" w:space="0" w:color="auto"/>
            </w:tcBorders>
            <w:vAlign w:val="center"/>
          </w:tcPr>
          <w:p w14:paraId="495047BF" w14:textId="77777777" w:rsidR="00A20751" w:rsidRPr="008E6A59" w:rsidRDefault="00A20751" w:rsidP="00A20751">
            <w:pPr>
              <w:spacing w:before="57"/>
              <w:ind w:left="51"/>
              <w:rPr>
                <w:rFonts w:eastAsia="Arial"/>
                <w:w w:val="103"/>
                <w:sz w:val="16"/>
                <w:szCs w:val="16"/>
              </w:rPr>
            </w:pPr>
            <w:r w:rsidRPr="008E6A59">
              <w:rPr>
                <w:rFonts w:eastAsia="Arial"/>
                <w:w w:val="103"/>
                <w:sz w:val="16"/>
                <w:szCs w:val="16"/>
              </w:rPr>
              <w:t>Q1 2025</w:t>
            </w:r>
          </w:p>
        </w:tc>
        <w:tc>
          <w:tcPr>
            <w:tcW w:w="516" w:type="pct"/>
            <w:tcBorders>
              <w:top w:val="single" w:sz="4" w:space="0" w:color="auto"/>
              <w:left w:val="single" w:sz="4" w:space="0" w:color="auto"/>
              <w:bottom w:val="single" w:sz="4" w:space="0" w:color="auto"/>
              <w:right w:val="single" w:sz="4" w:space="0" w:color="auto"/>
            </w:tcBorders>
            <w:vAlign w:val="center"/>
          </w:tcPr>
          <w:p w14:paraId="27DD56EC" w14:textId="77777777" w:rsidR="00A20751" w:rsidRPr="001956BA" w:rsidRDefault="00A20751" w:rsidP="00A20751">
            <w:pPr>
              <w:spacing w:before="57"/>
              <w:ind w:left="51"/>
              <w:jc w:val="center"/>
              <w:rPr>
                <w:rFonts w:eastAsia="Arial"/>
                <w:spacing w:val="2"/>
                <w:sz w:val="16"/>
                <w:szCs w:val="16"/>
              </w:rPr>
            </w:pPr>
            <w:r w:rsidRPr="001956BA">
              <w:rPr>
                <w:rFonts w:eastAsia="Arial"/>
                <w:spacing w:val="2"/>
                <w:sz w:val="16"/>
                <w:szCs w:val="16"/>
              </w:rPr>
              <w:t>Proposed</w:t>
            </w:r>
          </w:p>
        </w:tc>
      </w:tr>
      <w:tr w:rsidR="00A20751" w:rsidRPr="00434A40" w14:paraId="1FF1C65E" w14:textId="77777777" w:rsidTr="00A20751">
        <w:trPr>
          <w:trHeight w:val="281"/>
        </w:trPr>
        <w:tc>
          <w:tcPr>
            <w:tcW w:w="3010" w:type="pct"/>
            <w:tcBorders>
              <w:top w:val="single" w:sz="4" w:space="0" w:color="auto"/>
              <w:left w:val="single" w:sz="4" w:space="0" w:color="auto"/>
              <w:bottom w:val="single" w:sz="4" w:space="0" w:color="auto"/>
              <w:right w:val="single" w:sz="4" w:space="0" w:color="auto"/>
            </w:tcBorders>
            <w:vAlign w:val="center"/>
          </w:tcPr>
          <w:p w14:paraId="00D59413" w14:textId="77777777" w:rsidR="00A20751" w:rsidRPr="00E01E12" w:rsidRDefault="00A20751" w:rsidP="00A20751">
            <w:pPr>
              <w:spacing w:before="57"/>
              <w:ind w:left="51"/>
              <w:rPr>
                <w:rFonts w:eastAsia="Arial"/>
                <w:b/>
                <w:bCs/>
                <w:sz w:val="16"/>
                <w:szCs w:val="16"/>
              </w:rPr>
            </w:pPr>
            <w:r w:rsidRPr="00E01E12">
              <w:rPr>
                <w:rFonts w:eastAsia="Arial"/>
                <w:b/>
                <w:bCs/>
                <w:sz w:val="16"/>
                <w:szCs w:val="16"/>
              </w:rPr>
              <w:t>Report on Gender Analysis, Gender Strategy, and Action Plan</w:t>
            </w:r>
          </w:p>
        </w:tc>
        <w:tc>
          <w:tcPr>
            <w:tcW w:w="921" w:type="pct"/>
            <w:tcBorders>
              <w:top w:val="single" w:sz="4" w:space="0" w:color="auto"/>
              <w:left w:val="single" w:sz="4" w:space="0" w:color="auto"/>
              <w:bottom w:val="single" w:sz="4" w:space="0" w:color="auto"/>
              <w:right w:val="single" w:sz="4" w:space="0" w:color="auto"/>
            </w:tcBorders>
            <w:vAlign w:val="center"/>
          </w:tcPr>
          <w:p w14:paraId="1C9E4059" w14:textId="77777777" w:rsidR="00A20751" w:rsidRPr="001956BA" w:rsidRDefault="00A20751" w:rsidP="00A20751">
            <w:pPr>
              <w:spacing w:before="57"/>
              <w:ind w:left="51"/>
              <w:rPr>
                <w:rFonts w:eastAsia="Arial"/>
                <w:sz w:val="16"/>
                <w:szCs w:val="16"/>
              </w:rPr>
            </w:pPr>
            <w:r w:rsidRPr="008E6A59">
              <w:rPr>
                <w:rFonts w:eastAsia="Arial"/>
                <w:sz w:val="16"/>
                <w:szCs w:val="16"/>
              </w:rPr>
              <w:t>PMO/Gender Specialist/Gender Focal Point</w:t>
            </w:r>
          </w:p>
        </w:tc>
        <w:tc>
          <w:tcPr>
            <w:tcW w:w="553" w:type="pct"/>
            <w:tcBorders>
              <w:top w:val="single" w:sz="4" w:space="0" w:color="auto"/>
              <w:left w:val="single" w:sz="4" w:space="0" w:color="auto"/>
              <w:bottom w:val="single" w:sz="4" w:space="0" w:color="auto"/>
              <w:right w:val="single" w:sz="4" w:space="0" w:color="auto"/>
            </w:tcBorders>
            <w:vAlign w:val="center"/>
          </w:tcPr>
          <w:p w14:paraId="7E174695" w14:textId="77777777" w:rsidR="00A20751" w:rsidRPr="001956BA" w:rsidRDefault="00A20751" w:rsidP="00A20751">
            <w:pPr>
              <w:spacing w:before="57"/>
              <w:ind w:left="51"/>
              <w:rPr>
                <w:rFonts w:eastAsia="Arial"/>
                <w:sz w:val="16"/>
                <w:szCs w:val="16"/>
              </w:rPr>
            </w:pPr>
            <w:r w:rsidRPr="001956BA">
              <w:rPr>
                <w:rFonts w:eastAsia="Arial"/>
                <w:sz w:val="16"/>
                <w:szCs w:val="16"/>
              </w:rPr>
              <w:t>Q1 2025</w:t>
            </w:r>
          </w:p>
        </w:tc>
        <w:tc>
          <w:tcPr>
            <w:tcW w:w="516" w:type="pct"/>
            <w:tcBorders>
              <w:top w:val="single" w:sz="4" w:space="0" w:color="auto"/>
              <w:left w:val="single" w:sz="4" w:space="0" w:color="auto"/>
              <w:bottom w:val="single" w:sz="4" w:space="0" w:color="auto"/>
              <w:right w:val="single" w:sz="4" w:space="0" w:color="auto"/>
            </w:tcBorders>
            <w:vAlign w:val="center"/>
          </w:tcPr>
          <w:p w14:paraId="5DFBCCEF" w14:textId="77777777" w:rsidR="00A20751" w:rsidRPr="001956BA" w:rsidRDefault="00A20751" w:rsidP="00A20751">
            <w:pPr>
              <w:spacing w:before="57"/>
              <w:ind w:left="51"/>
              <w:jc w:val="center"/>
              <w:rPr>
                <w:rFonts w:eastAsia="Arial"/>
                <w:w w:val="103"/>
                <w:sz w:val="16"/>
                <w:szCs w:val="16"/>
              </w:rPr>
            </w:pPr>
            <w:r w:rsidRPr="001956BA">
              <w:rPr>
                <w:rFonts w:eastAsia="Arial"/>
                <w:spacing w:val="2"/>
                <w:sz w:val="16"/>
                <w:szCs w:val="16"/>
              </w:rPr>
              <w:t>Agreed</w:t>
            </w:r>
          </w:p>
        </w:tc>
      </w:tr>
      <w:tr w:rsidR="00A20751" w:rsidRPr="00434A40" w14:paraId="7DD8A54E" w14:textId="77777777" w:rsidTr="00A20751">
        <w:trPr>
          <w:trHeight w:val="281"/>
        </w:trPr>
        <w:tc>
          <w:tcPr>
            <w:tcW w:w="3010" w:type="pct"/>
            <w:tcBorders>
              <w:top w:val="single" w:sz="4" w:space="0" w:color="auto"/>
              <w:left w:val="single" w:sz="4" w:space="0" w:color="auto"/>
              <w:bottom w:val="single" w:sz="4" w:space="0" w:color="auto"/>
              <w:right w:val="single" w:sz="4" w:space="0" w:color="auto"/>
            </w:tcBorders>
            <w:vAlign w:val="center"/>
          </w:tcPr>
          <w:p w14:paraId="1953B9F3" w14:textId="77777777" w:rsidR="00A20751" w:rsidRDefault="00A20751" w:rsidP="00A20751">
            <w:pPr>
              <w:spacing w:before="57"/>
              <w:ind w:left="51"/>
              <w:rPr>
                <w:b/>
                <w:bCs/>
                <w:sz w:val="16"/>
                <w:szCs w:val="16"/>
              </w:rPr>
            </w:pPr>
            <w:r w:rsidRPr="00E01E12">
              <w:rPr>
                <w:b/>
                <w:bCs/>
                <w:sz w:val="16"/>
                <w:szCs w:val="16"/>
              </w:rPr>
              <w:t>Conduct a GESI Workshop</w:t>
            </w:r>
          </w:p>
          <w:p w14:paraId="3C1162CA" w14:textId="77777777" w:rsidR="00A20751" w:rsidRPr="009B0427" w:rsidDel="009B0427" w:rsidRDefault="00A20751" w:rsidP="00A20751">
            <w:pPr>
              <w:spacing w:before="57"/>
              <w:ind w:left="51"/>
              <w:rPr>
                <w:rFonts w:eastAsia="Arial"/>
                <w:sz w:val="16"/>
                <w:szCs w:val="16"/>
              </w:rPr>
            </w:pPr>
            <w:r w:rsidRPr="009B0427">
              <w:rPr>
                <w:rFonts w:eastAsia="Arial"/>
                <w:sz w:val="16"/>
                <w:szCs w:val="16"/>
              </w:rPr>
              <w:t>Organize a workshop to improve the project team's understanding of gender issues, as outlined in the project AWPB 2024, fostering a more inclusive and equitable environment.</w:t>
            </w:r>
          </w:p>
        </w:tc>
        <w:tc>
          <w:tcPr>
            <w:tcW w:w="921" w:type="pct"/>
            <w:tcBorders>
              <w:top w:val="single" w:sz="4" w:space="0" w:color="auto"/>
              <w:left w:val="single" w:sz="4" w:space="0" w:color="auto"/>
              <w:bottom w:val="single" w:sz="4" w:space="0" w:color="auto"/>
              <w:right w:val="single" w:sz="4" w:space="0" w:color="auto"/>
            </w:tcBorders>
            <w:vAlign w:val="center"/>
          </w:tcPr>
          <w:p w14:paraId="0207AC1D" w14:textId="77777777" w:rsidR="00A20751" w:rsidRPr="008E6A59" w:rsidRDefault="00A20751" w:rsidP="00A20751">
            <w:pPr>
              <w:spacing w:before="57"/>
              <w:ind w:left="51"/>
              <w:rPr>
                <w:rFonts w:eastAsia="Arial"/>
                <w:sz w:val="16"/>
                <w:szCs w:val="16"/>
              </w:rPr>
            </w:pPr>
            <w:r>
              <w:rPr>
                <w:rFonts w:eastAsia="Arial"/>
                <w:sz w:val="16"/>
                <w:szCs w:val="16"/>
              </w:rPr>
              <w:t>PMO</w:t>
            </w:r>
            <w:r w:rsidRPr="008E6A59">
              <w:rPr>
                <w:rFonts w:eastAsia="Arial"/>
                <w:sz w:val="16"/>
                <w:szCs w:val="16"/>
              </w:rPr>
              <w:t>/Gender Specialist/Gender Focal Point</w:t>
            </w:r>
            <w:r>
              <w:rPr>
                <w:rFonts w:eastAsia="Arial"/>
                <w:sz w:val="16"/>
                <w:szCs w:val="16"/>
              </w:rPr>
              <w:t xml:space="preserve"> </w:t>
            </w:r>
          </w:p>
        </w:tc>
        <w:tc>
          <w:tcPr>
            <w:tcW w:w="553" w:type="pct"/>
            <w:tcBorders>
              <w:top w:val="single" w:sz="4" w:space="0" w:color="auto"/>
              <w:left w:val="single" w:sz="4" w:space="0" w:color="auto"/>
              <w:bottom w:val="single" w:sz="4" w:space="0" w:color="auto"/>
              <w:right w:val="single" w:sz="4" w:space="0" w:color="auto"/>
            </w:tcBorders>
            <w:vAlign w:val="center"/>
          </w:tcPr>
          <w:p w14:paraId="7B628802" w14:textId="77777777" w:rsidR="00A20751" w:rsidRPr="001956BA" w:rsidRDefault="00A20751" w:rsidP="00A20751">
            <w:pPr>
              <w:spacing w:before="57"/>
              <w:ind w:left="51"/>
              <w:rPr>
                <w:rFonts w:eastAsia="Arial"/>
                <w:sz w:val="16"/>
                <w:szCs w:val="16"/>
              </w:rPr>
            </w:pPr>
            <w:r>
              <w:rPr>
                <w:rFonts w:eastAsia="Arial"/>
                <w:sz w:val="16"/>
                <w:szCs w:val="16"/>
              </w:rPr>
              <w:t>Q1 2025</w:t>
            </w:r>
          </w:p>
        </w:tc>
        <w:tc>
          <w:tcPr>
            <w:tcW w:w="516" w:type="pct"/>
            <w:tcBorders>
              <w:top w:val="single" w:sz="4" w:space="0" w:color="auto"/>
              <w:left w:val="single" w:sz="4" w:space="0" w:color="auto"/>
              <w:bottom w:val="single" w:sz="4" w:space="0" w:color="auto"/>
              <w:right w:val="single" w:sz="4" w:space="0" w:color="auto"/>
            </w:tcBorders>
            <w:vAlign w:val="center"/>
          </w:tcPr>
          <w:p w14:paraId="0E08ACC4" w14:textId="77777777" w:rsidR="00A20751" w:rsidRPr="001956BA" w:rsidRDefault="00A20751" w:rsidP="00A20751">
            <w:pPr>
              <w:spacing w:before="57"/>
              <w:ind w:left="51"/>
              <w:jc w:val="center"/>
              <w:rPr>
                <w:rFonts w:eastAsia="Arial"/>
                <w:spacing w:val="2"/>
                <w:sz w:val="16"/>
                <w:szCs w:val="16"/>
              </w:rPr>
            </w:pPr>
            <w:r>
              <w:rPr>
                <w:rFonts w:eastAsia="Arial"/>
                <w:spacing w:val="2"/>
                <w:sz w:val="16"/>
                <w:szCs w:val="16"/>
              </w:rPr>
              <w:t>Proposed</w:t>
            </w:r>
          </w:p>
        </w:tc>
      </w:tr>
    </w:tbl>
    <w:p w14:paraId="6ED28BB0" w14:textId="652C4675" w:rsidR="00AC01CD" w:rsidRPr="001956BA" w:rsidRDefault="00AC01CD" w:rsidP="00723554">
      <w:pPr>
        <w:pStyle w:val="IFADparagraphnumbering"/>
        <w:numPr>
          <w:ilvl w:val="0"/>
          <w:numId w:val="0"/>
        </w:numPr>
        <w:jc w:val="both"/>
        <w:rPr>
          <w:lang w:eastAsia="zh-CN"/>
        </w:rPr>
      </w:pPr>
    </w:p>
    <w:p w14:paraId="2C817CD1" w14:textId="023D8FFF" w:rsidR="00884400" w:rsidRPr="001956BA" w:rsidRDefault="00884400" w:rsidP="00E2252F">
      <w:pPr>
        <w:pStyle w:val="IFADparagraphnumbering"/>
        <w:numPr>
          <w:ilvl w:val="0"/>
          <w:numId w:val="0"/>
        </w:numPr>
        <w:tabs>
          <w:tab w:val="clear" w:pos="1134"/>
        </w:tabs>
        <w:spacing w:line="240" w:lineRule="auto"/>
        <w:jc w:val="both"/>
        <w:rPr>
          <w:b/>
        </w:rPr>
      </w:pPr>
      <w:r w:rsidRPr="001956BA">
        <w:rPr>
          <w:b/>
        </w:rPr>
        <w:t>Adaptation to Climate Change</w:t>
      </w:r>
      <w:r w:rsidR="0073189F" w:rsidRPr="001956BA">
        <w:rPr>
          <w:b/>
        </w:rPr>
        <w:t xml:space="preserve"> (rating: </w:t>
      </w:r>
      <w:r w:rsidR="00B7581C" w:rsidRPr="001956BA">
        <w:rPr>
          <w:b/>
        </w:rPr>
        <w:t xml:space="preserve">Moderately </w:t>
      </w:r>
      <w:r w:rsidR="0073189F" w:rsidRPr="001956BA">
        <w:rPr>
          <w:b/>
        </w:rPr>
        <w:t>Satisfactory).</w:t>
      </w:r>
    </w:p>
    <w:p w14:paraId="238A6DC4" w14:textId="06447762" w:rsidR="00891B66" w:rsidRPr="009C7B5C" w:rsidRDefault="006364A6" w:rsidP="009C7B5C">
      <w:pPr>
        <w:pStyle w:val="IFADparagraphnumbering"/>
        <w:tabs>
          <w:tab w:val="clear" w:pos="1134"/>
          <w:tab w:val="num" w:pos="851"/>
        </w:tabs>
        <w:spacing w:line="240" w:lineRule="auto"/>
        <w:ind w:left="0" w:firstLine="0"/>
        <w:jc w:val="both"/>
      </w:pPr>
      <w:r w:rsidRPr="00891B66">
        <w:t xml:space="preserve">A </w:t>
      </w:r>
      <w:r w:rsidR="009C7B5C" w:rsidRPr="009C7B5C">
        <w:t>key part of the project’s climate mitigation and adaptation approach is the ongoing peatland inventory conducted by the Ministry of Environment and Forestry (</w:t>
      </w:r>
      <w:proofErr w:type="spellStart"/>
      <w:r w:rsidR="009C7B5C" w:rsidRPr="009C7B5C">
        <w:t>MoEF</w:t>
      </w:r>
      <w:proofErr w:type="spellEnd"/>
      <w:r w:rsidR="009C7B5C" w:rsidRPr="009C7B5C">
        <w:t xml:space="preserve">) within the IMPLI project area. The inventory is conducted at a 1:50,000 scale in accordance with Ministry Decree No. 4/2024 regarding peat restoration implementation. The process emphasizes R1 (rewetting) as it pertains to peatland management by the Government of Indonesia. This inventory serves as a basis for detailed mapping of restoration areas and systematic monitoring of peat subsidence. Conducted in collaboration with provincial and district governments, the initiative supports the establishment of an evidence-based policy framework for sustainable peatland management. The incorporation of updated spatial data into the </w:t>
      </w:r>
      <w:proofErr w:type="spellStart"/>
      <w:r w:rsidR="009C7B5C" w:rsidRPr="009C7B5C">
        <w:t>SiPPEG</w:t>
      </w:r>
      <w:proofErr w:type="spellEnd"/>
      <w:r w:rsidR="009C7B5C" w:rsidRPr="009C7B5C">
        <w:t xml:space="preserve"> peatland information system ensures that restoration planning, hydrological interventions, and climate adaptation measures utilize reliable, spatially precise, and current datasets. This contributes to informed decision-making and landscape-level peatland governance.</w:t>
      </w:r>
    </w:p>
    <w:p w14:paraId="0F0466A0" w14:textId="0B6A1E09" w:rsidR="00891B66" w:rsidRDefault="006364A6" w:rsidP="006364A6">
      <w:pPr>
        <w:pStyle w:val="IFADparagraphnumbering"/>
        <w:tabs>
          <w:tab w:val="clear" w:pos="1134"/>
          <w:tab w:val="num" w:pos="851"/>
        </w:tabs>
        <w:spacing w:line="240" w:lineRule="auto"/>
        <w:ind w:left="0" w:firstLine="0"/>
        <w:jc w:val="both"/>
      </w:pPr>
      <w:r w:rsidRPr="00891B66">
        <w:t xml:space="preserve">The project has made substantive contributions to climate change adaptation through a combination of </w:t>
      </w:r>
      <w:r w:rsidRPr="00891B66">
        <w:rPr>
          <w:rStyle w:val="Strong"/>
          <w:b w:val="0"/>
          <w:bCs w:val="0"/>
        </w:rPr>
        <w:t>ecosystem-based and community-</w:t>
      </w:r>
      <w:proofErr w:type="spellStart"/>
      <w:r w:rsidRPr="00891B66">
        <w:rPr>
          <w:rStyle w:val="Strong"/>
          <w:b w:val="0"/>
          <w:bCs w:val="0"/>
        </w:rPr>
        <w:t>centered</w:t>
      </w:r>
      <w:proofErr w:type="spellEnd"/>
      <w:r w:rsidRPr="00891B66">
        <w:rPr>
          <w:rStyle w:val="Strong"/>
          <w:b w:val="0"/>
          <w:bCs w:val="0"/>
        </w:rPr>
        <w:t xml:space="preserve"> interventions</w:t>
      </w:r>
      <w:r w:rsidRPr="00891B66">
        <w:t xml:space="preserve"> across priority peatland landscapes. Central to this approach has been the </w:t>
      </w:r>
      <w:r w:rsidRPr="00891B66">
        <w:rPr>
          <w:rStyle w:val="Strong"/>
          <w:b w:val="0"/>
          <w:bCs w:val="0"/>
        </w:rPr>
        <w:t>reintroduction of native peat swamp forest species</w:t>
      </w:r>
      <w:r w:rsidRPr="00891B66">
        <w:t xml:space="preserve">, such as </w:t>
      </w:r>
      <w:r w:rsidRPr="00891B66">
        <w:rPr>
          <w:rStyle w:val="Emphasis"/>
        </w:rPr>
        <w:t>Ramin (</w:t>
      </w:r>
      <w:proofErr w:type="spellStart"/>
      <w:r w:rsidRPr="00891B66">
        <w:rPr>
          <w:rStyle w:val="Emphasis"/>
        </w:rPr>
        <w:t>Gonystylus</w:t>
      </w:r>
      <w:proofErr w:type="spellEnd"/>
      <w:r w:rsidRPr="00891B66">
        <w:rPr>
          <w:rStyle w:val="Emphasis"/>
        </w:rPr>
        <w:t xml:space="preserve"> </w:t>
      </w:r>
      <w:proofErr w:type="spellStart"/>
      <w:r w:rsidRPr="00891B66">
        <w:rPr>
          <w:rStyle w:val="Emphasis"/>
        </w:rPr>
        <w:t>bancanus</w:t>
      </w:r>
      <w:proofErr w:type="spellEnd"/>
      <w:r w:rsidRPr="00891B66">
        <w:rPr>
          <w:rStyle w:val="Emphasis"/>
        </w:rPr>
        <w:t>)</w:t>
      </w:r>
      <w:r w:rsidRPr="00891B66">
        <w:t xml:space="preserve"> and </w:t>
      </w:r>
      <w:r w:rsidRPr="00891B66">
        <w:rPr>
          <w:rStyle w:val="Emphasis"/>
        </w:rPr>
        <w:t>Jelutong (</w:t>
      </w:r>
      <w:proofErr w:type="spellStart"/>
      <w:r w:rsidRPr="00891B66">
        <w:rPr>
          <w:rStyle w:val="Emphasis"/>
        </w:rPr>
        <w:t>Dyera</w:t>
      </w:r>
      <w:proofErr w:type="spellEnd"/>
      <w:r w:rsidRPr="00891B66">
        <w:rPr>
          <w:rStyle w:val="Emphasis"/>
        </w:rPr>
        <w:t xml:space="preserve"> </w:t>
      </w:r>
      <w:proofErr w:type="spellStart"/>
      <w:r w:rsidRPr="00891B66">
        <w:rPr>
          <w:rStyle w:val="Emphasis"/>
        </w:rPr>
        <w:t>costulata</w:t>
      </w:r>
      <w:proofErr w:type="spellEnd"/>
      <w:r w:rsidRPr="00891B66">
        <w:rPr>
          <w:rStyle w:val="Emphasis"/>
        </w:rPr>
        <w:t>)</w:t>
      </w:r>
      <w:r w:rsidRPr="00891B66">
        <w:t xml:space="preserve">, alongside the promotion of </w:t>
      </w:r>
      <w:r w:rsidRPr="00891B66">
        <w:rPr>
          <w:rStyle w:val="Strong"/>
          <w:b w:val="0"/>
          <w:bCs w:val="0"/>
        </w:rPr>
        <w:t>peat-adapted rice varieties</w:t>
      </w:r>
      <w:r w:rsidRPr="00891B66">
        <w:t xml:space="preserve">. These efforts have demonstrably enhanced the resilience of ecosystems and local communities to increasing climate-related stresses, including drought, fires, and flooding. Notably, the re-establishment of these native species has contributed to restoring habitat complexity, improving biodiversity corridors, and supporting </w:t>
      </w:r>
      <w:r w:rsidR="002F1D45">
        <w:t>increasing</w:t>
      </w:r>
      <w:r w:rsidR="002F1D45" w:rsidRPr="00891B66">
        <w:t xml:space="preserve"> </w:t>
      </w:r>
      <w:r w:rsidRPr="00891B66">
        <w:t>wildlife populations. In turn, this is progressively strengthening the ecological functions of these degraded ecosystems, which are essential to maintaining regional ecological stability under a changing climate regime.</w:t>
      </w:r>
    </w:p>
    <w:p w14:paraId="2D245F10" w14:textId="5C9DB14D" w:rsidR="00891B66" w:rsidRDefault="006364A6" w:rsidP="006364A6">
      <w:pPr>
        <w:pStyle w:val="IFADparagraphnumbering"/>
        <w:tabs>
          <w:tab w:val="clear" w:pos="1134"/>
          <w:tab w:val="num" w:pos="851"/>
        </w:tabs>
        <w:spacing w:line="240" w:lineRule="auto"/>
        <w:ind w:left="0" w:firstLine="0"/>
        <w:jc w:val="both"/>
      </w:pPr>
      <w:r w:rsidRPr="00891B66">
        <w:t xml:space="preserve">The project has successfully incorporated </w:t>
      </w:r>
      <w:r w:rsidRPr="00891B66">
        <w:rPr>
          <w:rStyle w:val="Strong"/>
          <w:b w:val="0"/>
          <w:bCs w:val="0"/>
        </w:rPr>
        <w:t xml:space="preserve">local ecological knowledge and traditional </w:t>
      </w:r>
      <w:r w:rsidR="00262687">
        <w:rPr>
          <w:rStyle w:val="Strong"/>
          <w:b w:val="0"/>
          <w:bCs w:val="0"/>
        </w:rPr>
        <w:t xml:space="preserve">(local wisdom) </w:t>
      </w:r>
      <w:r w:rsidRPr="00891B66">
        <w:rPr>
          <w:rStyle w:val="Strong"/>
          <w:b w:val="0"/>
          <w:bCs w:val="0"/>
        </w:rPr>
        <w:t>practices</w:t>
      </w:r>
      <w:r w:rsidRPr="00891B66">
        <w:t xml:space="preserve">, </w:t>
      </w:r>
      <w:r w:rsidR="00891B66" w:rsidRPr="00891B66">
        <w:t>such as</w:t>
      </w:r>
      <w:r w:rsidRPr="00891B66">
        <w:t xml:space="preserve"> the </w:t>
      </w:r>
      <w:proofErr w:type="spellStart"/>
      <w:r w:rsidRPr="00891B66">
        <w:rPr>
          <w:rStyle w:val="Strong"/>
          <w:b w:val="0"/>
          <w:bCs w:val="0"/>
        </w:rPr>
        <w:t>sonor</w:t>
      </w:r>
      <w:proofErr w:type="spellEnd"/>
      <w:r w:rsidRPr="00891B66">
        <w:rPr>
          <w:rStyle w:val="Strong"/>
          <w:b w:val="0"/>
          <w:bCs w:val="0"/>
        </w:rPr>
        <w:t xml:space="preserve"> farming system</w:t>
      </w:r>
      <w:r w:rsidRPr="00891B66">
        <w:t xml:space="preserve">, which is traditionally applied during prolonged dry </w:t>
      </w:r>
      <w:r w:rsidRPr="00891B66">
        <w:lastRenderedPageBreak/>
        <w:t>seasons. This approach, combined with the use of native plant species, not only accelerates peatland recovery but also stabilizes soils, maintains local microclimates, and gradually attracts wildlife back to rehabilitated areas, thereby restoring ecological balance.</w:t>
      </w:r>
    </w:p>
    <w:p w14:paraId="724E75EA" w14:textId="7D822476" w:rsidR="00891B66" w:rsidRDefault="006364A6" w:rsidP="006364A6">
      <w:pPr>
        <w:pStyle w:val="IFADparagraphnumbering"/>
        <w:tabs>
          <w:tab w:val="clear" w:pos="1134"/>
          <w:tab w:val="num" w:pos="851"/>
        </w:tabs>
        <w:spacing w:line="240" w:lineRule="auto"/>
        <w:ind w:left="0" w:firstLine="0"/>
        <w:jc w:val="both"/>
      </w:pPr>
      <w:r w:rsidRPr="00891B66">
        <w:t xml:space="preserve">In addition, these native species play a crucial role in </w:t>
      </w:r>
      <w:r w:rsidRPr="00891B66">
        <w:rPr>
          <w:rStyle w:val="Strong"/>
          <w:b w:val="0"/>
          <w:bCs w:val="0"/>
        </w:rPr>
        <w:t>restoring the natural hydrological function of peatlands</w:t>
      </w:r>
      <w:r w:rsidRPr="00891B66">
        <w:t xml:space="preserve"> by stabilizing the water table and reducing the risk of peat fires, which are increasingly frequent under prolonged drought conditions. The rehabilitated forests act as natural hydrological buffers, absorbing excess rainfall and releasing it gradually, mitigating the intensity and duration of flood events during erratic wet seasons. The project also conducted </w:t>
      </w:r>
      <w:r w:rsidRPr="00891B66">
        <w:rPr>
          <w:rStyle w:val="Strong"/>
          <w:b w:val="0"/>
          <w:bCs w:val="0"/>
        </w:rPr>
        <w:t xml:space="preserve">extensive consultations with local communities, district governments, </w:t>
      </w:r>
      <w:r w:rsidR="004343E0">
        <w:rPr>
          <w:rStyle w:val="Strong"/>
          <w:b w:val="0"/>
          <w:bCs w:val="0"/>
        </w:rPr>
        <w:t>provincial disaster management</w:t>
      </w:r>
      <w:r w:rsidR="009C7B5C">
        <w:rPr>
          <w:rStyle w:val="Strong"/>
          <w:b w:val="0"/>
          <w:bCs w:val="0"/>
        </w:rPr>
        <w:t xml:space="preserve"> agencies</w:t>
      </w:r>
      <w:r w:rsidR="004343E0">
        <w:rPr>
          <w:rStyle w:val="Strong"/>
          <w:b w:val="0"/>
          <w:bCs w:val="0"/>
        </w:rPr>
        <w:t xml:space="preserve"> (BPBD) </w:t>
      </w:r>
      <w:r w:rsidRPr="00891B66">
        <w:rPr>
          <w:rStyle w:val="Strong"/>
          <w:b w:val="0"/>
          <w:bCs w:val="0"/>
        </w:rPr>
        <w:t>and BRGM</w:t>
      </w:r>
      <w:r w:rsidRPr="00891B66">
        <w:t xml:space="preserve">, resulting in a plan for </w:t>
      </w:r>
      <w:r w:rsidRPr="00891B66">
        <w:rPr>
          <w:rStyle w:val="Strong"/>
          <w:b w:val="0"/>
          <w:bCs w:val="0"/>
        </w:rPr>
        <w:t>canal blocking works</w:t>
      </w:r>
      <w:r w:rsidRPr="00891B66">
        <w:t xml:space="preserve"> designed to rewet degraded peat soils and improve overall water management in the targeted landscapes.</w:t>
      </w:r>
      <w:r w:rsidR="00891B66" w:rsidRPr="00891B66">
        <w:t xml:space="preserve"> </w:t>
      </w:r>
    </w:p>
    <w:p w14:paraId="30DB374E" w14:textId="77777777" w:rsidR="00891B66" w:rsidRDefault="006364A6" w:rsidP="00891B66">
      <w:pPr>
        <w:pStyle w:val="IFADparagraphnumbering"/>
        <w:tabs>
          <w:tab w:val="clear" w:pos="1134"/>
          <w:tab w:val="num" w:pos="851"/>
        </w:tabs>
        <w:spacing w:line="240" w:lineRule="auto"/>
        <w:ind w:left="0" w:firstLine="0"/>
        <w:jc w:val="both"/>
      </w:pPr>
      <w:r w:rsidRPr="00891B66">
        <w:t>Complementing these</w:t>
      </w:r>
      <w:r w:rsidR="00891B66" w:rsidRPr="00891B66">
        <w:t xml:space="preserve"> </w:t>
      </w:r>
      <w:r w:rsidRPr="00891B66">
        <w:t xml:space="preserve">interventions, the project introduced </w:t>
      </w:r>
      <w:r w:rsidRPr="00891B66">
        <w:rPr>
          <w:rStyle w:val="Strong"/>
          <w:b w:val="0"/>
          <w:bCs w:val="0"/>
        </w:rPr>
        <w:t xml:space="preserve">innovative land use models such as </w:t>
      </w:r>
      <w:proofErr w:type="spellStart"/>
      <w:r w:rsidRPr="00891B66">
        <w:rPr>
          <w:rStyle w:val="Strong"/>
          <w:b w:val="0"/>
          <w:bCs w:val="0"/>
        </w:rPr>
        <w:t>paludiculture</w:t>
      </w:r>
      <w:proofErr w:type="spellEnd"/>
      <w:r w:rsidRPr="00891B66">
        <w:rPr>
          <w:rStyle w:val="Strong"/>
          <w:b w:val="0"/>
          <w:bCs w:val="0"/>
        </w:rPr>
        <w:t xml:space="preserve"> and </w:t>
      </w:r>
      <w:proofErr w:type="spellStart"/>
      <w:r w:rsidRPr="00891B66">
        <w:rPr>
          <w:rStyle w:val="Strong"/>
          <w:b w:val="0"/>
          <w:bCs w:val="0"/>
        </w:rPr>
        <w:t>agro</w:t>
      </w:r>
      <w:proofErr w:type="spellEnd"/>
      <w:r w:rsidRPr="00891B66">
        <w:rPr>
          <w:rStyle w:val="Strong"/>
          <w:b w:val="0"/>
          <w:bCs w:val="0"/>
        </w:rPr>
        <w:t>-</w:t>
      </w:r>
      <w:proofErr w:type="spellStart"/>
      <w:r w:rsidRPr="00891B66">
        <w:rPr>
          <w:rStyle w:val="Strong"/>
          <w:b w:val="0"/>
          <w:bCs w:val="0"/>
        </w:rPr>
        <w:t>silvo</w:t>
      </w:r>
      <w:proofErr w:type="spellEnd"/>
      <w:r w:rsidRPr="00891B66">
        <w:rPr>
          <w:rStyle w:val="Strong"/>
          <w:b w:val="0"/>
          <w:bCs w:val="0"/>
        </w:rPr>
        <w:t>-fishery systems</w:t>
      </w:r>
      <w:r w:rsidRPr="00891B66">
        <w:t>, promoting sustainable, peat-compatible livelihoods while supporting the natural hydrological cycle of peatlands. In their intact state, peatlands provide vital adaptation services, including absorbing excess precipitation, reducing flood risks in downstream areas, and sustaining gradual water flows during dry periods. The IMPLI project’s restoration and community-based livelihood models are therefore directly contributing to ecosystem-based climate adaptation outcomes in project areas.</w:t>
      </w:r>
    </w:p>
    <w:p w14:paraId="56B6FA16" w14:textId="0BB4C44B" w:rsidR="006364A6" w:rsidRPr="00891B66" w:rsidRDefault="006364A6" w:rsidP="00891B66">
      <w:pPr>
        <w:pStyle w:val="IFADparagraphnumbering"/>
        <w:tabs>
          <w:tab w:val="clear" w:pos="1134"/>
          <w:tab w:val="num" w:pos="851"/>
        </w:tabs>
        <w:spacing w:line="240" w:lineRule="auto"/>
        <w:ind w:left="0" w:firstLine="0"/>
        <w:jc w:val="both"/>
      </w:pPr>
      <w:r w:rsidRPr="00891B66">
        <w:t xml:space="preserve">Valuable lessons have been documented from project sites such as </w:t>
      </w:r>
      <w:r w:rsidRPr="001956BA">
        <w:rPr>
          <w:rStyle w:val="Strong"/>
          <w:b w:val="0"/>
          <w:bCs w:val="0"/>
        </w:rPr>
        <w:t xml:space="preserve">Tanjung </w:t>
      </w:r>
      <w:proofErr w:type="spellStart"/>
      <w:r w:rsidRPr="001956BA">
        <w:rPr>
          <w:rStyle w:val="Strong"/>
          <w:b w:val="0"/>
          <w:bCs w:val="0"/>
        </w:rPr>
        <w:t>Menang</w:t>
      </w:r>
      <w:proofErr w:type="spellEnd"/>
      <w:r w:rsidRPr="001956BA">
        <w:rPr>
          <w:rStyle w:val="Strong"/>
          <w:b w:val="0"/>
          <w:bCs w:val="0"/>
        </w:rPr>
        <w:t xml:space="preserve"> Village in South Sumatra</w:t>
      </w:r>
      <w:r w:rsidRPr="00891B66">
        <w:t xml:space="preserve">, where the local TK-PPEG (community task force) has piloted an innovative and integrated </w:t>
      </w:r>
      <w:proofErr w:type="spellStart"/>
      <w:r w:rsidRPr="001956BA">
        <w:rPr>
          <w:rStyle w:val="Strong"/>
          <w:b w:val="0"/>
          <w:bCs w:val="0"/>
        </w:rPr>
        <w:t>agro</w:t>
      </w:r>
      <w:proofErr w:type="spellEnd"/>
      <w:r w:rsidRPr="001956BA">
        <w:rPr>
          <w:rStyle w:val="Strong"/>
          <w:b w:val="0"/>
          <w:bCs w:val="0"/>
        </w:rPr>
        <w:t>-</w:t>
      </w:r>
      <w:proofErr w:type="spellStart"/>
      <w:r w:rsidRPr="001956BA">
        <w:rPr>
          <w:rStyle w:val="Strong"/>
          <w:b w:val="0"/>
          <w:bCs w:val="0"/>
        </w:rPr>
        <w:t>silvo</w:t>
      </w:r>
      <w:proofErr w:type="spellEnd"/>
      <w:r w:rsidRPr="001956BA">
        <w:rPr>
          <w:rStyle w:val="Strong"/>
          <w:b w:val="0"/>
          <w:bCs w:val="0"/>
        </w:rPr>
        <w:t>-fishery model for peatland restoration</w:t>
      </w:r>
      <w:r w:rsidRPr="00891B66">
        <w:t xml:space="preserve">. This model prioritizes biodiversity enhancement through the selection of peat-adapted tree species like </w:t>
      </w:r>
      <w:proofErr w:type="spellStart"/>
      <w:r w:rsidRPr="00AD0046">
        <w:rPr>
          <w:rStyle w:val="Emphasis"/>
        </w:rPr>
        <w:t>Shorea</w:t>
      </w:r>
      <w:proofErr w:type="spellEnd"/>
      <w:r w:rsidRPr="00AD0046">
        <w:rPr>
          <w:rStyle w:val="Emphasis"/>
        </w:rPr>
        <w:t xml:space="preserve"> </w:t>
      </w:r>
      <w:proofErr w:type="spellStart"/>
      <w:r w:rsidRPr="00AD0046">
        <w:rPr>
          <w:rStyle w:val="Emphasis"/>
        </w:rPr>
        <w:t>balangeran</w:t>
      </w:r>
      <w:proofErr w:type="spellEnd"/>
      <w:r w:rsidRPr="00AD0046">
        <w:t xml:space="preserve"> and </w:t>
      </w:r>
      <w:proofErr w:type="spellStart"/>
      <w:r w:rsidRPr="00AD0046">
        <w:rPr>
          <w:rStyle w:val="Emphasis"/>
        </w:rPr>
        <w:t>Shorea</w:t>
      </w:r>
      <w:proofErr w:type="spellEnd"/>
      <w:r w:rsidRPr="00AD0046">
        <w:rPr>
          <w:rStyle w:val="Emphasis"/>
        </w:rPr>
        <w:t xml:space="preserve"> </w:t>
      </w:r>
      <w:proofErr w:type="spellStart"/>
      <w:r w:rsidRPr="00AD0046">
        <w:rPr>
          <w:rStyle w:val="Emphasis"/>
        </w:rPr>
        <w:t>macranntha</w:t>
      </w:r>
      <w:proofErr w:type="spellEnd"/>
      <w:r w:rsidRPr="00AD0046">
        <w:t>,</w:t>
      </w:r>
      <w:r w:rsidRPr="00891B66">
        <w:t xml:space="preserve"> which are particularly suited to the degraded peatland’s high sunlight exposure and moderate flooding conditions. In parallel, the TK-PPEG has combined these reforestation efforts with food security initiatives, introducing crops such as </w:t>
      </w:r>
      <w:r w:rsidRPr="001956BA">
        <w:rPr>
          <w:rStyle w:val="Strong"/>
          <w:b w:val="0"/>
          <w:bCs w:val="0"/>
        </w:rPr>
        <w:t>corn (</w:t>
      </w:r>
      <w:proofErr w:type="spellStart"/>
      <w:r w:rsidRPr="001956BA">
        <w:rPr>
          <w:rStyle w:val="Strong"/>
          <w:b w:val="0"/>
          <w:bCs w:val="0"/>
        </w:rPr>
        <w:t>Zea</w:t>
      </w:r>
      <w:proofErr w:type="spellEnd"/>
      <w:r w:rsidRPr="001956BA">
        <w:rPr>
          <w:rStyle w:val="Strong"/>
          <w:b w:val="0"/>
          <w:bCs w:val="0"/>
        </w:rPr>
        <w:t xml:space="preserve"> mays), eggplant (Solanum melongena), and pineapple (Ananas comosus)</w:t>
      </w:r>
      <w:r w:rsidRPr="00891B66">
        <w:t xml:space="preserve"> within designated utilization zones.</w:t>
      </w:r>
    </w:p>
    <w:p w14:paraId="6393DCFC" w14:textId="77777777" w:rsidR="00F71621" w:rsidRPr="001956BA" w:rsidRDefault="00F71621" w:rsidP="001956BA">
      <w:pPr>
        <w:pStyle w:val="IFADparagraphnumbering"/>
        <w:numPr>
          <w:ilvl w:val="0"/>
          <w:numId w:val="0"/>
        </w:numPr>
        <w:tabs>
          <w:tab w:val="clear" w:pos="1134"/>
        </w:tabs>
        <w:spacing w:line="240" w:lineRule="auto"/>
        <w:jc w:val="both"/>
      </w:pPr>
    </w:p>
    <w:p w14:paraId="2A1E77B3" w14:textId="7E9DE255" w:rsidR="00884400" w:rsidRPr="00434A40" w:rsidRDefault="006D52AA">
      <w:pPr>
        <w:pStyle w:val="IFADparagraphnumbering"/>
        <w:numPr>
          <w:ilvl w:val="0"/>
          <w:numId w:val="14"/>
        </w:numPr>
        <w:tabs>
          <w:tab w:val="clear" w:pos="1134"/>
        </w:tabs>
        <w:spacing w:line="240" w:lineRule="auto"/>
        <w:jc w:val="both"/>
        <w:rPr>
          <w:b/>
          <w:sz w:val="22"/>
          <w:szCs w:val="22"/>
        </w:rPr>
      </w:pPr>
      <w:r w:rsidRPr="00434A40">
        <w:rPr>
          <w:b/>
          <w:sz w:val="22"/>
          <w:szCs w:val="22"/>
        </w:rPr>
        <w:t>Sustainability and Scaling-up</w:t>
      </w:r>
    </w:p>
    <w:p w14:paraId="169F0E16" w14:textId="5FA4BEAA" w:rsidR="006D52AA" w:rsidRPr="00891B66" w:rsidRDefault="006D52AA" w:rsidP="00E2252F">
      <w:pPr>
        <w:pStyle w:val="IFADparagraphnumbering"/>
        <w:numPr>
          <w:ilvl w:val="0"/>
          <w:numId w:val="0"/>
        </w:numPr>
        <w:tabs>
          <w:tab w:val="clear" w:pos="1134"/>
        </w:tabs>
        <w:spacing w:line="240" w:lineRule="auto"/>
        <w:jc w:val="both"/>
        <w:rPr>
          <w:bCs/>
        </w:rPr>
      </w:pPr>
      <w:r w:rsidRPr="001956BA">
        <w:rPr>
          <w:rFonts w:asciiTheme="minorBidi" w:hAnsiTheme="minorBidi" w:cstheme="minorBidi"/>
          <w:b/>
        </w:rPr>
        <w:t>Institutions and Policy Engagement</w:t>
      </w:r>
      <w:r w:rsidR="00AE5832" w:rsidRPr="001956BA">
        <w:rPr>
          <w:rFonts w:asciiTheme="minorBidi" w:hAnsiTheme="minorBidi" w:cstheme="minorBidi"/>
          <w:b/>
        </w:rPr>
        <w:t xml:space="preserve"> (rating: Satisfactory)</w:t>
      </w:r>
    </w:p>
    <w:p w14:paraId="5709883D" w14:textId="77777777" w:rsidR="00866FE4" w:rsidRPr="001956BA" w:rsidRDefault="00866FE4" w:rsidP="00866FE4">
      <w:pPr>
        <w:pStyle w:val="IFADparagraphnumbering"/>
        <w:tabs>
          <w:tab w:val="num" w:pos="851"/>
        </w:tabs>
        <w:ind w:left="0" w:firstLine="0"/>
        <w:jc w:val="both"/>
        <w:rPr>
          <w:rFonts w:asciiTheme="minorBidi" w:hAnsiTheme="minorBidi" w:cstheme="minorBidi"/>
          <w:bCs/>
          <w:lang w:val="en-US"/>
        </w:rPr>
      </w:pPr>
      <w:r w:rsidRPr="00866FE4">
        <w:t xml:space="preserve">The IMPLI Project has made substantial progress in strengthening Indonesia’s institutional frameworks for sustainable peatland management. Through its coordination with the </w:t>
      </w:r>
      <w:r w:rsidRPr="00866FE4">
        <w:rPr>
          <w:rStyle w:val="Strong"/>
          <w:b w:val="0"/>
          <w:bCs w:val="0"/>
        </w:rPr>
        <w:t>Ministry of Environment and Forestry (</w:t>
      </w:r>
      <w:proofErr w:type="spellStart"/>
      <w:r w:rsidRPr="00866FE4">
        <w:rPr>
          <w:rStyle w:val="Strong"/>
          <w:b w:val="0"/>
          <w:bCs w:val="0"/>
        </w:rPr>
        <w:t>MoEF</w:t>
      </w:r>
      <w:proofErr w:type="spellEnd"/>
      <w:r w:rsidRPr="00866FE4">
        <w:rPr>
          <w:rStyle w:val="Strong"/>
          <w:b w:val="0"/>
          <w:bCs w:val="0"/>
        </w:rPr>
        <w:t>)</w:t>
      </w:r>
      <w:r w:rsidRPr="00866FE4">
        <w:t xml:space="preserve"> and the </w:t>
      </w:r>
      <w:r w:rsidRPr="00866FE4">
        <w:rPr>
          <w:rStyle w:val="Strong"/>
          <w:b w:val="0"/>
          <w:bCs w:val="0"/>
        </w:rPr>
        <w:t>Ministry of Home Affairs (</w:t>
      </w:r>
      <w:proofErr w:type="spellStart"/>
      <w:r w:rsidRPr="00866FE4">
        <w:rPr>
          <w:rStyle w:val="Strong"/>
          <w:b w:val="0"/>
          <w:bCs w:val="0"/>
        </w:rPr>
        <w:t>MoHA</w:t>
      </w:r>
      <w:proofErr w:type="spellEnd"/>
      <w:r w:rsidRPr="00866FE4">
        <w:rPr>
          <w:rStyle w:val="Strong"/>
          <w:b w:val="0"/>
          <w:bCs w:val="0"/>
        </w:rPr>
        <w:t>)</w:t>
      </w:r>
      <w:r w:rsidRPr="00866FE4">
        <w:t>, the project has successfully aligned national peatland protection policies (</w:t>
      </w:r>
      <w:r w:rsidRPr="00866FE4">
        <w:rPr>
          <w:rStyle w:val="Strong"/>
          <w:b w:val="0"/>
          <w:bCs w:val="0"/>
        </w:rPr>
        <w:t>PP71/2014 and PP57/2016</w:t>
      </w:r>
      <w:r w:rsidRPr="00866FE4">
        <w:t>) with sub-national governance systems.</w:t>
      </w:r>
    </w:p>
    <w:p w14:paraId="6DBD3930" w14:textId="47916A92" w:rsidR="00866FE4" w:rsidRPr="001956BA" w:rsidRDefault="00866FE4" w:rsidP="00866FE4">
      <w:pPr>
        <w:pStyle w:val="IFADparagraphnumbering"/>
        <w:tabs>
          <w:tab w:val="num" w:pos="851"/>
        </w:tabs>
        <w:ind w:left="0" w:firstLine="0"/>
        <w:jc w:val="both"/>
        <w:rPr>
          <w:rFonts w:asciiTheme="minorBidi" w:hAnsiTheme="minorBidi" w:cstheme="minorBidi"/>
          <w:bCs/>
          <w:lang w:val="en-US"/>
        </w:rPr>
      </w:pPr>
      <w:r w:rsidRPr="00866FE4">
        <w:t xml:space="preserve">A key institutional achievement has been the facilitation of </w:t>
      </w:r>
      <w:r w:rsidRPr="00866FE4">
        <w:rPr>
          <w:rStyle w:val="Strong"/>
          <w:b w:val="0"/>
          <w:bCs w:val="0"/>
        </w:rPr>
        <w:t>RPPEG drafting processes in four districts</w:t>
      </w:r>
      <w:r w:rsidRPr="00866FE4">
        <w:t>, providing formal legal instruments for classifying peatlands, regulating land-use zoning, hydrological management, and fire prevention at the local level. These processes,</w:t>
      </w:r>
      <w:r w:rsidR="00444132">
        <w:t xml:space="preserve"> </w:t>
      </w:r>
      <w:r w:rsidRPr="00866FE4">
        <w:t xml:space="preserve">completed through </w:t>
      </w:r>
      <w:r w:rsidRPr="00866FE4">
        <w:rPr>
          <w:rStyle w:val="Strong"/>
          <w:b w:val="0"/>
          <w:bCs w:val="0"/>
        </w:rPr>
        <w:t>multi-stakeholder consultations</w:t>
      </w:r>
      <w:r w:rsidRPr="00866FE4">
        <w:t>, directly contribute to operationalizing national policy at the district scale.</w:t>
      </w:r>
    </w:p>
    <w:p w14:paraId="408B16CE" w14:textId="77777777" w:rsidR="00866FE4" w:rsidRPr="001956BA" w:rsidRDefault="00866FE4" w:rsidP="00866FE4">
      <w:pPr>
        <w:pStyle w:val="IFADparagraphnumbering"/>
        <w:tabs>
          <w:tab w:val="num" w:pos="851"/>
        </w:tabs>
        <w:ind w:left="0" w:firstLine="0"/>
        <w:jc w:val="both"/>
        <w:rPr>
          <w:rFonts w:asciiTheme="minorBidi" w:hAnsiTheme="minorBidi" w:cstheme="minorBidi"/>
          <w:bCs/>
          <w:lang w:val="en-US"/>
        </w:rPr>
      </w:pPr>
      <w:r w:rsidRPr="00866FE4">
        <w:t xml:space="preserve">The project also established effective </w:t>
      </w:r>
      <w:r w:rsidRPr="00866FE4">
        <w:rPr>
          <w:rStyle w:val="Strong"/>
          <w:b w:val="0"/>
          <w:bCs w:val="0"/>
        </w:rPr>
        <w:t>multi-stakeholder coordination mechanisms</w:t>
      </w:r>
      <w:r w:rsidRPr="00866FE4">
        <w:t xml:space="preserve">, including the </w:t>
      </w:r>
      <w:r w:rsidRPr="00866FE4">
        <w:rPr>
          <w:rStyle w:val="Strong"/>
          <w:b w:val="0"/>
          <w:bCs w:val="0"/>
        </w:rPr>
        <w:t>National Steering Committee (NSC)</w:t>
      </w:r>
      <w:r w:rsidRPr="00866FE4">
        <w:t xml:space="preserve"> and sub-national working groups, improving policy coherence and landscape-level governance. Additionally, IMPLI successfully aligned peatland priorities with the </w:t>
      </w:r>
      <w:r w:rsidRPr="00866FE4">
        <w:rPr>
          <w:rStyle w:val="Strong"/>
          <w:b w:val="0"/>
          <w:bCs w:val="0"/>
        </w:rPr>
        <w:t>Village Fund mechanism (Ministry Decree No. 8/2022)</w:t>
      </w:r>
      <w:r w:rsidRPr="00866FE4">
        <w:t>, creating a pathway for sustainable financing of community-based restoration activities.</w:t>
      </w:r>
    </w:p>
    <w:p w14:paraId="21B429C7" w14:textId="67E577F1" w:rsidR="00E52A9E" w:rsidRDefault="00866FE4" w:rsidP="00866FE4">
      <w:pPr>
        <w:pStyle w:val="IFADparagraphnumbering"/>
        <w:tabs>
          <w:tab w:val="num" w:pos="851"/>
        </w:tabs>
        <w:ind w:left="0" w:firstLine="0"/>
        <w:jc w:val="both"/>
      </w:pPr>
      <w:r w:rsidRPr="00866FE4">
        <w:t xml:space="preserve">At the regional level, IMPLI contributed to </w:t>
      </w:r>
      <w:r w:rsidRPr="00866FE4">
        <w:rPr>
          <w:rStyle w:val="Strong"/>
          <w:b w:val="0"/>
          <w:bCs w:val="0"/>
        </w:rPr>
        <w:t>ASEAN peatland and haze governance platforms</w:t>
      </w:r>
      <w:r w:rsidRPr="00866FE4">
        <w:t xml:space="preserve"> and international events</w:t>
      </w:r>
      <w:r w:rsidR="009C052A">
        <w:t>, such as the UNFCCC COP 28 annual climate conference held in Dubai, United Arab Emirates, from November 30 to December 13, 2023, sharing restoration experiences</w:t>
      </w:r>
      <w:r w:rsidRPr="00866FE4">
        <w:t xml:space="preserve"> and positioning Indonesia as a </w:t>
      </w:r>
      <w:r w:rsidRPr="005968CD">
        <w:t>regional leader in climate-resilient peatland management</w:t>
      </w:r>
      <w:r w:rsidR="009C052A">
        <w:t>, and a</w:t>
      </w:r>
      <w:r w:rsidR="009C052A" w:rsidRPr="009C052A">
        <w:t>t the side event on 10 December 2023, international peatland experts</w:t>
      </w:r>
      <w:r w:rsidR="009C052A">
        <w:t>, including representative</w:t>
      </w:r>
      <w:r w:rsidR="00E52A9E">
        <w:t>s</w:t>
      </w:r>
      <w:r w:rsidR="009C052A">
        <w:t xml:space="preserve"> from</w:t>
      </w:r>
      <w:r w:rsidR="00E52A9E">
        <w:t xml:space="preserve"> the</w:t>
      </w:r>
      <w:r w:rsidR="009C052A">
        <w:t xml:space="preserve"> </w:t>
      </w:r>
      <w:proofErr w:type="spellStart"/>
      <w:r w:rsidR="009C052A">
        <w:t>MoEF</w:t>
      </w:r>
      <w:proofErr w:type="spellEnd"/>
      <w:r w:rsidR="009C052A">
        <w:t xml:space="preserve"> and</w:t>
      </w:r>
      <w:r w:rsidR="00E52A9E">
        <w:t xml:space="preserve"> the</w:t>
      </w:r>
      <w:r w:rsidR="009C052A">
        <w:t xml:space="preserve"> IMPLI project, </w:t>
      </w:r>
      <w:r w:rsidR="009C052A" w:rsidRPr="009C052A">
        <w:t>emphasized the need for updated emissions factors, enhanced nature and water monitoring, and improved metrics.</w:t>
      </w:r>
    </w:p>
    <w:p w14:paraId="30A227DF" w14:textId="48EF4A65" w:rsidR="00174ED7" w:rsidRPr="001956BA" w:rsidRDefault="00132103">
      <w:pPr>
        <w:pStyle w:val="IFADparagraphnumbering"/>
        <w:tabs>
          <w:tab w:val="num" w:pos="851"/>
        </w:tabs>
        <w:ind w:left="0" w:firstLine="0"/>
        <w:jc w:val="both"/>
        <w:rPr>
          <w:rFonts w:asciiTheme="minorBidi" w:hAnsiTheme="minorBidi" w:cstheme="minorBidi"/>
          <w:bCs/>
          <w:lang w:val="en-US"/>
        </w:rPr>
      </w:pPr>
      <w:r w:rsidRPr="001956BA">
        <w:rPr>
          <w:rFonts w:asciiTheme="minorBidi" w:hAnsiTheme="minorBidi" w:cstheme="minorBidi"/>
          <w:bCs/>
          <w:lang w:val="en-US"/>
        </w:rPr>
        <w:t>Sustaining the achievements of IMPLI beyond its project cycle depends on the institutionalization of its governance frameworks. The establishment of multi-level coordination structures</w:t>
      </w:r>
      <w:r w:rsidR="00174ED7" w:rsidRPr="001956BA">
        <w:rPr>
          <w:rFonts w:asciiTheme="minorBidi" w:hAnsiTheme="minorBidi" w:cstheme="minorBidi"/>
          <w:bCs/>
          <w:lang w:val="en-US"/>
        </w:rPr>
        <w:t xml:space="preserve">, </w:t>
      </w:r>
      <w:r w:rsidRPr="001956BA">
        <w:rPr>
          <w:rFonts w:asciiTheme="minorBidi" w:hAnsiTheme="minorBidi" w:cstheme="minorBidi"/>
          <w:bCs/>
          <w:lang w:val="en-US"/>
        </w:rPr>
        <w:t xml:space="preserve">such as the </w:t>
      </w:r>
      <w:r w:rsidRPr="001956BA">
        <w:rPr>
          <w:rFonts w:asciiTheme="minorBidi" w:hAnsiTheme="minorBidi" w:cstheme="minorBidi"/>
          <w:bCs/>
          <w:lang w:val="en-US"/>
        </w:rPr>
        <w:lastRenderedPageBreak/>
        <w:t>National Steering Committee and provincial working groups</w:t>
      </w:r>
      <w:r w:rsidR="00174ED7" w:rsidRPr="001956BA">
        <w:rPr>
          <w:rFonts w:asciiTheme="minorBidi" w:hAnsiTheme="minorBidi" w:cstheme="minorBidi"/>
          <w:bCs/>
          <w:lang w:val="en-US"/>
        </w:rPr>
        <w:t xml:space="preserve">, </w:t>
      </w:r>
      <w:r w:rsidRPr="001956BA">
        <w:rPr>
          <w:rFonts w:asciiTheme="minorBidi" w:hAnsiTheme="minorBidi" w:cstheme="minorBidi"/>
          <w:bCs/>
          <w:lang w:val="en-US"/>
        </w:rPr>
        <w:t xml:space="preserve">has enhanced policy dialogue and collaborative management of </w:t>
      </w:r>
      <w:proofErr w:type="gramStart"/>
      <w:r w:rsidRPr="001956BA">
        <w:rPr>
          <w:rFonts w:asciiTheme="minorBidi" w:hAnsiTheme="minorBidi" w:cstheme="minorBidi"/>
          <w:bCs/>
          <w:lang w:val="en-US"/>
        </w:rPr>
        <w:t>peatlands</w:t>
      </w:r>
      <w:proofErr w:type="gramEnd"/>
      <w:r w:rsidRPr="001956BA">
        <w:rPr>
          <w:rFonts w:asciiTheme="minorBidi" w:hAnsiTheme="minorBidi" w:cstheme="minorBidi"/>
          <w:bCs/>
          <w:lang w:val="en-US"/>
        </w:rPr>
        <w:t>. For long-term impact, these platforms should be formalized within Indonesia’s broader environmental governance frameworks, with clear mandates, dedicated resources, and regular capacity-building initiatives. Empowering local government agencies and community groups through targeted training and resource allocation will be essential to maintain and advance sustainable peatland management practices after project completion.</w:t>
      </w:r>
    </w:p>
    <w:p w14:paraId="57C86F38" w14:textId="693742F2" w:rsidR="00A65CFB" w:rsidRPr="004343E0" w:rsidRDefault="00132103" w:rsidP="001956BA">
      <w:pPr>
        <w:pStyle w:val="IFADparagraphnumbering"/>
        <w:tabs>
          <w:tab w:val="num" w:pos="851"/>
        </w:tabs>
        <w:ind w:left="0" w:firstLine="0"/>
        <w:jc w:val="both"/>
        <w:rPr>
          <w:rFonts w:asciiTheme="minorBidi" w:hAnsiTheme="minorBidi" w:cstheme="minorBidi"/>
          <w:bCs/>
        </w:rPr>
      </w:pPr>
      <w:r w:rsidRPr="001956BA">
        <w:rPr>
          <w:rFonts w:asciiTheme="minorBidi" w:hAnsiTheme="minorBidi" w:cstheme="minorBidi"/>
          <w:bCs/>
          <w:lang w:val="en-US"/>
        </w:rPr>
        <w:t>The long-term financial viability of IMPLI’s interventions remains a critical priority. While the project has mobilized significant GEF funds and government counterpart contributions, low disbursement rates and reliance on external financing raise concerns about continuity. Expanding public–private partnerships and exploring alternative funding sources</w:t>
      </w:r>
      <w:r w:rsidR="00174ED7" w:rsidRPr="001956BA">
        <w:rPr>
          <w:rFonts w:asciiTheme="minorBidi" w:hAnsiTheme="minorBidi" w:cstheme="minorBidi"/>
          <w:bCs/>
          <w:lang w:val="en-US"/>
        </w:rPr>
        <w:t xml:space="preserve">, </w:t>
      </w:r>
      <w:r w:rsidRPr="001956BA">
        <w:rPr>
          <w:rFonts w:asciiTheme="minorBidi" w:hAnsiTheme="minorBidi" w:cstheme="minorBidi"/>
          <w:bCs/>
          <w:lang w:val="en-US"/>
        </w:rPr>
        <w:t>such as carbon financing and payments for ecosystem services</w:t>
      </w:r>
      <w:r w:rsidR="00174ED7" w:rsidRPr="001956BA">
        <w:rPr>
          <w:rFonts w:asciiTheme="minorBidi" w:hAnsiTheme="minorBidi" w:cstheme="minorBidi"/>
          <w:bCs/>
          <w:lang w:val="en-US"/>
        </w:rPr>
        <w:t xml:space="preserve">, </w:t>
      </w:r>
      <w:r w:rsidRPr="001956BA">
        <w:rPr>
          <w:rFonts w:asciiTheme="minorBidi" w:hAnsiTheme="minorBidi" w:cstheme="minorBidi"/>
          <w:bCs/>
          <w:lang w:val="en-US"/>
        </w:rPr>
        <w:t xml:space="preserve">can create additional revenue streams to support conservation efforts. Establishing a dedicated peatland conservation fund at the national </w:t>
      </w:r>
      <w:r w:rsidR="009271B3">
        <w:rPr>
          <w:rFonts w:asciiTheme="minorBidi" w:hAnsiTheme="minorBidi" w:cstheme="minorBidi"/>
          <w:bCs/>
          <w:lang w:val="en-US"/>
        </w:rPr>
        <w:t>level</w:t>
      </w:r>
      <w:r w:rsidRPr="001956BA">
        <w:rPr>
          <w:rFonts w:asciiTheme="minorBidi" w:hAnsiTheme="minorBidi" w:cstheme="minorBidi"/>
          <w:bCs/>
          <w:lang w:val="en-US"/>
        </w:rPr>
        <w:t>, managed transparently and linked to Indonesia’s climate and sustainable development commitments, would provide a stable financial foundation for ongoing interventions and ensure that the benefits of sustainable peatland management persist beyond the project’s lifespan</w:t>
      </w:r>
      <w:r w:rsidR="00174ED7" w:rsidRPr="001956BA">
        <w:rPr>
          <w:rFonts w:asciiTheme="minorBidi" w:hAnsiTheme="minorBidi" w:cstheme="minorBidi"/>
          <w:bCs/>
          <w:lang w:val="en-US"/>
        </w:rPr>
        <w:t>.</w:t>
      </w:r>
    </w:p>
    <w:p w14:paraId="0C6C6262" w14:textId="58F2855B" w:rsidR="00AB6E44" w:rsidRPr="00A65CFB" w:rsidRDefault="009271B3" w:rsidP="00723554">
      <w:pPr>
        <w:pStyle w:val="IFADparagraphnumbering"/>
        <w:tabs>
          <w:tab w:val="num" w:pos="851"/>
        </w:tabs>
        <w:ind w:left="0" w:firstLine="0"/>
        <w:jc w:val="both"/>
        <w:rPr>
          <w:bCs/>
        </w:rPr>
      </w:pPr>
      <w:r w:rsidRPr="00A65CFB">
        <w:rPr>
          <w:rFonts w:asciiTheme="minorBidi" w:hAnsiTheme="minorBidi" w:cstheme="minorBidi"/>
          <w:bCs/>
        </w:rPr>
        <w:t>Since 2023, IMPLI has been facilitating the Ministry of Environment and Forestry (</w:t>
      </w:r>
      <w:proofErr w:type="spellStart"/>
      <w:r w:rsidRPr="00A65CFB">
        <w:rPr>
          <w:rFonts w:asciiTheme="minorBidi" w:hAnsiTheme="minorBidi" w:cstheme="minorBidi"/>
          <w:bCs/>
        </w:rPr>
        <w:t>MoEF</w:t>
      </w:r>
      <w:proofErr w:type="spellEnd"/>
      <w:r w:rsidRPr="00A65CFB">
        <w:rPr>
          <w:rFonts w:asciiTheme="minorBidi" w:hAnsiTheme="minorBidi" w:cstheme="minorBidi"/>
          <w:bCs/>
        </w:rPr>
        <w:t>), particularly the Directorate General of Pollution and Environmental Degradation Control and the Directorate General of Natural Resources Management and Conservation, to align regulations on peat restoration in conservation areas. Through a series of meetings and discussions, both directorates have recognized the importance of peat restoration in enhancing habitat conservation and biodiversity. Instead of developing new regulations, they have agreed to review and synchronize existing regulations with the ministry decree to ensure a cohesive approach.</w:t>
      </w:r>
    </w:p>
    <w:p w14:paraId="021EEB4E" w14:textId="6F7591EF" w:rsidR="009770EC" w:rsidRPr="001956BA" w:rsidRDefault="009770EC" w:rsidP="00AB6E44">
      <w:pPr>
        <w:pStyle w:val="IFADparagraphnumbering"/>
        <w:numPr>
          <w:ilvl w:val="0"/>
          <w:numId w:val="0"/>
        </w:numPr>
        <w:tabs>
          <w:tab w:val="clear" w:pos="1134"/>
        </w:tabs>
        <w:spacing w:line="240" w:lineRule="auto"/>
        <w:jc w:val="both"/>
        <w:rPr>
          <w:rFonts w:asciiTheme="minorBidi" w:hAnsiTheme="minorBidi" w:cstheme="minorBidi"/>
          <w:bCs/>
        </w:rPr>
      </w:pPr>
      <w:r w:rsidRPr="001956BA">
        <w:rPr>
          <w:rFonts w:asciiTheme="minorBidi" w:hAnsiTheme="minorBidi" w:cstheme="minorBidi"/>
          <w:b/>
        </w:rPr>
        <w:t>Partnership building</w:t>
      </w:r>
      <w:r w:rsidR="00AE5832" w:rsidRPr="001956BA">
        <w:rPr>
          <w:rFonts w:asciiTheme="minorBidi" w:hAnsiTheme="minorBidi" w:cstheme="minorBidi"/>
          <w:b/>
        </w:rPr>
        <w:t xml:space="preserve"> (rating: Satisfactory)</w:t>
      </w:r>
    </w:p>
    <w:p w14:paraId="043B968D" w14:textId="3AC063B7" w:rsidR="00AB6E44" w:rsidRDefault="00132092" w:rsidP="00132092">
      <w:pPr>
        <w:pStyle w:val="IFADparagraphnumbering"/>
        <w:tabs>
          <w:tab w:val="clear" w:pos="1560"/>
          <w:tab w:val="num" w:pos="851"/>
        </w:tabs>
        <w:ind w:left="0" w:firstLine="0"/>
        <w:jc w:val="both"/>
      </w:pPr>
      <w:r w:rsidRPr="001956BA">
        <w:t>The IMPLI project has been collaborating with other national agencies, including the Ministry of Home Affairs (</w:t>
      </w:r>
      <w:proofErr w:type="spellStart"/>
      <w:r w:rsidRPr="001956BA">
        <w:t>MoHA</w:t>
      </w:r>
      <w:proofErr w:type="spellEnd"/>
      <w:r w:rsidRPr="001956BA">
        <w:t xml:space="preserve">), to leverage Sustainable Peatland Management (SPM) in alignment with the National Action Plan on Peatland (NAPP, or RPPEG). This approach is intended for adoption by sub-national governments at the provincial and district levels. In May 2024, the </w:t>
      </w:r>
      <w:proofErr w:type="spellStart"/>
      <w:r w:rsidRPr="001956BA">
        <w:t>MoHA</w:t>
      </w:r>
      <w:proofErr w:type="spellEnd"/>
      <w:r w:rsidRPr="001956BA">
        <w:t xml:space="preserve"> disseminated a letter encouraging sub-national governments to synchronize their medium-term development plans with the RPPEG. Concurrently, the IMPLI project facilitated the Ministry of Environment and Forestry (</w:t>
      </w:r>
      <w:proofErr w:type="spellStart"/>
      <w:r w:rsidRPr="001956BA">
        <w:t>MoEF</w:t>
      </w:r>
      <w:proofErr w:type="spellEnd"/>
      <w:r w:rsidRPr="001956BA">
        <w:t xml:space="preserve">) in consolidating their Dana Desa (Village Fund) program </w:t>
      </w:r>
      <w:r w:rsidR="00AF06B2">
        <w:t>under managed by Ministry of Village (</w:t>
      </w:r>
      <w:proofErr w:type="spellStart"/>
      <w:r w:rsidR="00AF06B2">
        <w:t>MoV</w:t>
      </w:r>
      <w:proofErr w:type="spellEnd"/>
      <w:r w:rsidR="00AF06B2">
        <w:t xml:space="preserve">) </w:t>
      </w:r>
      <w:r w:rsidRPr="001956BA">
        <w:t xml:space="preserve">to support the revitalization of peatland management. Initiatives under this program include </w:t>
      </w:r>
      <w:proofErr w:type="spellStart"/>
      <w:r w:rsidRPr="001956BA">
        <w:t>silvo</w:t>
      </w:r>
      <w:proofErr w:type="spellEnd"/>
      <w:r w:rsidRPr="001956BA">
        <w:t>-</w:t>
      </w:r>
      <w:proofErr w:type="spellStart"/>
      <w:r w:rsidRPr="001956BA">
        <w:t>agro</w:t>
      </w:r>
      <w:proofErr w:type="spellEnd"/>
      <w:r w:rsidRPr="001956BA">
        <w:t xml:space="preserve">-pastoral activities in Muara Medak Village, beekeeping for honey production in </w:t>
      </w:r>
      <w:proofErr w:type="spellStart"/>
      <w:r w:rsidRPr="001956BA">
        <w:t>Kepayang</w:t>
      </w:r>
      <w:proofErr w:type="spellEnd"/>
      <w:r w:rsidRPr="001956BA">
        <w:t xml:space="preserve"> Village, and eco-tourism in </w:t>
      </w:r>
      <w:proofErr w:type="spellStart"/>
      <w:r w:rsidRPr="001956BA">
        <w:t>Dayun</w:t>
      </w:r>
      <w:proofErr w:type="spellEnd"/>
      <w:r w:rsidRPr="001956BA">
        <w:t xml:space="preserve"> Village. These efforts aim to bolster food security through peat community groups and micro, small, and medium enterprises (MSMEs).</w:t>
      </w:r>
    </w:p>
    <w:p w14:paraId="7C35413F" w14:textId="18046C59" w:rsidR="0048053D" w:rsidRPr="001956BA" w:rsidRDefault="0048053D" w:rsidP="005A57C3">
      <w:pPr>
        <w:pStyle w:val="IFADparagraphnumbering"/>
        <w:tabs>
          <w:tab w:val="clear" w:pos="1560"/>
          <w:tab w:val="num" w:pos="851"/>
        </w:tabs>
        <w:ind w:left="0" w:firstLine="0"/>
        <w:jc w:val="both"/>
      </w:pPr>
      <w:r>
        <w:t xml:space="preserve">In 2023, </w:t>
      </w:r>
      <w:r w:rsidR="009804A3">
        <w:t xml:space="preserve">the </w:t>
      </w:r>
      <w:r>
        <w:t xml:space="preserve">IMPLI project </w:t>
      </w:r>
      <w:r w:rsidR="00ED5D9B">
        <w:t>s</w:t>
      </w:r>
      <w:r>
        <w:t xml:space="preserve">upported the </w:t>
      </w:r>
      <w:proofErr w:type="spellStart"/>
      <w:r>
        <w:t>MoEF</w:t>
      </w:r>
      <w:proofErr w:type="spellEnd"/>
      <w:r w:rsidR="009804A3">
        <w:t xml:space="preserve"> and South Sumatra Province</w:t>
      </w:r>
      <w:r>
        <w:t xml:space="preserve"> </w:t>
      </w:r>
      <w:r w:rsidR="009804A3">
        <w:t>in conducting</w:t>
      </w:r>
      <w:r>
        <w:t xml:space="preserve"> collective action on fire handling in </w:t>
      </w:r>
      <w:r w:rsidR="009804A3">
        <w:t xml:space="preserve">Ogan </w:t>
      </w:r>
      <w:proofErr w:type="spellStart"/>
      <w:r w:rsidR="009804A3">
        <w:t>Komering</w:t>
      </w:r>
      <w:proofErr w:type="spellEnd"/>
      <w:r w:rsidR="009804A3">
        <w:t xml:space="preserve"> Ilir District that was affected</w:t>
      </w:r>
      <w:r>
        <w:t xml:space="preserve"> by the El-Nino. </w:t>
      </w:r>
      <w:r w:rsidR="00ED5D9B">
        <w:t xml:space="preserve">In collaboration with the National and Provincial </w:t>
      </w:r>
      <w:r w:rsidR="00ED5D9B" w:rsidRPr="005A57C3">
        <w:t>Disaster (BNPB, BPBD),</w:t>
      </w:r>
      <w:r w:rsidR="009804A3" w:rsidRPr="005A57C3">
        <w:t xml:space="preserve"> provincial agencies</w:t>
      </w:r>
      <w:r w:rsidR="00ED5D9B" w:rsidRPr="005A57C3">
        <w:t xml:space="preserve"> and </w:t>
      </w:r>
      <w:r w:rsidR="009804A3" w:rsidRPr="005A57C3">
        <w:t xml:space="preserve">the </w:t>
      </w:r>
      <w:r w:rsidR="00ED5D9B" w:rsidRPr="005A57C3">
        <w:t xml:space="preserve">private sector, </w:t>
      </w:r>
      <w:r w:rsidR="009804A3" w:rsidRPr="005A57C3">
        <w:t>have</w:t>
      </w:r>
      <w:r w:rsidR="00ED5D9B" w:rsidRPr="005A57C3">
        <w:t xml:space="preserve"> </w:t>
      </w:r>
      <w:r w:rsidR="00B455C5" w:rsidRPr="005A57C3">
        <w:t>handled</w:t>
      </w:r>
      <w:r w:rsidR="00ED5D9B" w:rsidRPr="005A57C3">
        <w:t xml:space="preserve"> the forest and peat fire </w:t>
      </w:r>
      <w:r w:rsidR="009804A3" w:rsidRPr="005A57C3">
        <w:t xml:space="preserve">that </w:t>
      </w:r>
      <w:r w:rsidR="00B455C5" w:rsidRPr="005A57C3">
        <w:t>happened in the KHG</w:t>
      </w:r>
      <w:r w:rsidR="009804A3" w:rsidRPr="005A57C3">
        <w:t xml:space="preserve">/PHU Sungai </w:t>
      </w:r>
      <w:proofErr w:type="spellStart"/>
      <w:r w:rsidR="009804A3" w:rsidRPr="005A57C3">
        <w:t>Burnai</w:t>
      </w:r>
      <w:proofErr w:type="spellEnd"/>
      <w:r w:rsidR="009804A3" w:rsidRPr="005A57C3">
        <w:t xml:space="preserve">-Sungai </w:t>
      </w:r>
      <w:proofErr w:type="spellStart"/>
      <w:r w:rsidR="009804A3" w:rsidRPr="005A57C3">
        <w:t>Sibumbung</w:t>
      </w:r>
      <w:proofErr w:type="spellEnd"/>
      <w:r w:rsidR="009804A3" w:rsidRPr="005A57C3">
        <w:t xml:space="preserve"> with about 86,679 Ha. </w:t>
      </w:r>
      <w:r w:rsidR="00B455C5" w:rsidRPr="005A57C3">
        <w:t xml:space="preserve">The success of collaboration </w:t>
      </w:r>
      <w:r w:rsidR="005A57C3" w:rsidRPr="005A57C3">
        <w:t xml:space="preserve">is acknowledged </w:t>
      </w:r>
      <w:r w:rsidR="00B455C5" w:rsidRPr="005A57C3">
        <w:t>by the Minister as part of national commitment to reduce haze in Southeast Asia.</w:t>
      </w:r>
      <w:r w:rsidR="00B455C5">
        <w:t xml:space="preserve"> </w:t>
      </w:r>
    </w:p>
    <w:p w14:paraId="60C13E00" w14:textId="75A27626" w:rsidR="00D267D8" w:rsidRPr="001956BA" w:rsidRDefault="00174ED7" w:rsidP="00132092">
      <w:pPr>
        <w:pStyle w:val="IFADparagraphnumbering"/>
        <w:tabs>
          <w:tab w:val="clear" w:pos="1560"/>
          <w:tab w:val="num" w:pos="851"/>
        </w:tabs>
        <w:ind w:left="0" w:firstLine="0"/>
        <w:jc w:val="both"/>
      </w:pPr>
      <w:r w:rsidRPr="001956BA">
        <w:rPr>
          <w:bCs/>
        </w:rPr>
        <w:t>The</w:t>
      </w:r>
      <w:r w:rsidR="00132092" w:rsidRPr="001956BA">
        <w:t xml:space="preserve"> project has facilitated the establishment of partnerships with the private sector for integrated peat management. It supports the detailed mapping of peat at a 1:50,000 scale, and is designed to aid the implementation of integrated peatland management in the landscape (PHU). The IMPLI project and the </w:t>
      </w:r>
      <w:proofErr w:type="spellStart"/>
      <w:r w:rsidR="00132092" w:rsidRPr="001956BA">
        <w:t>MoEF</w:t>
      </w:r>
      <w:proofErr w:type="spellEnd"/>
      <w:r w:rsidR="00132092" w:rsidRPr="001956BA">
        <w:t xml:space="preserve"> have engaged with 11 companies to implement best practices in sustainable peatland management and mitigate peat emissions, particularly through R-1 (rewetting) or managing the peat hydrology to stabilize the water table, ensuring it does not fall more than 0.4 meters below the surface (Annex 1). Three companies supporting IMPLI in Muara Jambi District are: (</w:t>
      </w:r>
      <w:proofErr w:type="spellStart"/>
      <w:r w:rsidR="00132092" w:rsidRPr="001956BA">
        <w:t>i</w:t>
      </w:r>
      <w:proofErr w:type="spellEnd"/>
      <w:r w:rsidR="00132092" w:rsidRPr="001956BA">
        <w:t xml:space="preserve">) Jambi Batanghari Plantation, (ii) </w:t>
      </w:r>
      <w:proofErr w:type="spellStart"/>
      <w:r w:rsidR="00132092" w:rsidRPr="001956BA">
        <w:t>Erasakti</w:t>
      </w:r>
      <w:proofErr w:type="spellEnd"/>
      <w:r w:rsidR="00132092" w:rsidRPr="001956BA">
        <w:t xml:space="preserve"> Wira Forestama, and (iii) Bukit Bintang </w:t>
      </w:r>
      <w:proofErr w:type="spellStart"/>
      <w:r w:rsidR="00132092" w:rsidRPr="001956BA">
        <w:t>Sawit</w:t>
      </w:r>
      <w:proofErr w:type="spellEnd"/>
      <w:r w:rsidR="00132092" w:rsidRPr="001956BA">
        <w:t>. These companies have agreed to support the district government in developing the RPPEG at the district level, with the intention of mainstreaming the RPPEG at both national and provincial levels.</w:t>
      </w:r>
    </w:p>
    <w:p w14:paraId="428E2C30" w14:textId="08103B6C" w:rsidR="008752D0" w:rsidRPr="001956BA" w:rsidRDefault="009F5DBC" w:rsidP="009F5DBC">
      <w:pPr>
        <w:pStyle w:val="IFADparagraphnumbering"/>
        <w:tabs>
          <w:tab w:val="clear" w:pos="1560"/>
          <w:tab w:val="num" w:pos="851"/>
        </w:tabs>
        <w:ind w:left="0" w:firstLine="0"/>
        <w:jc w:val="both"/>
      </w:pPr>
      <w:r w:rsidRPr="001956BA">
        <w:t xml:space="preserve">A partnership has been established to develop a methodology for measuring greenhouse gas (GHG) emissions from peatlands through the IMPLI project. The collaboration involves the National </w:t>
      </w:r>
      <w:r w:rsidRPr="001956BA">
        <w:lastRenderedPageBreak/>
        <w:t xml:space="preserve">University (IPB), the private sector represented by Riau </w:t>
      </w:r>
      <w:proofErr w:type="spellStart"/>
      <w:r w:rsidRPr="001956BA">
        <w:t>Andalan</w:t>
      </w:r>
      <w:proofErr w:type="spellEnd"/>
      <w:r w:rsidRPr="001956BA">
        <w:t xml:space="preserve"> Pulp &amp; Paper (RAPP), and the Sumitomo group. Several meetings and workshops have been conducted to refine </w:t>
      </w:r>
      <w:r w:rsidR="006A6A6A" w:rsidRPr="001956BA">
        <w:t>th</w:t>
      </w:r>
      <w:r w:rsidR="006A6A6A">
        <w:t>e</w:t>
      </w:r>
      <w:r w:rsidR="006A6A6A" w:rsidRPr="001956BA">
        <w:t xml:space="preserve"> </w:t>
      </w:r>
      <w:r w:rsidRPr="001956BA">
        <w:t>tier-</w:t>
      </w:r>
      <w:r w:rsidR="00B455C5">
        <w:t>2</w:t>
      </w:r>
      <w:r w:rsidR="00B455C5" w:rsidRPr="001956BA">
        <w:t xml:space="preserve"> </w:t>
      </w:r>
      <w:r w:rsidRPr="001956BA">
        <w:t xml:space="preserve">measurement methodology. The draft is scheduled for publication in </w:t>
      </w:r>
      <w:r w:rsidR="00B455C5" w:rsidRPr="001956BA">
        <w:t>Q</w:t>
      </w:r>
      <w:r w:rsidR="00B455C5">
        <w:t>3</w:t>
      </w:r>
      <w:r w:rsidRPr="001956BA">
        <w:t>-2025 and will concurrently be submitted to the IPCC for review to ensure compliance with carbon certification standards.</w:t>
      </w:r>
    </w:p>
    <w:p w14:paraId="4E8D5E2D" w14:textId="392BDE6F" w:rsidR="008752D0" w:rsidRPr="001956BA" w:rsidRDefault="005715F3" w:rsidP="009F5DBC">
      <w:pPr>
        <w:pStyle w:val="IFADparagraphnumbering"/>
        <w:tabs>
          <w:tab w:val="clear" w:pos="1560"/>
          <w:tab w:val="num" w:pos="851"/>
        </w:tabs>
        <w:ind w:left="0" w:firstLine="0"/>
        <w:jc w:val="both"/>
        <w:rPr>
          <w:b/>
        </w:rPr>
      </w:pPr>
      <w:r w:rsidRPr="001956BA">
        <w:rPr>
          <w:rFonts w:asciiTheme="minorBidi" w:hAnsiTheme="minorBidi" w:cstheme="minorBidi"/>
          <w:b/>
        </w:rPr>
        <w:t xml:space="preserve">Regional Partnership: </w:t>
      </w:r>
      <w:r w:rsidR="009F5DBC" w:rsidRPr="001956BA">
        <w:t xml:space="preserve">The IMPLI project is enabling the </w:t>
      </w:r>
      <w:proofErr w:type="spellStart"/>
      <w:r w:rsidR="009F5DBC" w:rsidRPr="001956BA">
        <w:t>MoEF</w:t>
      </w:r>
      <w:proofErr w:type="spellEnd"/>
      <w:r w:rsidR="009F5DBC" w:rsidRPr="001956BA">
        <w:t xml:space="preserve"> to engage actively in the regional ASEAN Task Force on Peatland (ATFP). During the 9</w:t>
      </w:r>
      <w:r w:rsidR="00410483" w:rsidRPr="001956BA">
        <w:rPr>
          <w:vertAlign w:val="superscript"/>
        </w:rPr>
        <w:t>th</w:t>
      </w:r>
      <w:r w:rsidR="00410483">
        <w:t xml:space="preserve"> </w:t>
      </w:r>
      <w:r w:rsidR="009F5DBC" w:rsidRPr="001956BA">
        <w:t xml:space="preserve">ATFP meeting held in Bangkok, a recommendation was made for collaboration between MAHFSA and the IMPLI project. This cooperation aims to share knowledge on sustainable peatland management, particularly regarding the establishment of peat policy, public-private partnerships, and peat and fire monitoring systems. It has been planned that </w:t>
      </w:r>
      <w:proofErr w:type="spellStart"/>
      <w:r w:rsidR="009F5DBC" w:rsidRPr="001956BA">
        <w:t>MoEF</w:t>
      </w:r>
      <w:proofErr w:type="spellEnd"/>
      <w:r w:rsidR="009F5DBC" w:rsidRPr="001956BA">
        <w:t xml:space="preserve"> and IMPLI will facilitate field visits to their project locations in Riau Province. This event is scheduled to take place in the first quarter of 2025 and will involve all </w:t>
      </w:r>
      <w:r w:rsidR="00B455C5">
        <w:t xml:space="preserve">the 10 of </w:t>
      </w:r>
      <w:r w:rsidR="009F5DBC" w:rsidRPr="001956BA">
        <w:t>ASEAN member states (AMS).</w:t>
      </w:r>
    </w:p>
    <w:p w14:paraId="05EF80AE" w14:textId="4A74F72F" w:rsidR="00AE5832" w:rsidRPr="00DA044F" w:rsidRDefault="00AE5832" w:rsidP="00AB6E44">
      <w:pPr>
        <w:pStyle w:val="IFADparagraphnumbering"/>
        <w:numPr>
          <w:ilvl w:val="0"/>
          <w:numId w:val="0"/>
        </w:numPr>
        <w:jc w:val="both"/>
        <w:rPr>
          <w:rFonts w:asciiTheme="minorBidi" w:hAnsiTheme="minorBidi" w:cstheme="minorBidi"/>
          <w:b/>
        </w:rPr>
      </w:pPr>
      <w:r w:rsidRPr="001956BA">
        <w:rPr>
          <w:rFonts w:asciiTheme="minorBidi" w:hAnsiTheme="minorBidi" w:cstheme="minorBidi"/>
          <w:b/>
        </w:rPr>
        <w:t>Environment and Natural Resources Management (rating: Satisfactory)</w:t>
      </w:r>
    </w:p>
    <w:p w14:paraId="025B8E93" w14:textId="1BACB018" w:rsidR="00BC1AA1" w:rsidRPr="001956BA" w:rsidRDefault="00BC1AA1" w:rsidP="00BC1AA1">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1956BA">
        <w:rPr>
          <w:rFonts w:asciiTheme="minorBidi" w:hAnsiTheme="minorBidi" w:cstheme="minorBidi"/>
          <w:bCs/>
          <w:lang w:val="en-US"/>
        </w:rPr>
        <w:t xml:space="preserve">The IMPLI project enhances environmental sustainability by safeguarding Indonesia’s critical peatland ecosystems, which are essential for biodiversity conservation, carbon sequestration, and water regulation. Through an integrated approach that combines policy reform, community-based interventions, and technological innovation, the project works to preserve the ecological integrity of these landscapes. </w:t>
      </w:r>
    </w:p>
    <w:p w14:paraId="7E2527E3" w14:textId="0781EAE3" w:rsidR="00BC1AA1" w:rsidRPr="001956BA" w:rsidRDefault="00BC1AA1" w:rsidP="00BC1AA1">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1956BA">
        <w:rPr>
          <w:rFonts w:asciiTheme="minorBidi" w:hAnsiTheme="minorBidi" w:cstheme="minorBidi"/>
          <w:bCs/>
          <w:lang w:val="en-US"/>
        </w:rPr>
        <w:t>IMPLI operates across priority peatland areas in Riau, Jambi, and South Sumatra, where the development and implementation of Peat Ecosystem Management and Protection Plans (RPPEGs) are central to conserving local biodiversity. These plans are tailored to local ecological contexts and are designed to reduce anthropogenic pressures through sustainable land-use practices and habitat protection.</w:t>
      </w:r>
    </w:p>
    <w:p w14:paraId="64881562" w14:textId="797257C2" w:rsidR="00BC1AA1" w:rsidRPr="001956BA" w:rsidRDefault="00BC1AA1" w:rsidP="00BC1AA1">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1956BA">
        <w:rPr>
          <w:rFonts w:asciiTheme="minorBidi" w:hAnsiTheme="minorBidi" w:cstheme="minorBidi"/>
          <w:bCs/>
          <w:lang w:val="en-US"/>
        </w:rPr>
        <w:t>Peatlands serve as significant carbon sinks, and IMPLI contributes to climate change mitigation by implementing</w:t>
      </w:r>
      <w:r w:rsidR="00333EAE">
        <w:rPr>
          <w:rFonts w:asciiTheme="minorBidi" w:hAnsiTheme="minorBidi" w:cstheme="minorBidi"/>
          <w:bCs/>
          <w:lang w:val="en-US"/>
        </w:rPr>
        <w:t xml:space="preserve"> enhanced water management,</w:t>
      </w:r>
      <w:r w:rsidRPr="001956BA">
        <w:rPr>
          <w:rFonts w:asciiTheme="minorBidi" w:hAnsiTheme="minorBidi" w:cstheme="minorBidi"/>
          <w:bCs/>
          <w:lang w:val="en-US"/>
        </w:rPr>
        <w:t xml:space="preserve"> hydrological restoration and fire prevention measures. The project’s efforts</w:t>
      </w:r>
      <w:r w:rsidR="00333EAE">
        <w:rPr>
          <w:rFonts w:asciiTheme="minorBidi" w:hAnsiTheme="minorBidi" w:cstheme="minorBidi"/>
          <w:bCs/>
          <w:lang w:val="en-US"/>
        </w:rPr>
        <w:t xml:space="preserve">, </w:t>
      </w:r>
      <w:r w:rsidRPr="001956BA">
        <w:rPr>
          <w:rFonts w:asciiTheme="minorBidi" w:hAnsiTheme="minorBidi" w:cstheme="minorBidi"/>
          <w:bCs/>
          <w:lang w:val="en-US"/>
        </w:rPr>
        <w:t xml:space="preserve">such as rewetting degraded peatlands and deploying early warning systems via the </w:t>
      </w:r>
      <w:proofErr w:type="spellStart"/>
      <w:r w:rsidRPr="001956BA">
        <w:rPr>
          <w:rFonts w:asciiTheme="minorBidi" w:hAnsiTheme="minorBidi" w:cstheme="minorBidi"/>
          <w:bCs/>
          <w:lang w:val="en-US"/>
        </w:rPr>
        <w:t>SiPPEG</w:t>
      </w:r>
      <w:proofErr w:type="spellEnd"/>
      <w:r w:rsidRPr="001956BA">
        <w:rPr>
          <w:rFonts w:asciiTheme="minorBidi" w:hAnsiTheme="minorBidi" w:cstheme="minorBidi"/>
          <w:bCs/>
          <w:lang w:val="en-US"/>
        </w:rPr>
        <w:t xml:space="preserve"> platform</w:t>
      </w:r>
      <w:r w:rsidR="00333EAE">
        <w:rPr>
          <w:rFonts w:asciiTheme="minorBidi" w:hAnsiTheme="minorBidi" w:cstheme="minorBidi"/>
          <w:bCs/>
          <w:lang w:val="en-US"/>
        </w:rPr>
        <w:t xml:space="preserve">, </w:t>
      </w:r>
      <w:r w:rsidRPr="001956BA">
        <w:rPr>
          <w:rFonts w:asciiTheme="minorBidi" w:hAnsiTheme="minorBidi" w:cstheme="minorBidi"/>
          <w:bCs/>
          <w:lang w:val="en-US"/>
        </w:rPr>
        <w:t>reduce peat oxidation and fire risks, thereby enhancing carbon storage capacity and improving community resilience against climate-induced hazards.</w:t>
      </w:r>
    </w:p>
    <w:p w14:paraId="5B5A561C" w14:textId="05238AB8" w:rsidR="00BC1AA1" w:rsidRPr="001956BA" w:rsidRDefault="00BC1AA1" w:rsidP="00BC1AA1">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1956BA">
        <w:rPr>
          <w:rFonts w:asciiTheme="minorBidi" w:hAnsiTheme="minorBidi" w:cstheme="minorBidi"/>
          <w:bCs/>
          <w:lang w:val="en-US"/>
        </w:rPr>
        <w:t>IMPLI promotes innovative, sustainable agricultural models</w:t>
      </w:r>
      <w:r w:rsidR="00333EAE">
        <w:rPr>
          <w:rFonts w:asciiTheme="minorBidi" w:hAnsiTheme="minorBidi" w:cstheme="minorBidi"/>
          <w:bCs/>
          <w:lang w:val="en-US"/>
        </w:rPr>
        <w:t xml:space="preserve">, </w:t>
      </w:r>
      <w:r w:rsidRPr="001956BA">
        <w:rPr>
          <w:rFonts w:asciiTheme="minorBidi" w:hAnsiTheme="minorBidi" w:cstheme="minorBidi"/>
          <w:bCs/>
          <w:lang w:val="en-US"/>
        </w:rPr>
        <w:t xml:space="preserve">including </w:t>
      </w:r>
      <w:proofErr w:type="spellStart"/>
      <w:r w:rsidRPr="001956BA">
        <w:rPr>
          <w:rFonts w:asciiTheme="minorBidi" w:hAnsiTheme="minorBidi" w:cstheme="minorBidi"/>
          <w:bCs/>
          <w:lang w:val="en-US"/>
        </w:rPr>
        <w:t>paludiculture</w:t>
      </w:r>
      <w:proofErr w:type="spellEnd"/>
      <w:r w:rsidRPr="001956BA">
        <w:rPr>
          <w:rFonts w:asciiTheme="minorBidi" w:hAnsiTheme="minorBidi" w:cstheme="minorBidi"/>
          <w:bCs/>
          <w:lang w:val="en-US"/>
        </w:rPr>
        <w:t xml:space="preserve"> and </w:t>
      </w:r>
      <w:proofErr w:type="spellStart"/>
      <w:r w:rsidRPr="001956BA">
        <w:rPr>
          <w:rFonts w:asciiTheme="minorBidi" w:hAnsiTheme="minorBidi" w:cstheme="minorBidi"/>
          <w:bCs/>
          <w:lang w:val="en-US"/>
        </w:rPr>
        <w:t>agro</w:t>
      </w:r>
      <w:proofErr w:type="spellEnd"/>
      <w:r w:rsidRPr="001956BA">
        <w:rPr>
          <w:rFonts w:asciiTheme="minorBidi" w:hAnsiTheme="minorBidi" w:cstheme="minorBidi"/>
          <w:bCs/>
          <w:lang w:val="en-US"/>
        </w:rPr>
        <w:t>-</w:t>
      </w:r>
      <w:proofErr w:type="spellStart"/>
      <w:r w:rsidRPr="001956BA">
        <w:rPr>
          <w:rFonts w:asciiTheme="minorBidi" w:hAnsiTheme="minorBidi" w:cstheme="minorBidi"/>
          <w:bCs/>
          <w:lang w:val="en-US"/>
        </w:rPr>
        <w:t>silvo</w:t>
      </w:r>
      <w:proofErr w:type="spellEnd"/>
      <w:r w:rsidRPr="001956BA">
        <w:rPr>
          <w:rFonts w:asciiTheme="minorBidi" w:hAnsiTheme="minorBidi" w:cstheme="minorBidi"/>
          <w:bCs/>
          <w:lang w:val="en-US"/>
        </w:rPr>
        <w:t>-fishery systems</w:t>
      </w:r>
      <w:r w:rsidR="00333EAE">
        <w:rPr>
          <w:rFonts w:asciiTheme="minorBidi" w:hAnsiTheme="minorBidi" w:cstheme="minorBidi"/>
          <w:bCs/>
          <w:lang w:val="en-US"/>
        </w:rPr>
        <w:t xml:space="preserve">, </w:t>
      </w:r>
      <w:r w:rsidRPr="001956BA">
        <w:rPr>
          <w:rFonts w:asciiTheme="minorBidi" w:hAnsiTheme="minorBidi" w:cstheme="minorBidi"/>
          <w:bCs/>
          <w:lang w:val="en-US"/>
        </w:rPr>
        <w:t>that enable local communities to pursue alternative livelihoods while protecting peatland ecosystems. By supporting practices that minimize land degradation and reduce reliance on destructive agricultural methods, the project fosters long-term ecological and economic sustainability.</w:t>
      </w:r>
    </w:p>
    <w:p w14:paraId="44A3BB48" w14:textId="4A1DE0D7" w:rsidR="00500F94" w:rsidRDefault="00BC1AA1" w:rsidP="002C463D">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1956BA">
        <w:rPr>
          <w:rFonts w:asciiTheme="minorBidi" w:hAnsiTheme="minorBidi" w:cstheme="minorBidi"/>
          <w:bCs/>
          <w:lang w:val="en-US"/>
        </w:rPr>
        <w:t xml:space="preserve">Recognizing the critical role of water management in </w:t>
      </w:r>
      <w:proofErr w:type="gramStart"/>
      <w:r w:rsidRPr="001956BA">
        <w:rPr>
          <w:rFonts w:asciiTheme="minorBidi" w:hAnsiTheme="minorBidi" w:cstheme="minorBidi"/>
          <w:bCs/>
          <w:lang w:val="en-US"/>
        </w:rPr>
        <w:t>peatland</w:t>
      </w:r>
      <w:proofErr w:type="gramEnd"/>
      <w:r w:rsidRPr="001956BA">
        <w:rPr>
          <w:rFonts w:asciiTheme="minorBidi" w:hAnsiTheme="minorBidi" w:cstheme="minorBidi"/>
          <w:bCs/>
          <w:lang w:val="en-US"/>
        </w:rPr>
        <w:t xml:space="preserve"> conservation, the project has prioritized restoring natural hydrological regimes to prevent peat oxidation and limit fire incidents. Coordinated fire management efforts, including community training and the use of digital monitoring tools, have led to a notable reduction in fire occurrences, thereby protecting both ecosystem functions and human health.</w:t>
      </w:r>
    </w:p>
    <w:p w14:paraId="4CB071A0" w14:textId="41B5FCDE" w:rsidR="00500F94" w:rsidRPr="00AA4878" w:rsidRDefault="00500F94" w:rsidP="00AA4878">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AA4878">
        <w:rPr>
          <w:rFonts w:asciiTheme="minorBidi" w:hAnsiTheme="minorBidi" w:cstheme="minorBidi"/>
          <w:bCs/>
        </w:rPr>
        <w:t xml:space="preserve">The mission could visit several </w:t>
      </w:r>
      <w:proofErr w:type="spellStart"/>
      <w:r w:rsidRPr="00AA4878">
        <w:rPr>
          <w:rFonts w:asciiTheme="minorBidi" w:hAnsiTheme="minorBidi" w:cstheme="minorBidi"/>
          <w:bCs/>
        </w:rPr>
        <w:t>paludiculture</w:t>
      </w:r>
      <w:proofErr w:type="spellEnd"/>
      <w:r w:rsidRPr="00AA4878">
        <w:rPr>
          <w:rFonts w:asciiTheme="minorBidi" w:hAnsiTheme="minorBidi" w:cstheme="minorBidi"/>
          <w:bCs/>
        </w:rPr>
        <w:t xml:space="preserve"> </w:t>
      </w:r>
      <w:proofErr w:type="spellStart"/>
      <w:r w:rsidRPr="00AA4878">
        <w:rPr>
          <w:rFonts w:asciiTheme="minorBidi" w:hAnsiTheme="minorBidi" w:cstheme="minorBidi"/>
          <w:bCs/>
        </w:rPr>
        <w:t>demplots</w:t>
      </w:r>
      <w:proofErr w:type="spellEnd"/>
      <w:r w:rsidRPr="00AA4878">
        <w:rPr>
          <w:rFonts w:asciiTheme="minorBidi" w:hAnsiTheme="minorBidi" w:cstheme="minorBidi"/>
          <w:bCs/>
        </w:rPr>
        <w:t xml:space="preserve"> established via the IMPLI project. </w:t>
      </w:r>
      <w:r w:rsidRPr="00AA4878">
        <w:rPr>
          <w:rFonts w:asciiTheme="minorBidi" w:hAnsiTheme="minorBidi" w:cstheme="minorBidi"/>
          <w:bCs/>
          <w:lang w:val="en-US"/>
        </w:rPr>
        <w:t xml:space="preserve">The </w:t>
      </w:r>
      <w:proofErr w:type="spellStart"/>
      <w:r w:rsidRPr="00AA4878">
        <w:rPr>
          <w:rFonts w:asciiTheme="minorBidi" w:hAnsiTheme="minorBidi" w:cstheme="minorBidi"/>
          <w:bCs/>
          <w:lang w:val="en-US"/>
        </w:rPr>
        <w:t>demplot</w:t>
      </w:r>
      <w:proofErr w:type="spellEnd"/>
      <w:r w:rsidRPr="00AA4878">
        <w:rPr>
          <w:rFonts w:asciiTheme="minorBidi" w:hAnsiTheme="minorBidi" w:cstheme="minorBidi"/>
          <w:bCs/>
          <w:lang w:val="en-US"/>
        </w:rPr>
        <w:t xml:space="preserve"> in </w:t>
      </w:r>
      <w:proofErr w:type="spellStart"/>
      <w:r w:rsidRPr="00AA4878">
        <w:rPr>
          <w:rFonts w:asciiTheme="minorBidi" w:hAnsiTheme="minorBidi" w:cstheme="minorBidi"/>
          <w:bCs/>
          <w:lang w:val="en-US"/>
        </w:rPr>
        <w:t>Tasik</w:t>
      </w:r>
      <w:proofErr w:type="spellEnd"/>
      <w:r w:rsidRPr="00AA4878">
        <w:rPr>
          <w:rFonts w:asciiTheme="minorBidi" w:hAnsiTheme="minorBidi" w:cstheme="minorBidi"/>
          <w:bCs/>
          <w:lang w:val="en-US"/>
        </w:rPr>
        <w:t xml:space="preserve"> Serai village, </w:t>
      </w:r>
      <w:proofErr w:type="spellStart"/>
      <w:r w:rsidRPr="00AA4878">
        <w:rPr>
          <w:rFonts w:asciiTheme="minorBidi" w:hAnsiTheme="minorBidi" w:cstheme="minorBidi"/>
          <w:bCs/>
          <w:lang w:val="en-US"/>
        </w:rPr>
        <w:t>Bengkalis</w:t>
      </w:r>
      <w:proofErr w:type="spellEnd"/>
      <w:r w:rsidRPr="00AA4878">
        <w:rPr>
          <w:rFonts w:asciiTheme="minorBidi" w:hAnsiTheme="minorBidi" w:cstheme="minorBidi"/>
          <w:bCs/>
          <w:lang w:val="en-US"/>
        </w:rPr>
        <w:t xml:space="preserve"> District, located on deep </w:t>
      </w:r>
      <w:proofErr w:type="gramStart"/>
      <w:r w:rsidRPr="00AA4878">
        <w:rPr>
          <w:rFonts w:asciiTheme="minorBidi" w:hAnsiTheme="minorBidi" w:cstheme="minorBidi"/>
          <w:bCs/>
          <w:lang w:val="en-US"/>
        </w:rPr>
        <w:t>peat</w:t>
      </w:r>
      <w:proofErr w:type="gramEnd"/>
      <w:r w:rsidRPr="00AA4878">
        <w:rPr>
          <w:rFonts w:asciiTheme="minorBidi" w:hAnsiTheme="minorBidi" w:cstheme="minorBidi"/>
          <w:bCs/>
          <w:lang w:val="en-US"/>
        </w:rPr>
        <w:t xml:space="preserve"> at the border with the conservation area, presents a good example of best practice for communities’ alternative livelihoods. The </w:t>
      </w:r>
      <w:proofErr w:type="spellStart"/>
      <w:r w:rsidRPr="00AA4878">
        <w:rPr>
          <w:rFonts w:asciiTheme="minorBidi" w:hAnsiTheme="minorBidi" w:cstheme="minorBidi"/>
          <w:bCs/>
          <w:lang w:val="en-US"/>
        </w:rPr>
        <w:t>demplot</w:t>
      </w:r>
      <w:proofErr w:type="spellEnd"/>
      <w:r w:rsidRPr="00AA4878">
        <w:rPr>
          <w:rFonts w:asciiTheme="minorBidi" w:hAnsiTheme="minorBidi" w:cstheme="minorBidi"/>
          <w:bCs/>
          <w:lang w:val="en-US"/>
        </w:rPr>
        <w:t xml:space="preserve"> is still in its early stages of development, however, the mission could already note good water management practices being applied: a canal was built all around the </w:t>
      </w:r>
      <w:proofErr w:type="spellStart"/>
      <w:r w:rsidRPr="00AA4878">
        <w:rPr>
          <w:rFonts w:asciiTheme="minorBidi" w:hAnsiTheme="minorBidi" w:cstheme="minorBidi"/>
          <w:bCs/>
          <w:lang w:val="en-US"/>
        </w:rPr>
        <w:t>demplot</w:t>
      </w:r>
      <w:proofErr w:type="spellEnd"/>
      <w:r w:rsidRPr="00AA4878">
        <w:rPr>
          <w:rFonts w:asciiTheme="minorBidi" w:hAnsiTheme="minorBidi" w:cstheme="minorBidi"/>
          <w:bCs/>
          <w:lang w:val="en-US"/>
        </w:rPr>
        <w:t xml:space="preserve">, keeping a high water-table while limiting flooding, and therefore providing adequate water management conditions for the </w:t>
      </w:r>
      <w:proofErr w:type="spellStart"/>
      <w:r w:rsidRPr="00AA4878">
        <w:rPr>
          <w:rFonts w:asciiTheme="minorBidi" w:hAnsiTheme="minorBidi" w:cstheme="minorBidi"/>
          <w:bCs/>
          <w:lang w:val="en-US"/>
        </w:rPr>
        <w:t>agro</w:t>
      </w:r>
      <w:proofErr w:type="spellEnd"/>
      <w:r w:rsidRPr="00AA4878">
        <w:rPr>
          <w:rFonts w:asciiTheme="minorBidi" w:hAnsiTheme="minorBidi" w:cstheme="minorBidi"/>
          <w:bCs/>
          <w:lang w:val="en-US"/>
        </w:rPr>
        <w:t>-</w:t>
      </w:r>
      <w:proofErr w:type="spellStart"/>
      <w:r w:rsidRPr="00AA4878">
        <w:rPr>
          <w:rFonts w:asciiTheme="minorBidi" w:hAnsiTheme="minorBidi" w:cstheme="minorBidi"/>
          <w:bCs/>
          <w:lang w:val="en-US"/>
        </w:rPr>
        <w:t>silvo</w:t>
      </w:r>
      <w:proofErr w:type="spellEnd"/>
      <w:r w:rsidRPr="00AA4878">
        <w:rPr>
          <w:rFonts w:asciiTheme="minorBidi" w:hAnsiTheme="minorBidi" w:cstheme="minorBidi"/>
          <w:bCs/>
          <w:lang w:val="en-US"/>
        </w:rPr>
        <w:t>-fishery activities within its delimitations.</w:t>
      </w:r>
    </w:p>
    <w:p w14:paraId="60629E04" w14:textId="0D5FF356" w:rsidR="00500F94" w:rsidRDefault="00500F94" w:rsidP="00BC1AA1">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500F94">
        <w:rPr>
          <w:rFonts w:asciiTheme="minorBidi" w:hAnsiTheme="minorBidi" w:cstheme="minorBidi"/>
          <w:bCs/>
          <w:lang w:val="en-US"/>
        </w:rPr>
        <w:t xml:space="preserve">The </w:t>
      </w:r>
      <w:proofErr w:type="spellStart"/>
      <w:r w:rsidRPr="00500F94">
        <w:rPr>
          <w:rFonts w:asciiTheme="minorBidi" w:hAnsiTheme="minorBidi" w:cstheme="minorBidi"/>
          <w:bCs/>
          <w:lang w:val="en-US"/>
        </w:rPr>
        <w:t>demplot</w:t>
      </w:r>
      <w:proofErr w:type="spellEnd"/>
      <w:r w:rsidRPr="00500F94">
        <w:rPr>
          <w:rFonts w:asciiTheme="minorBidi" w:hAnsiTheme="minorBidi" w:cstheme="minorBidi"/>
          <w:bCs/>
          <w:lang w:val="en-US"/>
        </w:rPr>
        <w:t xml:space="preserve"> in Rawa </w:t>
      </w:r>
      <w:proofErr w:type="spellStart"/>
      <w:r w:rsidRPr="00500F94">
        <w:rPr>
          <w:rFonts w:asciiTheme="minorBidi" w:hAnsiTheme="minorBidi" w:cstheme="minorBidi"/>
          <w:bCs/>
          <w:lang w:val="en-US"/>
        </w:rPr>
        <w:t>Mekar</w:t>
      </w:r>
      <w:proofErr w:type="spellEnd"/>
      <w:r w:rsidRPr="00500F94">
        <w:rPr>
          <w:rFonts w:asciiTheme="minorBidi" w:hAnsiTheme="minorBidi" w:cstheme="minorBidi"/>
          <w:bCs/>
          <w:lang w:val="en-US"/>
        </w:rPr>
        <w:t xml:space="preserve"> Jaya village, Siak District, was constructed on a flood prone area, 500 m away from the ocean. This </w:t>
      </w:r>
      <w:proofErr w:type="spellStart"/>
      <w:r w:rsidRPr="00500F94">
        <w:rPr>
          <w:rFonts w:asciiTheme="minorBidi" w:hAnsiTheme="minorBidi" w:cstheme="minorBidi"/>
          <w:bCs/>
          <w:lang w:val="en-US"/>
        </w:rPr>
        <w:t>demplot</w:t>
      </w:r>
      <w:proofErr w:type="spellEnd"/>
      <w:r w:rsidRPr="00500F94">
        <w:rPr>
          <w:rFonts w:asciiTheme="minorBidi" w:hAnsiTheme="minorBidi" w:cstheme="minorBidi"/>
          <w:bCs/>
          <w:lang w:val="en-US"/>
        </w:rPr>
        <w:t xml:space="preserve"> showed good design, with the selection of crops suitable for a higher water table and well-planned intercropping. Due to the proximity to the ocean, the community has been faced with high salinity issues in the soil and groundwater. The community work plan, therefore, includes the construction of two canal </w:t>
      </w:r>
      <w:proofErr w:type="gramStart"/>
      <w:r w:rsidRPr="00500F94">
        <w:rPr>
          <w:rFonts w:asciiTheme="minorBidi" w:hAnsiTheme="minorBidi" w:cstheme="minorBidi"/>
          <w:bCs/>
          <w:lang w:val="en-US"/>
        </w:rPr>
        <w:t>blockings</w:t>
      </w:r>
      <w:proofErr w:type="gramEnd"/>
      <w:r w:rsidRPr="00500F94">
        <w:rPr>
          <w:rFonts w:asciiTheme="minorBidi" w:hAnsiTheme="minorBidi" w:cstheme="minorBidi"/>
          <w:bCs/>
          <w:lang w:val="en-US"/>
        </w:rPr>
        <w:t xml:space="preserve"> to limit salt intrusion phenomena in the production areas. The mission noted the presence of oil palm (OP) plantations in the surrounding areas, which would require limiting rewetting to a maximum water table of 30-40 cm. The surrounding land use would need to be carefully considered when attempting further </w:t>
      </w:r>
      <w:proofErr w:type="spellStart"/>
      <w:r w:rsidRPr="00500F94">
        <w:rPr>
          <w:rFonts w:asciiTheme="minorBidi" w:hAnsiTheme="minorBidi" w:cstheme="minorBidi"/>
          <w:bCs/>
          <w:lang w:val="en-US"/>
        </w:rPr>
        <w:t>paludiculture</w:t>
      </w:r>
      <w:proofErr w:type="spellEnd"/>
      <w:r w:rsidRPr="00500F94">
        <w:rPr>
          <w:rFonts w:asciiTheme="minorBidi" w:hAnsiTheme="minorBidi" w:cstheme="minorBidi"/>
          <w:bCs/>
          <w:lang w:val="en-US"/>
        </w:rPr>
        <w:t xml:space="preserve"> efforts.</w:t>
      </w:r>
    </w:p>
    <w:p w14:paraId="2D420FBB" w14:textId="71C45B39" w:rsidR="00500F94" w:rsidRDefault="00500F94" w:rsidP="002C463D">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500F94">
        <w:rPr>
          <w:rFonts w:asciiTheme="minorBidi" w:hAnsiTheme="minorBidi" w:cstheme="minorBidi"/>
          <w:bCs/>
          <w:lang w:val="en-US"/>
        </w:rPr>
        <w:t xml:space="preserve">The mission </w:t>
      </w:r>
      <w:r w:rsidR="00AA4878">
        <w:rPr>
          <w:rFonts w:asciiTheme="minorBidi" w:hAnsiTheme="minorBidi" w:cstheme="minorBidi"/>
          <w:bCs/>
          <w:lang w:val="en-US"/>
        </w:rPr>
        <w:t xml:space="preserve">also </w:t>
      </w:r>
      <w:r w:rsidRPr="00500F94">
        <w:rPr>
          <w:rFonts w:asciiTheme="minorBidi" w:hAnsiTheme="minorBidi" w:cstheme="minorBidi"/>
          <w:bCs/>
          <w:lang w:val="en-US"/>
        </w:rPr>
        <w:t>visit</w:t>
      </w:r>
      <w:r w:rsidR="00A65CFB">
        <w:rPr>
          <w:rFonts w:asciiTheme="minorBidi" w:hAnsiTheme="minorBidi" w:cstheme="minorBidi"/>
          <w:bCs/>
          <w:lang w:val="en-US"/>
        </w:rPr>
        <w:t>ed</w:t>
      </w:r>
      <w:r w:rsidRPr="00500F94">
        <w:rPr>
          <w:rFonts w:asciiTheme="minorBidi" w:hAnsiTheme="minorBidi" w:cstheme="minorBidi"/>
          <w:bCs/>
          <w:lang w:val="en-US"/>
        </w:rPr>
        <w:t xml:space="preserve"> a site with high risk of fire, located close to the forested national park. The mission is pleased to note the project plans to revegetate the site and to install a water data logger, with an automatic data sharing system connected to a central control unit in Jakarta. The mission noted that previous revegetation attempts had not been successful due to a lack of maintenance. Signed agreements on community maintenance and budget plans should be obtained before proceeding with the </w:t>
      </w:r>
      <w:r w:rsidRPr="00500F94">
        <w:rPr>
          <w:rFonts w:asciiTheme="minorBidi" w:hAnsiTheme="minorBidi" w:cstheme="minorBidi"/>
          <w:bCs/>
          <w:lang w:val="en-US"/>
        </w:rPr>
        <w:lastRenderedPageBreak/>
        <w:t xml:space="preserve">revegetation. Moreover, the handover processes between the IMPLI project to the </w:t>
      </w:r>
      <w:proofErr w:type="spellStart"/>
      <w:r w:rsidRPr="00500F94">
        <w:rPr>
          <w:rFonts w:asciiTheme="minorBidi" w:hAnsiTheme="minorBidi" w:cstheme="minorBidi"/>
          <w:bCs/>
          <w:lang w:val="en-US"/>
        </w:rPr>
        <w:t>MoEF</w:t>
      </w:r>
      <w:proofErr w:type="spellEnd"/>
      <w:r w:rsidRPr="00500F94">
        <w:rPr>
          <w:rFonts w:asciiTheme="minorBidi" w:hAnsiTheme="minorBidi" w:cstheme="minorBidi"/>
          <w:bCs/>
          <w:lang w:val="en-US"/>
        </w:rPr>
        <w:t xml:space="preserve">, and from the </w:t>
      </w:r>
      <w:proofErr w:type="spellStart"/>
      <w:r w:rsidRPr="00500F94">
        <w:rPr>
          <w:rFonts w:asciiTheme="minorBidi" w:hAnsiTheme="minorBidi" w:cstheme="minorBidi"/>
          <w:bCs/>
          <w:lang w:val="en-US"/>
        </w:rPr>
        <w:t>MoEF</w:t>
      </w:r>
      <w:proofErr w:type="spellEnd"/>
      <w:r w:rsidRPr="00500F94">
        <w:rPr>
          <w:rFonts w:asciiTheme="minorBidi" w:hAnsiTheme="minorBidi" w:cstheme="minorBidi"/>
          <w:bCs/>
          <w:lang w:val="en-US"/>
        </w:rPr>
        <w:t xml:space="preserve"> to the local government and community have been estimated to take over one year. It is important to allocate responsibilities and budget for the maintenance of revegetated sites until they can be handed over to the community.</w:t>
      </w:r>
    </w:p>
    <w:p w14:paraId="02FA5553" w14:textId="32E0FA8F" w:rsidR="00432EF6" w:rsidRPr="00434A40" w:rsidRDefault="00432EF6" w:rsidP="001956BA">
      <w:pPr>
        <w:pStyle w:val="IFADparagraphnumbering"/>
        <w:numPr>
          <w:ilvl w:val="0"/>
          <w:numId w:val="0"/>
        </w:numPr>
        <w:tabs>
          <w:tab w:val="clear" w:pos="1134"/>
        </w:tabs>
        <w:spacing w:line="240" w:lineRule="auto"/>
        <w:jc w:val="both"/>
        <w:rPr>
          <w:bCs/>
        </w:rPr>
      </w:pPr>
    </w:p>
    <w:p w14:paraId="4A247647" w14:textId="10890C86" w:rsidR="00B44BE8" w:rsidRPr="00434A40" w:rsidRDefault="006F2844" w:rsidP="00E2252F">
      <w:pPr>
        <w:pStyle w:val="IFADparagraphnumbering"/>
        <w:numPr>
          <w:ilvl w:val="0"/>
          <w:numId w:val="0"/>
        </w:numPr>
        <w:tabs>
          <w:tab w:val="clear" w:pos="1134"/>
        </w:tabs>
        <w:spacing w:line="240" w:lineRule="auto"/>
        <w:jc w:val="both"/>
        <w:rPr>
          <w:rFonts w:asciiTheme="minorBidi" w:hAnsiTheme="minorBidi" w:cstheme="minorBidi"/>
          <w:b/>
        </w:rPr>
      </w:pPr>
      <w:r w:rsidRPr="00434A40">
        <w:rPr>
          <w:rFonts w:asciiTheme="minorBidi" w:hAnsiTheme="minorBidi" w:cstheme="minorBidi"/>
          <w:b/>
        </w:rPr>
        <w:t xml:space="preserve">Potential for Scaling-up (rating: </w:t>
      </w:r>
      <w:r w:rsidR="00204410" w:rsidRPr="00434A40">
        <w:rPr>
          <w:rFonts w:asciiTheme="minorBidi" w:hAnsiTheme="minorBidi" w:cstheme="minorBidi"/>
          <w:b/>
        </w:rPr>
        <w:t xml:space="preserve">Moderately </w:t>
      </w:r>
      <w:r w:rsidRPr="00434A40">
        <w:rPr>
          <w:rFonts w:asciiTheme="minorBidi" w:hAnsiTheme="minorBidi" w:cstheme="minorBidi"/>
          <w:b/>
        </w:rPr>
        <w:t>Satisfactory)</w:t>
      </w:r>
    </w:p>
    <w:p w14:paraId="4349AA42" w14:textId="5DD13595" w:rsidR="00BC1AA1" w:rsidRPr="001956BA" w:rsidRDefault="002C463D" w:rsidP="002C463D">
      <w:pPr>
        <w:pStyle w:val="IFADparagraphnumbering"/>
        <w:tabs>
          <w:tab w:val="clear" w:pos="1134"/>
          <w:tab w:val="num" w:pos="851"/>
        </w:tabs>
        <w:spacing w:line="240" w:lineRule="auto"/>
        <w:ind w:left="0" w:firstLine="0"/>
        <w:jc w:val="both"/>
        <w:rPr>
          <w:rFonts w:asciiTheme="minorBidi" w:hAnsiTheme="minorBidi" w:cstheme="minorBidi"/>
          <w:bCs/>
          <w:lang w:val="en-US"/>
        </w:rPr>
      </w:pPr>
      <w:r w:rsidRPr="001956BA">
        <w:t>The IMPLI project has been developing effective models, highlighting the importance of expanding localized restoration and fire prevention activities.</w:t>
      </w:r>
      <w:r w:rsidR="00BC1AA1" w:rsidRPr="001956BA">
        <w:rPr>
          <w:rFonts w:asciiTheme="minorBidi" w:hAnsiTheme="minorBidi" w:cstheme="minorBidi"/>
          <w:bCs/>
          <w:lang w:val="en-US"/>
        </w:rPr>
        <w:t xml:space="preserve"> To enhance environmental sustainability, the project should: (</w:t>
      </w:r>
      <w:proofErr w:type="spellStart"/>
      <w:r w:rsidR="00BC1AA1" w:rsidRPr="001956BA">
        <w:rPr>
          <w:rFonts w:asciiTheme="minorBidi" w:hAnsiTheme="minorBidi" w:cstheme="minorBidi"/>
          <w:bCs/>
          <w:lang w:val="en-US"/>
        </w:rPr>
        <w:t>i</w:t>
      </w:r>
      <w:proofErr w:type="spellEnd"/>
      <w:r w:rsidR="00BC1AA1" w:rsidRPr="001956BA">
        <w:rPr>
          <w:rFonts w:asciiTheme="minorBidi" w:hAnsiTheme="minorBidi" w:cstheme="minorBidi"/>
          <w:bCs/>
          <w:lang w:val="en-US"/>
        </w:rPr>
        <w:t>) scale up hydrological restoration and fire management activities across all targeted landscapes, (ii) strengthen partnerships with private sector actors to boost investments in sustainable land use, (iii) improve data collection and monitoring systems to inform decision-making, (iv) develop a robust post-project sustainability plan that secures funding and institutional support for ongoing conservation activities.</w:t>
      </w:r>
    </w:p>
    <w:p w14:paraId="4F694158" w14:textId="77777777" w:rsidR="00A65CFB" w:rsidRDefault="007E11A0" w:rsidP="00A65CFB">
      <w:pPr>
        <w:pStyle w:val="IFADparagraphnumbering"/>
        <w:tabs>
          <w:tab w:val="clear" w:pos="1134"/>
          <w:tab w:val="num" w:pos="851"/>
        </w:tabs>
        <w:spacing w:line="240" w:lineRule="auto"/>
        <w:ind w:left="0" w:firstLine="0"/>
        <w:jc w:val="both"/>
      </w:pPr>
      <w:r w:rsidRPr="001956BA">
        <w:t>The IMPLI demo-plots provide valuable knowledge that can facilitate knowledge exchange among ASEAN member states (AMS) regarding the implementation of the ASEAN Peatland Management Strategy (APMS), which is currently being implemented by the Government of Indonesia. These models can be adopted or replicated in other countries, such as combining canal blocking with tourism or integrating silviculture, agriculture, and pastoral practices.</w:t>
      </w:r>
    </w:p>
    <w:p w14:paraId="17348507" w14:textId="2682AE1E" w:rsidR="00A65CFB" w:rsidRDefault="00A65CFB" w:rsidP="00A65CFB">
      <w:pPr>
        <w:pStyle w:val="IFADparagraphnumbering"/>
        <w:tabs>
          <w:tab w:val="clear" w:pos="1134"/>
          <w:tab w:val="num" w:pos="851"/>
        </w:tabs>
        <w:spacing w:line="240" w:lineRule="auto"/>
        <w:ind w:left="0" w:firstLine="0"/>
        <w:jc w:val="both"/>
      </w:pPr>
      <w:r w:rsidRPr="00A65CFB">
        <w:t xml:space="preserve">The success of Integrated Peatland Management (IMP) with RPPEG in </w:t>
      </w:r>
      <w:proofErr w:type="spellStart"/>
      <w:r w:rsidRPr="00A65CFB">
        <w:t>Muaro</w:t>
      </w:r>
      <w:proofErr w:type="spellEnd"/>
      <w:r w:rsidRPr="00A65CFB">
        <w:t xml:space="preserve"> Jambi District prompted Tanjung </w:t>
      </w:r>
      <w:proofErr w:type="spellStart"/>
      <w:r w:rsidRPr="00A65CFB">
        <w:t>Jabung</w:t>
      </w:r>
      <w:proofErr w:type="spellEnd"/>
      <w:r w:rsidRPr="00A65CFB">
        <w:t xml:space="preserve"> Timur District to request IMPLI project assistance for developing its own RPPEG, ensuring alignment with </w:t>
      </w:r>
      <w:proofErr w:type="spellStart"/>
      <w:r w:rsidRPr="00A65CFB">
        <w:t>Muaro</w:t>
      </w:r>
      <w:proofErr w:type="spellEnd"/>
      <w:r w:rsidRPr="00A65CFB">
        <w:t xml:space="preserve"> Jambi’s due to their shared PHU areas. Following recommendations from the Jambi Province TWG, IMPLI will support Tanjung </w:t>
      </w:r>
      <w:proofErr w:type="spellStart"/>
      <w:r w:rsidRPr="00A65CFB">
        <w:t>Jabung</w:t>
      </w:r>
      <w:proofErr w:type="spellEnd"/>
      <w:r w:rsidRPr="00A65CFB">
        <w:t xml:space="preserve"> Timur’s RPPEG development in coordination with district-level spatial planning.</w:t>
      </w:r>
    </w:p>
    <w:p w14:paraId="4CC1DE94" w14:textId="0B758C2E" w:rsidR="00E7336A" w:rsidRPr="00434A40" w:rsidRDefault="00E7336A" w:rsidP="00AB6E44">
      <w:pPr>
        <w:pStyle w:val="IFADparagraphnumbering"/>
        <w:tabs>
          <w:tab w:val="num" w:pos="851"/>
        </w:tabs>
        <w:ind w:left="0" w:firstLine="0"/>
        <w:jc w:val="both"/>
        <w:rPr>
          <w:sz w:val="22"/>
          <w:szCs w:val="22"/>
        </w:rPr>
      </w:pPr>
      <w:r w:rsidRPr="00434A40">
        <w:rPr>
          <w:b/>
          <w:sz w:val="22"/>
          <w:szCs w:val="22"/>
        </w:rPr>
        <w:t xml:space="preserve">Project </w:t>
      </w:r>
      <w:r w:rsidR="00B62799" w:rsidRPr="00434A40">
        <w:rPr>
          <w:b/>
          <w:sz w:val="22"/>
          <w:szCs w:val="22"/>
        </w:rPr>
        <w:t>Management</w:t>
      </w:r>
    </w:p>
    <w:p w14:paraId="7BE93540" w14:textId="61A90C99" w:rsidR="006F2844" w:rsidRPr="00434A40" w:rsidRDefault="006F2844" w:rsidP="00E2252F">
      <w:pPr>
        <w:pStyle w:val="IFADparagraphnumbering"/>
        <w:numPr>
          <w:ilvl w:val="0"/>
          <w:numId w:val="0"/>
        </w:numPr>
        <w:tabs>
          <w:tab w:val="clear" w:pos="1134"/>
        </w:tabs>
        <w:spacing w:line="240" w:lineRule="auto"/>
        <w:jc w:val="both"/>
        <w:rPr>
          <w:rFonts w:asciiTheme="minorBidi" w:hAnsiTheme="minorBidi" w:cstheme="minorBidi"/>
          <w:b/>
        </w:rPr>
      </w:pPr>
      <w:r w:rsidRPr="00434A40">
        <w:rPr>
          <w:rFonts w:asciiTheme="minorBidi" w:hAnsiTheme="minorBidi" w:cstheme="minorBidi"/>
          <w:b/>
        </w:rPr>
        <w:t xml:space="preserve">Quality of Project Management (rating: </w:t>
      </w:r>
      <w:r w:rsidR="0044795E" w:rsidRPr="0044795E">
        <w:rPr>
          <w:rFonts w:asciiTheme="minorBidi" w:hAnsiTheme="minorBidi" w:cstheme="minorBidi"/>
          <w:b/>
        </w:rPr>
        <w:t xml:space="preserve">Moderately </w:t>
      </w:r>
      <w:r w:rsidRPr="0044795E">
        <w:rPr>
          <w:rFonts w:asciiTheme="minorBidi" w:hAnsiTheme="minorBidi" w:cstheme="minorBidi"/>
          <w:b/>
        </w:rPr>
        <w:t>Satisfactory)</w:t>
      </w:r>
    </w:p>
    <w:p w14:paraId="3D84252E" w14:textId="272E239A" w:rsidR="00BB511B" w:rsidRDefault="00BB511B" w:rsidP="00BB511B">
      <w:pPr>
        <w:pStyle w:val="IFADparagraphnumbering"/>
        <w:tabs>
          <w:tab w:val="clear" w:pos="1134"/>
          <w:tab w:val="left" w:pos="851"/>
        </w:tabs>
        <w:spacing w:line="240" w:lineRule="auto"/>
        <w:ind w:left="0" w:firstLine="0"/>
        <w:jc w:val="both"/>
        <w:rPr>
          <w:color w:val="FF0000"/>
        </w:rPr>
      </w:pPr>
      <w:r w:rsidRPr="0088298C">
        <w:rPr>
          <w:lang w:val="en-US"/>
        </w:rPr>
        <w:t>The complexity of the project demands that the PMO be agile and able to work synergistically with the government (across national to sub-nationals, and field), and across stakeholders (private sector, university and community). As such, the alignment of strategy and vision among PMO, PPMO and DPMU is important to achieve the targets.</w:t>
      </w:r>
    </w:p>
    <w:p w14:paraId="7994B61C" w14:textId="4285D9D4" w:rsidR="00BB511B" w:rsidRPr="001956BA" w:rsidRDefault="00BB511B" w:rsidP="00BB511B">
      <w:pPr>
        <w:pStyle w:val="IFADparagraphnumbering"/>
        <w:tabs>
          <w:tab w:val="clear" w:pos="1134"/>
          <w:tab w:val="left" w:pos="851"/>
        </w:tabs>
        <w:spacing w:line="240" w:lineRule="auto"/>
        <w:ind w:left="0" w:firstLine="0"/>
        <w:jc w:val="both"/>
        <w:rPr>
          <w:color w:val="FF0000"/>
        </w:rPr>
      </w:pPr>
      <w:r w:rsidRPr="00A17F9E">
        <w:t xml:space="preserve">The IMPLI project </w:t>
      </w:r>
      <w:r>
        <w:t>has shown</w:t>
      </w:r>
      <w:r w:rsidRPr="00A17F9E">
        <w:t xml:space="preserve"> that the established blueprint for sustainable landscape management is actively being put into practice. The multistakeholder partnership framework has been implemented, </w:t>
      </w:r>
      <w:r w:rsidRPr="00244C6E">
        <w:t xml:space="preserve">as also continual learning and adaptive management as well as clarification of rights and responsibilities and strengthening stakeholder capacity. </w:t>
      </w:r>
      <w:r w:rsidRPr="0088298C">
        <w:t xml:space="preserve">The Project has </w:t>
      </w:r>
      <w:r>
        <w:t xml:space="preserve">also </w:t>
      </w:r>
      <w:r w:rsidRPr="0088298C">
        <w:t>develop</w:t>
      </w:r>
      <w:r>
        <w:t>ed</w:t>
      </w:r>
      <w:r w:rsidRPr="0088298C">
        <w:t xml:space="preserve"> multi-stakeholder coordination mechanisms that include the National Steering Committee (NSC), which facilitates policy dialogues at the national, ASEAN, and international levels. </w:t>
      </w:r>
      <w:r>
        <w:t>Moreover, t</w:t>
      </w:r>
      <w:r w:rsidRPr="0088298C">
        <w:t>he Project has develop</w:t>
      </w:r>
      <w:r>
        <w:t>ed</w:t>
      </w:r>
      <w:r w:rsidRPr="0088298C">
        <w:t xml:space="preserve"> trainings and strengthened capacity building of key stakeholders in sustainable peatland management at the national and sub-national levels.</w:t>
      </w:r>
      <w:r w:rsidRPr="00BB511B">
        <w:rPr>
          <w:highlight w:val="yellow"/>
          <w:lang w:val="en-US"/>
        </w:rPr>
        <w:t xml:space="preserve"> </w:t>
      </w:r>
    </w:p>
    <w:p w14:paraId="01190CD4" w14:textId="09D8C3E5" w:rsidR="00F157EA" w:rsidRDefault="00BB511B" w:rsidP="00BB511B">
      <w:pPr>
        <w:pStyle w:val="IFADparagraphnumbering"/>
        <w:tabs>
          <w:tab w:val="clear" w:pos="1134"/>
          <w:tab w:val="num" w:pos="851"/>
        </w:tabs>
        <w:spacing w:line="240" w:lineRule="auto"/>
        <w:ind w:left="0" w:firstLine="0"/>
        <w:jc w:val="both"/>
      </w:pPr>
      <w:r>
        <w:t>The first</w:t>
      </w:r>
      <w:r w:rsidRPr="005661F3">
        <w:t xml:space="preserve"> National Steering Committee</w:t>
      </w:r>
      <w:r>
        <w:t xml:space="preserve"> (NSC)</w:t>
      </w:r>
      <w:r w:rsidRPr="005661F3">
        <w:t xml:space="preserve"> </w:t>
      </w:r>
      <w:r>
        <w:t>m</w:t>
      </w:r>
      <w:r w:rsidRPr="005661F3">
        <w:t>eeting</w:t>
      </w:r>
      <w:r>
        <w:t xml:space="preserve"> was held</w:t>
      </w:r>
      <w:r w:rsidRPr="005661F3">
        <w:t xml:space="preserve"> in October 2022 following the project's launch. In 2023, the NSC was conducted in December. The next NSC is scheduled for </w:t>
      </w:r>
      <w:r w:rsidR="00516E30">
        <w:t>December</w:t>
      </w:r>
      <w:r w:rsidR="00516E30" w:rsidRPr="005661F3">
        <w:t xml:space="preserve"> </w:t>
      </w:r>
      <w:r w:rsidRPr="005661F3">
        <w:t>2024.</w:t>
      </w:r>
    </w:p>
    <w:p w14:paraId="4A35A199" w14:textId="2630C892" w:rsidR="00F157EA" w:rsidRDefault="00F157EA" w:rsidP="00F157EA">
      <w:pPr>
        <w:pStyle w:val="IFADparagraphnumbering"/>
        <w:tabs>
          <w:tab w:val="clear" w:pos="1134"/>
          <w:tab w:val="num" w:pos="851"/>
        </w:tabs>
        <w:spacing w:line="240" w:lineRule="auto"/>
        <w:ind w:left="0" w:firstLine="0"/>
        <w:jc w:val="both"/>
      </w:pPr>
      <w:r w:rsidRPr="00F157EA">
        <w:t>The implementation of the project has encountered notable delays, largely attributable to the unforeseen challenges introduced by the COVID-19 pandemic in its initial years, as well as the impact of the 2023 El Niño event in Sumatra and disruptions related to the forthcoming presidential and general elections in 2024. These external circumstances have impeded the timely completion of critical activities and have constrained progress toward achieving the project’s intended objectives.</w:t>
      </w:r>
      <w:r>
        <w:t xml:space="preserve"> </w:t>
      </w:r>
      <w:r w:rsidRPr="00F157EA">
        <w:t>Furthermore, delays in finalizing the Project Implementation Manual were principally caused by the relocation of a project site from North Sumatra to South Sumatra, alongside ongoing staffing constraints. The project faced a shortage of technical personnel until mid-2023, and the absence of an appointed team leader until January 2024 further hindered coordination and overall progress.</w:t>
      </w:r>
    </w:p>
    <w:p w14:paraId="12BE5107" w14:textId="511F108E" w:rsidR="007F2146" w:rsidRPr="001956BA" w:rsidRDefault="007C7E5B" w:rsidP="001956BA">
      <w:pPr>
        <w:pStyle w:val="IFADparagraphnumbering"/>
        <w:tabs>
          <w:tab w:val="clear" w:pos="1134"/>
          <w:tab w:val="num" w:pos="851"/>
        </w:tabs>
        <w:spacing w:line="240" w:lineRule="auto"/>
        <w:ind w:left="0" w:firstLine="0"/>
        <w:jc w:val="both"/>
      </w:pPr>
      <w:proofErr w:type="gramStart"/>
      <w:r w:rsidRPr="007C7E5B">
        <w:t>In light of</w:t>
      </w:r>
      <w:proofErr w:type="gramEnd"/>
      <w:r w:rsidRPr="007C7E5B">
        <w:t xml:space="preserve"> these challenges, the IFAD supervision team, together with project management units at both national and local levels, engaged in comprehensive consultations with community groups and relevant stakeholders. Through these discussions, a consensus was reached on the necessity of extending the project period to allow sufficient time for completing outstanding activities and securing the sustainability </w:t>
      </w:r>
      <w:r w:rsidRPr="007C7E5B">
        <w:lastRenderedPageBreak/>
        <w:t>of project results. As a result, an 18-month extension is being recommended to ensure that planned interventions can be effectively implemented and the project’s development objectives fully realized.</w:t>
      </w:r>
    </w:p>
    <w:tbl>
      <w:tblPr>
        <w:tblStyle w:val="TableClassic1"/>
        <w:tblpPr w:leftFromText="180" w:rightFromText="180" w:vertAnchor="text" w:horzAnchor="margin" w:tblpY="139"/>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7"/>
        <w:gridCol w:w="1442"/>
        <w:gridCol w:w="1590"/>
        <w:gridCol w:w="984"/>
      </w:tblGrid>
      <w:tr w:rsidR="001956BA" w:rsidRPr="00434A40" w14:paraId="00F73DB9" w14:textId="77777777" w:rsidTr="001956BA">
        <w:trPr>
          <w:cnfStyle w:val="100000000000" w:firstRow="1" w:lastRow="0" w:firstColumn="0" w:lastColumn="0" w:oddVBand="0" w:evenVBand="0" w:oddHBand="0" w:evenHBand="0" w:firstRowFirstColumn="0" w:firstRowLastColumn="0" w:lastRowFirstColumn="0" w:lastRowLastColumn="0"/>
        </w:trPr>
        <w:tc>
          <w:tcPr>
            <w:tcW w:w="285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537486B5" w14:textId="77777777" w:rsidR="00452102" w:rsidRPr="00434A40" w:rsidRDefault="00452102" w:rsidP="00795CEA">
            <w:pPr>
              <w:keepNext/>
              <w:keepLines/>
              <w:jc w:val="center"/>
              <w:rPr>
                <w:b/>
                <w:sz w:val="16"/>
                <w:szCs w:val="16"/>
              </w:rPr>
            </w:pPr>
            <w:r w:rsidRPr="00434A40">
              <w:rPr>
                <w:b/>
                <w:sz w:val="16"/>
                <w:szCs w:val="16"/>
              </w:rPr>
              <w:t>Actions Project management</w:t>
            </w:r>
          </w:p>
        </w:tc>
        <w:tc>
          <w:tcPr>
            <w:tcW w:w="769"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3860B7DA" w14:textId="77777777" w:rsidR="00452102" w:rsidRPr="00434A40" w:rsidRDefault="00452102" w:rsidP="00795CEA">
            <w:pPr>
              <w:keepNext/>
              <w:keepLines/>
              <w:jc w:val="center"/>
              <w:rPr>
                <w:b/>
                <w:sz w:val="16"/>
                <w:szCs w:val="16"/>
              </w:rPr>
            </w:pPr>
            <w:r w:rsidRPr="00434A40">
              <w:rPr>
                <w:b/>
                <w:sz w:val="16"/>
                <w:szCs w:val="16"/>
              </w:rPr>
              <w:t>Responsibility</w:t>
            </w:r>
          </w:p>
        </w:tc>
        <w:tc>
          <w:tcPr>
            <w:tcW w:w="848"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17A07D3" w14:textId="77777777" w:rsidR="00452102" w:rsidRPr="00434A40" w:rsidRDefault="00452102" w:rsidP="00795CEA">
            <w:pPr>
              <w:keepNext/>
              <w:keepLines/>
              <w:jc w:val="center"/>
              <w:rPr>
                <w:b/>
                <w:sz w:val="16"/>
                <w:szCs w:val="16"/>
              </w:rPr>
            </w:pPr>
            <w:r w:rsidRPr="00434A40">
              <w:rPr>
                <w:b/>
                <w:sz w:val="16"/>
                <w:szCs w:val="16"/>
              </w:rPr>
              <w:t>Deadline</w:t>
            </w:r>
          </w:p>
        </w:tc>
        <w:tc>
          <w:tcPr>
            <w:tcW w:w="525" w:type="pct"/>
            <w:tcBorders>
              <w:top w:val="single" w:sz="4" w:space="0" w:color="auto"/>
              <w:left w:val="single" w:sz="4" w:space="0" w:color="auto"/>
              <w:bottom w:val="single" w:sz="4" w:space="0" w:color="auto"/>
              <w:right w:val="single" w:sz="4" w:space="0" w:color="auto"/>
            </w:tcBorders>
            <w:shd w:val="pct10" w:color="auto" w:fill="auto"/>
          </w:tcPr>
          <w:p w14:paraId="718B1D7D" w14:textId="77777777" w:rsidR="00452102" w:rsidRPr="00434A40" w:rsidRDefault="00452102" w:rsidP="00795CEA">
            <w:pPr>
              <w:keepNext/>
              <w:keepLines/>
              <w:jc w:val="center"/>
              <w:rPr>
                <w:b/>
                <w:sz w:val="16"/>
                <w:szCs w:val="16"/>
              </w:rPr>
            </w:pPr>
            <w:r w:rsidRPr="00434A40">
              <w:rPr>
                <w:b/>
                <w:sz w:val="16"/>
                <w:szCs w:val="16"/>
              </w:rPr>
              <w:t xml:space="preserve">Status </w:t>
            </w:r>
            <w:r w:rsidRPr="00434A40">
              <w:rPr>
                <w:rFonts w:eastAsia="Times New Roman"/>
                <w:i/>
                <w:iCs/>
                <w:vanish/>
                <w:sz w:val="16"/>
                <w:szCs w:val="16"/>
              </w:rPr>
              <w:t xml:space="preserve"> </w:t>
            </w:r>
          </w:p>
        </w:tc>
      </w:tr>
      <w:tr w:rsidR="00CF54C2" w:rsidRPr="00434A40" w14:paraId="35DF2D73" w14:textId="77777777" w:rsidTr="001956BA">
        <w:trPr>
          <w:trHeight w:val="281"/>
        </w:trPr>
        <w:tc>
          <w:tcPr>
            <w:tcW w:w="2858" w:type="pct"/>
            <w:tcBorders>
              <w:top w:val="single" w:sz="4" w:space="0" w:color="auto"/>
              <w:left w:val="single" w:sz="4" w:space="0" w:color="auto"/>
              <w:bottom w:val="single" w:sz="4" w:space="0" w:color="auto"/>
              <w:right w:val="single" w:sz="4" w:space="0" w:color="auto"/>
            </w:tcBorders>
            <w:vAlign w:val="center"/>
          </w:tcPr>
          <w:p w14:paraId="60E962A7" w14:textId="2E1CDA09" w:rsidR="008D3B11" w:rsidRPr="00FD05E9" w:rsidRDefault="00FD05E9" w:rsidP="00FD05E9">
            <w:pPr>
              <w:spacing w:before="57"/>
              <w:ind w:left="51"/>
              <w:rPr>
                <w:rFonts w:eastAsia="Arial"/>
                <w:spacing w:val="4"/>
                <w:sz w:val="16"/>
                <w:szCs w:val="16"/>
              </w:rPr>
            </w:pPr>
            <w:r w:rsidRPr="00FD05E9">
              <w:rPr>
                <w:sz w:val="16"/>
                <w:szCs w:val="16"/>
              </w:rPr>
              <w:t>Conduct the National Steering Committee (NSC) meeting of IMPLI Project</w:t>
            </w:r>
          </w:p>
        </w:tc>
        <w:tc>
          <w:tcPr>
            <w:tcW w:w="769" w:type="pct"/>
            <w:tcBorders>
              <w:top w:val="single" w:sz="4" w:space="0" w:color="auto"/>
              <w:left w:val="single" w:sz="4" w:space="0" w:color="auto"/>
              <w:bottom w:val="single" w:sz="4" w:space="0" w:color="auto"/>
              <w:right w:val="single" w:sz="4" w:space="0" w:color="auto"/>
            </w:tcBorders>
            <w:vAlign w:val="center"/>
          </w:tcPr>
          <w:p w14:paraId="747A799B" w14:textId="4C53E555" w:rsidR="00CF54C2" w:rsidRPr="00434A40" w:rsidRDefault="00FD05E9" w:rsidP="00CF54C2">
            <w:pPr>
              <w:spacing w:before="57"/>
              <w:ind w:left="51"/>
              <w:rPr>
                <w:rFonts w:eastAsia="Arial"/>
                <w:spacing w:val="4"/>
                <w:sz w:val="16"/>
                <w:szCs w:val="16"/>
              </w:rPr>
            </w:pPr>
            <w:r w:rsidRPr="00FD05E9">
              <w:rPr>
                <w:rFonts w:eastAsia="Arial"/>
                <w:spacing w:val="4"/>
                <w:sz w:val="16"/>
                <w:szCs w:val="16"/>
              </w:rPr>
              <w:t xml:space="preserve">PMO, </w:t>
            </w:r>
            <w:proofErr w:type="spellStart"/>
            <w:r w:rsidRPr="00FD05E9">
              <w:rPr>
                <w:rFonts w:eastAsia="Arial"/>
                <w:spacing w:val="4"/>
                <w:sz w:val="16"/>
                <w:szCs w:val="16"/>
              </w:rPr>
              <w:t>MoEF</w:t>
            </w:r>
            <w:proofErr w:type="spellEnd"/>
            <w:r w:rsidRPr="00FD05E9">
              <w:rPr>
                <w:rFonts w:eastAsia="Arial"/>
                <w:spacing w:val="4"/>
                <w:sz w:val="16"/>
                <w:szCs w:val="16"/>
              </w:rPr>
              <w:t>, IFAD</w:t>
            </w:r>
          </w:p>
        </w:tc>
        <w:tc>
          <w:tcPr>
            <w:tcW w:w="848" w:type="pct"/>
            <w:tcBorders>
              <w:top w:val="single" w:sz="4" w:space="0" w:color="auto"/>
              <w:left w:val="single" w:sz="4" w:space="0" w:color="auto"/>
              <w:bottom w:val="single" w:sz="4" w:space="0" w:color="auto"/>
              <w:right w:val="single" w:sz="4" w:space="0" w:color="auto"/>
            </w:tcBorders>
            <w:vAlign w:val="center"/>
          </w:tcPr>
          <w:p w14:paraId="19982074" w14:textId="1F47E3DA" w:rsidR="00CF54C2" w:rsidRPr="00434A40" w:rsidRDefault="00FD05E9" w:rsidP="00CF54C2">
            <w:pPr>
              <w:spacing w:before="57"/>
              <w:ind w:left="51"/>
              <w:rPr>
                <w:rFonts w:eastAsia="Arial"/>
                <w:spacing w:val="4"/>
                <w:sz w:val="16"/>
                <w:szCs w:val="16"/>
              </w:rPr>
            </w:pPr>
            <w:r>
              <w:rPr>
                <w:rFonts w:eastAsia="Arial"/>
                <w:spacing w:val="4"/>
                <w:sz w:val="16"/>
                <w:szCs w:val="16"/>
              </w:rPr>
              <w:t xml:space="preserve">November </w:t>
            </w:r>
            <w:r w:rsidR="00CF54C2" w:rsidRPr="00434A40">
              <w:rPr>
                <w:rFonts w:eastAsia="Arial"/>
                <w:spacing w:val="4"/>
                <w:sz w:val="16"/>
                <w:szCs w:val="16"/>
              </w:rPr>
              <w:t>2024</w:t>
            </w:r>
          </w:p>
        </w:tc>
        <w:tc>
          <w:tcPr>
            <w:tcW w:w="525" w:type="pct"/>
            <w:tcBorders>
              <w:top w:val="single" w:sz="4" w:space="0" w:color="auto"/>
              <w:left w:val="single" w:sz="4" w:space="0" w:color="auto"/>
              <w:bottom w:val="single" w:sz="4" w:space="0" w:color="auto"/>
              <w:right w:val="single" w:sz="4" w:space="0" w:color="auto"/>
            </w:tcBorders>
            <w:vAlign w:val="center"/>
          </w:tcPr>
          <w:p w14:paraId="7C21C067" w14:textId="77777777" w:rsidR="00CF54C2" w:rsidRPr="00434A40" w:rsidRDefault="00CF54C2" w:rsidP="00FD05E9">
            <w:pPr>
              <w:spacing w:before="57"/>
              <w:ind w:left="51"/>
              <w:rPr>
                <w:rFonts w:eastAsia="Arial"/>
                <w:spacing w:val="4"/>
                <w:sz w:val="16"/>
                <w:szCs w:val="16"/>
              </w:rPr>
            </w:pPr>
            <w:r w:rsidRPr="00434A40">
              <w:rPr>
                <w:rFonts w:eastAsia="Arial"/>
                <w:spacing w:val="4"/>
                <w:sz w:val="16"/>
                <w:szCs w:val="16"/>
              </w:rPr>
              <w:t>Agreed</w:t>
            </w:r>
          </w:p>
        </w:tc>
      </w:tr>
      <w:tr w:rsidR="00140AB4" w:rsidRPr="00434A40" w14:paraId="753043F6" w14:textId="77777777" w:rsidTr="001956BA">
        <w:trPr>
          <w:trHeight w:val="281"/>
        </w:trPr>
        <w:tc>
          <w:tcPr>
            <w:tcW w:w="2858" w:type="pct"/>
            <w:tcBorders>
              <w:top w:val="single" w:sz="4" w:space="0" w:color="auto"/>
              <w:left w:val="single" w:sz="4" w:space="0" w:color="auto"/>
              <w:bottom w:val="single" w:sz="4" w:space="0" w:color="auto"/>
              <w:right w:val="single" w:sz="4" w:space="0" w:color="auto"/>
            </w:tcBorders>
            <w:vAlign w:val="center"/>
          </w:tcPr>
          <w:p w14:paraId="5D684A06" w14:textId="0FC38E23" w:rsidR="00140AB4" w:rsidRPr="001956BA" w:rsidRDefault="00140AB4" w:rsidP="00140AB4">
            <w:pPr>
              <w:spacing w:before="57"/>
              <w:ind w:left="51"/>
              <w:rPr>
                <w:rFonts w:eastAsia="Arial"/>
                <w:spacing w:val="4"/>
                <w:sz w:val="16"/>
                <w:szCs w:val="16"/>
              </w:rPr>
            </w:pPr>
            <w:r w:rsidRPr="001956BA">
              <w:rPr>
                <w:rFonts w:eastAsia="Arial"/>
                <w:spacing w:val="4"/>
                <w:sz w:val="16"/>
                <w:szCs w:val="16"/>
              </w:rPr>
              <w:t xml:space="preserve">Calculation of the co-financing through the tracing system in multi-levels </w:t>
            </w:r>
          </w:p>
        </w:tc>
        <w:tc>
          <w:tcPr>
            <w:tcW w:w="769" w:type="pct"/>
            <w:tcBorders>
              <w:top w:val="single" w:sz="4" w:space="0" w:color="auto"/>
              <w:left w:val="single" w:sz="4" w:space="0" w:color="auto"/>
              <w:bottom w:val="single" w:sz="4" w:space="0" w:color="auto"/>
              <w:right w:val="single" w:sz="4" w:space="0" w:color="auto"/>
            </w:tcBorders>
            <w:vAlign w:val="center"/>
          </w:tcPr>
          <w:p w14:paraId="04EC9E6D" w14:textId="7FACD729" w:rsidR="00140AB4" w:rsidRPr="00434A40" w:rsidRDefault="00140AB4" w:rsidP="00140AB4">
            <w:pPr>
              <w:spacing w:before="57"/>
              <w:ind w:left="51"/>
              <w:rPr>
                <w:rFonts w:eastAsia="Arial"/>
                <w:spacing w:val="4"/>
                <w:sz w:val="16"/>
                <w:szCs w:val="16"/>
              </w:rPr>
            </w:pPr>
            <w:r w:rsidRPr="00434A40">
              <w:rPr>
                <w:rFonts w:eastAsia="Arial"/>
                <w:spacing w:val="4"/>
                <w:sz w:val="16"/>
                <w:szCs w:val="16"/>
              </w:rPr>
              <w:t>NPMO</w:t>
            </w:r>
            <w:r>
              <w:rPr>
                <w:rFonts w:eastAsia="Arial"/>
                <w:spacing w:val="4"/>
                <w:sz w:val="16"/>
                <w:szCs w:val="16"/>
              </w:rPr>
              <w:t>, MOEF</w:t>
            </w:r>
          </w:p>
        </w:tc>
        <w:tc>
          <w:tcPr>
            <w:tcW w:w="848" w:type="pct"/>
            <w:tcBorders>
              <w:top w:val="single" w:sz="4" w:space="0" w:color="auto"/>
              <w:left w:val="single" w:sz="4" w:space="0" w:color="auto"/>
              <w:bottom w:val="single" w:sz="4" w:space="0" w:color="auto"/>
              <w:right w:val="single" w:sz="4" w:space="0" w:color="auto"/>
            </w:tcBorders>
            <w:vAlign w:val="center"/>
          </w:tcPr>
          <w:p w14:paraId="048671B3" w14:textId="196EB37D" w:rsidR="00140AB4" w:rsidRPr="00434A40" w:rsidRDefault="00140AB4" w:rsidP="00140AB4">
            <w:pPr>
              <w:spacing w:before="57"/>
              <w:ind w:left="51"/>
              <w:rPr>
                <w:rFonts w:eastAsia="Arial"/>
                <w:spacing w:val="4"/>
                <w:sz w:val="16"/>
                <w:szCs w:val="16"/>
              </w:rPr>
            </w:pPr>
            <w:r>
              <w:rPr>
                <w:rFonts w:eastAsia="Arial"/>
                <w:spacing w:val="4"/>
                <w:sz w:val="16"/>
                <w:szCs w:val="16"/>
              </w:rPr>
              <w:t xml:space="preserve">Q1 </w:t>
            </w:r>
            <w:r w:rsidRPr="00434A40">
              <w:rPr>
                <w:rFonts w:eastAsia="Arial"/>
                <w:spacing w:val="4"/>
                <w:sz w:val="16"/>
                <w:szCs w:val="16"/>
              </w:rPr>
              <w:t>2025</w:t>
            </w:r>
          </w:p>
        </w:tc>
        <w:tc>
          <w:tcPr>
            <w:tcW w:w="525" w:type="pct"/>
            <w:tcBorders>
              <w:top w:val="single" w:sz="4" w:space="0" w:color="auto"/>
              <w:left w:val="single" w:sz="4" w:space="0" w:color="auto"/>
              <w:bottom w:val="single" w:sz="4" w:space="0" w:color="auto"/>
              <w:right w:val="single" w:sz="4" w:space="0" w:color="auto"/>
            </w:tcBorders>
            <w:vAlign w:val="center"/>
          </w:tcPr>
          <w:p w14:paraId="34C4990C" w14:textId="3FBEB163" w:rsidR="00140AB4" w:rsidRPr="00434A40" w:rsidRDefault="00140AB4" w:rsidP="00140AB4">
            <w:pPr>
              <w:spacing w:before="57"/>
              <w:ind w:left="51"/>
              <w:rPr>
                <w:rFonts w:eastAsia="Arial"/>
                <w:spacing w:val="4"/>
                <w:sz w:val="16"/>
                <w:szCs w:val="16"/>
              </w:rPr>
            </w:pPr>
            <w:r>
              <w:rPr>
                <w:rFonts w:eastAsia="Arial"/>
                <w:spacing w:val="4"/>
                <w:sz w:val="16"/>
                <w:szCs w:val="16"/>
              </w:rPr>
              <w:t>Proposed</w:t>
            </w:r>
          </w:p>
        </w:tc>
      </w:tr>
      <w:tr w:rsidR="00140AB4" w:rsidRPr="00434A40" w14:paraId="6B9FCC57" w14:textId="77777777" w:rsidTr="001956BA">
        <w:trPr>
          <w:trHeight w:val="281"/>
        </w:trPr>
        <w:tc>
          <w:tcPr>
            <w:tcW w:w="2858" w:type="pct"/>
            <w:tcBorders>
              <w:top w:val="single" w:sz="4" w:space="0" w:color="auto"/>
              <w:left w:val="single" w:sz="4" w:space="0" w:color="auto"/>
              <w:bottom w:val="single" w:sz="4" w:space="0" w:color="auto"/>
              <w:right w:val="single" w:sz="4" w:space="0" w:color="auto"/>
            </w:tcBorders>
            <w:vAlign w:val="center"/>
          </w:tcPr>
          <w:p w14:paraId="46792713" w14:textId="4747726C" w:rsidR="00140AB4" w:rsidRPr="001956BA" w:rsidRDefault="00140AB4" w:rsidP="00140AB4">
            <w:pPr>
              <w:spacing w:before="57"/>
              <w:ind w:left="51"/>
              <w:rPr>
                <w:rFonts w:eastAsia="Arial"/>
                <w:spacing w:val="4"/>
                <w:sz w:val="16"/>
                <w:szCs w:val="16"/>
              </w:rPr>
            </w:pPr>
            <w:r w:rsidRPr="001956BA">
              <w:rPr>
                <w:rFonts w:eastAsia="Arial"/>
                <w:spacing w:val="4"/>
                <w:sz w:val="16"/>
                <w:szCs w:val="16"/>
              </w:rPr>
              <w:t>Submit and process a No-cost extension request for 18 months</w:t>
            </w:r>
          </w:p>
        </w:tc>
        <w:tc>
          <w:tcPr>
            <w:tcW w:w="769" w:type="pct"/>
            <w:tcBorders>
              <w:top w:val="single" w:sz="4" w:space="0" w:color="auto"/>
              <w:left w:val="single" w:sz="4" w:space="0" w:color="auto"/>
              <w:bottom w:val="single" w:sz="4" w:space="0" w:color="auto"/>
              <w:right w:val="single" w:sz="4" w:space="0" w:color="auto"/>
            </w:tcBorders>
            <w:vAlign w:val="center"/>
          </w:tcPr>
          <w:p w14:paraId="30DCDD68" w14:textId="2EA7C700" w:rsidR="00140AB4" w:rsidRPr="001956BA" w:rsidRDefault="00140AB4" w:rsidP="00140AB4">
            <w:pPr>
              <w:spacing w:before="57"/>
              <w:ind w:left="51"/>
              <w:rPr>
                <w:rFonts w:eastAsia="Arial"/>
                <w:sz w:val="16"/>
                <w:szCs w:val="16"/>
              </w:rPr>
            </w:pPr>
            <w:r w:rsidRPr="001956BA">
              <w:rPr>
                <w:rFonts w:eastAsia="Arial"/>
                <w:sz w:val="16"/>
                <w:szCs w:val="16"/>
              </w:rPr>
              <w:t>IFAD</w:t>
            </w:r>
          </w:p>
        </w:tc>
        <w:tc>
          <w:tcPr>
            <w:tcW w:w="848" w:type="pct"/>
            <w:tcBorders>
              <w:top w:val="single" w:sz="4" w:space="0" w:color="auto"/>
              <w:left w:val="single" w:sz="4" w:space="0" w:color="auto"/>
              <w:bottom w:val="single" w:sz="4" w:space="0" w:color="auto"/>
              <w:right w:val="single" w:sz="4" w:space="0" w:color="auto"/>
            </w:tcBorders>
            <w:vAlign w:val="center"/>
          </w:tcPr>
          <w:p w14:paraId="2426A451" w14:textId="2C036626" w:rsidR="00140AB4" w:rsidRPr="001956BA" w:rsidRDefault="00140AB4" w:rsidP="00140AB4">
            <w:pPr>
              <w:spacing w:before="57"/>
              <w:ind w:left="51"/>
              <w:rPr>
                <w:rFonts w:eastAsia="Arial"/>
                <w:sz w:val="16"/>
                <w:szCs w:val="16"/>
              </w:rPr>
            </w:pPr>
            <w:r w:rsidRPr="001956BA">
              <w:rPr>
                <w:rFonts w:eastAsia="Arial"/>
                <w:w w:val="103"/>
                <w:sz w:val="16"/>
                <w:szCs w:val="16"/>
              </w:rPr>
              <w:t>10/2024</w:t>
            </w:r>
          </w:p>
        </w:tc>
        <w:tc>
          <w:tcPr>
            <w:tcW w:w="525" w:type="pct"/>
            <w:tcBorders>
              <w:top w:val="single" w:sz="4" w:space="0" w:color="auto"/>
              <w:left w:val="single" w:sz="4" w:space="0" w:color="auto"/>
              <w:bottom w:val="single" w:sz="4" w:space="0" w:color="auto"/>
              <w:right w:val="single" w:sz="4" w:space="0" w:color="auto"/>
            </w:tcBorders>
            <w:vAlign w:val="center"/>
          </w:tcPr>
          <w:p w14:paraId="797A807A" w14:textId="77777777" w:rsidR="00140AB4" w:rsidRPr="001956BA" w:rsidRDefault="00140AB4" w:rsidP="00140AB4">
            <w:pPr>
              <w:spacing w:before="57"/>
              <w:ind w:left="51"/>
              <w:rPr>
                <w:rFonts w:eastAsia="Arial"/>
                <w:w w:val="103"/>
                <w:sz w:val="16"/>
                <w:szCs w:val="16"/>
              </w:rPr>
            </w:pPr>
            <w:r w:rsidRPr="001956BA">
              <w:rPr>
                <w:rFonts w:eastAsia="Arial"/>
                <w:spacing w:val="2"/>
                <w:sz w:val="16"/>
                <w:szCs w:val="16"/>
              </w:rPr>
              <w:t>Agreed</w:t>
            </w:r>
          </w:p>
        </w:tc>
      </w:tr>
    </w:tbl>
    <w:p w14:paraId="4C342EBC" w14:textId="77777777" w:rsidR="007A259D" w:rsidRPr="00434A40" w:rsidRDefault="007A259D" w:rsidP="007E6F53">
      <w:pPr>
        <w:pStyle w:val="IFADparagraphnumbering"/>
        <w:numPr>
          <w:ilvl w:val="0"/>
          <w:numId w:val="0"/>
        </w:numPr>
        <w:tabs>
          <w:tab w:val="clear" w:pos="1134"/>
        </w:tabs>
        <w:spacing w:line="240" w:lineRule="auto"/>
        <w:jc w:val="both"/>
      </w:pPr>
    </w:p>
    <w:p w14:paraId="3635F0F0" w14:textId="4F218183" w:rsidR="00966212" w:rsidRPr="00434A40" w:rsidRDefault="00966212" w:rsidP="00E2252F">
      <w:pPr>
        <w:pStyle w:val="IFADparagraphnumbering"/>
        <w:numPr>
          <w:ilvl w:val="0"/>
          <w:numId w:val="0"/>
        </w:numPr>
        <w:jc w:val="both"/>
      </w:pPr>
      <w:r w:rsidRPr="00434A40">
        <w:rPr>
          <w:rFonts w:asciiTheme="minorBidi" w:hAnsiTheme="minorBidi" w:cstheme="minorBidi"/>
          <w:b/>
        </w:rPr>
        <w:t xml:space="preserve">Knowledge Management (rating: </w:t>
      </w:r>
      <w:r w:rsidR="00B1572A" w:rsidRPr="00434A40">
        <w:rPr>
          <w:rFonts w:asciiTheme="minorBidi" w:hAnsiTheme="minorBidi" w:cstheme="minorBidi"/>
          <w:b/>
        </w:rPr>
        <w:t>Moderately</w:t>
      </w:r>
      <w:r w:rsidR="002113AF" w:rsidRPr="00434A40">
        <w:rPr>
          <w:rFonts w:asciiTheme="minorBidi" w:hAnsiTheme="minorBidi" w:cstheme="minorBidi"/>
          <w:b/>
        </w:rPr>
        <w:t xml:space="preserve"> </w:t>
      </w:r>
      <w:r w:rsidRPr="00434A40">
        <w:rPr>
          <w:rFonts w:asciiTheme="minorBidi" w:hAnsiTheme="minorBidi" w:cstheme="minorBidi"/>
          <w:b/>
        </w:rPr>
        <w:t>Satisfactory)</w:t>
      </w:r>
    </w:p>
    <w:p w14:paraId="2C8F05AB" w14:textId="3058EEB3" w:rsidR="00FF66CE" w:rsidRDefault="00FD05E9" w:rsidP="00E2252F">
      <w:pPr>
        <w:pStyle w:val="IFADparagraphnumbering"/>
        <w:tabs>
          <w:tab w:val="clear" w:pos="1134"/>
          <w:tab w:val="num" w:pos="851"/>
        </w:tabs>
        <w:spacing w:line="240" w:lineRule="auto"/>
        <w:ind w:left="0" w:firstLine="0"/>
        <w:jc w:val="both"/>
      </w:pPr>
      <w:r w:rsidRPr="00FD05E9">
        <w:t>The IMPLI project has made significant strides in executing its Knowledge Management (KM) approach, designed to enhance learning, improve stakeholder engagement, and promote sustainable peatland management practices. The following sections detail the progress on key deliverables</w:t>
      </w:r>
      <w:r>
        <w:t>:</w:t>
      </w:r>
    </w:p>
    <w:p w14:paraId="0AAB7BB4" w14:textId="462F2F91" w:rsidR="00FD05E9" w:rsidRDefault="00FD05E9" w:rsidP="00E2252F">
      <w:pPr>
        <w:pStyle w:val="IFADparagraphnumbering"/>
        <w:tabs>
          <w:tab w:val="clear" w:pos="1134"/>
          <w:tab w:val="num" w:pos="851"/>
        </w:tabs>
        <w:spacing w:line="240" w:lineRule="auto"/>
        <w:ind w:left="0" w:firstLine="0"/>
        <w:jc w:val="both"/>
        <w:rPr>
          <w:b/>
          <w:bCs/>
        </w:rPr>
      </w:pPr>
      <w:r w:rsidRPr="00FD05E9">
        <w:rPr>
          <w:b/>
          <w:bCs/>
        </w:rPr>
        <w:t>Knowledge and Learning Deliverables: Website/Platform Development</w:t>
      </w:r>
    </w:p>
    <w:p w14:paraId="7C2816A6" w14:textId="56C58221" w:rsidR="00FD05E9" w:rsidRDefault="00FD05E9" w:rsidP="00FD05E9">
      <w:pPr>
        <w:pStyle w:val="IFADparagraphno2ndlevel"/>
      </w:pPr>
      <w:r w:rsidRPr="00FD05E9">
        <w:t xml:space="preserve">The IMPLI project launched a web-based platform called </w:t>
      </w:r>
      <w:r w:rsidR="00472CFC">
        <w:t>“</w:t>
      </w:r>
      <w:r w:rsidR="00472CFC" w:rsidRPr="0044795E">
        <w:rPr>
          <w:rFonts w:eastAsia="Times New Roman"/>
          <w:color w:val="000000"/>
        </w:rPr>
        <w:t>System Information for Protection and Management of Peatland Ecosystems in Indonesia</w:t>
      </w:r>
      <w:r w:rsidR="00472CFC">
        <w:rPr>
          <w:rFonts w:eastAsia="Times New Roman"/>
          <w:color w:val="000000"/>
        </w:rPr>
        <w:t>”</w:t>
      </w:r>
      <w:r w:rsidR="00472CFC" w:rsidRPr="00404499" w:rsidDel="00472CFC">
        <w:rPr>
          <w:b/>
          <w:bCs/>
        </w:rPr>
        <w:t xml:space="preserve"> </w:t>
      </w:r>
      <w:r w:rsidR="00472CFC">
        <w:rPr>
          <w:b/>
          <w:bCs/>
        </w:rPr>
        <w:t>(</w:t>
      </w:r>
      <w:proofErr w:type="spellStart"/>
      <w:r w:rsidRPr="00404499">
        <w:rPr>
          <w:b/>
          <w:bCs/>
        </w:rPr>
        <w:t>SiPPEG</w:t>
      </w:r>
      <w:proofErr w:type="spellEnd"/>
      <w:r w:rsidR="00472CFC">
        <w:rPr>
          <w:b/>
          <w:bCs/>
        </w:rPr>
        <w:t>)</w:t>
      </w:r>
      <w:r w:rsidRPr="00FD05E9">
        <w:t>, which serves as a centralized hub for knowledge sharing, data management, and stakeholder coordination. The platform provides access to real-time information on peatland conditions, GHG monitoring, fire prevention systems, and sustainable land management practices.</w:t>
      </w:r>
    </w:p>
    <w:p w14:paraId="0E88FB1C" w14:textId="33B720AF" w:rsidR="00FD05E9" w:rsidRDefault="00FD05E9" w:rsidP="00FD05E9">
      <w:pPr>
        <w:pStyle w:val="IFADparagraphno2ndlevel"/>
      </w:pPr>
      <w:r w:rsidRPr="00FD05E9">
        <w:t xml:space="preserve">The platform is actively used by over 32,000 stakeholders, including government officials, local communities, private sector actors, and NGOs, enhancing real-time communication and decision-making. </w:t>
      </w:r>
      <w:proofErr w:type="spellStart"/>
      <w:r w:rsidRPr="00FD05E9">
        <w:t>SiPPEG</w:t>
      </w:r>
      <w:proofErr w:type="spellEnd"/>
      <w:r w:rsidRPr="00FD05E9">
        <w:t xml:space="preserve"> has also integrated tools for early warning systems and digital maps for peatland hydrological units, supporting participatory planning and monitoring.</w:t>
      </w:r>
    </w:p>
    <w:p w14:paraId="32E21851" w14:textId="37A66C09" w:rsidR="00516E30" w:rsidRPr="005A57C3" w:rsidRDefault="00516E30" w:rsidP="00FD05E9">
      <w:pPr>
        <w:pStyle w:val="IFADparagraphno2ndlevel"/>
      </w:pPr>
      <w:proofErr w:type="spellStart"/>
      <w:r w:rsidRPr="005A57C3">
        <w:t>MoEF</w:t>
      </w:r>
      <w:proofErr w:type="spellEnd"/>
      <w:r w:rsidRPr="005A57C3">
        <w:t xml:space="preserve"> has facilitated IMPLI project to contribute on the peatland education and awareness. The </w:t>
      </w:r>
      <w:proofErr w:type="spellStart"/>
      <w:r w:rsidRPr="005A57C3">
        <w:t>MoEF</w:t>
      </w:r>
      <w:proofErr w:type="spellEnd"/>
      <w:r w:rsidRPr="005A57C3">
        <w:t xml:space="preserve"> website allocated </w:t>
      </w:r>
      <w:r w:rsidR="005A57C3">
        <w:t xml:space="preserve">a </w:t>
      </w:r>
      <w:r w:rsidRPr="005A57C3">
        <w:t xml:space="preserve">specific link for </w:t>
      </w:r>
      <w:r w:rsidR="005A57C3">
        <w:t xml:space="preserve">the </w:t>
      </w:r>
      <w:r w:rsidRPr="005A57C3">
        <w:t xml:space="preserve">IMPLI project to add and update any information to public. The link is here: </w:t>
      </w:r>
      <w:r w:rsidR="005A57C3" w:rsidRPr="005A57C3">
        <w:t>http://pkgppkl.menlhk.go.id/v0/impli/</w:t>
      </w:r>
    </w:p>
    <w:p w14:paraId="0FC57D95" w14:textId="77777777" w:rsidR="00FD05E9" w:rsidRDefault="00FD05E9" w:rsidP="00FD05E9">
      <w:pPr>
        <w:pStyle w:val="IFADparagraphnumbering"/>
        <w:tabs>
          <w:tab w:val="clear" w:pos="1134"/>
          <w:tab w:val="num" w:pos="851"/>
        </w:tabs>
        <w:spacing w:line="240" w:lineRule="auto"/>
        <w:ind w:left="0" w:firstLine="0"/>
        <w:jc w:val="both"/>
        <w:rPr>
          <w:b/>
          <w:bCs/>
        </w:rPr>
      </w:pPr>
      <w:r w:rsidRPr="00FD05E9">
        <w:rPr>
          <w:b/>
          <w:bCs/>
        </w:rPr>
        <w:t>Knowledg</w:t>
      </w:r>
      <w:r>
        <w:rPr>
          <w:b/>
          <w:bCs/>
        </w:rPr>
        <w:t>e Products and Events</w:t>
      </w:r>
    </w:p>
    <w:p w14:paraId="727A5BD3" w14:textId="2B6CC7E6" w:rsidR="00FD05E9" w:rsidRDefault="00FD05E9" w:rsidP="00FD05E9">
      <w:pPr>
        <w:pStyle w:val="IFADparagraphno2ndlevel"/>
      </w:pPr>
      <w:r w:rsidRPr="00FD05E9">
        <w:t xml:space="preserve">The project has produced over </w:t>
      </w:r>
      <w:r w:rsidRPr="00404499">
        <w:rPr>
          <w:b/>
          <w:bCs/>
        </w:rPr>
        <w:t>20 knowledge products</w:t>
      </w:r>
      <w:r w:rsidRPr="00FD05E9">
        <w:t xml:space="preserve">, including technical reports, training manuals, policy briefs, videos, and research publications. These materials cover topics such as peatland restoration techniques, GHG emissions measurement, </w:t>
      </w:r>
      <w:proofErr w:type="spellStart"/>
      <w:r w:rsidRPr="00FD05E9">
        <w:t>paludiculture</w:t>
      </w:r>
      <w:proofErr w:type="spellEnd"/>
      <w:r w:rsidRPr="00FD05E9">
        <w:t>, and sustainable livelihoods.</w:t>
      </w:r>
    </w:p>
    <w:p w14:paraId="5CBD78E1" w14:textId="224C3D95" w:rsidR="00FD05E9" w:rsidRDefault="001022F4" w:rsidP="00FD05E9">
      <w:pPr>
        <w:pStyle w:val="IFADparagraphno2ndlevel"/>
      </w:pPr>
      <w:r w:rsidRPr="001022F4">
        <w:t xml:space="preserve">Several knowledge-sharing events have been conducted, including workshops, training sessions, webinars, and field demonstrations. Notable events include the </w:t>
      </w:r>
      <w:r w:rsidRPr="00404499">
        <w:rPr>
          <w:b/>
          <w:bCs/>
        </w:rPr>
        <w:t>International Peatland Management Symposium</w:t>
      </w:r>
      <w:r w:rsidRPr="001022F4">
        <w:t xml:space="preserve"> held in March 2024, which brought together over 300 participants from government, academia, civil society, and the private sector to discuss best practices in peatland restoration</w:t>
      </w:r>
      <w:r>
        <w:t>.</w:t>
      </w:r>
    </w:p>
    <w:p w14:paraId="78EC0655" w14:textId="1AFD6909" w:rsidR="0006577E" w:rsidRPr="0006577E" w:rsidRDefault="001022F4" w:rsidP="00FD05E9">
      <w:pPr>
        <w:pStyle w:val="IFADparagraphno2ndlevel"/>
      </w:pPr>
      <w:r w:rsidRPr="001022F4">
        <w:t xml:space="preserve">Regional workshops focused on participatory mapping and integrated management planning were held in Riau, Jambi, and South Sumatra, with over 65 capacity-building activities conducted between July 2023 and June 2024. These events aimed to strengthen local capacities, encourage collaborative learning, and promote the adoption of sustainable </w:t>
      </w:r>
      <w:r w:rsidRPr="0006577E">
        <w:t>practices.</w:t>
      </w:r>
    </w:p>
    <w:p w14:paraId="0B842894" w14:textId="1E06B2C8" w:rsidR="001022F4" w:rsidRPr="0006577E" w:rsidRDefault="0006577E" w:rsidP="0006577E">
      <w:pPr>
        <w:pStyle w:val="IFADparagraphno2ndlevel"/>
      </w:pPr>
      <w:r w:rsidRPr="0006577E">
        <w:t>Participated in the annual ASEAN Peatland Task Force meetings, led by the ASEAN Secretariat (</w:t>
      </w:r>
      <w:r w:rsidR="00516E30">
        <w:t xml:space="preserve">2022 in Singapore, </w:t>
      </w:r>
      <w:r w:rsidRPr="0006577E">
        <w:t>2023 in Lao PDR, 2024 in Thailand).</w:t>
      </w:r>
    </w:p>
    <w:p w14:paraId="6C384D85" w14:textId="77777777" w:rsidR="001022F4" w:rsidRDefault="001022F4" w:rsidP="001022F4">
      <w:pPr>
        <w:pStyle w:val="IFADparagraphnumbering"/>
        <w:tabs>
          <w:tab w:val="clear" w:pos="1134"/>
          <w:tab w:val="num" w:pos="851"/>
        </w:tabs>
        <w:spacing w:line="240" w:lineRule="auto"/>
        <w:ind w:left="0" w:firstLine="0"/>
        <w:jc w:val="both"/>
        <w:rPr>
          <w:b/>
          <w:bCs/>
        </w:rPr>
      </w:pPr>
      <w:r>
        <w:rPr>
          <w:b/>
          <w:bCs/>
        </w:rPr>
        <w:t>Communication Strategy</w:t>
      </w:r>
    </w:p>
    <w:p w14:paraId="2688E9E6" w14:textId="77777777" w:rsidR="001022F4" w:rsidRPr="001022F4" w:rsidRDefault="001022F4" w:rsidP="001022F4">
      <w:pPr>
        <w:pStyle w:val="IFADparagraphno2ndlevel"/>
      </w:pPr>
      <w:r w:rsidRPr="001022F4">
        <w:t xml:space="preserve">The project’s Communication Strategy was rolled out in early 2024 to support outreach, awareness-raising, and behaviour change related to peatland conservation. The strategy includes tailored communication tools such as social media campaigns, newsletters, </w:t>
      </w:r>
      <w:r w:rsidRPr="001022F4">
        <w:lastRenderedPageBreak/>
        <w:t>infographics, and community radio broadcasts to reach diverse audiences at both local and national levels.</w:t>
      </w:r>
    </w:p>
    <w:p w14:paraId="41022317" w14:textId="615ECF2C" w:rsidR="001022F4" w:rsidRDefault="001022F4" w:rsidP="001022F4">
      <w:pPr>
        <w:pStyle w:val="IFADparagraphno2ndlevel"/>
      </w:pPr>
      <w:r w:rsidRPr="001022F4">
        <w:t xml:space="preserve">Social media platforms like </w:t>
      </w:r>
      <w:r w:rsidRPr="001022F4">
        <w:rPr>
          <w:b/>
          <w:bCs/>
        </w:rPr>
        <w:t>Facebook, Instagram, and YouTube</w:t>
      </w:r>
      <w:r w:rsidRPr="001022F4">
        <w:t xml:space="preserve"> have been actively used to disseminate information and engage broader audiences. The content focuses on community success stories, sustainable land-use practices, and fire prevention measures, reaching over 500,000 online users</w:t>
      </w:r>
      <w:r>
        <w:t>.</w:t>
      </w:r>
    </w:p>
    <w:p w14:paraId="3A28DA17" w14:textId="0A459F46" w:rsidR="001022F4" w:rsidRDefault="001022F4" w:rsidP="001022F4">
      <w:pPr>
        <w:pStyle w:val="IFADparagraphno2ndlevel"/>
      </w:pPr>
      <w:r w:rsidRPr="001022F4">
        <w:t>In collaboration with local governments and community groups, IMPLI has implemented a communication, education, and public awareness program, engaging over 8,000 participants, with a particular focus on youth, women, and indigenous groups</w:t>
      </w:r>
      <w:r>
        <w:t>.</w:t>
      </w:r>
    </w:p>
    <w:p w14:paraId="2139449D" w14:textId="77777777" w:rsidR="001022F4" w:rsidRDefault="001022F4" w:rsidP="001022F4">
      <w:pPr>
        <w:pStyle w:val="IFADparagraphnumbering"/>
        <w:tabs>
          <w:tab w:val="clear" w:pos="1134"/>
          <w:tab w:val="num" w:pos="851"/>
        </w:tabs>
        <w:spacing w:line="240" w:lineRule="auto"/>
        <w:ind w:left="0" w:firstLine="0"/>
        <w:jc w:val="both"/>
        <w:rPr>
          <w:b/>
          <w:bCs/>
        </w:rPr>
      </w:pPr>
      <w:r>
        <w:rPr>
          <w:b/>
          <w:bCs/>
        </w:rPr>
        <w:t>Lessons Learned and Good Practices</w:t>
      </w:r>
    </w:p>
    <w:p w14:paraId="6172A727" w14:textId="77777777" w:rsidR="001022F4" w:rsidRPr="001022F4" w:rsidRDefault="001022F4" w:rsidP="001022F4">
      <w:pPr>
        <w:pStyle w:val="IFADparagraphno2ndlevel"/>
      </w:pPr>
      <w:r w:rsidRPr="001022F4">
        <w:t xml:space="preserve">A key lesson learned is the importance of integrating local knowledge with modern technologies, as demonstrated by the successful implementation of the </w:t>
      </w:r>
      <w:proofErr w:type="spellStart"/>
      <w:r w:rsidRPr="001022F4">
        <w:rPr>
          <w:b/>
          <w:bCs/>
        </w:rPr>
        <w:t>agro</w:t>
      </w:r>
      <w:proofErr w:type="spellEnd"/>
      <w:r w:rsidRPr="001022F4">
        <w:rPr>
          <w:b/>
          <w:bCs/>
        </w:rPr>
        <w:t>-</w:t>
      </w:r>
      <w:proofErr w:type="spellStart"/>
      <w:r w:rsidRPr="001022F4">
        <w:rPr>
          <w:b/>
          <w:bCs/>
        </w:rPr>
        <w:t>silvo</w:t>
      </w:r>
      <w:proofErr w:type="spellEnd"/>
      <w:r w:rsidRPr="001022F4">
        <w:rPr>
          <w:b/>
          <w:bCs/>
        </w:rPr>
        <w:t>-fishery models</w:t>
      </w:r>
      <w:r w:rsidRPr="001022F4">
        <w:t xml:space="preserve"> and </w:t>
      </w:r>
      <w:proofErr w:type="spellStart"/>
      <w:r w:rsidRPr="001022F4">
        <w:rPr>
          <w:b/>
          <w:bCs/>
        </w:rPr>
        <w:t>paludiculture</w:t>
      </w:r>
      <w:proofErr w:type="spellEnd"/>
      <w:r w:rsidRPr="001022F4">
        <w:rPr>
          <w:b/>
          <w:bCs/>
        </w:rPr>
        <w:t xml:space="preserve"> techniques</w:t>
      </w:r>
      <w:r w:rsidRPr="001022F4">
        <w:t>. This integration has resulted in better community acceptance and improved sustainability outcomes.</w:t>
      </w:r>
    </w:p>
    <w:p w14:paraId="3D7598BD" w14:textId="35D8F066" w:rsidR="001022F4" w:rsidRDefault="001022F4" w:rsidP="001022F4">
      <w:pPr>
        <w:pStyle w:val="IFADparagraphno2ndlevel"/>
      </w:pPr>
      <w:r w:rsidRPr="001022F4">
        <w:t>The use of the “</w:t>
      </w:r>
      <w:proofErr w:type="spellStart"/>
      <w:r w:rsidRPr="001022F4">
        <w:t>SiPPEG</w:t>
      </w:r>
      <w:proofErr w:type="spellEnd"/>
      <w:r w:rsidRPr="001022F4">
        <w:t>” platform has revealed that digital tools can be effective in bridging communication gaps between government agencies and local communities, provided adequate training and user support are available</w:t>
      </w:r>
      <w:r>
        <w:t>.</w:t>
      </w:r>
    </w:p>
    <w:p w14:paraId="07A4A3B0" w14:textId="6D34A7C4" w:rsidR="001022F4" w:rsidRDefault="001022F4" w:rsidP="001022F4">
      <w:pPr>
        <w:pStyle w:val="IFADparagraphno2ndlevel"/>
      </w:pPr>
      <w:r w:rsidRPr="001022F4">
        <w:t xml:space="preserve">A good practice identified involves </w:t>
      </w:r>
      <w:r w:rsidRPr="001022F4">
        <w:rPr>
          <w:b/>
          <w:bCs/>
        </w:rPr>
        <w:t>peer-to-peer learning exchanges</w:t>
      </w:r>
      <w:r w:rsidRPr="001022F4">
        <w:t>, where communities from different regions visited each other to share restoration techniques and sustainable livelihood strategies. This approach has enhanced learning, built trust, and fostered cross-community collaboration</w:t>
      </w:r>
      <w:r>
        <w:t>.</w:t>
      </w:r>
    </w:p>
    <w:p w14:paraId="3E7C7EBA" w14:textId="3B8FBAEC" w:rsidR="00833A3C" w:rsidRDefault="00833A3C" w:rsidP="001022F4">
      <w:pPr>
        <w:pStyle w:val="IFADparagraphno2ndlevel"/>
      </w:pPr>
      <w:r w:rsidRPr="00833A3C">
        <w:t xml:space="preserve">In </w:t>
      </w:r>
      <w:proofErr w:type="spellStart"/>
      <w:r w:rsidRPr="00833A3C">
        <w:t>Dayun</w:t>
      </w:r>
      <w:proofErr w:type="spellEnd"/>
      <w:r w:rsidRPr="00833A3C">
        <w:t xml:space="preserve"> Village, Riau, the project effectively bolstered the sustainability of its peat management program by integrating the IMPLI budget allocated to the village with funds from the Ministry of Villages and Transmigration, alongside Corporate Social Responsibility (CSR) contributions from the private sector.</w:t>
      </w:r>
    </w:p>
    <w:p w14:paraId="6AA5193D" w14:textId="77777777" w:rsidR="001022F4" w:rsidRDefault="001022F4" w:rsidP="001022F4">
      <w:pPr>
        <w:pStyle w:val="IFADparagraphnumbering"/>
        <w:tabs>
          <w:tab w:val="clear" w:pos="1134"/>
          <w:tab w:val="num" w:pos="851"/>
        </w:tabs>
        <w:spacing w:line="240" w:lineRule="auto"/>
        <w:ind w:left="0" w:firstLine="0"/>
        <w:jc w:val="both"/>
        <w:rPr>
          <w:b/>
          <w:bCs/>
        </w:rPr>
      </w:pPr>
      <w:r>
        <w:rPr>
          <w:b/>
          <w:bCs/>
        </w:rPr>
        <w:t>Adaptive Management Actions</w:t>
      </w:r>
    </w:p>
    <w:p w14:paraId="411DBA55" w14:textId="77777777" w:rsidR="001022F4" w:rsidRPr="001022F4" w:rsidRDefault="001022F4" w:rsidP="001022F4">
      <w:pPr>
        <w:pStyle w:val="IFADparagraphno2ndlevel"/>
      </w:pPr>
      <w:r w:rsidRPr="001022F4">
        <w:t xml:space="preserve">To address challenges related to slow adoption of digital tools and gaps in digital literacy, the project has implemented </w:t>
      </w:r>
      <w:r w:rsidRPr="001022F4">
        <w:rPr>
          <w:b/>
          <w:bCs/>
        </w:rPr>
        <w:t>additional training programs</w:t>
      </w:r>
      <w:r w:rsidRPr="001022F4">
        <w:t xml:space="preserve"> focused on improving digital skills among community members and government officials. These adaptive measures have helped increase engagement with the “</w:t>
      </w:r>
      <w:proofErr w:type="spellStart"/>
      <w:r w:rsidRPr="001022F4">
        <w:t>SiPPEG</w:t>
      </w:r>
      <w:proofErr w:type="spellEnd"/>
      <w:r w:rsidRPr="001022F4">
        <w:t>” platform.</w:t>
      </w:r>
    </w:p>
    <w:p w14:paraId="57287121" w14:textId="76B59260" w:rsidR="001022F4" w:rsidRDefault="001022F4" w:rsidP="001022F4">
      <w:pPr>
        <w:pStyle w:val="IFADparagraphno2ndlevel"/>
      </w:pPr>
      <w:r w:rsidRPr="001022F4">
        <w:t xml:space="preserve">The project has also adjusted its communication strategy to include </w:t>
      </w:r>
      <w:r w:rsidRPr="001022F4">
        <w:rPr>
          <w:b/>
          <w:bCs/>
        </w:rPr>
        <w:t>more visual aids and local language translations</w:t>
      </w:r>
      <w:r w:rsidRPr="001022F4">
        <w:t xml:space="preserve"> to ensure wider comprehension and participation, particularly among indigenous groups and rural communities with limited formal education.</w:t>
      </w:r>
    </w:p>
    <w:p w14:paraId="1E1023C0" w14:textId="5DE32C57" w:rsidR="001022F4" w:rsidRPr="00FD05E9" w:rsidRDefault="001022F4" w:rsidP="00404499">
      <w:pPr>
        <w:pStyle w:val="IFADparagraphno2ndlevel"/>
      </w:pPr>
      <w:r w:rsidRPr="001022F4">
        <w:t xml:space="preserve">In response to feedback from stakeholder events, IMPLI has increased its emphasis on </w:t>
      </w:r>
      <w:r w:rsidRPr="001022F4">
        <w:rPr>
          <w:b/>
          <w:bCs/>
        </w:rPr>
        <w:t>community-led knowledge generation</w:t>
      </w:r>
      <w:r w:rsidRPr="001022F4">
        <w:t xml:space="preserve">, such as involving local farmers in the documentation of successful </w:t>
      </w:r>
      <w:proofErr w:type="spellStart"/>
      <w:r w:rsidRPr="001022F4">
        <w:t>paludiculture</w:t>
      </w:r>
      <w:proofErr w:type="spellEnd"/>
      <w:r w:rsidRPr="001022F4">
        <w:t xml:space="preserve"> models. This adaptive action has improved local ownership and relevance of knowledge products.</w:t>
      </w:r>
    </w:p>
    <w:tbl>
      <w:tblPr>
        <w:tblStyle w:val="TableClassic1"/>
        <w:tblpPr w:leftFromText="180" w:rightFromText="180" w:vertAnchor="text" w:horzAnchor="margin" w:tblpY="13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0"/>
        <w:gridCol w:w="1777"/>
        <w:gridCol w:w="1130"/>
        <w:gridCol w:w="1186"/>
      </w:tblGrid>
      <w:tr w:rsidR="00E2252F" w:rsidRPr="00434A40" w14:paraId="506A5D3D" w14:textId="77777777" w:rsidTr="00E2252F">
        <w:trPr>
          <w:cnfStyle w:val="100000000000" w:firstRow="1" w:lastRow="0" w:firstColumn="0" w:lastColumn="0" w:oddVBand="0" w:evenVBand="0" w:oddHBand="0" w:evenHBand="0" w:firstRowFirstColumn="0" w:firstRowLastColumn="0" w:lastRowFirstColumn="0" w:lastRowLastColumn="0"/>
        </w:trPr>
        <w:tc>
          <w:tcPr>
            <w:tcW w:w="2805"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1AB4E123" w14:textId="77777777" w:rsidR="00FD05E9" w:rsidRDefault="00FD05E9" w:rsidP="00931F82">
            <w:pPr>
              <w:keepNext/>
              <w:keepLines/>
              <w:jc w:val="center"/>
              <w:rPr>
                <w:b/>
                <w:sz w:val="16"/>
                <w:szCs w:val="16"/>
              </w:rPr>
            </w:pPr>
          </w:p>
          <w:p w14:paraId="1CEE1570" w14:textId="1B40A98A" w:rsidR="00FF66CE" w:rsidRPr="00434A40" w:rsidRDefault="00FF66CE" w:rsidP="00931F82">
            <w:pPr>
              <w:keepNext/>
              <w:keepLines/>
              <w:jc w:val="center"/>
              <w:rPr>
                <w:b/>
                <w:sz w:val="16"/>
                <w:szCs w:val="16"/>
              </w:rPr>
            </w:pPr>
            <w:r w:rsidRPr="00434A40">
              <w:rPr>
                <w:b/>
                <w:sz w:val="16"/>
                <w:szCs w:val="16"/>
              </w:rPr>
              <w:t>Actions</w:t>
            </w:r>
          </w:p>
        </w:tc>
        <w:tc>
          <w:tcPr>
            <w:tcW w:w="953"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4B934D6" w14:textId="77777777" w:rsidR="00FF66CE" w:rsidRPr="00434A40" w:rsidRDefault="00FF66CE" w:rsidP="00FF66CE">
            <w:pPr>
              <w:keepNext/>
              <w:keepLines/>
              <w:jc w:val="center"/>
              <w:rPr>
                <w:b/>
                <w:sz w:val="16"/>
                <w:szCs w:val="16"/>
              </w:rPr>
            </w:pPr>
            <w:r w:rsidRPr="00434A40">
              <w:rPr>
                <w:b/>
                <w:sz w:val="16"/>
                <w:szCs w:val="16"/>
              </w:rPr>
              <w:t>Responsibility</w:t>
            </w:r>
          </w:p>
        </w:tc>
        <w:tc>
          <w:tcPr>
            <w:tcW w:w="606"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002CFD11" w14:textId="77777777" w:rsidR="00FF66CE" w:rsidRPr="00434A40" w:rsidRDefault="00FF66CE" w:rsidP="00FF66CE">
            <w:pPr>
              <w:keepNext/>
              <w:keepLines/>
              <w:jc w:val="center"/>
              <w:rPr>
                <w:b/>
                <w:sz w:val="16"/>
                <w:szCs w:val="16"/>
              </w:rPr>
            </w:pPr>
            <w:r w:rsidRPr="00434A40">
              <w:rPr>
                <w:b/>
                <w:sz w:val="16"/>
                <w:szCs w:val="16"/>
              </w:rPr>
              <w:t>Deadline</w:t>
            </w:r>
          </w:p>
        </w:tc>
        <w:tc>
          <w:tcPr>
            <w:tcW w:w="636" w:type="pct"/>
            <w:tcBorders>
              <w:top w:val="single" w:sz="4" w:space="0" w:color="auto"/>
              <w:left w:val="single" w:sz="4" w:space="0" w:color="auto"/>
              <w:bottom w:val="single" w:sz="4" w:space="0" w:color="auto"/>
              <w:right w:val="single" w:sz="4" w:space="0" w:color="auto"/>
            </w:tcBorders>
            <w:shd w:val="pct10" w:color="auto" w:fill="auto"/>
          </w:tcPr>
          <w:p w14:paraId="58F52A73" w14:textId="55C495C5" w:rsidR="00FF66CE" w:rsidRPr="00434A40" w:rsidRDefault="00FF66CE" w:rsidP="00FF66CE">
            <w:pPr>
              <w:keepNext/>
              <w:keepLines/>
              <w:jc w:val="center"/>
              <w:rPr>
                <w:b/>
                <w:sz w:val="16"/>
                <w:szCs w:val="16"/>
              </w:rPr>
            </w:pPr>
            <w:r w:rsidRPr="00434A40">
              <w:rPr>
                <w:b/>
                <w:sz w:val="16"/>
                <w:szCs w:val="16"/>
              </w:rPr>
              <w:t>Status</w:t>
            </w:r>
          </w:p>
        </w:tc>
      </w:tr>
      <w:tr w:rsidR="00747108" w:rsidRPr="00434A40" w14:paraId="0D30B9DC" w14:textId="77777777" w:rsidTr="00404499">
        <w:trPr>
          <w:trHeight w:val="281"/>
        </w:trPr>
        <w:tc>
          <w:tcPr>
            <w:tcW w:w="2805" w:type="pct"/>
            <w:tcBorders>
              <w:top w:val="single" w:sz="4" w:space="0" w:color="auto"/>
              <w:left w:val="single" w:sz="4" w:space="0" w:color="auto"/>
              <w:bottom w:val="single" w:sz="4" w:space="0" w:color="auto"/>
              <w:right w:val="single" w:sz="4" w:space="0" w:color="auto"/>
            </w:tcBorders>
            <w:vAlign w:val="center"/>
          </w:tcPr>
          <w:p w14:paraId="5B03C86E" w14:textId="0CBB9B0F" w:rsidR="00747108" w:rsidRPr="00404499" w:rsidRDefault="00747108" w:rsidP="00E2252F">
            <w:pPr>
              <w:rPr>
                <w:kern w:val="2"/>
                <w:sz w:val="16"/>
                <w:szCs w:val="16"/>
                <w:lang w:eastAsia="zh-CN"/>
              </w:rPr>
            </w:pPr>
            <w:r>
              <w:rPr>
                <w:kern w:val="2"/>
                <w:sz w:val="16"/>
                <w:szCs w:val="16"/>
                <w:lang w:eastAsia="zh-CN"/>
              </w:rPr>
              <w:t>Develop the KM Strategy and action plan</w:t>
            </w:r>
          </w:p>
        </w:tc>
        <w:tc>
          <w:tcPr>
            <w:tcW w:w="953" w:type="pct"/>
            <w:tcBorders>
              <w:top w:val="single" w:sz="4" w:space="0" w:color="auto"/>
              <w:left w:val="single" w:sz="4" w:space="0" w:color="auto"/>
              <w:bottom w:val="single" w:sz="4" w:space="0" w:color="auto"/>
              <w:right w:val="single" w:sz="4" w:space="0" w:color="auto"/>
            </w:tcBorders>
            <w:vAlign w:val="center"/>
          </w:tcPr>
          <w:p w14:paraId="3B2D0A17" w14:textId="17FCA461" w:rsidR="00747108" w:rsidRPr="00434A40" w:rsidRDefault="00747108" w:rsidP="00E2252F">
            <w:pPr>
              <w:spacing w:before="57"/>
              <w:ind w:left="51"/>
              <w:jc w:val="center"/>
              <w:rPr>
                <w:sz w:val="16"/>
                <w:szCs w:val="16"/>
                <w:lang w:eastAsia="zh-CN"/>
              </w:rPr>
            </w:pPr>
            <w:r>
              <w:rPr>
                <w:sz w:val="16"/>
                <w:szCs w:val="16"/>
                <w:lang w:eastAsia="zh-CN"/>
              </w:rPr>
              <w:t>PMO, MOEF</w:t>
            </w:r>
          </w:p>
        </w:tc>
        <w:tc>
          <w:tcPr>
            <w:tcW w:w="606" w:type="pct"/>
            <w:tcBorders>
              <w:top w:val="single" w:sz="4" w:space="0" w:color="auto"/>
              <w:left w:val="single" w:sz="4" w:space="0" w:color="auto"/>
              <w:bottom w:val="single" w:sz="4" w:space="0" w:color="auto"/>
              <w:right w:val="single" w:sz="4" w:space="0" w:color="auto"/>
            </w:tcBorders>
            <w:vAlign w:val="center"/>
          </w:tcPr>
          <w:p w14:paraId="49E8DDEF" w14:textId="0DE6B0D2" w:rsidR="00747108" w:rsidRDefault="00747108" w:rsidP="00E2252F">
            <w:pPr>
              <w:spacing w:before="57"/>
              <w:ind w:left="51"/>
              <w:jc w:val="center"/>
              <w:rPr>
                <w:sz w:val="16"/>
                <w:szCs w:val="16"/>
                <w:lang w:eastAsia="zh-CN"/>
              </w:rPr>
            </w:pPr>
            <w:r>
              <w:rPr>
                <w:sz w:val="16"/>
                <w:szCs w:val="16"/>
                <w:lang w:eastAsia="zh-CN"/>
              </w:rPr>
              <w:t>Q1 2025</w:t>
            </w:r>
          </w:p>
        </w:tc>
        <w:tc>
          <w:tcPr>
            <w:tcW w:w="636" w:type="pct"/>
            <w:tcBorders>
              <w:top w:val="single" w:sz="4" w:space="0" w:color="auto"/>
              <w:left w:val="single" w:sz="4" w:space="0" w:color="auto"/>
              <w:bottom w:val="single" w:sz="4" w:space="0" w:color="auto"/>
              <w:right w:val="single" w:sz="4" w:space="0" w:color="auto"/>
            </w:tcBorders>
            <w:vAlign w:val="center"/>
          </w:tcPr>
          <w:p w14:paraId="059701E7" w14:textId="1B09EE1D" w:rsidR="00747108" w:rsidRDefault="00747108" w:rsidP="00C750AC">
            <w:pPr>
              <w:spacing w:before="57"/>
              <w:ind w:left="51"/>
              <w:jc w:val="center"/>
              <w:rPr>
                <w:rFonts w:eastAsia="Arial"/>
                <w:spacing w:val="4"/>
                <w:sz w:val="16"/>
                <w:szCs w:val="16"/>
              </w:rPr>
            </w:pPr>
            <w:r>
              <w:rPr>
                <w:rFonts w:eastAsia="Arial"/>
                <w:spacing w:val="4"/>
                <w:sz w:val="16"/>
                <w:szCs w:val="16"/>
              </w:rPr>
              <w:t>Agreed</w:t>
            </w:r>
          </w:p>
        </w:tc>
      </w:tr>
      <w:tr w:rsidR="00EF0E44" w:rsidRPr="00434A40" w14:paraId="3642704C" w14:textId="77777777" w:rsidTr="00404499">
        <w:trPr>
          <w:trHeight w:val="281"/>
        </w:trPr>
        <w:tc>
          <w:tcPr>
            <w:tcW w:w="2805" w:type="pct"/>
            <w:tcBorders>
              <w:top w:val="single" w:sz="4" w:space="0" w:color="auto"/>
              <w:left w:val="single" w:sz="4" w:space="0" w:color="auto"/>
              <w:bottom w:val="single" w:sz="4" w:space="0" w:color="auto"/>
              <w:right w:val="single" w:sz="4" w:space="0" w:color="auto"/>
            </w:tcBorders>
            <w:vAlign w:val="center"/>
          </w:tcPr>
          <w:p w14:paraId="41ADEAE6" w14:textId="1620D8DF" w:rsidR="00FF66CE" w:rsidRPr="00404499" w:rsidRDefault="00404499" w:rsidP="00E2252F">
            <w:pPr>
              <w:rPr>
                <w:rFonts w:eastAsia="Arial"/>
                <w:spacing w:val="4"/>
                <w:sz w:val="16"/>
                <w:szCs w:val="16"/>
              </w:rPr>
            </w:pPr>
            <w:r w:rsidRPr="00404499">
              <w:rPr>
                <w:rFonts w:eastAsiaTheme="minorEastAsia"/>
                <w:kern w:val="2"/>
                <w:sz w:val="16"/>
                <w:szCs w:val="16"/>
                <w:lang w:eastAsia="zh-CN"/>
              </w:rPr>
              <w:t>Enhance digital literacy training for community members and government officials to improve engagement with the “</w:t>
            </w:r>
            <w:proofErr w:type="spellStart"/>
            <w:r w:rsidRPr="00404499">
              <w:rPr>
                <w:rFonts w:eastAsiaTheme="minorEastAsia"/>
                <w:kern w:val="2"/>
                <w:sz w:val="16"/>
                <w:szCs w:val="16"/>
                <w:lang w:eastAsia="zh-CN"/>
              </w:rPr>
              <w:t>SiPPEG</w:t>
            </w:r>
            <w:proofErr w:type="spellEnd"/>
            <w:r w:rsidRPr="00404499">
              <w:rPr>
                <w:rFonts w:eastAsiaTheme="minorEastAsia"/>
                <w:kern w:val="2"/>
                <w:sz w:val="16"/>
                <w:szCs w:val="16"/>
                <w:lang w:eastAsia="zh-CN"/>
              </w:rPr>
              <w:t xml:space="preserve">” platform and maximize its utility for data sharing and fire prevention. </w:t>
            </w:r>
          </w:p>
        </w:tc>
        <w:tc>
          <w:tcPr>
            <w:tcW w:w="953" w:type="pct"/>
            <w:tcBorders>
              <w:top w:val="single" w:sz="4" w:space="0" w:color="auto"/>
              <w:left w:val="single" w:sz="4" w:space="0" w:color="auto"/>
              <w:bottom w:val="single" w:sz="4" w:space="0" w:color="auto"/>
              <w:right w:val="single" w:sz="4" w:space="0" w:color="auto"/>
            </w:tcBorders>
            <w:vAlign w:val="center"/>
          </w:tcPr>
          <w:p w14:paraId="48194BE7" w14:textId="61BE57CC" w:rsidR="00FF66CE" w:rsidRPr="00434A40" w:rsidRDefault="00FF66CE" w:rsidP="00E2252F">
            <w:pPr>
              <w:spacing w:before="57"/>
              <w:ind w:left="51"/>
              <w:jc w:val="center"/>
              <w:rPr>
                <w:rFonts w:eastAsia="Arial"/>
                <w:spacing w:val="4"/>
                <w:sz w:val="16"/>
                <w:szCs w:val="16"/>
              </w:rPr>
            </w:pPr>
            <w:r w:rsidRPr="00434A40">
              <w:rPr>
                <w:rFonts w:eastAsiaTheme="minorEastAsia" w:hint="eastAsia"/>
                <w:sz w:val="16"/>
                <w:szCs w:val="16"/>
                <w:lang w:eastAsia="zh-CN"/>
              </w:rPr>
              <w:t>PM</w:t>
            </w:r>
            <w:r w:rsidR="00747108">
              <w:rPr>
                <w:rFonts w:eastAsiaTheme="minorEastAsia"/>
                <w:sz w:val="16"/>
                <w:szCs w:val="16"/>
                <w:lang w:eastAsia="zh-CN"/>
              </w:rPr>
              <w:t>O</w:t>
            </w:r>
          </w:p>
        </w:tc>
        <w:tc>
          <w:tcPr>
            <w:tcW w:w="606" w:type="pct"/>
            <w:tcBorders>
              <w:top w:val="single" w:sz="4" w:space="0" w:color="auto"/>
              <w:left w:val="single" w:sz="4" w:space="0" w:color="auto"/>
              <w:bottom w:val="single" w:sz="4" w:space="0" w:color="auto"/>
              <w:right w:val="single" w:sz="4" w:space="0" w:color="auto"/>
            </w:tcBorders>
            <w:vAlign w:val="center"/>
          </w:tcPr>
          <w:p w14:paraId="0D81A84D" w14:textId="3C152068" w:rsidR="00FF66CE" w:rsidRPr="00434A40" w:rsidRDefault="005968CD" w:rsidP="00E2252F">
            <w:pPr>
              <w:spacing w:before="57"/>
              <w:ind w:left="51"/>
              <w:jc w:val="center"/>
              <w:rPr>
                <w:rFonts w:eastAsia="Arial"/>
                <w:spacing w:val="4"/>
                <w:sz w:val="16"/>
                <w:szCs w:val="16"/>
              </w:rPr>
            </w:pPr>
            <w:r>
              <w:rPr>
                <w:rFonts w:eastAsiaTheme="minorEastAsia"/>
                <w:sz w:val="16"/>
                <w:szCs w:val="16"/>
                <w:lang w:eastAsia="zh-CN"/>
              </w:rPr>
              <w:t>Q1 2025</w:t>
            </w:r>
          </w:p>
        </w:tc>
        <w:tc>
          <w:tcPr>
            <w:tcW w:w="636" w:type="pct"/>
            <w:tcBorders>
              <w:top w:val="single" w:sz="4" w:space="0" w:color="auto"/>
              <w:left w:val="single" w:sz="4" w:space="0" w:color="auto"/>
              <w:bottom w:val="single" w:sz="4" w:space="0" w:color="auto"/>
              <w:right w:val="single" w:sz="4" w:space="0" w:color="auto"/>
            </w:tcBorders>
            <w:vAlign w:val="center"/>
          </w:tcPr>
          <w:p w14:paraId="42223B1C" w14:textId="4E82E277" w:rsidR="00FF66CE" w:rsidRPr="00434A40" w:rsidRDefault="005968CD" w:rsidP="00C750AC">
            <w:pPr>
              <w:spacing w:before="57"/>
              <w:ind w:left="51"/>
              <w:jc w:val="center"/>
              <w:rPr>
                <w:rFonts w:eastAsia="Arial"/>
                <w:spacing w:val="4"/>
                <w:sz w:val="16"/>
                <w:szCs w:val="16"/>
              </w:rPr>
            </w:pPr>
            <w:r>
              <w:rPr>
                <w:rFonts w:eastAsia="Arial"/>
                <w:spacing w:val="4"/>
                <w:sz w:val="16"/>
                <w:szCs w:val="16"/>
              </w:rPr>
              <w:t>Agreed</w:t>
            </w:r>
            <w:r w:rsidDel="005968CD">
              <w:rPr>
                <w:rFonts w:eastAsia="Arial"/>
                <w:spacing w:val="4"/>
                <w:sz w:val="16"/>
                <w:szCs w:val="16"/>
              </w:rPr>
              <w:t xml:space="preserve"> </w:t>
            </w:r>
          </w:p>
        </w:tc>
      </w:tr>
      <w:tr w:rsidR="00404499" w:rsidRPr="00434A40" w14:paraId="63E8B056" w14:textId="77777777" w:rsidTr="00E2252F">
        <w:trPr>
          <w:trHeight w:val="281"/>
        </w:trPr>
        <w:tc>
          <w:tcPr>
            <w:tcW w:w="2805" w:type="pct"/>
            <w:tcBorders>
              <w:top w:val="single" w:sz="4" w:space="0" w:color="auto"/>
              <w:left w:val="single" w:sz="4" w:space="0" w:color="auto"/>
              <w:bottom w:val="single" w:sz="4" w:space="0" w:color="auto"/>
              <w:right w:val="single" w:sz="4" w:space="0" w:color="auto"/>
            </w:tcBorders>
            <w:vAlign w:val="center"/>
          </w:tcPr>
          <w:p w14:paraId="71B823E2" w14:textId="70781BBF" w:rsidR="00404499" w:rsidRPr="00404499" w:rsidRDefault="00404499" w:rsidP="00404499">
            <w:pPr>
              <w:pStyle w:val="IFADparagraphnumbering"/>
              <w:numPr>
                <w:ilvl w:val="0"/>
                <w:numId w:val="0"/>
              </w:numPr>
              <w:tabs>
                <w:tab w:val="clear" w:pos="1134"/>
                <w:tab w:val="left" w:pos="720"/>
              </w:tabs>
              <w:snapToGrid w:val="0"/>
              <w:spacing w:line="240" w:lineRule="auto"/>
              <w:rPr>
                <w:rFonts w:eastAsiaTheme="minorEastAsia"/>
                <w:sz w:val="16"/>
                <w:szCs w:val="16"/>
                <w:lang w:eastAsia="zh-CN"/>
              </w:rPr>
            </w:pPr>
            <w:r w:rsidRPr="00404499">
              <w:rPr>
                <w:rFonts w:eastAsiaTheme="minorEastAsia"/>
                <w:sz w:val="16"/>
                <w:szCs w:val="16"/>
                <w:lang w:eastAsia="zh-CN"/>
              </w:rPr>
              <w:t>Expand the communication strategy to include more visual aids,</w:t>
            </w:r>
            <w:r w:rsidR="002C66E1">
              <w:rPr>
                <w:rFonts w:eastAsiaTheme="minorEastAsia"/>
                <w:sz w:val="16"/>
                <w:szCs w:val="16"/>
                <w:lang w:eastAsia="zh-CN"/>
              </w:rPr>
              <w:t xml:space="preserve"> </w:t>
            </w:r>
            <w:r w:rsidR="002C66E1" w:rsidRPr="002C66E1">
              <w:rPr>
                <w:rFonts w:eastAsiaTheme="minorEastAsia"/>
                <w:sz w:val="16"/>
                <w:szCs w:val="16"/>
                <w:lang w:eastAsia="zh-CN"/>
              </w:rPr>
              <w:t xml:space="preserve">such as posters, infographics, illustrated guides, and short videos, to help convey key messages in an accessible and engaging way. </w:t>
            </w:r>
            <w:r w:rsidR="002C66E1">
              <w:rPr>
                <w:rFonts w:eastAsiaTheme="minorEastAsia"/>
                <w:sz w:val="16"/>
                <w:szCs w:val="16"/>
                <w:lang w:eastAsia="zh-CN"/>
              </w:rPr>
              <w:t>These tools, combined with</w:t>
            </w:r>
            <w:r w:rsidRPr="00404499">
              <w:rPr>
                <w:rFonts w:eastAsiaTheme="minorEastAsia"/>
                <w:sz w:val="16"/>
                <w:szCs w:val="16"/>
                <w:lang w:eastAsia="zh-CN"/>
              </w:rPr>
              <w:t xml:space="preserve"> local language translations and simplified content</w:t>
            </w:r>
            <w:r w:rsidR="002C66E1">
              <w:rPr>
                <w:rFonts w:eastAsiaTheme="minorEastAsia"/>
                <w:sz w:val="16"/>
                <w:szCs w:val="16"/>
                <w:lang w:eastAsia="zh-CN"/>
              </w:rPr>
              <w:t>, will</w:t>
            </w:r>
            <w:r w:rsidRPr="00404499">
              <w:rPr>
                <w:rFonts w:eastAsiaTheme="minorEastAsia"/>
                <w:sz w:val="16"/>
                <w:szCs w:val="16"/>
                <w:lang w:eastAsia="zh-CN"/>
              </w:rPr>
              <w:t xml:space="preserve"> improve</w:t>
            </w:r>
            <w:r w:rsidR="002C66E1">
              <w:rPr>
                <w:rFonts w:eastAsiaTheme="minorEastAsia"/>
                <w:sz w:val="16"/>
                <w:szCs w:val="16"/>
                <w:lang w:eastAsia="zh-CN"/>
              </w:rPr>
              <w:t xml:space="preserve"> understanding and</w:t>
            </w:r>
            <w:r w:rsidRPr="00404499">
              <w:rPr>
                <w:rFonts w:eastAsiaTheme="minorEastAsia"/>
                <w:sz w:val="16"/>
                <w:szCs w:val="16"/>
                <w:lang w:eastAsia="zh-CN"/>
              </w:rPr>
              <w:t xml:space="preserve"> participation</w:t>
            </w:r>
            <w:r w:rsidR="002C66E1">
              <w:rPr>
                <w:rFonts w:eastAsiaTheme="minorEastAsia"/>
                <w:sz w:val="16"/>
                <w:szCs w:val="16"/>
                <w:lang w:eastAsia="zh-CN"/>
              </w:rPr>
              <w:t xml:space="preserve"> </w:t>
            </w:r>
            <w:r w:rsidRPr="00404499">
              <w:rPr>
                <w:rFonts w:eastAsiaTheme="minorEastAsia"/>
                <w:sz w:val="16"/>
                <w:szCs w:val="16"/>
                <w:lang w:eastAsia="zh-CN"/>
              </w:rPr>
              <w:t>among indigenous groups and rural communities with limited formal education.</w:t>
            </w:r>
          </w:p>
        </w:tc>
        <w:tc>
          <w:tcPr>
            <w:tcW w:w="953" w:type="pct"/>
            <w:tcBorders>
              <w:top w:val="single" w:sz="4" w:space="0" w:color="auto"/>
              <w:left w:val="single" w:sz="4" w:space="0" w:color="auto"/>
              <w:bottom w:val="single" w:sz="4" w:space="0" w:color="auto"/>
              <w:right w:val="single" w:sz="4" w:space="0" w:color="auto"/>
            </w:tcBorders>
            <w:vAlign w:val="center"/>
          </w:tcPr>
          <w:p w14:paraId="404585F2" w14:textId="6639EFCE" w:rsidR="00404499" w:rsidRPr="00434A40" w:rsidRDefault="00404499" w:rsidP="00404499">
            <w:pPr>
              <w:spacing w:before="57"/>
              <w:ind w:left="51"/>
              <w:jc w:val="center"/>
              <w:rPr>
                <w:sz w:val="16"/>
                <w:szCs w:val="16"/>
                <w:lang w:eastAsia="zh-CN"/>
              </w:rPr>
            </w:pPr>
            <w:r w:rsidRPr="00434A40">
              <w:rPr>
                <w:sz w:val="16"/>
                <w:szCs w:val="16"/>
                <w:lang w:eastAsia="zh-CN"/>
              </w:rPr>
              <w:t>PM</w:t>
            </w:r>
            <w:r w:rsidR="00747108">
              <w:rPr>
                <w:sz w:val="16"/>
                <w:szCs w:val="16"/>
                <w:lang w:eastAsia="zh-CN"/>
              </w:rPr>
              <w:t>O</w:t>
            </w:r>
          </w:p>
        </w:tc>
        <w:tc>
          <w:tcPr>
            <w:tcW w:w="606" w:type="pct"/>
            <w:tcBorders>
              <w:top w:val="single" w:sz="4" w:space="0" w:color="auto"/>
              <w:left w:val="single" w:sz="4" w:space="0" w:color="auto"/>
              <w:bottom w:val="single" w:sz="4" w:space="0" w:color="auto"/>
              <w:right w:val="single" w:sz="4" w:space="0" w:color="auto"/>
            </w:tcBorders>
            <w:vAlign w:val="center"/>
          </w:tcPr>
          <w:p w14:paraId="46305DAB" w14:textId="7EEF5D87" w:rsidR="00404499" w:rsidRPr="00434A40" w:rsidRDefault="00404499" w:rsidP="00404499">
            <w:pPr>
              <w:spacing w:before="57"/>
              <w:ind w:left="51"/>
              <w:jc w:val="center"/>
              <w:rPr>
                <w:sz w:val="16"/>
                <w:szCs w:val="16"/>
                <w:lang w:eastAsia="zh-CN"/>
              </w:rPr>
            </w:pPr>
            <w:r>
              <w:rPr>
                <w:sz w:val="16"/>
                <w:szCs w:val="16"/>
                <w:lang w:eastAsia="zh-CN"/>
              </w:rPr>
              <w:t>March</w:t>
            </w:r>
            <w:r w:rsidRPr="00434A40">
              <w:rPr>
                <w:sz w:val="16"/>
                <w:szCs w:val="16"/>
                <w:lang w:eastAsia="zh-CN"/>
              </w:rPr>
              <w:t xml:space="preserve"> 202</w:t>
            </w:r>
            <w:r>
              <w:rPr>
                <w:sz w:val="16"/>
                <w:szCs w:val="16"/>
                <w:lang w:eastAsia="zh-CN"/>
              </w:rPr>
              <w:t>5</w:t>
            </w:r>
          </w:p>
        </w:tc>
        <w:tc>
          <w:tcPr>
            <w:tcW w:w="636" w:type="pct"/>
            <w:tcBorders>
              <w:top w:val="single" w:sz="4" w:space="0" w:color="auto"/>
              <w:left w:val="single" w:sz="4" w:space="0" w:color="auto"/>
              <w:bottom w:val="single" w:sz="4" w:space="0" w:color="auto"/>
              <w:right w:val="single" w:sz="4" w:space="0" w:color="auto"/>
            </w:tcBorders>
            <w:vAlign w:val="center"/>
          </w:tcPr>
          <w:p w14:paraId="48865145" w14:textId="57B19D95" w:rsidR="00404499" w:rsidRPr="00434A40" w:rsidRDefault="005968CD" w:rsidP="00404499">
            <w:pPr>
              <w:spacing w:before="57"/>
              <w:ind w:left="51"/>
              <w:jc w:val="center"/>
              <w:rPr>
                <w:sz w:val="16"/>
                <w:szCs w:val="16"/>
                <w:lang w:eastAsia="zh-CN"/>
              </w:rPr>
            </w:pPr>
            <w:r>
              <w:rPr>
                <w:rFonts w:eastAsia="Arial"/>
                <w:spacing w:val="4"/>
                <w:sz w:val="16"/>
                <w:szCs w:val="16"/>
              </w:rPr>
              <w:t>Agreed</w:t>
            </w:r>
          </w:p>
        </w:tc>
      </w:tr>
      <w:tr w:rsidR="00404499" w:rsidRPr="00434A40" w14:paraId="0FB08B9F" w14:textId="77777777" w:rsidTr="00E2252F">
        <w:trPr>
          <w:trHeight w:val="281"/>
        </w:trPr>
        <w:tc>
          <w:tcPr>
            <w:tcW w:w="2805" w:type="pct"/>
            <w:tcBorders>
              <w:top w:val="single" w:sz="4" w:space="0" w:color="auto"/>
              <w:left w:val="single" w:sz="4" w:space="0" w:color="auto"/>
              <w:bottom w:val="single" w:sz="4" w:space="0" w:color="auto"/>
              <w:right w:val="single" w:sz="4" w:space="0" w:color="auto"/>
            </w:tcBorders>
            <w:vAlign w:val="center"/>
          </w:tcPr>
          <w:p w14:paraId="037A9EBB" w14:textId="4F29CC93" w:rsidR="00404499" w:rsidRPr="00136124" w:rsidRDefault="00404499" w:rsidP="00404499">
            <w:pPr>
              <w:pStyle w:val="IFADparagraphnumbering"/>
              <w:numPr>
                <w:ilvl w:val="0"/>
                <w:numId w:val="0"/>
              </w:numPr>
              <w:tabs>
                <w:tab w:val="clear" w:pos="1134"/>
                <w:tab w:val="left" w:pos="720"/>
              </w:tabs>
              <w:snapToGrid w:val="0"/>
              <w:spacing w:line="240" w:lineRule="auto"/>
              <w:rPr>
                <w:rFonts w:eastAsiaTheme="minorEastAsia"/>
                <w:sz w:val="16"/>
                <w:szCs w:val="16"/>
                <w:lang w:eastAsia="zh-CN"/>
              </w:rPr>
            </w:pPr>
            <w:r w:rsidRPr="00136124">
              <w:rPr>
                <w:rFonts w:eastAsiaTheme="minorEastAsia"/>
                <w:sz w:val="16"/>
                <w:szCs w:val="16"/>
                <w:lang w:eastAsia="zh-CN"/>
              </w:rPr>
              <w:lastRenderedPageBreak/>
              <w:t xml:space="preserve">Establish regular peer-to-peer learning exchanges across different regions to facilitate knowledge sharing on restoration techniques, </w:t>
            </w:r>
            <w:proofErr w:type="spellStart"/>
            <w:r w:rsidRPr="00136124">
              <w:rPr>
                <w:rFonts w:eastAsiaTheme="minorEastAsia"/>
                <w:sz w:val="16"/>
                <w:szCs w:val="16"/>
                <w:lang w:eastAsia="zh-CN"/>
              </w:rPr>
              <w:t>agro</w:t>
            </w:r>
            <w:proofErr w:type="spellEnd"/>
            <w:r w:rsidRPr="00136124">
              <w:rPr>
                <w:rFonts w:eastAsiaTheme="minorEastAsia"/>
                <w:sz w:val="16"/>
                <w:szCs w:val="16"/>
                <w:lang w:eastAsia="zh-CN"/>
              </w:rPr>
              <w:t>-</w:t>
            </w:r>
            <w:proofErr w:type="spellStart"/>
            <w:r w:rsidRPr="00136124">
              <w:rPr>
                <w:rFonts w:eastAsiaTheme="minorEastAsia"/>
                <w:sz w:val="16"/>
                <w:szCs w:val="16"/>
                <w:lang w:eastAsia="zh-CN"/>
              </w:rPr>
              <w:t>silvo</w:t>
            </w:r>
            <w:proofErr w:type="spellEnd"/>
            <w:r w:rsidRPr="00136124">
              <w:rPr>
                <w:rFonts w:eastAsiaTheme="minorEastAsia"/>
                <w:sz w:val="16"/>
                <w:szCs w:val="16"/>
                <w:lang w:eastAsia="zh-CN"/>
              </w:rPr>
              <w:t xml:space="preserve">-fishery </w:t>
            </w:r>
            <w:r w:rsidR="007F718F" w:rsidRPr="00136124">
              <w:rPr>
                <w:rFonts w:eastAsiaTheme="minorEastAsia"/>
                <w:sz w:val="16"/>
                <w:szCs w:val="16"/>
                <w:lang w:eastAsia="zh-CN"/>
              </w:rPr>
              <w:t xml:space="preserve">and </w:t>
            </w:r>
            <w:proofErr w:type="spellStart"/>
            <w:r w:rsidR="007F718F" w:rsidRPr="001956BA">
              <w:rPr>
                <w:rFonts w:eastAsia="PMingLiU"/>
                <w:sz w:val="16"/>
                <w:szCs w:val="16"/>
                <w:lang w:eastAsia="zh-TW"/>
              </w:rPr>
              <w:t>silvo</w:t>
            </w:r>
            <w:proofErr w:type="spellEnd"/>
            <w:r w:rsidR="007F718F" w:rsidRPr="001956BA">
              <w:rPr>
                <w:rFonts w:eastAsia="PMingLiU"/>
                <w:sz w:val="16"/>
                <w:szCs w:val="16"/>
                <w:lang w:eastAsia="zh-TW"/>
              </w:rPr>
              <w:t>-</w:t>
            </w:r>
            <w:proofErr w:type="spellStart"/>
            <w:r w:rsidR="007F718F" w:rsidRPr="001956BA">
              <w:rPr>
                <w:rFonts w:eastAsia="PMingLiU"/>
                <w:sz w:val="16"/>
                <w:szCs w:val="16"/>
                <w:lang w:eastAsia="zh-TW"/>
              </w:rPr>
              <w:t>agro</w:t>
            </w:r>
            <w:proofErr w:type="spellEnd"/>
            <w:r w:rsidR="007F718F" w:rsidRPr="001956BA">
              <w:rPr>
                <w:rFonts w:eastAsia="PMingLiU"/>
                <w:sz w:val="16"/>
                <w:szCs w:val="16"/>
                <w:lang w:eastAsia="zh-TW"/>
              </w:rPr>
              <w:t>-past</w:t>
            </w:r>
            <w:r w:rsidR="009128B0" w:rsidRPr="001956BA">
              <w:rPr>
                <w:rFonts w:eastAsia="PMingLiU"/>
                <w:sz w:val="16"/>
                <w:szCs w:val="16"/>
                <w:lang w:eastAsia="zh-TW"/>
              </w:rPr>
              <w:t>oral</w:t>
            </w:r>
            <w:r w:rsidR="007F718F" w:rsidRPr="00136124">
              <w:rPr>
                <w:rFonts w:eastAsiaTheme="minorEastAsia"/>
                <w:sz w:val="16"/>
                <w:szCs w:val="16"/>
                <w:lang w:eastAsia="zh-CN"/>
              </w:rPr>
              <w:t xml:space="preserve"> </w:t>
            </w:r>
            <w:r w:rsidRPr="00136124">
              <w:rPr>
                <w:rFonts w:eastAsiaTheme="minorEastAsia"/>
                <w:sz w:val="16"/>
                <w:szCs w:val="16"/>
                <w:lang w:eastAsia="zh-CN"/>
              </w:rPr>
              <w:t>models, and community-led sustainable practices.</w:t>
            </w:r>
          </w:p>
        </w:tc>
        <w:tc>
          <w:tcPr>
            <w:tcW w:w="953" w:type="pct"/>
            <w:tcBorders>
              <w:top w:val="single" w:sz="4" w:space="0" w:color="auto"/>
              <w:left w:val="single" w:sz="4" w:space="0" w:color="auto"/>
              <w:bottom w:val="single" w:sz="4" w:space="0" w:color="auto"/>
              <w:right w:val="single" w:sz="4" w:space="0" w:color="auto"/>
            </w:tcBorders>
            <w:vAlign w:val="center"/>
          </w:tcPr>
          <w:p w14:paraId="12282961" w14:textId="5BC30320" w:rsidR="00404499" w:rsidRPr="00434A40" w:rsidRDefault="00404499" w:rsidP="00404499">
            <w:pPr>
              <w:spacing w:before="57"/>
              <w:ind w:left="51"/>
              <w:jc w:val="center"/>
              <w:rPr>
                <w:sz w:val="16"/>
                <w:szCs w:val="16"/>
                <w:lang w:eastAsia="zh-CN"/>
              </w:rPr>
            </w:pPr>
            <w:r>
              <w:rPr>
                <w:sz w:val="16"/>
                <w:szCs w:val="16"/>
                <w:lang w:eastAsia="zh-CN"/>
              </w:rPr>
              <w:t>PM</w:t>
            </w:r>
            <w:r w:rsidR="00747108">
              <w:rPr>
                <w:sz w:val="16"/>
                <w:szCs w:val="16"/>
                <w:lang w:eastAsia="zh-CN"/>
              </w:rPr>
              <w:t>O</w:t>
            </w:r>
          </w:p>
        </w:tc>
        <w:tc>
          <w:tcPr>
            <w:tcW w:w="606" w:type="pct"/>
            <w:tcBorders>
              <w:top w:val="single" w:sz="4" w:space="0" w:color="auto"/>
              <w:left w:val="single" w:sz="4" w:space="0" w:color="auto"/>
              <w:bottom w:val="single" w:sz="4" w:space="0" w:color="auto"/>
              <w:right w:val="single" w:sz="4" w:space="0" w:color="auto"/>
            </w:tcBorders>
            <w:vAlign w:val="center"/>
          </w:tcPr>
          <w:p w14:paraId="29C81F9E" w14:textId="19633502" w:rsidR="00404499" w:rsidRDefault="00404499" w:rsidP="00404499">
            <w:pPr>
              <w:spacing w:before="57"/>
              <w:ind w:left="51"/>
              <w:jc w:val="center"/>
              <w:rPr>
                <w:sz w:val="16"/>
                <w:szCs w:val="16"/>
                <w:lang w:eastAsia="zh-CN"/>
              </w:rPr>
            </w:pPr>
            <w:r>
              <w:rPr>
                <w:sz w:val="16"/>
                <w:szCs w:val="16"/>
                <w:lang w:eastAsia="zh-CN"/>
              </w:rPr>
              <w:t>June 2025</w:t>
            </w:r>
          </w:p>
        </w:tc>
        <w:tc>
          <w:tcPr>
            <w:tcW w:w="636" w:type="pct"/>
            <w:tcBorders>
              <w:top w:val="single" w:sz="4" w:space="0" w:color="auto"/>
              <w:left w:val="single" w:sz="4" w:space="0" w:color="auto"/>
              <w:bottom w:val="single" w:sz="4" w:space="0" w:color="auto"/>
              <w:right w:val="single" w:sz="4" w:space="0" w:color="auto"/>
            </w:tcBorders>
            <w:vAlign w:val="center"/>
          </w:tcPr>
          <w:p w14:paraId="7D71BEC5" w14:textId="635BC6CD" w:rsidR="00404499" w:rsidRDefault="005968CD" w:rsidP="00404499">
            <w:pPr>
              <w:spacing w:before="57"/>
              <w:ind w:left="51"/>
              <w:jc w:val="center"/>
              <w:rPr>
                <w:rFonts w:eastAsia="Arial"/>
                <w:spacing w:val="4"/>
                <w:sz w:val="16"/>
                <w:szCs w:val="16"/>
              </w:rPr>
            </w:pPr>
            <w:r>
              <w:rPr>
                <w:rFonts w:eastAsia="Arial"/>
                <w:spacing w:val="4"/>
                <w:sz w:val="16"/>
                <w:szCs w:val="16"/>
              </w:rPr>
              <w:t>Agreed</w:t>
            </w:r>
          </w:p>
        </w:tc>
      </w:tr>
      <w:tr w:rsidR="00747108" w:rsidRPr="00434A40" w14:paraId="01A7A906" w14:textId="77777777" w:rsidTr="00E2252F">
        <w:trPr>
          <w:trHeight w:val="281"/>
        </w:trPr>
        <w:tc>
          <w:tcPr>
            <w:tcW w:w="2805" w:type="pct"/>
            <w:tcBorders>
              <w:top w:val="single" w:sz="4" w:space="0" w:color="auto"/>
              <w:left w:val="single" w:sz="4" w:space="0" w:color="auto"/>
              <w:bottom w:val="single" w:sz="4" w:space="0" w:color="auto"/>
              <w:right w:val="single" w:sz="4" w:space="0" w:color="auto"/>
            </w:tcBorders>
            <w:vAlign w:val="center"/>
          </w:tcPr>
          <w:p w14:paraId="3CE38B43" w14:textId="23863810" w:rsidR="00747108" w:rsidRPr="00136124" w:rsidRDefault="00747108" w:rsidP="00404499">
            <w:pPr>
              <w:pStyle w:val="IFADparagraphnumbering"/>
              <w:numPr>
                <w:ilvl w:val="0"/>
                <w:numId w:val="0"/>
              </w:numPr>
              <w:tabs>
                <w:tab w:val="clear" w:pos="1134"/>
                <w:tab w:val="left" w:pos="720"/>
              </w:tabs>
              <w:snapToGrid w:val="0"/>
              <w:spacing w:line="240" w:lineRule="auto"/>
              <w:rPr>
                <w:rFonts w:eastAsiaTheme="minorEastAsia"/>
                <w:sz w:val="16"/>
                <w:szCs w:val="16"/>
                <w:lang w:eastAsia="zh-CN"/>
              </w:rPr>
            </w:pPr>
            <w:r>
              <w:rPr>
                <w:rFonts w:eastAsiaTheme="minorEastAsia"/>
                <w:sz w:val="16"/>
                <w:szCs w:val="16"/>
                <w:lang w:eastAsia="zh-CN"/>
              </w:rPr>
              <w:t>Publish the results achieved by the IMPLI project on the MOEF website</w:t>
            </w:r>
          </w:p>
        </w:tc>
        <w:tc>
          <w:tcPr>
            <w:tcW w:w="953" w:type="pct"/>
            <w:tcBorders>
              <w:top w:val="single" w:sz="4" w:space="0" w:color="auto"/>
              <w:left w:val="single" w:sz="4" w:space="0" w:color="auto"/>
              <w:bottom w:val="single" w:sz="4" w:space="0" w:color="auto"/>
              <w:right w:val="single" w:sz="4" w:space="0" w:color="auto"/>
            </w:tcBorders>
            <w:vAlign w:val="center"/>
          </w:tcPr>
          <w:p w14:paraId="00625120" w14:textId="1D69D908" w:rsidR="00747108" w:rsidRDefault="005968CD" w:rsidP="00404499">
            <w:pPr>
              <w:spacing w:before="57"/>
              <w:ind w:left="51"/>
              <w:jc w:val="center"/>
              <w:rPr>
                <w:sz w:val="16"/>
                <w:szCs w:val="16"/>
                <w:lang w:eastAsia="zh-CN"/>
              </w:rPr>
            </w:pPr>
            <w:r>
              <w:rPr>
                <w:sz w:val="16"/>
                <w:szCs w:val="16"/>
                <w:lang w:eastAsia="zh-CN"/>
              </w:rPr>
              <w:t>PMO, MOEF</w:t>
            </w:r>
          </w:p>
        </w:tc>
        <w:tc>
          <w:tcPr>
            <w:tcW w:w="606" w:type="pct"/>
            <w:tcBorders>
              <w:top w:val="single" w:sz="4" w:space="0" w:color="auto"/>
              <w:left w:val="single" w:sz="4" w:space="0" w:color="auto"/>
              <w:bottom w:val="single" w:sz="4" w:space="0" w:color="auto"/>
              <w:right w:val="single" w:sz="4" w:space="0" w:color="auto"/>
            </w:tcBorders>
            <w:vAlign w:val="center"/>
          </w:tcPr>
          <w:p w14:paraId="56CEEC8D" w14:textId="1BB9E993" w:rsidR="00747108" w:rsidRDefault="005968CD" w:rsidP="00404499">
            <w:pPr>
              <w:spacing w:before="57"/>
              <w:ind w:left="51"/>
              <w:jc w:val="center"/>
              <w:rPr>
                <w:sz w:val="16"/>
                <w:szCs w:val="16"/>
                <w:lang w:eastAsia="zh-CN"/>
              </w:rPr>
            </w:pPr>
            <w:r>
              <w:rPr>
                <w:sz w:val="16"/>
                <w:szCs w:val="16"/>
                <w:lang w:eastAsia="zh-CN"/>
              </w:rPr>
              <w:t>Q! 2025</w:t>
            </w:r>
          </w:p>
        </w:tc>
        <w:tc>
          <w:tcPr>
            <w:tcW w:w="636" w:type="pct"/>
            <w:tcBorders>
              <w:top w:val="single" w:sz="4" w:space="0" w:color="auto"/>
              <w:left w:val="single" w:sz="4" w:space="0" w:color="auto"/>
              <w:bottom w:val="single" w:sz="4" w:space="0" w:color="auto"/>
              <w:right w:val="single" w:sz="4" w:space="0" w:color="auto"/>
            </w:tcBorders>
            <w:vAlign w:val="center"/>
          </w:tcPr>
          <w:p w14:paraId="5B55B257" w14:textId="12DB3D37" w:rsidR="00747108" w:rsidRDefault="005968CD" w:rsidP="00404499">
            <w:pPr>
              <w:spacing w:before="57"/>
              <w:ind w:left="51"/>
              <w:jc w:val="center"/>
              <w:rPr>
                <w:rFonts w:eastAsia="Arial"/>
                <w:spacing w:val="4"/>
                <w:sz w:val="16"/>
                <w:szCs w:val="16"/>
              </w:rPr>
            </w:pPr>
            <w:r>
              <w:rPr>
                <w:rFonts w:eastAsia="Arial"/>
                <w:spacing w:val="4"/>
                <w:sz w:val="16"/>
                <w:szCs w:val="16"/>
              </w:rPr>
              <w:t>Agreed</w:t>
            </w:r>
          </w:p>
        </w:tc>
      </w:tr>
    </w:tbl>
    <w:p w14:paraId="7B7DBFFC" w14:textId="29F0852D" w:rsidR="00FF66CE" w:rsidRDefault="00FF66CE" w:rsidP="00E2252F">
      <w:pPr>
        <w:pStyle w:val="IFADparagraphnumbering"/>
        <w:numPr>
          <w:ilvl w:val="0"/>
          <w:numId w:val="0"/>
        </w:numPr>
        <w:tabs>
          <w:tab w:val="clear" w:pos="1134"/>
        </w:tabs>
        <w:spacing w:line="240" w:lineRule="auto"/>
        <w:jc w:val="both"/>
      </w:pPr>
    </w:p>
    <w:p w14:paraId="763FEEE4" w14:textId="4ACD53D7" w:rsidR="0075288F" w:rsidRPr="005968CD" w:rsidRDefault="0075288F"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1956BA">
        <w:rPr>
          <w:rFonts w:asciiTheme="minorBidi" w:hAnsiTheme="minorBidi" w:cstheme="minorBidi"/>
          <w:b/>
          <w:bCs/>
        </w:rPr>
        <w:t xml:space="preserve">Coherence </w:t>
      </w:r>
      <w:r w:rsidR="00516E30">
        <w:rPr>
          <w:rFonts w:asciiTheme="minorBidi" w:hAnsiTheme="minorBidi" w:cstheme="minorBidi"/>
          <w:b/>
          <w:bCs/>
        </w:rPr>
        <w:t>between</w:t>
      </w:r>
      <w:r w:rsidRPr="001956BA">
        <w:rPr>
          <w:rFonts w:asciiTheme="minorBidi" w:hAnsiTheme="minorBidi" w:cstheme="minorBidi"/>
          <w:b/>
          <w:bCs/>
        </w:rPr>
        <w:t xml:space="preserve"> AWPB and implementation (rating: </w:t>
      </w:r>
      <w:r w:rsidR="00A679C2" w:rsidRPr="005968CD">
        <w:rPr>
          <w:rFonts w:asciiTheme="minorBidi" w:hAnsiTheme="minorBidi" w:cstheme="minorBidi"/>
          <w:b/>
          <w:bCs/>
        </w:rPr>
        <w:t>Moderately S</w:t>
      </w:r>
      <w:r w:rsidRPr="001956BA">
        <w:rPr>
          <w:rFonts w:asciiTheme="minorBidi" w:hAnsiTheme="minorBidi" w:cstheme="minorBidi"/>
          <w:b/>
          <w:bCs/>
        </w:rPr>
        <w:t>atisfactory).</w:t>
      </w:r>
    </w:p>
    <w:p w14:paraId="6461068B" w14:textId="421636D9" w:rsidR="009A2329" w:rsidRPr="0044795E" w:rsidRDefault="00A679C2" w:rsidP="00137A8A">
      <w:pPr>
        <w:pStyle w:val="IFADparagraphnumbering"/>
        <w:tabs>
          <w:tab w:val="clear" w:pos="1134"/>
          <w:tab w:val="num" w:pos="851"/>
        </w:tabs>
        <w:spacing w:line="240" w:lineRule="auto"/>
        <w:ind w:left="0" w:firstLine="0"/>
        <w:jc w:val="both"/>
        <w:rPr>
          <w:color w:val="FF0000"/>
        </w:rPr>
      </w:pPr>
      <w:r w:rsidRPr="005968CD">
        <w:t xml:space="preserve">The GEF6 IMPLI submitted the first Annual Work Plan and Budget (AWPB) in 2022, amounting to USD 626,280.70, with audited disbursements of USD 508,420.64, representing 81% of the total allocation. The second AWPB in 2023 amounted to USD 1,501,333, with audited expenditures </w:t>
      </w:r>
      <w:r w:rsidR="00BF7469" w:rsidRPr="005968CD">
        <w:t>totalling</w:t>
      </w:r>
      <w:r w:rsidRPr="005968CD">
        <w:t xml:space="preserve"> USD 796,851.51, which is 53% of the annual allocation. The third AWPB for 2024 was submitted and received no objection from IFAD, with a total amount of USD 1,360,773.33 and unaudited expenditures of USD 1,197,493.41, equating to 88% of the approved annual amount. Overall, the average</w:t>
      </w:r>
      <w:r w:rsidR="002C66E1">
        <w:t xml:space="preserve"> annual</w:t>
      </w:r>
      <w:r w:rsidRPr="005968CD">
        <w:t xml:space="preserve"> expenditure stands at 74%</w:t>
      </w:r>
      <w:r w:rsidR="002C66E1">
        <w:t xml:space="preserve"> of the approved annual work plans and budgets (AWPB)</w:t>
      </w:r>
      <w:r w:rsidRPr="005968CD">
        <w:t xml:space="preserve">. Over the last three years (2022-2024), the IMPLI project has shown consistent improvement in implementation. </w:t>
      </w:r>
    </w:p>
    <w:p w14:paraId="1C8E2C98" w14:textId="5EC7404F" w:rsidR="00510100" w:rsidRPr="001956BA" w:rsidRDefault="00510100" w:rsidP="00137A8A">
      <w:pPr>
        <w:pStyle w:val="IFADparagraphnumbering"/>
        <w:tabs>
          <w:tab w:val="clear" w:pos="1134"/>
          <w:tab w:val="num" w:pos="851"/>
        </w:tabs>
        <w:spacing w:line="240" w:lineRule="auto"/>
        <w:ind w:left="0" w:firstLine="0"/>
        <w:jc w:val="both"/>
        <w:rPr>
          <w:color w:val="FF0000"/>
        </w:rPr>
      </w:pPr>
      <w:r>
        <w:t xml:space="preserve">The IMPLI project complies with the procedure, they have conducted National Project Steering Committee Meeting (NPSC) regularly in October 2022, December 2023, and the next NPSC meeting in December 2024 to review and endorse the AWPB before it </w:t>
      </w:r>
      <w:r w:rsidR="00FC45F6">
        <w:t>submits</w:t>
      </w:r>
      <w:r>
        <w:t xml:space="preserve"> to IFAD.</w:t>
      </w:r>
    </w:p>
    <w:p w14:paraId="36F7858E" w14:textId="77777777" w:rsidR="00A679C2" w:rsidRDefault="00A679C2" w:rsidP="00A679C2">
      <w:pPr>
        <w:pStyle w:val="IFADparagraphnumbering"/>
        <w:tabs>
          <w:tab w:val="clear" w:pos="1134"/>
          <w:tab w:val="num" w:pos="851"/>
        </w:tabs>
        <w:spacing w:line="240" w:lineRule="auto"/>
        <w:ind w:left="0" w:firstLine="0"/>
        <w:jc w:val="both"/>
      </w:pPr>
      <w:r w:rsidRPr="005968CD">
        <w:t>Given the anticipated extension of the project duration and insights gained from the previous AWPB</w:t>
      </w:r>
      <w:r w:rsidRPr="005661F3">
        <w:t xml:space="preserve"> performance, as well as the preparation for the 2024-AWPB, it is essential to initiate the preparation and submission of the 2025-AWPB as soon as possible in 2024. This will ensure that the approved 2025-AWPB is available 60 days prior to January 1, 2025.</w:t>
      </w:r>
    </w:p>
    <w:p w14:paraId="57848938" w14:textId="77777777" w:rsidR="00734694" w:rsidRPr="00434A40" w:rsidRDefault="00734694" w:rsidP="00E2252F">
      <w:pPr>
        <w:pStyle w:val="IFADparagraphnumbering"/>
        <w:numPr>
          <w:ilvl w:val="0"/>
          <w:numId w:val="0"/>
        </w:numPr>
        <w:tabs>
          <w:tab w:val="clear" w:pos="1134"/>
        </w:tabs>
        <w:spacing w:line="240" w:lineRule="auto"/>
        <w:ind w:left="1560" w:hanging="567"/>
        <w:jc w:val="both"/>
        <w:rPr>
          <w:color w:val="FF0000"/>
        </w:rPr>
      </w:pPr>
    </w:p>
    <w:p w14:paraId="3CAC09A9" w14:textId="6771C634" w:rsidR="00966212" w:rsidRPr="00434A40" w:rsidRDefault="00966212" w:rsidP="00E2252F">
      <w:pPr>
        <w:pStyle w:val="IFADparagraphnumbering"/>
        <w:numPr>
          <w:ilvl w:val="0"/>
          <w:numId w:val="0"/>
        </w:numPr>
        <w:tabs>
          <w:tab w:val="clear" w:pos="1134"/>
        </w:tabs>
        <w:spacing w:line="240" w:lineRule="auto"/>
        <w:jc w:val="both"/>
      </w:pPr>
      <w:r w:rsidRPr="001956BA">
        <w:rPr>
          <w:rFonts w:asciiTheme="minorBidi" w:hAnsiTheme="minorBidi" w:cstheme="minorBidi"/>
          <w:b/>
          <w:bCs/>
        </w:rPr>
        <w:t xml:space="preserve">Performance of the M&amp;E System (rating: </w:t>
      </w:r>
      <w:r w:rsidR="00B1572A" w:rsidRPr="001956BA">
        <w:rPr>
          <w:rFonts w:asciiTheme="minorBidi" w:hAnsiTheme="minorBidi" w:cstheme="minorBidi"/>
          <w:b/>
        </w:rPr>
        <w:t>Moderately</w:t>
      </w:r>
      <w:r w:rsidR="00B666B5" w:rsidRPr="001956BA">
        <w:rPr>
          <w:rFonts w:asciiTheme="minorBidi" w:hAnsiTheme="minorBidi" w:cstheme="minorBidi"/>
          <w:b/>
          <w:bCs/>
        </w:rPr>
        <w:t xml:space="preserve"> S</w:t>
      </w:r>
      <w:r w:rsidRPr="001956BA">
        <w:rPr>
          <w:rFonts w:asciiTheme="minorBidi" w:hAnsiTheme="minorBidi" w:cstheme="minorBidi"/>
          <w:b/>
          <w:bCs/>
        </w:rPr>
        <w:t>atisfactory).</w:t>
      </w:r>
    </w:p>
    <w:p w14:paraId="34C75284" w14:textId="61885A60" w:rsidR="00A015A7" w:rsidRPr="00ED0586" w:rsidRDefault="00A015A7" w:rsidP="00A015A7">
      <w:pPr>
        <w:pStyle w:val="IFADparagraphnumbering"/>
        <w:tabs>
          <w:tab w:val="num" w:pos="851"/>
        </w:tabs>
        <w:spacing w:line="240" w:lineRule="auto"/>
        <w:ind w:left="0" w:firstLine="0"/>
        <w:jc w:val="both"/>
      </w:pPr>
      <w:r w:rsidRPr="002E02C8">
        <w:t xml:space="preserve">The IMPLI project has put in place operational M&amp;E arrangements, with routine data collection carried out by village facilitators and subsequently validated by the Provincial and National Project </w:t>
      </w:r>
      <w:r w:rsidRPr="00ED0586">
        <w:t>Management Units (PPMUs and NPMU). Semi-annual and annual progress reports (SAPRs) are submitted regularly to IFAD and have been assessed as good in quality.</w:t>
      </w:r>
    </w:p>
    <w:p w14:paraId="6EAEB185" w14:textId="3755D966" w:rsidR="001F65B9" w:rsidRPr="00ED0586" w:rsidRDefault="00A015A7" w:rsidP="001F65B9">
      <w:pPr>
        <w:pStyle w:val="IFADparagraphnumbering"/>
        <w:tabs>
          <w:tab w:val="clear" w:pos="1134"/>
          <w:tab w:val="num" w:pos="851"/>
        </w:tabs>
        <w:spacing w:line="240" w:lineRule="auto"/>
        <w:ind w:left="0" w:firstLine="0"/>
        <w:jc w:val="both"/>
      </w:pPr>
      <w:r w:rsidRPr="00ED0586">
        <w:t xml:space="preserve">A key achievement was the completion of the Management Information System (MIS) in July 2024, which will enable the project to track both financial disbursements and physical progress once fully operational. The system is currently being migrated to the </w:t>
      </w:r>
      <w:proofErr w:type="spellStart"/>
      <w:r w:rsidRPr="00ED0586">
        <w:t>MoEF’s</w:t>
      </w:r>
      <w:proofErr w:type="spellEnd"/>
      <w:r w:rsidRPr="00ED0586">
        <w:t xml:space="preserve"> server, which will assume ownership. To support its rollout, an MIS training is scheduled for October 2024 for national, provincial, and district staff, to be jointly delivered by the system vendor and IFAD’s M&amp;E specialist.</w:t>
      </w:r>
      <w:r w:rsidR="001F65B9" w:rsidRPr="00ED0586">
        <w:t xml:space="preserve"> </w:t>
      </w:r>
    </w:p>
    <w:p w14:paraId="5F66B2C5" w14:textId="7F979904" w:rsidR="00A015A7" w:rsidRPr="00ED0586" w:rsidRDefault="00A015A7" w:rsidP="001F65B9">
      <w:pPr>
        <w:pStyle w:val="IFADparagraphnumbering"/>
        <w:tabs>
          <w:tab w:val="clear" w:pos="1134"/>
          <w:tab w:val="num" w:pos="851"/>
        </w:tabs>
        <w:spacing w:line="240" w:lineRule="auto"/>
        <w:ind w:left="0" w:firstLine="0"/>
        <w:jc w:val="both"/>
      </w:pPr>
      <w:r w:rsidRPr="00ED0586">
        <w:t>The project also finalised its baseline study, with results and supporting technical documents uploaded to the MIS</w:t>
      </w:r>
      <w:r w:rsidR="00AB7FD8">
        <w:t>, including the baseline study in the 13 villages of project location, it was completed in 2023</w:t>
      </w:r>
      <w:r w:rsidRPr="00ED0586">
        <w:t>. The system is expected to be fully operational by 2025.</w:t>
      </w:r>
    </w:p>
    <w:p w14:paraId="0C439B02" w14:textId="06FA075A" w:rsidR="00A015A7" w:rsidRPr="00ED0586" w:rsidRDefault="00A015A7" w:rsidP="001F65B9">
      <w:pPr>
        <w:pStyle w:val="IFADparagraphnumbering"/>
        <w:tabs>
          <w:tab w:val="clear" w:pos="1134"/>
          <w:tab w:val="num" w:pos="851"/>
        </w:tabs>
        <w:spacing w:line="240" w:lineRule="auto"/>
        <w:ind w:left="0" w:firstLine="0"/>
        <w:jc w:val="both"/>
      </w:pPr>
      <w:r w:rsidRPr="00ED0586">
        <w:t xml:space="preserve">Despite these developments, the project’s M&amp;E plan remains under preparation, limiting the strategic utility and coherence of the M&amp;E system. Compilation of the project </w:t>
      </w:r>
      <w:proofErr w:type="spellStart"/>
      <w:r w:rsidRPr="00ED0586">
        <w:t>logframe</w:t>
      </w:r>
      <w:proofErr w:type="spellEnd"/>
      <w:r w:rsidRPr="00ED0586">
        <w:t xml:space="preserve"> has been inconsistent, with an emphasis on qualitative information and insufficient quantitative performance data, reducing the capacity to monitor progress effectively.</w:t>
      </w:r>
    </w:p>
    <w:p w14:paraId="5DD2B9EB" w14:textId="359CC390" w:rsidR="002C2806" w:rsidRDefault="00A015A7" w:rsidP="00A015A7">
      <w:pPr>
        <w:pStyle w:val="IFADparagraphnumbering"/>
        <w:tabs>
          <w:tab w:val="clear" w:pos="1134"/>
          <w:tab w:val="num" w:pos="851"/>
        </w:tabs>
        <w:spacing w:line="240" w:lineRule="auto"/>
        <w:ind w:left="0" w:firstLine="0"/>
        <w:jc w:val="both"/>
      </w:pPr>
      <w:r w:rsidRPr="00ED0586">
        <w:t>Moreover, while reporting systems are functioning, M&amp;E findings have yet to play a substantive role in informing management decisions. The recent recruitment of a national M&amp;E officer represents a positive development; however, the absence of dedicated M&amp;E officers at the provincial level remains a notable gap in local oversight. Additionally, data collection disaggregated by gender and age, and the systematic capture of environmental, social, and climate impacts in line with SECAP requirements, as well as knowledge management activities, should be prioritised in the finalised M&amp;E plan and future MIS functionalities.</w:t>
      </w:r>
    </w:p>
    <w:p w14:paraId="5A964648" w14:textId="687C07EE" w:rsidR="002024D2" w:rsidRPr="001956BA" w:rsidRDefault="002024D2" w:rsidP="00A015A7">
      <w:pPr>
        <w:pStyle w:val="IFADparagraphnumbering"/>
        <w:tabs>
          <w:tab w:val="clear" w:pos="1134"/>
          <w:tab w:val="num" w:pos="851"/>
        </w:tabs>
        <w:spacing w:line="240" w:lineRule="auto"/>
        <w:ind w:left="0" w:firstLine="0"/>
        <w:jc w:val="both"/>
      </w:pPr>
      <w:r w:rsidRPr="002024D2">
        <w:t>To address these gaps, the project will need to upgrade its M&amp;E system to fully capture the key elements required under GEF-6.</w:t>
      </w:r>
      <w:r w:rsidR="00A017BD">
        <w:t xml:space="preserve"> </w:t>
      </w:r>
      <w:r w:rsidRPr="002024D2">
        <w:t>The revision and finalisation of the M&amp;E Strategy and Plan should be accelerated, ensuring full integration of MIS functionalities, baseline data, and relevant indicators.</w:t>
      </w:r>
    </w:p>
    <w:p w14:paraId="6C800E49" w14:textId="77777777" w:rsidR="0044795E" w:rsidRPr="00AB6E44" w:rsidRDefault="0044795E" w:rsidP="001956BA">
      <w:pPr>
        <w:pStyle w:val="IFADparagraphnumbering"/>
        <w:numPr>
          <w:ilvl w:val="0"/>
          <w:numId w:val="0"/>
        </w:numPr>
        <w:tabs>
          <w:tab w:val="clear" w:pos="1134"/>
        </w:tabs>
        <w:spacing w:line="240" w:lineRule="auto"/>
        <w:ind w:left="1560" w:hanging="567"/>
        <w:jc w:val="both"/>
        <w:rPr>
          <w:highlight w:val="yellow"/>
        </w:rPr>
      </w:pPr>
    </w:p>
    <w:tbl>
      <w:tblPr>
        <w:tblStyle w:val="TableClassic1"/>
        <w:tblpPr w:leftFromText="180" w:rightFromText="180" w:vertAnchor="text" w:horzAnchor="margin" w:tblpY="139"/>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1552"/>
        <w:gridCol w:w="2272"/>
        <w:gridCol w:w="733"/>
      </w:tblGrid>
      <w:tr w:rsidR="00E2252F" w:rsidRPr="00AB6E44" w14:paraId="5D74B2B3" w14:textId="77777777" w:rsidTr="00BD074D">
        <w:trPr>
          <w:cnfStyle w:val="100000000000" w:firstRow="1" w:lastRow="0" w:firstColumn="0" w:lastColumn="0" w:oddVBand="0" w:evenVBand="0" w:oddHBand="0" w:evenHBand="0" w:firstRowFirstColumn="0" w:firstRowLastColumn="0" w:lastRowFirstColumn="0" w:lastRowLastColumn="0"/>
          <w:trHeight w:val="413"/>
        </w:trPr>
        <w:tc>
          <w:tcPr>
            <w:tcW w:w="2531"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216AABB6" w14:textId="77777777" w:rsidR="00825F0F" w:rsidRPr="001956BA" w:rsidRDefault="00825F0F" w:rsidP="00E2252F">
            <w:pPr>
              <w:keepNext/>
              <w:keepLines/>
              <w:spacing w:after="0"/>
              <w:jc w:val="center"/>
              <w:rPr>
                <w:b/>
                <w:sz w:val="16"/>
                <w:szCs w:val="16"/>
              </w:rPr>
            </w:pPr>
            <w:r w:rsidRPr="001956BA">
              <w:rPr>
                <w:b/>
                <w:sz w:val="16"/>
                <w:szCs w:val="16"/>
              </w:rPr>
              <w:lastRenderedPageBreak/>
              <w:t>Actions</w:t>
            </w:r>
          </w:p>
        </w:tc>
        <w:tc>
          <w:tcPr>
            <w:tcW w:w="841"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144A3A9D" w14:textId="77777777" w:rsidR="00825F0F" w:rsidRPr="001956BA" w:rsidRDefault="00825F0F" w:rsidP="00E2252F">
            <w:pPr>
              <w:keepNext/>
              <w:keepLines/>
              <w:spacing w:after="0"/>
              <w:jc w:val="center"/>
              <w:rPr>
                <w:b/>
                <w:sz w:val="16"/>
                <w:szCs w:val="16"/>
              </w:rPr>
            </w:pPr>
            <w:r w:rsidRPr="001956BA">
              <w:rPr>
                <w:b/>
                <w:sz w:val="16"/>
                <w:szCs w:val="16"/>
              </w:rPr>
              <w:t>Responsibility</w:t>
            </w:r>
          </w:p>
        </w:tc>
        <w:tc>
          <w:tcPr>
            <w:tcW w:w="1231" w:type="pct"/>
            <w:tcBorders>
              <w:top w:val="single" w:sz="4" w:space="0" w:color="auto"/>
              <w:left w:val="single" w:sz="4" w:space="0" w:color="auto"/>
              <w:bottom w:val="single" w:sz="4" w:space="0" w:color="auto"/>
              <w:right w:val="single" w:sz="4" w:space="0" w:color="auto"/>
            </w:tcBorders>
            <w:shd w:val="pct10" w:color="auto" w:fill="auto"/>
            <w:vAlign w:val="center"/>
            <w:hideMark/>
          </w:tcPr>
          <w:p w14:paraId="7EB7562C" w14:textId="77777777" w:rsidR="00825F0F" w:rsidRPr="001956BA" w:rsidRDefault="00825F0F" w:rsidP="00E2252F">
            <w:pPr>
              <w:keepNext/>
              <w:keepLines/>
              <w:spacing w:after="0"/>
              <w:jc w:val="center"/>
              <w:rPr>
                <w:b/>
                <w:sz w:val="16"/>
                <w:szCs w:val="16"/>
              </w:rPr>
            </w:pPr>
            <w:r w:rsidRPr="001956BA">
              <w:rPr>
                <w:b/>
                <w:sz w:val="16"/>
                <w:szCs w:val="16"/>
              </w:rPr>
              <w:t>Deadline</w:t>
            </w:r>
          </w:p>
        </w:tc>
        <w:tc>
          <w:tcPr>
            <w:tcW w:w="397" w:type="pct"/>
            <w:tcBorders>
              <w:top w:val="single" w:sz="4" w:space="0" w:color="auto"/>
              <w:left w:val="single" w:sz="4" w:space="0" w:color="auto"/>
              <w:bottom w:val="single" w:sz="4" w:space="0" w:color="auto"/>
              <w:right w:val="single" w:sz="4" w:space="0" w:color="auto"/>
            </w:tcBorders>
            <w:shd w:val="pct10" w:color="auto" w:fill="auto"/>
            <w:vAlign w:val="center"/>
          </w:tcPr>
          <w:p w14:paraId="5A71DE94" w14:textId="5852D735" w:rsidR="00825F0F" w:rsidRPr="001956BA" w:rsidRDefault="00825F0F" w:rsidP="00E2252F">
            <w:pPr>
              <w:keepNext/>
              <w:keepLines/>
              <w:spacing w:after="0"/>
              <w:jc w:val="center"/>
              <w:rPr>
                <w:b/>
                <w:sz w:val="16"/>
                <w:szCs w:val="16"/>
              </w:rPr>
            </w:pPr>
            <w:r w:rsidRPr="001956BA">
              <w:rPr>
                <w:b/>
                <w:sz w:val="16"/>
                <w:szCs w:val="16"/>
              </w:rPr>
              <w:t>Status</w:t>
            </w:r>
          </w:p>
        </w:tc>
      </w:tr>
      <w:tr w:rsidR="007F3AE2" w:rsidRPr="00AB6E44" w14:paraId="004FF6E4" w14:textId="77777777" w:rsidTr="00BD074D">
        <w:trPr>
          <w:trHeight w:val="281"/>
        </w:trPr>
        <w:tc>
          <w:tcPr>
            <w:tcW w:w="2531" w:type="pct"/>
            <w:tcBorders>
              <w:top w:val="single" w:sz="4" w:space="0" w:color="auto"/>
              <w:left w:val="single" w:sz="4" w:space="0" w:color="auto"/>
              <w:bottom w:val="single" w:sz="4" w:space="0" w:color="auto"/>
              <w:right w:val="single" w:sz="4" w:space="0" w:color="auto"/>
            </w:tcBorders>
            <w:vAlign w:val="center"/>
          </w:tcPr>
          <w:p w14:paraId="32F56B24" w14:textId="5B18E6B1" w:rsidR="00825F0F" w:rsidRPr="001956BA" w:rsidRDefault="00410483" w:rsidP="007F3AE2">
            <w:pPr>
              <w:spacing w:before="57"/>
              <w:ind w:left="51"/>
              <w:rPr>
                <w:rFonts w:eastAsia="Arial"/>
                <w:spacing w:val="4"/>
                <w:sz w:val="16"/>
                <w:szCs w:val="16"/>
              </w:rPr>
            </w:pPr>
            <w:r>
              <w:rPr>
                <w:rFonts w:eastAsia="Arial"/>
                <w:spacing w:val="4"/>
                <w:sz w:val="16"/>
                <w:szCs w:val="16"/>
              </w:rPr>
              <w:t>Recruit M&amp;E officers at the provincial level</w:t>
            </w:r>
          </w:p>
        </w:tc>
        <w:tc>
          <w:tcPr>
            <w:tcW w:w="841" w:type="pct"/>
            <w:tcBorders>
              <w:top w:val="single" w:sz="4" w:space="0" w:color="auto"/>
              <w:left w:val="single" w:sz="4" w:space="0" w:color="auto"/>
              <w:bottom w:val="single" w:sz="4" w:space="0" w:color="auto"/>
              <w:right w:val="single" w:sz="4" w:space="0" w:color="auto"/>
            </w:tcBorders>
            <w:vAlign w:val="center"/>
          </w:tcPr>
          <w:p w14:paraId="0C1C056B" w14:textId="65570BBC" w:rsidR="00825F0F" w:rsidRPr="001956BA" w:rsidRDefault="00286A28" w:rsidP="00E2252F">
            <w:pPr>
              <w:spacing w:before="57"/>
              <w:jc w:val="center"/>
              <w:rPr>
                <w:rFonts w:eastAsia="Arial"/>
                <w:sz w:val="16"/>
                <w:szCs w:val="16"/>
              </w:rPr>
            </w:pPr>
            <w:r>
              <w:rPr>
                <w:rFonts w:eastAsia="Arial"/>
                <w:sz w:val="16"/>
                <w:szCs w:val="16"/>
              </w:rPr>
              <w:t>DPMU</w:t>
            </w:r>
          </w:p>
        </w:tc>
        <w:tc>
          <w:tcPr>
            <w:tcW w:w="1231" w:type="pct"/>
            <w:tcBorders>
              <w:top w:val="single" w:sz="4" w:space="0" w:color="auto"/>
              <w:left w:val="single" w:sz="4" w:space="0" w:color="auto"/>
              <w:bottom w:val="single" w:sz="4" w:space="0" w:color="auto"/>
              <w:right w:val="single" w:sz="4" w:space="0" w:color="auto"/>
            </w:tcBorders>
            <w:vAlign w:val="center"/>
          </w:tcPr>
          <w:p w14:paraId="2A089C56" w14:textId="1C677DF4" w:rsidR="00825F0F" w:rsidRPr="001956BA" w:rsidRDefault="00286A28" w:rsidP="00E2252F">
            <w:pPr>
              <w:spacing w:before="57"/>
              <w:ind w:left="51"/>
              <w:jc w:val="center"/>
              <w:rPr>
                <w:rFonts w:eastAsia="Arial"/>
                <w:w w:val="103"/>
                <w:sz w:val="16"/>
                <w:szCs w:val="16"/>
              </w:rPr>
            </w:pPr>
            <w:r>
              <w:rPr>
                <w:w w:val="103"/>
                <w:sz w:val="16"/>
                <w:szCs w:val="16"/>
                <w:lang w:eastAsia="zh-CN"/>
              </w:rPr>
              <w:t>Q1 2025</w:t>
            </w:r>
          </w:p>
        </w:tc>
        <w:tc>
          <w:tcPr>
            <w:tcW w:w="397" w:type="pct"/>
            <w:tcBorders>
              <w:top w:val="single" w:sz="4" w:space="0" w:color="auto"/>
              <w:left w:val="single" w:sz="4" w:space="0" w:color="auto"/>
              <w:bottom w:val="single" w:sz="4" w:space="0" w:color="auto"/>
              <w:right w:val="single" w:sz="4" w:space="0" w:color="auto"/>
            </w:tcBorders>
            <w:vAlign w:val="center"/>
          </w:tcPr>
          <w:p w14:paraId="27624724" w14:textId="77777777" w:rsidR="00825F0F" w:rsidRPr="001956BA" w:rsidRDefault="00825F0F" w:rsidP="00E2252F">
            <w:pPr>
              <w:spacing w:before="57"/>
              <w:jc w:val="center"/>
              <w:rPr>
                <w:rFonts w:eastAsia="Arial"/>
                <w:sz w:val="16"/>
                <w:szCs w:val="16"/>
              </w:rPr>
            </w:pPr>
            <w:r w:rsidRPr="001956BA">
              <w:rPr>
                <w:rFonts w:eastAsia="Arial"/>
                <w:sz w:val="16"/>
                <w:szCs w:val="16"/>
              </w:rPr>
              <w:t>Agreed</w:t>
            </w:r>
          </w:p>
        </w:tc>
      </w:tr>
      <w:tr w:rsidR="00BD074D" w:rsidRPr="00AB6E44" w14:paraId="0A6E5062" w14:textId="77777777" w:rsidTr="00BD074D">
        <w:trPr>
          <w:trHeight w:val="567"/>
        </w:trPr>
        <w:tc>
          <w:tcPr>
            <w:tcW w:w="2531" w:type="pct"/>
            <w:tcBorders>
              <w:top w:val="single" w:sz="4" w:space="0" w:color="auto"/>
              <w:left w:val="single" w:sz="4" w:space="0" w:color="auto"/>
              <w:bottom w:val="single" w:sz="4" w:space="0" w:color="auto"/>
              <w:right w:val="single" w:sz="4" w:space="0" w:color="auto"/>
            </w:tcBorders>
            <w:vAlign w:val="center"/>
          </w:tcPr>
          <w:p w14:paraId="1101E119" w14:textId="24BEA2FD" w:rsidR="008E6365" w:rsidRPr="001956BA" w:rsidRDefault="00286A28" w:rsidP="00E2252F">
            <w:pPr>
              <w:spacing w:after="0"/>
              <w:rPr>
                <w:sz w:val="16"/>
                <w:szCs w:val="16"/>
                <w:lang w:eastAsia="ja-JP"/>
              </w:rPr>
            </w:pPr>
            <w:r>
              <w:rPr>
                <w:rFonts w:eastAsia="Arial"/>
                <w:spacing w:val="4"/>
                <w:sz w:val="16"/>
                <w:szCs w:val="16"/>
              </w:rPr>
              <w:t>Capacitate</w:t>
            </w:r>
            <w:r w:rsidR="00410483">
              <w:rPr>
                <w:rFonts w:eastAsia="Arial"/>
                <w:spacing w:val="4"/>
                <w:sz w:val="16"/>
                <w:szCs w:val="16"/>
              </w:rPr>
              <w:t xml:space="preserve"> M&amp;E officers at national and provincial level</w:t>
            </w:r>
          </w:p>
        </w:tc>
        <w:tc>
          <w:tcPr>
            <w:tcW w:w="841" w:type="pct"/>
            <w:tcBorders>
              <w:top w:val="single" w:sz="4" w:space="0" w:color="auto"/>
              <w:left w:val="single" w:sz="4" w:space="0" w:color="auto"/>
              <w:bottom w:val="single" w:sz="4" w:space="0" w:color="auto"/>
              <w:right w:val="single" w:sz="4" w:space="0" w:color="auto"/>
            </w:tcBorders>
            <w:vAlign w:val="center"/>
          </w:tcPr>
          <w:p w14:paraId="10252F30" w14:textId="407F7B35" w:rsidR="008E6365" w:rsidRPr="001956BA" w:rsidRDefault="00286A28" w:rsidP="00E2252F">
            <w:pPr>
              <w:spacing w:before="57" w:after="0"/>
              <w:jc w:val="center"/>
              <w:rPr>
                <w:rFonts w:eastAsia="MS Mincho"/>
                <w:sz w:val="16"/>
                <w:szCs w:val="16"/>
                <w:lang w:eastAsia="ja-JP"/>
              </w:rPr>
            </w:pPr>
            <w:r>
              <w:rPr>
                <w:rFonts w:eastAsia="MS Mincho"/>
                <w:sz w:val="16"/>
                <w:szCs w:val="16"/>
                <w:lang w:eastAsia="ja-JP"/>
              </w:rPr>
              <w:t xml:space="preserve">NPMU, </w:t>
            </w:r>
            <w:r w:rsidR="00765FA6">
              <w:rPr>
                <w:rFonts w:eastAsia="MS Mincho"/>
                <w:sz w:val="16"/>
                <w:szCs w:val="16"/>
                <w:lang w:eastAsia="ja-JP"/>
              </w:rPr>
              <w:t>P</w:t>
            </w:r>
            <w:r>
              <w:rPr>
                <w:rFonts w:eastAsia="MS Mincho"/>
                <w:sz w:val="16"/>
                <w:szCs w:val="16"/>
                <w:lang w:eastAsia="ja-JP"/>
              </w:rPr>
              <w:t>PMU</w:t>
            </w:r>
          </w:p>
        </w:tc>
        <w:tc>
          <w:tcPr>
            <w:tcW w:w="1231" w:type="pct"/>
            <w:tcBorders>
              <w:top w:val="single" w:sz="4" w:space="0" w:color="auto"/>
              <w:left w:val="single" w:sz="4" w:space="0" w:color="auto"/>
              <w:bottom w:val="single" w:sz="4" w:space="0" w:color="auto"/>
              <w:right w:val="single" w:sz="4" w:space="0" w:color="auto"/>
            </w:tcBorders>
            <w:vAlign w:val="center"/>
          </w:tcPr>
          <w:p w14:paraId="7D8FF344" w14:textId="0EF17908" w:rsidR="008E6365" w:rsidRPr="001956BA" w:rsidRDefault="00286A28" w:rsidP="00E2252F">
            <w:pPr>
              <w:spacing w:before="57" w:after="0"/>
              <w:ind w:left="51"/>
              <w:jc w:val="center"/>
              <w:rPr>
                <w:rFonts w:eastAsia="MS Mincho"/>
                <w:w w:val="103"/>
                <w:sz w:val="16"/>
                <w:szCs w:val="16"/>
                <w:lang w:eastAsia="ja-JP"/>
              </w:rPr>
            </w:pPr>
            <w:r>
              <w:rPr>
                <w:w w:val="103"/>
                <w:sz w:val="16"/>
                <w:szCs w:val="16"/>
                <w:lang w:eastAsia="zh-CN"/>
              </w:rPr>
              <w:t>Q2 2025</w:t>
            </w:r>
          </w:p>
        </w:tc>
        <w:tc>
          <w:tcPr>
            <w:tcW w:w="397" w:type="pct"/>
            <w:tcBorders>
              <w:top w:val="single" w:sz="4" w:space="0" w:color="auto"/>
              <w:left w:val="single" w:sz="4" w:space="0" w:color="auto"/>
              <w:bottom w:val="single" w:sz="4" w:space="0" w:color="auto"/>
              <w:right w:val="single" w:sz="4" w:space="0" w:color="auto"/>
            </w:tcBorders>
            <w:vAlign w:val="center"/>
          </w:tcPr>
          <w:p w14:paraId="167465B3" w14:textId="586D09A6" w:rsidR="008E6365" w:rsidRPr="001956BA" w:rsidRDefault="00C731E9" w:rsidP="00E2252F">
            <w:pPr>
              <w:spacing w:before="57" w:after="0"/>
              <w:jc w:val="center"/>
              <w:rPr>
                <w:rFonts w:eastAsia="Arial"/>
                <w:sz w:val="16"/>
                <w:szCs w:val="16"/>
              </w:rPr>
            </w:pPr>
            <w:r w:rsidRPr="001956BA">
              <w:rPr>
                <w:sz w:val="16"/>
                <w:szCs w:val="16"/>
                <w:lang w:eastAsia="zh-CN"/>
              </w:rPr>
              <w:t>Agreed</w:t>
            </w:r>
          </w:p>
        </w:tc>
      </w:tr>
      <w:tr w:rsidR="00BD074D" w:rsidRPr="00AB6E44" w14:paraId="63B09E95" w14:textId="77777777" w:rsidTr="00BD074D">
        <w:trPr>
          <w:trHeight w:val="459"/>
        </w:trPr>
        <w:tc>
          <w:tcPr>
            <w:tcW w:w="2531" w:type="pct"/>
            <w:tcBorders>
              <w:top w:val="single" w:sz="4" w:space="0" w:color="auto"/>
              <w:left w:val="single" w:sz="4" w:space="0" w:color="auto"/>
              <w:bottom w:val="single" w:sz="4" w:space="0" w:color="auto"/>
              <w:right w:val="single" w:sz="4" w:space="0" w:color="auto"/>
            </w:tcBorders>
            <w:vAlign w:val="center"/>
          </w:tcPr>
          <w:p w14:paraId="577DBD40" w14:textId="63B383E2" w:rsidR="008E6365" w:rsidRPr="001956BA" w:rsidRDefault="00410483" w:rsidP="00E2252F">
            <w:pPr>
              <w:pStyle w:val="IFADparagraphnumbering"/>
              <w:numPr>
                <w:ilvl w:val="0"/>
                <w:numId w:val="0"/>
              </w:numPr>
              <w:spacing w:after="0"/>
              <w:rPr>
                <w:sz w:val="16"/>
                <w:szCs w:val="16"/>
                <w:lang w:eastAsia="ja-JP"/>
              </w:rPr>
            </w:pPr>
            <w:r>
              <w:rPr>
                <w:sz w:val="16"/>
                <w:szCs w:val="16"/>
                <w:lang w:eastAsia="ja-JP"/>
              </w:rPr>
              <w:t>Draft a M&amp;E Plan</w:t>
            </w:r>
          </w:p>
        </w:tc>
        <w:tc>
          <w:tcPr>
            <w:tcW w:w="841" w:type="pct"/>
            <w:tcBorders>
              <w:top w:val="single" w:sz="4" w:space="0" w:color="auto"/>
              <w:left w:val="single" w:sz="4" w:space="0" w:color="auto"/>
              <w:bottom w:val="single" w:sz="4" w:space="0" w:color="auto"/>
              <w:right w:val="single" w:sz="4" w:space="0" w:color="auto"/>
            </w:tcBorders>
            <w:vAlign w:val="center"/>
          </w:tcPr>
          <w:p w14:paraId="0DD22329" w14:textId="78D768CA" w:rsidR="008E6365" w:rsidRPr="001956BA" w:rsidRDefault="00286A28" w:rsidP="00E2252F">
            <w:pPr>
              <w:spacing w:before="57" w:after="0"/>
              <w:jc w:val="center"/>
              <w:rPr>
                <w:rFonts w:eastAsia="MS Mincho"/>
                <w:sz w:val="16"/>
                <w:szCs w:val="16"/>
                <w:lang w:eastAsia="ja-JP"/>
              </w:rPr>
            </w:pPr>
            <w:r>
              <w:rPr>
                <w:rFonts w:eastAsia="Arial"/>
                <w:sz w:val="16"/>
                <w:szCs w:val="16"/>
              </w:rPr>
              <w:t>NPMU</w:t>
            </w:r>
          </w:p>
        </w:tc>
        <w:tc>
          <w:tcPr>
            <w:tcW w:w="1231" w:type="pct"/>
            <w:tcBorders>
              <w:top w:val="single" w:sz="4" w:space="0" w:color="auto"/>
              <w:left w:val="single" w:sz="4" w:space="0" w:color="auto"/>
              <w:bottom w:val="single" w:sz="4" w:space="0" w:color="auto"/>
              <w:right w:val="single" w:sz="4" w:space="0" w:color="auto"/>
            </w:tcBorders>
            <w:vAlign w:val="center"/>
          </w:tcPr>
          <w:p w14:paraId="519B8661" w14:textId="63DD2973" w:rsidR="008E6365" w:rsidRPr="001956BA" w:rsidRDefault="00286A28" w:rsidP="00E2252F">
            <w:pPr>
              <w:spacing w:before="57" w:after="0"/>
              <w:ind w:left="51"/>
              <w:jc w:val="center"/>
              <w:rPr>
                <w:rFonts w:eastAsiaTheme="minorEastAsia"/>
                <w:w w:val="103"/>
                <w:sz w:val="16"/>
                <w:szCs w:val="16"/>
                <w:lang w:eastAsia="zh-CN"/>
              </w:rPr>
            </w:pPr>
            <w:r>
              <w:rPr>
                <w:w w:val="103"/>
                <w:sz w:val="16"/>
                <w:szCs w:val="16"/>
                <w:lang w:eastAsia="zh-CN"/>
              </w:rPr>
              <w:t>Q2 2025</w:t>
            </w:r>
          </w:p>
        </w:tc>
        <w:tc>
          <w:tcPr>
            <w:tcW w:w="397" w:type="pct"/>
            <w:tcBorders>
              <w:top w:val="single" w:sz="4" w:space="0" w:color="auto"/>
              <w:left w:val="single" w:sz="4" w:space="0" w:color="auto"/>
              <w:bottom w:val="single" w:sz="4" w:space="0" w:color="auto"/>
              <w:right w:val="single" w:sz="4" w:space="0" w:color="auto"/>
            </w:tcBorders>
            <w:vAlign w:val="center"/>
          </w:tcPr>
          <w:p w14:paraId="567F10B4" w14:textId="13CB266C" w:rsidR="008E6365" w:rsidRPr="001956BA" w:rsidRDefault="00C731E9" w:rsidP="00E2252F">
            <w:pPr>
              <w:spacing w:before="57" w:after="0"/>
              <w:jc w:val="center"/>
              <w:rPr>
                <w:rFonts w:eastAsia="Arial"/>
                <w:sz w:val="16"/>
                <w:szCs w:val="16"/>
              </w:rPr>
            </w:pPr>
            <w:r w:rsidRPr="001956BA">
              <w:rPr>
                <w:sz w:val="16"/>
                <w:szCs w:val="16"/>
                <w:lang w:eastAsia="zh-CN"/>
              </w:rPr>
              <w:t>Agreed</w:t>
            </w:r>
          </w:p>
        </w:tc>
      </w:tr>
      <w:tr w:rsidR="00BD074D" w:rsidRPr="00434A40" w14:paraId="311496F1" w14:textId="77777777" w:rsidTr="00BD074D">
        <w:trPr>
          <w:trHeight w:val="459"/>
        </w:trPr>
        <w:tc>
          <w:tcPr>
            <w:tcW w:w="2531" w:type="pct"/>
            <w:tcBorders>
              <w:top w:val="single" w:sz="4" w:space="0" w:color="auto"/>
              <w:left w:val="single" w:sz="4" w:space="0" w:color="auto"/>
              <w:bottom w:val="single" w:sz="4" w:space="0" w:color="auto"/>
              <w:right w:val="single" w:sz="4" w:space="0" w:color="auto"/>
            </w:tcBorders>
            <w:vAlign w:val="center"/>
          </w:tcPr>
          <w:p w14:paraId="6DE80B8F" w14:textId="348A4085" w:rsidR="008E6365" w:rsidRPr="001956BA" w:rsidRDefault="00410483" w:rsidP="00E2252F">
            <w:pPr>
              <w:pStyle w:val="IFADparagraphnumbering"/>
              <w:numPr>
                <w:ilvl w:val="0"/>
                <w:numId w:val="0"/>
              </w:numPr>
              <w:spacing w:after="0"/>
              <w:rPr>
                <w:sz w:val="16"/>
                <w:szCs w:val="16"/>
              </w:rPr>
            </w:pPr>
            <w:r>
              <w:rPr>
                <w:sz w:val="16"/>
                <w:szCs w:val="16"/>
              </w:rPr>
              <w:t>Fully operationalise the MIS</w:t>
            </w:r>
            <w:r w:rsidR="00AE48A5">
              <w:rPr>
                <w:sz w:val="16"/>
                <w:szCs w:val="16"/>
              </w:rPr>
              <w:t xml:space="preserve"> and socialise the system to NPMU and PMU M&amp;E officers</w:t>
            </w:r>
          </w:p>
        </w:tc>
        <w:tc>
          <w:tcPr>
            <w:tcW w:w="841" w:type="pct"/>
            <w:tcBorders>
              <w:top w:val="single" w:sz="4" w:space="0" w:color="auto"/>
              <w:left w:val="single" w:sz="4" w:space="0" w:color="auto"/>
              <w:bottom w:val="single" w:sz="4" w:space="0" w:color="auto"/>
              <w:right w:val="single" w:sz="4" w:space="0" w:color="auto"/>
            </w:tcBorders>
            <w:vAlign w:val="center"/>
          </w:tcPr>
          <w:p w14:paraId="7A105279" w14:textId="36D9EAEF" w:rsidR="008E6365" w:rsidRPr="001956BA" w:rsidRDefault="00AE48A5" w:rsidP="00E2252F">
            <w:pPr>
              <w:spacing w:before="57" w:after="0"/>
              <w:jc w:val="center"/>
              <w:rPr>
                <w:rFonts w:eastAsiaTheme="minorEastAsia"/>
                <w:sz w:val="16"/>
                <w:szCs w:val="16"/>
                <w:lang w:eastAsia="zh-CN"/>
              </w:rPr>
            </w:pPr>
            <w:r>
              <w:rPr>
                <w:sz w:val="16"/>
                <w:szCs w:val="16"/>
                <w:lang w:eastAsia="zh-CN"/>
              </w:rPr>
              <w:t>N</w:t>
            </w:r>
            <w:r w:rsidR="00410483">
              <w:rPr>
                <w:sz w:val="16"/>
                <w:szCs w:val="16"/>
                <w:lang w:eastAsia="zh-CN"/>
              </w:rPr>
              <w:t>PMU</w:t>
            </w:r>
            <w:r>
              <w:rPr>
                <w:sz w:val="16"/>
                <w:szCs w:val="16"/>
                <w:lang w:eastAsia="zh-CN"/>
              </w:rPr>
              <w:t xml:space="preserve">, </w:t>
            </w:r>
            <w:r w:rsidR="00765FA6">
              <w:rPr>
                <w:sz w:val="16"/>
                <w:szCs w:val="16"/>
                <w:lang w:eastAsia="zh-CN"/>
              </w:rPr>
              <w:t>P</w:t>
            </w:r>
            <w:r w:rsidR="00286A28">
              <w:rPr>
                <w:sz w:val="16"/>
                <w:szCs w:val="16"/>
                <w:lang w:eastAsia="zh-CN"/>
              </w:rPr>
              <w:t>PMU</w:t>
            </w:r>
          </w:p>
        </w:tc>
        <w:tc>
          <w:tcPr>
            <w:tcW w:w="1231" w:type="pct"/>
            <w:tcBorders>
              <w:top w:val="single" w:sz="4" w:space="0" w:color="auto"/>
              <w:left w:val="single" w:sz="4" w:space="0" w:color="auto"/>
              <w:bottom w:val="single" w:sz="4" w:space="0" w:color="auto"/>
              <w:right w:val="single" w:sz="4" w:space="0" w:color="auto"/>
            </w:tcBorders>
            <w:vAlign w:val="center"/>
          </w:tcPr>
          <w:p w14:paraId="5F38F0F4" w14:textId="5184754D" w:rsidR="008E6365" w:rsidRPr="001956BA" w:rsidRDefault="00410483" w:rsidP="00E2252F">
            <w:pPr>
              <w:spacing w:before="57" w:after="0"/>
              <w:ind w:left="51"/>
              <w:jc w:val="center"/>
              <w:rPr>
                <w:rFonts w:eastAsiaTheme="minorEastAsia"/>
                <w:w w:val="103"/>
                <w:sz w:val="16"/>
                <w:szCs w:val="16"/>
                <w:lang w:eastAsia="zh-CN"/>
              </w:rPr>
            </w:pPr>
            <w:r>
              <w:rPr>
                <w:w w:val="103"/>
                <w:sz w:val="16"/>
                <w:szCs w:val="16"/>
                <w:lang w:eastAsia="zh-CN"/>
              </w:rPr>
              <w:t>Q</w:t>
            </w:r>
            <w:r w:rsidR="00286A28">
              <w:rPr>
                <w:w w:val="103"/>
                <w:sz w:val="16"/>
                <w:szCs w:val="16"/>
                <w:lang w:eastAsia="zh-CN"/>
              </w:rPr>
              <w:t>1</w:t>
            </w:r>
            <w:r>
              <w:rPr>
                <w:w w:val="103"/>
                <w:sz w:val="16"/>
                <w:szCs w:val="16"/>
                <w:lang w:eastAsia="zh-CN"/>
              </w:rPr>
              <w:t xml:space="preserve"> 2025</w:t>
            </w:r>
          </w:p>
        </w:tc>
        <w:tc>
          <w:tcPr>
            <w:tcW w:w="397" w:type="pct"/>
            <w:tcBorders>
              <w:top w:val="single" w:sz="4" w:space="0" w:color="auto"/>
              <w:left w:val="single" w:sz="4" w:space="0" w:color="auto"/>
              <w:bottom w:val="single" w:sz="4" w:space="0" w:color="auto"/>
              <w:right w:val="single" w:sz="4" w:space="0" w:color="auto"/>
            </w:tcBorders>
            <w:vAlign w:val="center"/>
          </w:tcPr>
          <w:p w14:paraId="2680AA5E" w14:textId="5120F6F4" w:rsidR="008E6365" w:rsidRPr="0028712B" w:rsidRDefault="00C731E9" w:rsidP="00E2252F">
            <w:pPr>
              <w:spacing w:before="57" w:after="0"/>
              <w:jc w:val="center"/>
              <w:rPr>
                <w:rFonts w:eastAsia="Arial"/>
                <w:sz w:val="16"/>
                <w:szCs w:val="16"/>
              </w:rPr>
            </w:pPr>
            <w:r w:rsidRPr="001956BA">
              <w:rPr>
                <w:sz w:val="16"/>
                <w:szCs w:val="16"/>
                <w:lang w:eastAsia="zh-CN"/>
              </w:rPr>
              <w:t>Agreed</w:t>
            </w:r>
          </w:p>
        </w:tc>
      </w:tr>
      <w:tr w:rsidR="00AE48A5" w:rsidRPr="00434A40" w14:paraId="573C7D45" w14:textId="77777777" w:rsidTr="00BD074D">
        <w:trPr>
          <w:trHeight w:val="459"/>
        </w:trPr>
        <w:tc>
          <w:tcPr>
            <w:tcW w:w="2531" w:type="pct"/>
            <w:tcBorders>
              <w:top w:val="single" w:sz="4" w:space="0" w:color="auto"/>
              <w:left w:val="single" w:sz="4" w:space="0" w:color="auto"/>
              <w:bottom w:val="single" w:sz="4" w:space="0" w:color="auto"/>
              <w:right w:val="single" w:sz="4" w:space="0" w:color="auto"/>
            </w:tcBorders>
            <w:vAlign w:val="center"/>
          </w:tcPr>
          <w:p w14:paraId="077DAB79" w14:textId="5029535F" w:rsidR="00AE48A5" w:rsidRDefault="00286A28" w:rsidP="00E2252F">
            <w:pPr>
              <w:pStyle w:val="IFADparagraphnumbering"/>
              <w:numPr>
                <w:ilvl w:val="0"/>
                <w:numId w:val="0"/>
              </w:numPr>
              <w:spacing w:after="0"/>
              <w:rPr>
                <w:sz w:val="16"/>
                <w:szCs w:val="16"/>
              </w:rPr>
            </w:pPr>
            <w:r>
              <w:rPr>
                <w:sz w:val="16"/>
                <w:szCs w:val="16"/>
              </w:rPr>
              <w:t>I</w:t>
            </w:r>
            <w:r w:rsidRPr="00286A28">
              <w:rPr>
                <w:sz w:val="16"/>
                <w:szCs w:val="16"/>
              </w:rPr>
              <w:t xml:space="preserve">ntegrate </w:t>
            </w:r>
            <w:r>
              <w:rPr>
                <w:sz w:val="16"/>
                <w:szCs w:val="16"/>
              </w:rPr>
              <w:t xml:space="preserve">the </w:t>
            </w:r>
            <w:proofErr w:type="spellStart"/>
            <w:r>
              <w:rPr>
                <w:sz w:val="16"/>
                <w:szCs w:val="16"/>
              </w:rPr>
              <w:t>logframe</w:t>
            </w:r>
            <w:proofErr w:type="spellEnd"/>
            <w:r>
              <w:rPr>
                <w:sz w:val="16"/>
                <w:szCs w:val="16"/>
              </w:rPr>
              <w:t xml:space="preserve"> </w:t>
            </w:r>
            <w:r w:rsidRPr="00286A28">
              <w:rPr>
                <w:sz w:val="16"/>
                <w:szCs w:val="16"/>
              </w:rPr>
              <w:t>with GEF6 core indicators</w:t>
            </w:r>
            <w:r>
              <w:rPr>
                <w:sz w:val="16"/>
                <w:szCs w:val="16"/>
              </w:rPr>
              <w:t xml:space="preserve"> </w:t>
            </w:r>
          </w:p>
        </w:tc>
        <w:tc>
          <w:tcPr>
            <w:tcW w:w="841" w:type="pct"/>
            <w:tcBorders>
              <w:top w:val="single" w:sz="4" w:space="0" w:color="auto"/>
              <w:left w:val="single" w:sz="4" w:space="0" w:color="auto"/>
              <w:bottom w:val="single" w:sz="4" w:space="0" w:color="auto"/>
              <w:right w:val="single" w:sz="4" w:space="0" w:color="auto"/>
            </w:tcBorders>
            <w:vAlign w:val="center"/>
          </w:tcPr>
          <w:p w14:paraId="7B27EFDC" w14:textId="1ED4B115" w:rsidR="00AE48A5" w:rsidRDefault="00765FA6" w:rsidP="00E2252F">
            <w:pPr>
              <w:spacing w:before="57" w:after="0"/>
              <w:jc w:val="center"/>
              <w:rPr>
                <w:sz w:val="16"/>
                <w:szCs w:val="16"/>
                <w:lang w:eastAsia="zh-CN"/>
              </w:rPr>
            </w:pPr>
            <w:r>
              <w:rPr>
                <w:sz w:val="16"/>
                <w:szCs w:val="16"/>
                <w:lang w:eastAsia="zh-CN"/>
              </w:rPr>
              <w:t>N</w:t>
            </w:r>
            <w:r w:rsidR="00286A28">
              <w:rPr>
                <w:sz w:val="16"/>
                <w:szCs w:val="16"/>
                <w:lang w:eastAsia="zh-CN"/>
              </w:rPr>
              <w:t>PMU</w:t>
            </w:r>
          </w:p>
        </w:tc>
        <w:tc>
          <w:tcPr>
            <w:tcW w:w="1231" w:type="pct"/>
            <w:tcBorders>
              <w:top w:val="single" w:sz="4" w:space="0" w:color="auto"/>
              <w:left w:val="single" w:sz="4" w:space="0" w:color="auto"/>
              <w:bottom w:val="single" w:sz="4" w:space="0" w:color="auto"/>
              <w:right w:val="single" w:sz="4" w:space="0" w:color="auto"/>
            </w:tcBorders>
            <w:vAlign w:val="center"/>
          </w:tcPr>
          <w:p w14:paraId="4629BFE3" w14:textId="359B91D0" w:rsidR="00AE48A5" w:rsidRDefault="00286A28" w:rsidP="00E2252F">
            <w:pPr>
              <w:spacing w:before="57" w:after="0"/>
              <w:ind w:left="51"/>
              <w:jc w:val="center"/>
              <w:rPr>
                <w:w w:val="103"/>
                <w:sz w:val="16"/>
                <w:szCs w:val="16"/>
                <w:lang w:eastAsia="zh-CN"/>
              </w:rPr>
            </w:pPr>
            <w:r>
              <w:rPr>
                <w:w w:val="103"/>
                <w:sz w:val="16"/>
                <w:szCs w:val="16"/>
                <w:lang w:eastAsia="zh-CN"/>
              </w:rPr>
              <w:t>Q3 2025</w:t>
            </w:r>
          </w:p>
        </w:tc>
        <w:tc>
          <w:tcPr>
            <w:tcW w:w="397" w:type="pct"/>
            <w:tcBorders>
              <w:top w:val="single" w:sz="4" w:space="0" w:color="auto"/>
              <w:left w:val="single" w:sz="4" w:space="0" w:color="auto"/>
              <w:bottom w:val="single" w:sz="4" w:space="0" w:color="auto"/>
              <w:right w:val="single" w:sz="4" w:space="0" w:color="auto"/>
            </w:tcBorders>
            <w:vAlign w:val="center"/>
          </w:tcPr>
          <w:p w14:paraId="4AB32FC5" w14:textId="7A5DAB05" w:rsidR="00AE48A5" w:rsidRPr="00AE48A5" w:rsidRDefault="00286A28" w:rsidP="00E2252F">
            <w:pPr>
              <w:spacing w:before="57" w:after="0"/>
              <w:jc w:val="center"/>
              <w:rPr>
                <w:sz w:val="16"/>
                <w:szCs w:val="16"/>
                <w:lang w:eastAsia="zh-CN"/>
              </w:rPr>
            </w:pPr>
            <w:r>
              <w:rPr>
                <w:sz w:val="16"/>
                <w:szCs w:val="16"/>
                <w:lang w:eastAsia="zh-CN"/>
              </w:rPr>
              <w:t>Agreed</w:t>
            </w:r>
          </w:p>
        </w:tc>
      </w:tr>
    </w:tbl>
    <w:p w14:paraId="1328D518" w14:textId="77777777" w:rsidR="00AE48A5" w:rsidRPr="00434A40" w:rsidRDefault="00AE48A5" w:rsidP="001956BA">
      <w:pPr>
        <w:pStyle w:val="IFADparagraphnumbering"/>
        <w:numPr>
          <w:ilvl w:val="0"/>
          <w:numId w:val="0"/>
        </w:numPr>
      </w:pPr>
    </w:p>
    <w:p w14:paraId="340EBF50" w14:textId="12CDB4AD" w:rsidR="00B666B5" w:rsidRPr="00434A40" w:rsidRDefault="00B666B5"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 xml:space="preserve">Requirements of SECAP (rating: </w:t>
      </w:r>
      <w:r w:rsidR="00B1572A" w:rsidRPr="00434A40">
        <w:rPr>
          <w:rFonts w:asciiTheme="minorBidi" w:hAnsiTheme="minorBidi" w:cstheme="minorBidi"/>
          <w:b/>
        </w:rPr>
        <w:t>Moderately</w:t>
      </w:r>
      <w:r w:rsidR="002113AF" w:rsidRPr="00434A40">
        <w:rPr>
          <w:rFonts w:asciiTheme="minorBidi" w:hAnsiTheme="minorBidi" w:cstheme="minorBidi"/>
          <w:b/>
          <w:bCs/>
        </w:rPr>
        <w:t xml:space="preserve"> </w:t>
      </w:r>
      <w:r w:rsidRPr="00434A40">
        <w:rPr>
          <w:rFonts w:asciiTheme="minorBidi" w:hAnsiTheme="minorBidi" w:cstheme="minorBidi"/>
          <w:b/>
          <w:bCs/>
        </w:rPr>
        <w:t>Satisfactory).</w:t>
      </w:r>
    </w:p>
    <w:p w14:paraId="0CD559C3" w14:textId="4DEBF1FB" w:rsidR="00353E75" w:rsidRPr="00434A40" w:rsidRDefault="00684D54" w:rsidP="00353E75">
      <w:pPr>
        <w:pStyle w:val="IFADparagraphnumbering"/>
        <w:tabs>
          <w:tab w:val="clear" w:pos="1134"/>
          <w:tab w:val="num" w:pos="851"/>
        </w:tabs>
        <w:spacing w:line="240" w:lineRule="auto"/>
        <w:ind w:left="0" w:firstLine="0"/>
        <w:jc w:val="both"/>
      </w:pPr>
      <w:r w:rsidRPr="00434A40">
        <w:rPr>
          <w:b/>
          <w:bCs/>
        </w:rPr>
        <w:t>SECAP</w:t>
      </w:r>
      <w:r w:rsidR="00353E75" w:rsidRPr="00434A40">
        <w:rPr>
          <w:b/>
          <w:bCs/>
        </w:rPr>
        <w:t>/ESS</w:t>
      </w:r>
      <w:r w:rsidRPr="00434A40">
        <w:rPr>
          <w:b/>
          <w:bCs/>
        </w:rPr>
        <w:t>-related review</w:t>
      </w:r>
      <w:r w:rsidR="00353E75" w:rsidRPr="00434A40">
        <w:rPr>
          <w:b/>
          <w:bCs/>
        </w:rPr>
        <w:t xml:space="preserve">, risks and mitigations. </w:t>
      </w:r>
      <w:r w:rsidR="006C2FF4" w:rsidRPr="006C2FF4">
        <w:rPr>
          <w:rFonts w:cstheme="minorHAnsi"/>
        </w:rPr>
        <w:t>The IMPLI project is fully aligned with GEF Environmental Safeguard Standards and IFAD’s policies, including the Strategic Framework 2016-2025, Environmental Natural Resource Management (ENRM) Policy, Climate Change Strategy, and policies on Gender Equality, Indigenous Peoples, Land Access and Tenure, and Knowledge Management.</w:t>
      </w:r>
      <w:r w:rsidR="006C2FF4">
        <w:rPr>
          <w:rFonts w:cstheme="minorHAnsi"/>
        </w:rPr>
        <w:t xml:space="preserve"> </w:t>
      </w:r>
    </w:p>
    <w:p w14:paraId="1226FFF4" w14:textId="3B847719" w:rsidR="00353E75" w:rsidRPr="00434A40" w:rsidRDefault="00353E75" w:rsidP="00353E75">
      <w:pPr>
        <w:pStyle w:val="IFADparagraphnumbering"/>
        <w:tabs>
          <w:tab w:val="clear" w:pos="1134"/>
          <w:tab w:val="num" w:pos="851"/>
        </w:tabs>
        <w:spacing w:line="240" w:lineRule="auto"/>
        <w:ind w:left="0" w:firstLine="0"/>
        <w:jc w:val="both"/>
      </w:pPr>
      <w:r w:rsidRPr="00434A40">
        <w:rPr>
          <w:rFonts w:cstheme="minorHAnsi"/>
        </w:rPr>
        <w:t xml:space="preserve">The project has undergone a thorough review in line with IFAD’s Social, Environmental, and Climate Assessment Procedures (SECAP), which classified the project as </w:t>
      </w:r>
      <w:r w:rsidRPr="00434A40">
        <w:rPr>
          <w:rFonts w:cstheme="minorHAnsi"/>
          <w:b/>
          <w:bCs/>
        </w:rPr>
        <w:t>Category B</w:t>
      </w:r>
      <w:r w:rsidRPr="00434A40">
        <w:rPr>
          <w:rFonts w:cstheme="minorHAnsi"/>
        </w:rPr>
        <w:t>, indicating moderate potential for social and environmental im</w:t>
      </w:r>
      <w:r w:rsidRPr="005A57C3">
        <w:rPr>
          <w:rFonts w:cstheme="minorHAnsi"/>
        </w:rPr>
        <w:t>pact</w:t>
      </w:r>
      <w:r w:rsidR="00F71510" w:rsidRPr="005A57C3">
        <w:rPr>
          <w:rFonts w:cstheme="minorHAnsi"/>
        </w:rPr>
        <w:t>, details of comparison for the safeguard at design project and MTR is provided in the annex 3</w:t>
      </w:r>
      <w:r w:rsidRPr="005A57C3">
        <w:rPr>
          <w:rFonts w:cstheme="minorHAnsi"/>
        </w:rPr>
        <w:t>.</w:t>
      </w:r>
    </w:p>
    <w:p w14:paraId="741032B9" w14:textId="20884DE9" w:rsidR="00353E75" w:rsidRPr="00434A40" w:rsidRDefault="006C2FF4" w:rsidP="00353E75">
      <w:pPr>
        <w:pStyle w:val="IFADparagraphnumbering"/>
        <w:tabs>
          <w:tab w:val="clear" w:pos="1134"/>
          <w:tab w:val="num" w:pos="851"/>
        </w:tabs>
        <w:spacing w:line="240" w:lineRule="auto"/>
        <w:ind w:left="0" w:firstLine="0"/>
        <w:jc w:val="both"/>
      </w:pPr>
      <w:r w:rsidRPr="007A7A52">
        <w:t>The IMPLI project significantly contributes to global environmental benefits by promoting sustainable peatland management across Indonesia. The project targets key areas such as peatland forest conservation, reducing greenhouse gas (GHG) emissions, and enhancing biodiversity. Through activities like restoring degraded peatlands, preventing fires, and supporting sustainable agriculture, the project helps sequester carbon and reduce GHG emissions linked to land degradation and fires. It also promotes biodiversity by restoring peat swamp forests, creating wildlife corridors to protect habitats and restore the endemic species through the local knowledge</w:t>
      </w:r>
      <w:r>
        <w:t>.</w:t>
      </w:r>
    </w:p>
    <w:p w14:paraId="4BAEF5EE" w14:textId="641E58C5" w:rsidR="006C2FF4" w:rsidRPr="006C2FF4" w:rsidRDefault="006C2FF4" w:rsidP="006C2FF4">
      <w:pPr>
        <w:pStyle w:val="IFADparagraphnumbering"/>
        <w:tabs>
          <w:tab w:val="num" w:pos="851"/>
        </w:tabs>
        <w:ind w:left="0" w:firstLine="0"/>
        <w:jc w:val="both"/>
        <w:rPr>
          <w:rFonts w:cstheme="minorHAnsi"/>
        </w:rPr>
      </w:pPr>
      <w:r w:rsidRPr="006C2FF4">
        <w:rPr>
          <w:rFonts w:cstheme="minorHAnsi"/>
        </w:rPr>
        <w:t xml:space="preserve">Mitigation measures have been implemented to address these risks, with a focus on climate change-related vulnerabilities, such as increased flooding and droughts that could disrupt peatland hydrology and exacerbate fire risks: </w:t>
      </w:r>
      <w:r w:rsidRPr="006C2FF4">
        <w:rPr>
          <w:rFonts w:cstheme="minorHAnsi"/>
          <w:b/>
          <w:bCs/>
        </w:rPr>
        <w:t>Riau</w:t>
      </w:r>
      <w:r w:rsidRPr="006C2FF4">
        <w:rPr>
          <w:rFonts w:cstheme="minorHAnsi"/>
        </w:rPr>
        <w:t xml:space="preserve"> – The primary risks in Riau involve peat fires, water mismanagement, and landscape degradation. These risks have consistently been classified as moderate, with no significant changes to the risk level, as preventive measures have been effective. </w:t>
      </w:r>
      <w:r w:rsidRPr="006C2FF4">
        <w:rPr>
          <w:rFonts w:cstheme="minorHAnsi"/>
          <w:b/>
          <w:bCs/>
        </w:rPr>
        <w:t>Jambi</w:t>
      </w:r>
      <w:r w:rsidRPr="006C2FF4">
        <w:rPr>
          <w:rFonts w:cstheme="minorHAnsi"/>
        </w:rPr>
        <w:t xml:space="preserve"> – Risks in Jambi are related to fire outbreaks, land conflicts, and social impacts from engaging indigenous communities. These risks are rated moderate, with active efforts to maintain cooperative relationships and ensure inclusive participation. </w:t>
      </w:r>
      <w:r w:rsidRPr="006C2FF4">
        <w:rPr>
          <w:rFonts w:cstheme="minorHAnsi"/>
          <w:b/>
          <w:bCs/>
        </w:rPr>
        <w:t>South Sumatra</w:t>
      </w:r>
      <w:r w:rsidRPr="006C2FF4">
        <w:rPr>
          <w:rFonts w:cstheme="minorHAnsi"/>
        </w:rPr>
        <w:t xml:space="preserve"> – The risks in South Sumatra focus on peat fires, water conservation, and gender inclusion, with a consistent moderate rating. However, gender inclusion efforts have been revised to ensure broader participation, especially among women.</w:t>
      </w:r>
    </w:p>
    <w:p w14:paraId="696ECD98" w14:textId="77777777" w:rsidR="002113AF" w:rsidRPr="00434A40" w:rsidRDefault="002113AF" w:rsidP="006C2FF4">
      <w:pPr>
        <w:pStyle w:val="IFADparagraphnumbering"/>
        <w:numPr>
          <w:ilvl w:val="0"/>
          <w:numId w:val="0"/>
        </w:numPr>
        <w:tabs>
          <w:tab w:val="clear" w:pos="1134"/>
        </w:tabs>
        <w:spacing w:line="240" w:lineRule="auto"/>
        <w:jc w:val="both"/>
      </w:pPr>
    </w:p>
    <w:p w14:paraId="6638D4EC" w14:textId="008F69EF" w:rsidR="00B666B5" w:rsidRPr="00434A40" w:rsidRDefault="00B666B5">
      <w:pPr>
        <w:pStyle w:val="IFADparagraphnumbering"/>
        <w:numPr>
          <w:ilvl w:val="0"/>
          <w:numId w:val="14"/>
        </w:numPr>
        <w:tabs>
          <w:tab w:val="clear" w:pos="1134"/>
        </w:tabs>
        <w:spacing w:line="240" w:lineRule="auto"/>
        <w:jc w:val="both"/>
        <w:rPr>
          <w:b/>
          <w:sz w:val="22"/>
          <w:szCs w:val="22"/>
        </w:rPr>
      </w:pPr>
      <w:r w:rsidRPr="00434A40">
        <w:rPr>
          <w:b/>
          <w:sz w:val="22"/>
          <w:szCs w:val="22"/>
        </w:rPr>
        <w:t>Financial Management and Execution</w:t>
      </w:r>
    </w:p>
    <w:p w14:paraId="0BEAF757" w14:textId="6194F572" w:rsidR="00B666B5" w:rsidRPr="00434A40" w:rsidRDefault="007243A7"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 xml:space="preserve">Disbursement Rate (rating: </w:t>
      </w:r>
      <w:r w:rsidR="007A76E5">
        <w:rPr>
          <w:rFonts w:asciiTheme="minorBidi" w:hAnsiTheme="minorBidi" w:cstheme="minorBidi"/>
          <w:b/>
          <w:bCs/>
        </w:rPr>
        <w:t>S</w:t>
      </w:r>
      <w:r w:rsidRPr="00434A40">
        <w:rPr>
          <w:rFonts w:asciiTheme="minorBidi" w:hAnsiTheme="minorBidi" w:cstheme="minorBidi"/>
          <w:b/>
          <w:bCs/>
        </w:rPr>
        <w:t>atisfactory)</w:t>
      </w:r>
    </w:p>
    <w:p w14:paraId="728BAEE7" w14:textId="4475C0AD" w:rsidR="00AB2B9A" w:rsidRDefault="007243A7" w:rsidP="00AB6E44">
      <w:pPr>
        <w:pStyle w:val="IFADparagraphnumbering"/>
        <w:tabs>
          <w:tab w:val="clear" w:pos="1134"/>
          <w:tab w:val="num" w:pos="851"/>
        </w:tabs>
        <w:spacing w:line="240" w:lineRule="auto"/>
        <w:ind w:left="0" w:firstLine="0"/>
        <w:jc w:val="both"/>
      </w:pPr>
      <w:r w:rsidRPr="001956BA">
        <w:t xml:space="preserve">As of </w:t>
      </w:r>
      <w:r w:rsidR="005E6FDB">
        <w:t xml:space="preserve">September 2024, IFAD has disturbed USD 3,065,035 or 60% of the total grant to IMPLI project. The first disbursement </w:t>
      </w:r>
      <w:r w:rsidR="0006577E">
        <w:t>occurred</w:t>
      </w:r>
      <w:r w:rsidR="005E6FDB">
        <w:t xml:space="preserve"> in June 2021 with USD 150,000, the second disbursement in April 2022 with USD 600,000, the third disbursement in August 2023 with USD 1,241,838, and the fourth disbursement in June 2024 with USD 1,073,198. </w:t>
      </w:r>
    </w:p>
    <w:p w14:paraId="08F84088" w14:textId="482C57F1" w:rsidR="005E6FDB" w:rsidRDefault="00AB2B9A" w:rsidP="00AB2B9A">
      <w:pPr>
        <w:pStyle w:val="IFADparagraphnumbering"/>
        <w:tabs>
          <w:tab w:val="clear" w:pos="1134"/>
          <w:tab w:val="num" w:pos="851"/>
        </w:tabs>
        <w:spacing w:line="240" w:lineRule="auto"/>
        <w:ind w:left="0" w:firstLine="0"/>
        <w:jc w:val="both"/>
      </w:pPr>
      <w:r w:rsidRPr="00AB2B9A">
        <w:t xml:space="preserve">The expenditure </w:t>
      </w:r>
      <w:r w:rsidR="002C66E1">
        <w:t>of</w:t>
      </w:r>
      <w:r w:rsidRPr="00AB2B9A">
        <w:t xml:space="preserve"> the IMPLI project up to September 2024 is USD 1,818,097 (or 37%</w:t>
      </w:r>
      <w:r w:rsidR="002C66E1">
        <w:t xml:space="preserve"> against its total GEF allocation</w:t>
      </w:r>
      <w:r w:rsidRPr="00AB2B9A">
        <w:t>) and it is projected to reach USD 2,546,217 by the end of December 2024, which is 51% of the total grant. This projection accounts for the commitment to complete ongoing activities by mid-December 2024.</w:t>
      </w:r>
      <w:r w:rsidR="007A76E5">
        <w:t xml:space="preserve"> </w:t>
      </w:r>
    </w:p>
    <w:p w14:paraId="1799D467" w14:textId="77777777" w:rsidR="00723554" w:rsidRDefault="00723554" w:rsidP="00723554">
      <w:pPr>
        <w:pStyle w:val="IFADparagraphnumbering"/>
        <w:numPr>
          <w:ilvl w:val="0"/>
          <w:numId w:val="0"/>
        </w:numPr>
        <w:tabs>
          <w:tab w:val="clear" w:pos="1134"/>
        </w:tabs>
        <w:spacing w:line="240" w:lineRule="auto"/>
        <w:ind w:left="1560" w:hanging="567"/>
        <w:jc w:val="both"/>
      </w:pPr>
    </w:p>
    <w:p w14:paraId="674BCA86" w14:textId="77777777" w:rsidR="00723554" w:rsidRDefault="00723554" w:rsidP="00723554">
      <w:pPr>
        <w:pStyle w:val="IFADparagraphnumbering"/>
        <w:numPr>
          <w:ilvl w:val="0"/>
          <w:numId w:val="0"/>
        </w:numPr>
        <w:tabs>
          <w:tab w:val="clear" w:pos="1134"/>
        </w:tabs>
        <w:spacing w:line="240" w:lineRule="auto"/>
        <w:ind w:left="1560" w:hanging="567"/>
        <w:jc w:val="both"/>
      </w:pPr>
    </w:p>
    <w:p w14:paraId="5D335D31" w14:textId="78990705" w:rsidR="00D2382C" w:rsidRPr="00434A40" w:rsidRDefault="00D2382C" w:rsidP="00C25D46">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lastRenderedPageBreak/>
        <w:t>Quality of</w:t>
      </w:r>
      <w:r w:rsidR="00CD202F" w:rsidRPr="00434A40">
        <w:rPr>
          <w:rFonts w:asciiTheme="minorBidi" w:hAnsiTheme="minorBidi" w:cstheme="minorBidi"/>
          <w:b/>
          <w:bCs/>
        </w:rPr>
        <w:t xml:space="preserve"> financial management</w:t>
      </w:r>
      <w:r w:rsidRPr="00434A40">
        <w:rPr>
          <w:rFonts w:asciiTheme="minorBidi" w:hAnsiTheme="minorBidi" w:cstheme="minorBidi"/>
          <w:b/>
          <w:bCs/>
        </w:rPr>
        <w:t xml:space="preserve"> (rating: </w:t>
      </w:r>
      <w:r w:rsidR="00263FE0" w:rsidRPr="00434A40">
        <w:rPr>
          <w:rFonts w:asciiTheme="minorBidi" w:hAnsiTheme="minorBidi" w:cstheme="minorBidi"/>
          <w:b/>
        </w:rPr>
        <w:t>Moderately</w:t>
      </w:r>
      <w:r w:rsidR="00D2520F" w:rsidRPr="00434A40">
        <w:rPr>
          <w:rFonts w:asciiTheme="minorBidi" w:hAnsiTheme="minorBidi" w:cstheme="minorBidi"/>
          <w:b/>
          <w:bCs/>
        </w:rPr>
        <w:t xml:space="preserve"> Satisfactory</w:t>
      </w:r>
      <w:r w:rsidRPr="00434A40">
        <w:rPr>
          <w:rFonts w:asciiTheme="minorBidi" w:hAnsiTheme="minorBidi" w:cstheme="minorBidi"/>
          <w:b/>
          <w:bCs/>
        </w:rPr>
        <w:t>)</w:t>
      </w:r>
    </w:p>
    <w:p w14:paraId="7134DDA2" w14:textId="53D0C1D1" w:rsidR="00CD202F" w:rsidRPr="001956BA" w:rsidRDefault="00AB2B9A" w:rsidP="00AB2B9A">
      <w:pPr>
        <w:pStyle w:val="IFADparagraphnumbering"/>
        <w:tabs>
          <w:tab w:val="clear" w:pos="1134"/>
          <w:tab w:val="num" w:pos="851"/>
        </w:tabs>
        <w:spacing w:line="240" w:lineRule="auto"/>
        <w:ind w:left="0" w:firstLine="0"/>
        <w:jc w:val="both"/>
        <w:rPr>
          <w:lang w:eastAsia="ja-JP"/>
        </w:rPr>
      </w:pPr>
      <w:r w:rsidRPr="001956BA">
        <w:t>The mission evaluated the IMPLI project's compliance and found it to be in good standing, with notable improvements in the financial management system, aligning well with the IFAD system. The IMPLI project has consistently conducted coordination meetings with the Finance and Management Division (FMD) for IFR purposes, ensuring timely updates on progress.</w:t>
      </w:r>
    </w:p>
    <w:p w14:paraId="3DA9460F" w14:textId="522339A8" w:rsidR="009A2329" w:rsidRPr="00AB2B9A" w:rsidRDefault="009A2329"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AB2B9A">
        <w:rPr>
          <w:rFonts w:asciiTheme="minorBidi" w:hAnsiTheme="minorBidi" w:cstheme="minorBidi"/>
          <w:b/>
          <w:bCs/>
        </w:rPr>
        <w:t xml:space="preserve">Quality and timeliness of audit (rating: </w:t>
      </w:r>
      <w:r w:rsidR="005601F3" w:rsidRPr="00AB2B9A">
        <w:rPr>
          <w:rFonts w:asciiTheme="minorBidi" w:hAnsiTheme="minorBidi" w:cstheme="minorBidi"/>
          <w:b/>
          <w:bCs/>
        </w:rPr>
        <w:t>S</w:t>
      </w:r>
      <w:r w:rsidRPr="00AB2B9A">
        <w:rPr>
          <w:rFonts w:asciiTheme="minorBidi" w:hAnsiTheme="minorBidi" w:cstheme="minorBidi"/>
          <w:b/>
          <w:bCs/>
        </w:rPr>
        <w:t>atisfactory)</w:t>
      </w:r>
    </w:p>
    <w:p w14:paraId="3EED9984" w14:textId="581EFBFE" w:rsidR="00AB6E44" w:rsidRPr="001956BA" w:rsidRDefault="00AB2B9A" w:rsidP="00AB2B9A">
      <w:pPr>
        <w:pStyle w:val="IFADparagraphnumbering"/>
        <w:tabs>
          <w:tab w:val="clear" w:pos="1134"/>
          <w:tab w:val="num" w:pos="851"/>
        </w:tabs>
        <w:spacing w:line="240" w:lineRule="auto"/>
        <w:ind w:left="0" w:firstLine="0"/>
        <w:jc w:val="both"/>
      </w:pPr>
      <w:r w:rsidRPr="001956BA">
        <w:t>The IMPLI project has obtained satisfactory ratings for its audit reports. Three audit reports based on the BPK (Supreme Audit of Republic Indonesia) report have been submitted: the FY-2021 audit report was submitted in May 2022, the FY-2022 audit report was submitted in October 2023, and the FY-2023 audit report was submitted in June 2024. Currently, the IMPLI project is submitting the draft audit report for FY-2024, which will be reported to IFAD before 30 June 2025. Over the past three years, there have been no major findings in the audit reports, and they received a satisfactory rating (5) from IFAD.</w:t>
      </w:r>
    </w:p>
    <w:p w14:paraId="11F6F874" w14:textId="505F2A16" w:rsidR="00A553A4" w:rsidRPr="001956BA" w:rsidRDefault="00AB2B9A" w:rsidP="00AB2B9A">
      <w:pPr>
        <w:pStyle w:val="IFADparagraphnumbering"/>
        <w:tabs>
          <w:tab w:val="clear" w:pos="1134"/>
          <w:tab w:val="num" w:pos="851"/>
        </w:tabs>
        <w:spacing w:line="240" w:lineRule="auto"/>
        <w:ind w:left="0" w:firstLine="0"/>
        <w:jc w:val="both"/>
      </w:pPr>
      <w:r w:rsidRPr="001956BA">
        <w:t>The latest audit identified a minor issue related to the project operations. The recommendations include improving strategic planning, ensuring compliance with financial guidelines, optimizing payment verification processes, and enhancing monitoring and evaluation mechanisms to align with the Key Performance Indicators (KPIs) of the project.</w:t>
      </w:r>
    </w:p>
    <w:p w14:paraId="1A866FB5" w14:textId="6DDE7E9B" w:rsidR="00FC4DB7" w:rsidRPr="00434A40" w:rsidRDefault="00FC4DB7" w:rsidP="00E2252F">
      <w:pPr>
        <w:pStyle w:val="IFADparagraphnumbering"/>
        <w:numPr>
          <w:ilvl w:val="0"/>
          <w:numId w:val="0"/>
        </w:numPr>
        <w:tabs>
          <w:tab w:val="clear" w:pos="1134"/>
        </w:tabs>
        <w:spacing w:line="240" w:lineRule="auto"/>
        <w:jc w:val="both"/>
        <w:rPr>
          <w:rFonts w:asciiTheme="minorBidi" w:hAnsiTheme="minorBidi" w:cstheme="minorBidi"/>
          <w:b/>
          <w:bCs/>
        </w:rPr>
      </w:pPr>
      <w:r w:rsidRPr="00434A40">
        <w:rPr>
          <w:rFonts w:asciiTheme="minorBidi" w:hAnsiTheme="minorBidi" w:cstheme="minorBidi"/>
          <w:b/>
          <w:bCs/>
        </w:rPr>
        <w:t>Counterpart funds</w:t>
      </w:r>
      <w:r w:rsidR="00124B94" w:rsidRPr="00434A40">
        <w:rPr>
          <w:rFonts w:asciiTheme="minorBidi" w:hAnsiTheme="minorBidi" w:cstheme="minorBidi"/>
          <w:b/>
          <w:bCs/>
        </w:rPr>
        <w:t xml:space="preserve"> (rating: </w:t>
      </w:r>
      <w:r w:rsidR="00263FE0" w:rsidRPr="00434A40">
        <w:rPr>
          <w:rFonts w:asciiTheme="minorBidi" w:hAnsiTheme="minorBidi" w:cstheme="minorBidi"/>
          <w:b/>
        </w:rPr>
        <w:t xml:space="preserve">Moderately </w:t>
      </w:r>
      <w:r w:rsidR="005601F3">
        <w:rPr>
          <w:rFonts w:asciiTheme="minorBidi" w:hAnsiTheme="minorBidi" w:cstheme="minorBidi"/>
          <w:b/>
          <w:bCs/>
        </w:rPr>
        <w:t>S</w:t>
      </w:r>
      <w:r w:rsidR="00124B94" w:rsidRPr="00434A40">
        <w:rPr>
          <w:rFonts w:asciiTheme="minorBidi" w:hAnsiTheme="minorBidi" w:cstheme="minorBidi"/>
          <w:b/>
          <w:bCs/>
        </w:rPr>
        <w:t>atisfactory)</w:t>
      </w:r>
    </w:p>
    <w:p w14:paraId="101028E2" w14:textId="2163DDAF" w:rsidR="00ED5AE1" w:rsidRDefault="00AB2B9A" w:rsidP="00ED5AE1">
      <w:pPr>
        <w:pStyle w:val="IFADparagraphnumbering"/>
        <w:tabs>
          <w:tab w:val="clear" w:pos="1134"/>
          <w:tab w:val="num" w:pos="851"/>
        </w:tabs>
        <w:spacing w:line="240" w:lineRule="auto"/>
        <w:ind w:left="0" w:firstLine="0"/>
        <w:jc w:val="both"/>
      </w:pPr>
      <w:r w:rsidRPr="001956BA">
        <w:t>The IMPLI project has documented co-financing from various entities including the Government of Indonesia's Ministry of Environment and Forestry (MOEF), BRGM, Ministry of Home Affairs (</w:t>
      </w:r>
      <w:proofErr w:type="spellStart"/>
      <w:r w:rsidRPr="001956BA">
        <w:t>MoHA</w:t>
      </w:r>
      <w:proofErr w:type="spellEnd"/>
      <w:r w:rsidRPr="001956BA">
        <w:t>), Ministry of Villages (</w:t>
      </w:r>
      <w:proofErr w:type="spellStart"/>
      <w:r w:rsidRPr="001956BA">
        <w:t>MoV</w:t>
      </w:r>
      <w:proofErr w:type="spellEnd"/>
      <w:r w:rsidRPr="001956BA">
        <w:t>), and local governments at both provincial and district levels. This co-financing amounts to USD 3,237,122, based on annual reports up until December 2023.</w:t>
      </w:r>
    </w:p>
    <w:p w14:paraId="11B244A8" w14:textId="30A0AA92" w:rsidR="005601F3" w:rsidRPr="001956BA" w:rsidRDefault="00AB2B9A" w:rsidP="00ED5AE1">
      <w:pPr>
        <w:pStyle w:val="IFADparagraphnumbering"/>
        <w:tabs>
          <w:tab w:val="clear" w:pos="1134"/>
          <w:tab w:val="num" w:pos="851"/>
        </w:tabs>
        <w:spacing w:line="240" w:lineRule="auto"/>
        <w:ind w:left="0" w:firstLine="0"/>
        <w:jc w:val="both"/>
      </w:pPr>
      <w:r w:rsidRPr="001956BA">
        <w:t xml:space="preserve">The implementation of activities at the village level involves contributions from various sectors. For instance, villagers contribute </w:t>
      </w:r>
      <w:proofErr w:type="gramStart"/>
      <w:r w:rsidRPr="001956BA">
        <w:t>in</w:t>
      </w:r>
      <w:proofErr w:type="gramEnd"/>
      <w:r w:rsidRPr="001956BA">
        <w:t xml:space="preserve"> kind by working on infrastructure development at demonstration plots, village funds are allocated for the construction of farmer roads (providing access to these plots), among other inputs. However, these contributions have not been accounted as co-finance for the project. An example is noted where a village fund amounting to IDR 100 million (approximately USD 6,500) was utilized for the development of a farmer road to access the demonstration plot of TK</w:t>
      </w:r>
      <w:r w:rsidR="002E6883">
        <w:t>-</w:t>
      </w:r>
      <w:r w:rsidRPr="001956BA">
        <w:t xml:space="preserve">PPEG in Rawa </w:t>
      </w:r>
      <w:proofErr w:type="spellStart"/>
      <w:r w:rsidRPr="001956BA">
        <w:t>Mekar</w:t>
      </w:r>
      <w:proofErr w:type="spellEnd"/>
      <w:r w:rsidRPr="001956BA">
        <w:t xml:space="preserve"> Jaya Village.</w:t>
      </w:r>
    </w:p>
    <w:p w14:paraId="400FB550" w14:textId="194CD0EE" w:rsidR="00FC4DB7" w:rsidRPr="00434A40" w:rsidRDefault="004C472F" w:rsidP="00E2252F">
      <w:pPr>
        <w:pStyle w:val="IFADparagraphnumbering"/>
        <w:numPr>
          <w:ilvl w:val="0"/>
          <w:numId w:val="0"/>
        </w:numPr>
        <w:tabs>
          <w:tab w:val="clear" w:pos="1134"/>
        </w:tabs>
        <w:spacing w:line="240" w:lineRule="auto"/>
        <w:jc w:val="both"/>
        <w:rPr>
          <w:rFonts w:asciiTheme="minorBidi" w:hAnsiTheme="minorBidi" w:cstheme="minorBidi"/>
        </w:rPr>
      </w:pPr>
      <w:r w:rsidRPr="00434A40">
        <w:rPr>
          <w:rFonts w:asciiTheme="minorBidi" w:hAnsiTheme="minorBidi" w:cstheme="minorBidi"/>
          <w:b/>
          <w:lang w:eastAsia="zh-CN"/>
        </w:rPr>
        <w:t>Procurement Review</w:t>
      </w:r>
      <w:r w:rsidR="00FC4DB7" w:rsidRPr="00434A40">
        <w:rPr>
          <w:rFonts w:asciiTheme="minorBidi" w:hAnsiTheme="minorBidi" w:cstheme="minorBidi"/>
          <w:b/>
          <w:lang w:eastAsia="zh-CN"/>
        </w:rPr>
        <w:t xml:space="preserve"> </w:t>
      </w:r>
      <w:r w:rsidR="00FC4DB7" w:rsidRPr="00434A40">
        <w:rPr>
          <w:rFonts w:asciiTheme="minorBidi" w:hAnsiTheme="minorBidi" w:cstheme="minorBidi"/>
          <w:b/>
          <w:bCs/>
        </w:rPr>
        <w:t>(rating:</w:t>
      </w:r>
      <w:r w:rsidR="008D5D7B" w:rsidRPr="00434A40">
        <w:rPr>
          <w:rFonts w:asciiTheme="minorBidi" w:hAnsiTheme="minorBidi" w:cstheme="minorBidi"/>
          <w:b/>
          <w:bCs/>
        </w:rPr>
        <w:t xml:space="preserve"> </w:t>
      </w:r>
      <w:r w:rsidR="008D5D7B" w:rsidRPr="0044795E">
        <w:rPr>
          <w:rFonts w:asciiTheme="minorBidi" w:hAnsiTheme="minorBidi" w:cstheme="minorBidi"/>
          <w:b/>
        </w:rPr>
        <w:t>Moderately</w:t>
      </w:r>
      <w:r w:rsidR="00FC4DB7" w:rsidRPr="0044795E">
        <w:rPr>
          <w:rFonts w:asciiTheme="minorBidi" w:hAnsiTheme="minorBidi" w:cstheme="minorBidi"/>
          <w:b/>
          <w:bCs/>
        </w:rPr>
        <w:t xml:space="preserve"> Unsatisfactory)</w:t>
      </w:r>
    </w:p>
    <w:p w14:paraId="02A5D624" w14:textId="122495B9" w:rsidR="00641B04" w:rsidRDefault="00414095" w:rsidP="00414095">
      <w:pPr>
        <w:pStyle w:val="IFADparagraphnumbering"/>
        <w:tabs>
          <w:tab w:val="clear" w:pos="1134"/>
          <w:tab w:val="num" w:pos="851"/>
        </w:tabs>
        <w:spacing w:line="240" w:lineRule="auto"/>
        <w:ind w:left="0" w:firstLine="0"/>
        <w:jc w:val="both"/>
      </w:pPr>
      <w:r w:rsidRPr="00414095">
        <w:t xml:space="preserve">The </w:t>
      </w:r>
      <w:r w:rsidRPr="00414095">
        <w:rPr>
          <w:b/>
          <w:bCs/>
        </w:rPr>
        <w:t>Procurement Plan (PP) for 2024</w:t>
      </w:r>
      <w:r w:rsidRPr="00414095">
        <w:t xml:space="preserve"> was submitted late, receiving No Objection from IFAD only on April 3, 2024. Additionally, the project subsequently included two procurements of goods and two procurements of consultancy services without seeking No Objection from IFAD for the revised PP. Furthermore, the procurement plan was not adequately prepared, as certain procurements were inappropriately grouped into a single package instead of being separated based on individual contracts.</w:t>
      </w:r>
      <w:r w:rsidR="00641B04" w:rsidRPr="00434A40">
        <w:t xml:space="preserve"> </w:t>
      </w:r>
    </w:p>
    <w:p w14:paraId="2CE84AE1" w14:textId="08E60BCC" w:rsidR="00414095" w:rsidRPr="00414095" w:rsidRDefault="00414095" w:rsidP="00414095">
      <w:pPr>
        <w:pStyle w:val="IFADparagraphnumbering"/>
        <w:tabs>
          <w:tab w:val="num" w:pos="851"/>
        </w:tabs>
        <w:ind w:left="0" w:firstLine="0"/>
        <w:jc w:val="both"/>
      </w:pPr>
      <w:r w:rsidRPr="00414095">
        <w:rPr>
          <w:b/>
          <w:bCs/>
        </w:rPr>
        <w:t>Implementation of the Procurement Plan</w:t>
      </w:r>
      <w:r w:rsidRPr="00414095">
        <w:t>: The project has procured one package of goods (out of three planned procurements), 25 consultancy procurements (out of 31 planned packages), and four works procurements (out of seven planned packages).</w:t>
      </w:r>
      <w:r>
        <w:t xml:space="preserve"> </w:t>
      </w:r>
      <w:r w:rsidRPr="007A7A52">
        <w:t>Some procurement</w:t>
      </w:r>
      <w:r>
        <w:t>s</w:t>
      </w:r>
      <w:r w:rsidRPr="007A7A52">
        <w:t xml:space="preserve"> exceeded the allocated budget. For instance, the procurement of data loggers in Riau Province had an allocated budget of USD 20k, but the actual contract amounted to USD 26k.</w:t>
      </w:r>
    </w:p>
    <w:p w14:paraId="07082276" w14:textId="47448320" w:rsidR="00414095" w:rsidRPr="00414095" w:rsidRDefault="00414095" w:rsidP="00414095">
      <w:pPr>
        <w:pStyle w:val="IFADparagraphnumbering"/>
        <w:tabs>
          <w:tab w:val="num" w:pos="851"/>
        </w:tabs>
        <w:ind w:left="0" w:firstLine="0"/>
        <w:jc w:val="both"/>
      </w:pPr>
      <w:r w:rsidRPr="00414095">
        <w:rPr>
          <w:b/>
          <w:bCs/>
        </w:rPr>
        <w:t>Pending Procurement</w:t>
      </w:r>
      <w:r w:rsidRPr="00414095">
        <w:t>: The contract for the data logger has been signed with the provider; it is expected that the installation will be completed as scheduled.</w:t>
      </w:r>
    </w:p>
    <w:p w14:paraId="4804AFF5" w14:textId="77777777" w:rsidR="0002149D" w:rsidRDefault="00414095" w:rsidP="00723554">
      <w:pPr>
        <w:pStyle w:val="IFADparagraphnumbering"/>
        <w:tabs>
          <w:tab w:val="num" w:pos="851"/>
        </w:tabs>
        <w:ind w:left="0" w:firstLine="0"/>
        <w:jc w:val="both"/>
      </w:pPr>
      <w:r w:rsidRPr="00414095">
        <w:rPr>
          <w:b/>
          <w:bCs/>
        </w:rPr>
        <w:t>Contract Management</w:t>
      </w:r>
      <w:r w:rsidRPr="00414095">
        <w:t xml:space="preserve">: The project did not adequately monitor contract performance. For example, the </w:t>
      </w:r>
      <w:proofErr w:type="spellStart"/>
      <w:r w:rsidRPr="00414095">
        <w:t>Swakelola</w:t>
      </w:r>
      <w:proofErr w:type="spellEnd"/>
      <w:r w:rsidRPr="00414095">
        <w:t xml:space="preserve">-Type 4 contract with Desa </w:t>
      </w:r>
      <w:proofErr w:type="spellStart"/>
      <w:r w:rsidRPr="00414095">
        <w:t>Tasik</w:t>
      </w:r>
      <w:proofErr w:type="spellEnd"/>
      <w:r w:rsidRPr="00414095">
        <w:t xml:space="preserve"> Serai expired in August 2024, yet implementation is still ongoing despite the contract’s expiration. This situation may lead to compliance and legal issues, as work is being performed without a valid contract. Additionally, procurement documents were difficult to obtain; for instance, only the Community Working Plan (RKM) was available for review, which poses challenges for proper oversight, compliance, and monitoring.</w:t>
      </w:r>
      <w:r w:rsidR="0002149D">
        <w:t xml:space="preserve"> </w:t>
      </w:r>
    </w:p>
    <w:p w14:paraId="5BBEC2E2" w14:textId="2EFD5723" w:rsidR="0002149D" w:rsidRPr="0002149D" w:rsidRDefault="0002149D" w:rsidP="00723554">
      <w:pPr>
        <w:pStyle w:val="IFADparagraphnumbering"/>
        <w:tabs>
          <w:tab w:val="num" w:pos="851"/>
        </w:tabs>
        <w:ind w:left="0" w:firstLine="0"/>
        <w:jc w:val="both"/>
      </w:pPr>
      <w:r>
        <w:t>T</w:t>
      </w:r>
      <w:r w:rsidRPr="0002149D">
        <w:t>he implementation of self-managed procurement or force-account (</w:t>
      </w:r>
      <w:proofErr w:type="spellStart"/>
      <w:r w:rsidRPr="0002149D">
        <w:t>Swakelola</w:t>
      </w:r>
      <w:proofErr w:type="spellEnd"/>
      <w:r w:rsidRPr="0002149D">
        <w:t xml:space="preserve">), such as </w:t>
      </w:r>
      <w:proofErr w:type="spellStart"/>
      <w:r w:rsidRPr="0002149D">
        <w:t>Swakelola</w:t>
      </w:r>
      <w:proofErr w:type="spellEnd"/>
      <w:r w:rsidRPr="0002149D">
        <w:t xml:space="preserve"> Type-4 (contract with the community), requires clear guidelines from the project to help the community understand their rights, roles, and accountability. Additionally, the implementation of </w:t>
      </w:r>
      <w:proofErr w:type="spellStart"/>
      <w:r w:rsidRPr="0002149D">
        <w:t>Swakelola</w:t>
      </w:r>
      <w:proofErr w:type="spellEnd"/>
      <w:r w:rsidRPr="0002149D">
        <w:t xml:space="preserve"> should comply with the Presidential Regulations on public procurement, including the establishment of </w:t>
      </w:r>
      <w:proofErr w:type="spellStart"/>
      <w:r w:rsidRPr="0002149D">
        <w:t>Swakelola</w:t>
      </w:r>
      <w:proofErr w:type="spellEnd"/>
      <w:r w:rsidRPr="0002149D">
        <w:t xml:space="preserve"> teams (Preparation and Supervision teams).</w:t>
      </w:r>
    </w:p>
    <w:p w14:paraId="79A7B7CF" w14:textId="205741B6" w:rsidR="0002149D" w:rsidRPr="0002149D" w:rsidRDefault="0002149D" w:rsidP="00C53C54">
      <w:pPr>
        <w:pStyle w:val="IFADparagraphnumbering"/>
        <w:tabs>
          <w:tab w:val="num" w:pos="851"/>
        </w:tabs>
        <w:ind w:left="0" w:firstLine="0"/>
        <w:jc w:val="both"/>
      </w:pPr>
      <w:r w:rsidRPr="0002149D">
        <w:lastRenderedPageBreak/>
        <w:t xml:space="preserve">There is </w:t>
      </w:r>
      <w:r w:rsidRPr="0002149D">
        <w:rPr>
          <w:b/>
          <w:bCs/>
        </w:rPr>
        <w:t>no dedicated procurement and contract management officer</w:t>
      </w:r>
      <w:r w:rsidRPr="0002149D">
        <w:t xml:space="preserve"> in the PMO. Currently, project procurement is managed by a project assistant. As a result, procurement management is not adequately handled.</w:t>
      </w:r>
    </w:p>
    <w:tbl>
      <w:tblPr>
        <w:tblStyle w:val="TableGrid"/>
        <w:tblW w:w="9526" w:type="dxa"/>
        <w:tblInd w:w="-5" w:type="dxa"/>
        <w:tblLook w:val="04A0" w:firstRow="1" w:lastRow="0" w:firstColumn="1" w:lastColumn="0" w:noHBand="0" w:noVBand="1"/>
      </w:tblPr>
      <w:tblGrid>
        <w:gridCol w:w="2989"/>
        <w:gridCol w:w="2406"/>
        <w:gridCol w:w="2232"/>
        <w:gridCol w:w="1899"/>
      </w:tblGrid>
      <w:tr w:rsidR="00641B04" w:rsidRPr="00434A40" w14:paraId="73CE4586" w14:textId="77777777" w:rsidTr="00C31018">
        <w:trPr>
          <w:trHeight w:val="271"/>
        </w:trPr>
        <w:tc>
          <w:tcPr>
            <w:tcW w:w="2989" w:type="dxa"/>
            <w:shd w:val="clear" w:color="auto" w:fill="F2F2F2" w:themeFill="background1" w:themeFillShade="F2"/>
            <w:vAlign w:val="center"/>
          </w:tcPr>
          <w:p w14:paraId="64CD0C0C" w14:textId="003B9184" w:rsidR="00641B04" w:rsidRPr="00434A40" w:rsidRDefault="00DC5CF3" w:rsidP="00E2252F">
            <w:pPr>
              <w:keepNext/>
              <w:keepLines/>
              <w:spacing w:after="0"/>
              <w:jc w:val="center"/>
              <w:rPr>
                <w:rFonts w:eastAsiaTheme="minorHAnsi" w:cstheme="minorBidi"/>
                <w:b/>
                <w:sz w:val="16"/>
                <w:szCs w:val="16"/>
              </w:rPr>
            </w:pPr>
            <w:r w:rsidRPr="00434A40">
              <w:rPr>
                <w:rFonts w:eastAsiaTheme="minorHAnsi" w:cstheme="minorBidi"/>
                <w:b/>
                <w:sz w:val="16"/>
                <w:szCs w:val="16"/>
              </w:rPr>
              <w:t>Actions</w:t>
            </w:r>
          </w:p>
        </w:tc>
        <w:tc>
          <w:tcPr>
            <w:tcW w:w="2406" w:type="dxa"/>
            <w:shd w:val="clear" w:color="auto" w:fill="F2F2F2" w:themeFill="background1" w:themeFillShade="F2"/>
            <w:vAlign w:val="center"/>
          </w:tcPr>
          <w:p w14:paraId="29541096" w14:textId="6592A9D4" w:rsidR="00641B04" w:rsidRPr="00434A40" w:rsidRDefault="00641B04" w:rsidP="00E2252F">
            <w:pPr>
              <w:keepNext/>
              <w:keepLines/>
              <w:spacing w:after="0"/>
              <w:jc w:val="center"/>
              <w:rPr>
                <w:rFonts w:eastAsiaTheme="minorHAnsi" w:cstheme="minorBidi"/>
                <w:b/>
                <w:sz w:val="16"/>
                <w:szCs w:val="16"/>
              </w:rPr>
            </w:pPr>
            <w:r w:rsidRPr="00434A40">
              <w:rPr>
                <w:rFonts w:eastAsiaTheme="minorHAnsi" w:cstheme="minorBidi"/>
                <w:b/>
                <w:sz w:val="16"/>
                <w:szCs w:val="16"/>
              </w:rPr>
              <w:t>Responsibilities</w:t>
            </w:r>
          </w:p>
        </w:tc>
        <w:tc>
          <w:tcPr>
            <w:tcW w:w="2232" w:type="dxa"/>
            <w:shd w:val="clear" w:color="auto" w:fill="F2F2F2" w:themeFill="background1" w:themeFillShade="F2"/>
            <w:vAlign w:val="center"/>
          </w:tcPr>
          <w:p w14:paraId="190D175F" w14:textId="69096D3E" w:rsidR="00641B04" w:rsidRPr="00434A40" w:rsidRDefault="00641B04" w:rsidP="00E2252F">
            <w:pPr>
              <w:keepNext/>
              <w:keepLines/>
              <w:spacing w:after="0"/>
              <w:jc w:val="center"/>
              <w:rPr>
                <w:rFonts w:eastAsiaTheme="minorHAnsi" w:cstheme="minorBidi"/>
                <w:b/>
                <w:sz w:val="16"/>
                <w:szCs w:val="16"/>
              </w:rPr>
            </w:pPr>
            <w:r w:rsidRPr="00434A40">
              <w:rPr>
                <w:rFonts w:eastAsiaTheme="minorHAnsi" w:cstheme="minorBidi"/>
                <w:b/>
                <w:sz w:val="16"/>
                <w:szCs w:val="16"/>
              </w:rPr>
              <w:t>Deadlines</w:t>
            </w:r>
          </w:p>
        </w:tc>
        <w:tc>
          <w:tcPr>
            <w:tcW w:w="1899" w:type="dxa"/>
            <w:shd w:val="clear" w:color="auto" w:fill="F2F2F2" w:themeFill="background1" w:themeFillShade="F2"/>
            <w:vAlign w:val="center"/>
          </w:tcPr>
          <w:p w14:paraId="264658ED" w14:textId="77777777" w:rsidR="00641B04" w:rsidRPr="00434A40" w:rsidRDefault="00641B04" w:rsidP="00E2252F">
            <w:pPr>
              <w:keepNext/>
              <w:keepLines/>
              <w:spacing w:after="0"/>
              <w:jc w:val="center"/>
              <w:rPr>
                <w:rFonts w:eastAsiaTheme="minorHAnsi" w:cstheme="minorBidi"/>
                <w:b/>
                <w:sz w:val="16"/>
                <w:szCs w:val="16"/>
              </w:rPr>
            </w:pPr>
            <w:r w:rsidRPr="00434A40">
              <w:rPr>
                <w:rFonts w:eastAsiaTheme="minorHAnsi" w:cstheme="minorBidi"/>
                <w:b/>
                <w:sz w:val="16"/>
                <w:szCs w:val="16"/>
              </w:rPr>
              <w:t>Status</w:t>
            </w:r>
          </w:p>
        </w:tc>
      </w:tr>
      <w:tr w:rsidR="00641B04" w:rsidRPr="00434A40" w14:paraId="425CE23A" w14:textId="77777777" w:rsidTr="00C31018">
        <w:trPr>
          <w:trHeight w:val="700"/>
        </w:trPr>
        <w:tc>
          <w:tcPr>
            <w:tcW w:w="2989" w:type="dxa"/>
            <w:vAlign w:val="center"/>
          </w:tcPr>
          <w:p w14:paraId="101BA056" w14:textId="628964B9" w:rsidR="00641B04" w:rsidRPr="0002149D" w:rsidRDefault="0002149D" w:rsidP="00E2252F">
            <w:pPr>
              <w:snapToGrid w:val="0"/>
              <w:spacing w:after="0"/>
              <w:ind w:left="51"/>
              <w:jc w:val="left"/>
              <w:rPr>
                <w:sz w:val="16"/>
                <w:szCs w:val="16"/>
                <w:lang w:eastAsia="zh-CN"/>
              </w:rPr>
            </w:pPr>
            <w:r w:rsidRPr="0002149D">
              <w:rPr>
                <w:sz w:val="16"/>
                <w:szCs w:val="16"/>
                <w:lang w:eastAsia="zh-CN"/>
              </w:rPr>
              <w:t>Update the procurement plan to reflect the revision and seek no-objection.</w:t>
            </w:r>
          </w:p>
        </w:tc>
        <w:tc>
          <w:tcPr>
            <w:tcW w:w="2406" w:type="dxa"/>
            <w:vAlign w:val="center"/>
          </w:tcPr>
          <w:p w14:paraId="0EE2ACC1" w14:textId="52AAB54B" w:rsidR="00641B04" w:rsidRPr="00434A40" w:rsidRDefault="0002149D" w:rsidP="00E2252F">
            <w:pPr>
              <w:snapToGrid w:val="0"/>
              <w:spacing w:after="0"/>
              <w:ind w:left="51"/>
              <w:jc w:val="center"/>
              <w:rPr>
                <w:rFonts w:cstheme="minorBidi"/>
                <w:sz w:val="16"/>
                <w:szCs w:val="16"/>
                <w:lang w:eastAsia="zh-CN"/>
              </w:rPr>
            </w:pPr>
            <w:r>
              <w:rPr>
                <w:rFonts w:cstheme="minorBidi"/>
                <w:sz w:val="16"/>
                <w:szCs w:val="16"/>
                <w:lang w:eastAsia="zh-CN"/>
              </w:rPr>
              <w:t>NPMO</w:t>
            </w:r>
          </w:p>
        </w:tc>
        <w:tc>
          <w:tcPr>
            <w:tcW w:w="2232" w:type="dxa"/>
            <w:vAlign w:val="center"/>
          </w:tcPr>
          <w:p w14:paraId="290A33B8" w14:textId="24848EB8" w:rsidR="00641B04" w:rsidRPr="00434A40" w:rsidRDefault="0002149D" w:rsidP="00E2252F">
            <w:pPr>
              <w:snapToGrid w:val="0"/>
              <w:spacing w:after="0"/>
              <w:ind w:left="51"/>
              <w:jc w:val="center"/>
              <w:rPr>
                <w:rFonts w:cstheme="minorBidi"/>
                <w:sz w:val="16"/>
                <w:szCs w:val="16"/>
                <w:lang w:eastAsia="zh-CN"/>
              </w:rPr>
            </w:pPr>
            <w:r>
              <w:rPr>
                <w:rFonts w:cstheme="minorBidi"/>
                <w:sz w:val="16"/>
                <w:szCs w:val="16"/>
                <w:lang w:eastAsia="zh-CN"/>
              </w:rPr>
              <w:t>Oct</w:t>
            </w:r>
            <w:r w:rsidR="00641B04" w:rsidRPr="00434A40">
              <w:rPr>
                <w:rFonts w:cstheme="minorBidi"/>
                <w:sz w:val="16"/>
                <w:szCs w:val="16"/>
                <w:lang w:eastAsia="zh-CN"/>
              </w:rPr>
              <w:t xml:space="preserve"> 2024</w:t>
            </w:r>
          </w:p>
        </w:tc>
        <w:tc>
          <w:tcPr>
            <w:tcW w:w="1899" w:type="dxa"/>
            <w:vAlign w:val="center"/>
          </w:tcPr>
          <w:p w14:paraId="076ED7E3" w14:textId="433D8D23" w:rsidR="00641B04" w:rsidRPr="00434A40" w:rsidRDefault="0002149D" w:rsidP="00E2252F">
            <w:pPr>
              <w:snapToGrid w:val="0"/>
              <w:spacing w:after="0"/>
              <w:ind w:left="51"/>
              <w:jc w:val="center"/>
              <w:rPr>
                <w:rFonts w:cstheme="minorBidi"/>
                <w:sz w:val="16"/>
                <w:szCs w:val="16"/>
                <w:lang w:eastAsia="zh-CN"/>
              </w:rPr>
            </w:pPr>
            <w:r>
              <w:rPr>
                <w:rFonts w:cstheme="minorBidi"/>
                <w:sz w:val="16"/>
                <w:szCs w:val="16"/>
                <w:lang w:eastAsia="zh-CN"/>
              </w:rPr>
              <w:t>Agreed</w:t>
            </w:r>
          </w:p>
        </w:tc>
      </w:tr>
      <w:tr w:rsidR="00641B04" w:rsidRPr="00434A40" w14:paraId="3CA77247" w14:textId="77777777" w:rsidTr="00C31018">
        <w:trPr>
          <w:trHeight w:val="555"/>
        </w:trPr>
        <w:tc>
          <w:tcPr>
            <w:tcW w:w="2989" w:type="dxa"/>
            <w:vAlign w:val="center"/>
          </w:tcPr>
          <w:p w14:paraId="005F9ED8" w14:textId="4ADBE362" w:rsidR="00641B04" w:rsidRPr="00434A40" w:rsidRDefault="0002149D" w:rsidP="00E2252F">
            <w:pPr>
              <w:snapToGrid w:val="0"/>
              <w:spacing w:after="0"/>
              <w:ind w:left="51"/>
              <w:jc w:val="left"/>
              <w:rPr>
                <w:rFonts w:cstheme="minorBidi"/>
                <w:sz w:val="16"/>
                <w:szCs w:val="16"/>
                <w:lang w:eastAsia="zh-CN"/>
              </w:rPr>
            </w:pPr>
            <w:r w:rsidRPr="0002149D">
              <w:rPr>
                <w:rFonts w:cstheme="minorBidi"/>
                <w:sz w:val="16"/>
                <w:szCs w:val="16"/>
                <w:lang w:eastAsia="zh-CN"/>
              </w:rPr>
              <w:t>Review all contract and consult with UKPBJ (Procurement Unit) to extend or renew the expired contract with pending deliverable.</w:t>
            </w:r>
            <w:r>
              <w:rPr>
                <w:rFonts w:cstheme="minorBidi"/>
                <w:sz w:val="16"/>
                <w:szCs w:val="16"/>
                <w:lang w:eastAsia="zh-CN"/>
              </w:rPr>
              <w:t xml:space="preserve"> </w:t>
            </w:r>
          </w:p>
        </w:tc>
        <w:tc>
          <w:tcPr>
            <w:tcW w:w="2406" w:type="dxa"/>
            <w:vAlign w:val="center"/>
          </w:tcPr>
          <w:p w14:paraId="6F5D7ACA" w14:textId="742CC508" w:rsidR="00641B04" w:rsidRPr="00434A40" w:rsidRDefault="0002149D" w:rsidP="00E2252F">
            <w:pPr>
              <w:snapToGrid w:val="0"/>
              <w:spacing w:after="0"/>
              <w:ind w:left="51"/>
              <w:jc w:val="center"/>
              <w:rPr>
                <w:rFonts w:cstheme="minorBidi"/>
                <w:sz w:val="16"/>
                <w:szCs w:val="16"/>
                <w:lang w:eastAsia="zh-CN"/>
              </w:rPr>
            </w:pPr>
            <w:r>
              <w:rPr>
                <w:rFonts w:cstheme="minorBidi"/>
                <w:sz w:val="16"/>
                <w:szCs w:val="16"/>
                <w:lang w:eastAsia="zh-CN"/>
              </w:rPr>
              <w:t>PPK (Contract manager)</w:t>
            </w:r>
          </w:p>
        </w:tc>
        <w:tc>
          <w:tcPr>
            <w:tcW w:w="2232" w:type="dxa"/>
            <w:vAlign w:val="center"/>
          </w:tcPr>
          <w:p w14:paraId="703C8BAC" w14:textId="428931C3" w:rsidR="00641B04" w:rsidRPr="00434A40" w:rsidRDefault="0002149D" w:rsidP="00E2252F">
            <w:pPr>
              <w:snapToGrid w:val="0"/>
              <w:spacing w:after="0"/>
              <w:ind w:left="51"/>
              <w:jc w:val="center"/>
              <w:rPr>
                <w:rFonts w:cstheme="minorBidi"/>
                <w:sz w:val="16"/>
                <w:szCs w:val="16"/>
                <w:lang w:eastAsia="zh-CN"/>
              </w:rPr>
            </w:pPr>
            <w:r>
              <w:rPr>
                <w:rFonts w:cstheme="minorBidi"/>
                <w:sz w:val="16"/>
                <w:szCs w:val="16"/>
                <w:lang w:eastAsia="zh-CN"/>
              </w:rPr>
              <w:t>Oct</w:t>
            </w:r>
            <w:r w:rsidRPr="00434A40">
              <w:rPr>
                <w:rFonts w:cstheme="minorBidi"/>
                <w:sz w:val="16"/>
                <w:szCs w:val="16"/>
                <w:lang w:eastAsia="zh-CN"/>
              </w:rPr>
              <w:t xml:space="preserve"> 2024</w:t>
            </w:r>
          </w:p>
        </w:tc>
        <w:tc>
          <w:tcPr>
            <w:tcW w:w="1899" w:type="dxa"/>
            <w:vAlign w:val="center"/>
          </w:tcPr>
          <w:p w14:paraId="5DC72A1D" w14:textId="7F23B80D" w:rsidR="00641B04" w:rsidRPr="00434A40" w:rsidRDefault="0002149D" w:rsidP="00E2252F">
            <w:pPr>
              <w:snapToGrid w:val="0"/>
              <w:spacing w:after="0"/>
              <w:ind w:left="51"/>
              <w:jc w:val="center"/>
              <w:rPr>
                <w:rFonts w:cstheme="minorBidi"/>
                <w:sz w:val="16"/>
                <w:szCs w:val="16"/>
                <w:lang w:eastAsia="zh-CN"/>
              </w:rPr>
            </w:pPr>
            <w:r>
              <w:rPr>
                <w:rFonts w:cstheme="minorBidi"/>
                <w:sz w:val="16"/>
                <w:szCs w:val="16"/>
                <w:lang w:eastAsia="zh-CN"/>
              </w:rPr>
              <w:t>Agreed</w:t>
            </w:r>
          </w:p>
        </w:tc>
      </w:tr>
      <w:tr w:rsidR="00641B04" w:rsidRPr="00434A40" w14:paraId="7A304A63" w14:textId="77777777" w:rsidTr="00C31018">
        <w:trPr>
          <w:trHeight w:val="556"/>
        </w:trPr>
        <w:tc>
          <w:tcPr>
            <w:tcW w:w="2989" w:type="dxa"/>
            <w:vAlign w:val="center"/>
          </w:tcPr>
          <w:p w14:paraId="7ED7DC2A" w14:textId="38378CC3" w:rsidR="00641B04" w:rsidRPr="00434A40" w:rsidRDefault="0002149D" w:rsidP="00E2252F">
            <w:pPr>
              <w:snapToGrid w:val="0"/>
              <w:spacing w:after="0"/>
              <w:ind w:left="51"/>
              <w:jc w:val="left"/>
              <w:rPr>
                <w:sz w:val="16"/>
                <w:szCs w:val="16"/>
                <w:lang w:eastAsia="zh-CN"/>
              </w:rPr>
            </w:pPr>
            <w:r w:rsidRPr="0002149D">
              <w:rPr>
                <w:sz w:val="16"/>
                <w:szCs w:val="16"/>
                <w:lang w:eastAsia="zh-CN"/>
              </w:rPr>
              <w:t>Establish guideline for community engagement activities.</w:t>
            </w:r>
          </w:p>
        </w:tc>
        <w:tc>
          <w:tcPr>
            <w:tcW w:w="2406" w:type="dxa"/>
            <w:vAlign w:val="center"/>
          </w:tcPr>
          <w:p w14:paraId="3A263750" w14:textId="6A558DA1" w:rsidR="00641B04" w:rsidRPr="00434A40" w:rsidRDefault="0002149D" w:rsidP="00E2252F">
            <w:pPr>
              <w:snapToGrid w:val="0"/>
              <w:spacing w:after="0"/>
              <w:ind w:left="51"/>
              <w:jc w:val="center"/>
              <w:rPr>
                <w:rFonts w:cstheme="minorBidi"/>
                <w:sz w:val="16"/>
                <w:szCs w:val="16"/>
                <w:lang w:eastAsia="zh-CN"/>
              </w:rPr>
            </w:pPr>
            <w:r>
              <w:rPr>
                <w:rFonts w:cstheme="minorBidi"/>
                <w:sz w:val="16"/>
                <w:szCs w:val="16"/>
                <w:lang w:eastAsia="zh-CN"/>
              </w:rPr>
              <w:t>NPMO</w:t>
            </w:r>
          </w:p>
        </w:tc>
        <w:tc>
          <w:tcPr>
            <w:tcW w:w="2232" w:type="dxa"/>
            <w:vAlign w:val="center"/>
          </w:tcPr>
          <w:p w14:paraId="6724BBDF" w14:textId="7AA46A3B" w:rsidR="00641B04" w:rsidRPr="00434A40" w:rsidRDefault="00641B04" w:rsidP="00E2252F">
            <w:pPr>
              <w:snapToGrid w:val="0"/>
              <w:spacing w:after="0"/>
              <w:ind w:left="51"/>
              <w:jc w:val="center"/>
              <w:rPr>
                <w:rFonts w:cstheme="minorBidi"/>
                <w:sz w:val="16"/>
                <w:szCs w:val="16"/>
                <w:lang w:eastAsia="zh-CN"/>
              </w:rPr>
            </w:pPr>
            <w:r w:rsidRPr="00434A40">
              <w:rPr>
                <w:rFonts w:cstheme="minorBidi"/>
                <w:sz w:val="16"/>
                <w:szCs w:val="16"/>
                <w:lang w:eastAsia="zh-CN"/>
              </w:rPr>
              <w:t>Oct 2024</w:t>
            </w:r>
          </w:p>
        </w:tc>
        <w:tc>
          <w:tcPr>
            <w:tcW w:w="1899" w:type="dxa"/>
            <w:vAlign w:val="center"/>
          </w:tcPr>
          <w:p w14:paraId="0748429E" w14:textId="4A3AA5B8" w:rsidR="00641B04" w:rsidRPr="00434A40" w:rsidRDefault="0002149D" w:rsidP="00E2252F">
            <w:pPr>
              <w:snapToGrid w:val="0"/>
              <w:spacing w:after="0"/>
              <w:ind w:left="51"/>
              <w:jc w:val="center"/>
              <w:rPr>
                <w:rFonts w:cstheme="minorBidi"/>
                <w:sz w:val="16"/>
                <w:szCs w:val="16"/>
                <w:lang w:eastAsia="zh-CN"/>
              </w:rPr>
            </w:pPr>
            <w:r>
              <w:rPr>
                <w:rFonts w:cstheme="minorBidi"/>
                <w:sz w:val="16"/>
                <w:szCs w:val="16"/>
                <w:lang w:eastAsia="zh-CN"/>
              </w:rPr>
              <w:t>Agreed</w:t>
            </w:r>
          </w:p>
        </w:tc>
      </w:tr>
      <w:tr w:rsidR="0002149D" w:rsidRPr="00434A40" w14:paraId="407175D4" w14:textId="77777777" w:rsidTr="00C31018">
        <w:trPr>
          <w:trHeight w:val="556"/>
        </w:trPr>
        <w:tc>
          <w:tcPr>
            <w:tcW w:w="2989" w:type="dxa"/>
            <w:vAlign w:val="center"/>
          </w:tcPr>
          <w:p w14:paraId="4F831D0B" w14:textId="6DED6510" w:rsidR="0002149D" w:rsidRPr="0002149D" w:rsidRDefault="0002149D" w:rsidP="0002149D">
            <w:pPr>
              <w:snapToGrid w:val="0"/>
              <w:spacing w:after="0"/>
              <w:ind w:left="51"/>
              <w:rPr>
                <w:sz w:val="16"/>
                <w:szCs w:val="16"/>
                <w:lang w:eastAsia="zh-CN"/>
              </w:rPr>
            </w:pPr>
            <w:r w:rsidRPr="0002149D">
              <w:rPr>
                <w:sz w:val="16"/>
                <w:szCs w:val="16"/>
                <w:lang w:eastAsia="zh-CN"/>
              </w:rPr>
              <w:t xml:space="preserve">Prepare adequate TOR for community engagement activities, included but not limited to training, selection procedures, payment terms, etc. </w:t>
            </w:r>
          </w:p>
        </w:tc>
        <w:tc>
          <w:tcPr>
            <w:tcW w:w="2406" w:type="dxa"/>
            <w:vAlign w:val="center"/>
          </w:tcPr>
          <w:p w14:paraId="73FE0815" w14:textId="65BFDA49" w:rsidR="0002149D" w:rsidRDefault="005067C6" w:rsidP="0002149D">
            <w:pPr>
              <w:snapToGrid w:val="0"/>
              <w:spacing w:after="0"/>
              <w:ind w:left="51"/>
              <w:jc w:val="center"/>
              <w:rPr>
                <w:rFonts w:cstheme="minorBidi"/>
                <w:sz w:val="16"/>
                <w:szCs w:val="16"/>
                <w:lang w:eastAsia="zh-CN"/>
              </w:rPr>
            </w:pPr>
            <w:r>
              <w:rPr>
                <w:rFonts w:cstheme="minorBidi"/>
                <w:sz w:val="16"/>
                <w:szCs w:val="16"/>
                <w:lang w:eastAsia="zh-CN"/>
              </w:rPr>
              <w:t>NPMO</w:t>
            </w:r>
          </w:p>
        </w:tc>
        <w:tc>
          <w:tcPr>
            <w:tcW w:w="2232" w:type="dxa"/>
            <w:vAlign w:val="center"/>
          </w:tcPr>
          <w:p w14:paraId="73890CB4" w14:textId="11E34AB2" w:rsidR="0002149D" w:rsidRPr="00434A40" w:rsidRDefault="005067C6" w:rsidP="0002149D">
            <w:pPr>
              <w:snapToGrid w:val="0"/>
              <w:spacing w:after="0"/>
              <w:ind w:left="51"/>
              <w:jc w:val="center"/>
              <w:rPr>
                <w:rFonts w:cstheme="minorBidi"/>
                <w:sz w:val="16"/>
                <w:szCs w:val="16"/>
                <w:lang w:eastAsia="zh-CN"/>
              </w:rPr>
            </w:pPr>
            <w:r w:rsidRPr="005067C6">
              <w:rPr>
                <w:rFonts w:cstheme="minorBidi"/>
                <w:sz w:val="16"/>
                <w:szCs w:val="16"/>
                <w:lang w:eastAsia="zh-CN"/>
              </w:rPr>
              <w:t>At least 2 months before the activity/event</w:t>
            </w:r>
          </w:p>
        </w:tc>
        <w:tc>
          <w:tcPr>
            <w:tcW w:w="1899" w:type="dxa"/>
            <w:vAlign w:val="center"/>
          </w:tcPr>
          <w:p w14:paraId="6BB957FD" w14:textId="7F22F508" w:rsidR="0002149D" w:rsidRPr="0002149D" w:rsidRDefault="0002149D" w:rsidP="0002149D">
            <w:pPr>
              <w:snapToGrid w:val="0"/>
              <w:spacing w:after="0"/>
              <w:ind w:left="51"/>
              <w:jc w:val="center"/>
              <w:rPr>
                <w:rFonts w:cstheme="minorBidi"/>
                <w:b/>
                <w:bCs/>
                <w:sz w:val="16"/>
                <w:szCs w:val="16"/>
                <w:lang w:eastAsia="zh-CN"/>
              </w:rPr>
            </w:pPr>
            <w:r>
              <w:rPr>
                <w:rFonts w:cstheme="minorBidi"/>
                <w:sz w:val="16"/>
                <w:szCs w:val="16"/>
                <w:lang w:eastAsia="zh-CN"/>
              </w:rPr>
              <w:t>Agreed</w:t>
            </w:r>
          </w:p>
        </w:tc>
      </w:tr>
      <w:tr w:rsidR="0002149D" w:rsidRPr="00434A40" w14:paraId="100F0350" w14:textId="77777777" w:rsidTr="00C31018">
        <w:trPr>
          <w:trHeight w:val="556"/>
        </w:trPr>
        <w:tc>
          <w:tcPr>
            <w:tcW w:w="2989" w:type="dxa"/>
            <w:vAlign w:val="center"/>
          </w:tcPr>
          <w:p w14:paraId="5BC215AA" w14:textId="0990944E" w:rsidR="0002149D" w:rsidRPr="0002149D" w:rsidRDefault="0002149D" w:rsidP="0002149D">
            <w:pPr>
              <w:snapToGrid w:val="0"/>
              <w:spacing w:after="0"/>
              <w:ind w:left="51"/>
              <w:rPr>
                <w:sz w:val="16"/>
                <w:szCs w:val="16"/>
                <w:lang w:eastAsia="zh-CN"/>
              </w:rPr>
            </w:pPr>
            <w:r w:rsidRPr="0002149D">
              <w:rPr>
                <w:sz w:val="16"/>
                <w:szCs w:val="16"/>
                <w:lang w:eastAsia="zh-CN"/>
              </w:rPr>
              <w:t>Recruitment of Procurement and contract management officer</w:t>
            </w:r>
          </w:p>
        </w:tc>
        <w:tc>
          <w:tcPr>
            <w:tcW w:w="2406" w:type="dxa"/>
            <w:vAlign w:val="center"/>
          </w:tcPr>
          <w:p w14:paraId="3FC5F7D2" w14:textId="49C95F4A" w:rsidR="0002149D" w:rsidRDefault="005067C6" w:rsidP="0002149D">
            <w:pPr>
              <w:snapToGrid w:val="0"/>
              <w:spacing w:after="0"/>
              <w:ind w:left="51"/>
              <w:jc w:val="center"/>
              <w:rPr>
                <w:rFonts w:cstheme="minorBidi"/>
                <w:sz w:val="16"/>
                <w:szCs w:val="16"/>
                <w:lang w:eastAsia="zh-CN"/>
              </w:rPr>
            </w:pPr>
            <w:r>
              <w:rPr>
                <w:rFonts w:cstheme="minorBidi"/>
                <w:sz w:val="16"/>
                <w:szCs w:val="16"/>
                <w:lang w:eastAsia="zh-CN"/>
              </w:rPr>
              <w:t>NPMO, PPK</w:t>
            </w:r>
          </w:p>
        </w:tc>
        <w:tc>
          <w:tcPr>
            <w:tcW w:w="2232" w:type="dxa"/>
            <w:vAlign w:val="center"/>
          </w:tcPr>
          <w:p w14:paraId="28C0FDB2" w14:textId="3AEB1C07" w:rsidR="0002149D" w:rsidRPr="00434A40" w:rsidRDefault="005067C6" w:rsidP="0002149D">
            <w:pPr>
              <w:snapToGrid w:val="0"/>
              <w:spacing w:after="0"/>
              <w:ind w:left="51"/>
              <w:jc w:val="center"/>
              <w:rPr>
                <w:rFonts w:cstheme="minorBidi"/>
                <w:sz w:val="16"/>
                <w:szCs w:val="16"/>
                <w:lang w:eastAsia="zh-CN"/>
              </w:rPr>
            </w:pPr>
            <w:r>
              <w:rPr>
                <w:rFonts w:cstheme="minorBidi"/>
                <w:sz w:val="16"/>
                <w:szCs w:val="16"/>
                <w:lang w:eastAsia="zh-CN"/>
              </w:rPr>
              <w:t>Nov 2024</w:t>
            </w:r>
          </w:p>
        </w:tc>
        <w:tc>
          <w:tcPr>
            <w:tcW w:w="1899" w:type="dxa"/>
            <w:vAlign w:val="center"/>
          </w:tcPr>
          <w:p w14:paraId="0ED1574E" w14:textId="7B1F390D" w:rsidR="0002149D" w:rsidRDefault="0002149D" w:rsidP="0002149D">
            <w:pPr>
              <w:snapToGrid w:val="0"/>
              <w:spacing w:after="0"/>
              <w:ind w:left="51"/>
              <w:jc w:val="center"/>
              <w:rPr>
                <w:rFonts w:cstheme="minorBidi"/>
                <w:sz w:val="16"/>
                <w:szCs w:val="16"/>
                <w:lang w:eastAsia="zh-CN"/>
              </w:rPr>
            </w:pPr>
            <w:r>
              <w:rPr>
                <w:rFonts w:cstheme="minorBidi"/>
                <w:sz w:val="16"/>
                <w:szCs w:val="16"/>
                <w:lang w:eastAsia="zh-CN"/>
              </w:rPr>
              <w:t>Agreed</w:t>
            </w:r>
          </w:p>
        </w:tc>
      </w:tr>
    </w:tbl>
    <w:p w14:paraId="34A4F745" w14:textId="77777777" w:rsidR="001956BA" w:rsidRPr="00434A40" w:rsidRDefault="001956BA" w:rsidP="0044795E">
      <w:pPr>
        <w:pStyle w:val="IFADparagraphnumbering"/>
        <w:numPr>
          <w:ilvl w:val="0"/>
          <w:numId w:val="0"/>
        </w:numPr>
        <w:tabs>
          <w:tab w:val="clear" w:pos="1134"/>
          <w:tab w:val="left" w:pos="851"/>
        </w:tabs>
        <w:snapToGrid w:val="0"/>
        <w:spacing w:before="120" w:line="240" w:lineRule="auto"/>
        <w:ind w:left="1560" w:hanging="567"/>
        <w:jc w:val="both"/>
      </w:pPr>
    </w:p>
    <w:p w14:paraId="21F4F338" w14:textId="3FEE3957" w:rsidR="00FC4DB7" w:rsidRPr="00434A40" w:rsidRDefault="00FC4DB7" w:rsidP="00E2252F">
      <w:pPr>
        <w:pStyle w:val="Heading2"/>
      </w:pPr>
      <w:r w:rsidRPr="00434A40">
        <w:t>Relevance</w:t>
      </w:r>
    </w:p>
    <w:p w14:paraId="53FECF64" w14:textId="2AFA6B85" w:rsidR="00124B94" w:rsidRPr="00434A40" w:rsidRDefault="00124B94" w:rsidP="00E2252F">
      <w:pPr>
        <w:pStyle w:val="IFADparagraphnumbering"/>
        <w:numPr>
          <w:ilvl w:val="0"/>
          <w:numId w:val="0"/>
        </w:numPr>
        <w:tabs>
          <w:tab w:val="clear" w:pos="1134"/>
        </w:tabs>
        <w:spacing w:line="240" w:lineRule="auto"/>
        <w:jc w:val="both"/>
        <w:rPr>
          <w:rFonts w:asciiTheme="minorBidi" w:hAnsiTheme="minorBidi" w:cstheme="minorBidi"/>
          <w:b/>
          <w:lang w:eastAsia="zh-CN"/>
        </w:rPr>
      </w:pPr>
      <w:r w:rsidRPr="00434A40">
        <w:rPr>
          <w:rFonts w:asciiTheme="minorBidi" w:hAnsiTheme="minorBidi" w:cstheme="minorBidi"/>
          <w:b/>
          <w:lang w:eastAsia="zh-CN"/>
        </w:rPr>
        <w:t>Relevance (rating: Satisfactory)</w:t>
      </w:r>
    </w:p>
    <w:p w14:paraId="10CD2C34" w14:textId="1090AA3E" w:rsidR="00132103" w:rsidRPr="001956BA" w:rsidRDefault="00132103" w:rsidP="001956BA">
      <w:pPr>
        <w:pStyle w:val="IFADparagraphnumbering"/>
        <w:tabs>
          <w:tab w:val="num" w:pos="851"/>
        </w:tabs>
        <w:ind w:left="0" w:firstLine="0"/>
        <w:jc w:val="both"/>
      </w:pPr>
      <w:r w:rsidRPr="001956BA">
        <w:t>The IMPLI project is strategically aligned with the Global Environment Facility’s priorities, addressing critical issues such as climate change mitigation, biodiversity conservation, and the prevention of land degradation. By promoting sustainable management of Indonesia’s extensive peatland landscapes, IMPLI contributes to reducing greenhouse gas emissions and safeguarding biodiversity, which are essential components of GEF’s global mandate. The project’s integrated approach</w:t>
      </w:r>
      <w:r w:rsidR="006F519C">
        <w:t xml:space="preserve">, </w:t>
      </w:r>
      <w:r w:rsidRPr="001956BA">
        <w:t xml:space="preserve">combining institutional strengthening, innovative land-use practices (e.g., </w:t>
      </w:r>
      <w:proofErr w:type="spellStart"/>
      <w:r w:rsidRPr="001956BA">
        <w:t>paludiculture</w:t>
      </w:r>
      <w:proofErr w:type="spellEnd"/>
      <w:r w:rsidRPr="001956BA">
        <w:t xml:space="preserve"> and </w:t>
      </w:r>
      <w:proofErr w:type="spellStart"/>
      <w:r w:rsidRPr="001956BA">
        <w:t>agro</w:t>
      </w:r>
      <w:proofErr w:type="spellEnd"/>
      <w:r w:rsidRPr="001956BA">
        <w:t>-</w:t>
      </w:r>
      <w:proofErr w:type="spellStart"/>
      <w:r w:rsidRPr="001956BA">
        <w:t>silvo</w:t>
      </w:r>
      <w:proofErr w:type="spellEnd"/>
      <w:r w:rsidRPr="001956BA">
        <w:t xml:space="preserve">-fishery models), and the deployment of advanced monitoring systems like the </w:t>
      </w:r>
      <w:proofErr w:type="spellStart"/>
      <w:r w:rsidRPr="001956BA">
        <w:t>SiPPEG</w:t>
      </w:r>
      <w:proofErr w:type="spellEnd"/>
      <w:r w:rsidRPr="001956BA">
        <w:t xml:space="preserve"> platfor</w:t>
      </w:r>
      <w:r w:rsidR="006F519C">
        <w:t xml:space="preserve">m, </w:t>
      </w:r>
      <w:r w:rsidRPr="001956BA">
        <w:t>ensures that interventions not only mitigate environmental risks but also generate global environmental benefits</w:t>
      </w:r>
      <w:r w:rsidR="006F519C">
        <w:t>.</w:t>
      </w:r>
    </w:p>
    <w:p w14:paraId="62D9CA93" w14:textId="2F953ED1" w:rsidR="00132103" w:rsidRPr="001956BA" w:rsidRDefault="00132103" w:rsidP="001956BA">
      <w:pPr>
        <w:pStyle w:val="IFADparagraphnumbering"/>
        <w:tabs>
          <w:tab w:val="num" w:pos="851"/>
        </w:tabs>
        <w:ind w:left="0" w:firstLine="0"/>
        <w:jc w:val="both"/>
      </w:pPr>
      <w:r w:rsidRPr="001956BA">
        <w:t>IMPLI demonstrates strong alignment with Indonesia’s national and regional policy frameworks aimed at sustainable development and environmental resilience. The project supports the implementation of the National Action Plan for Peatland (NAPP) and the development of Peat Ecosystem Management and Protection Plans (RPPEGs) at both provincial and district levels. This alignment is reinforced by the active coordination among key government agencies</w:t>
      </w:r>
      <w:r w:rsidR="00996213">
        <w:t xml:space="preserve">, </w:t>
      </w:r>
      <w:r w:rsidRPr="001956BA">
        <w:t>including the Ministry of Environment &amp; Forestry (</w:t>
      </w:r>
      <w:proofErr w:type="spellStart"/>
      <w:r w:rsidRPr="001956BA">
        <w:t>MoEF</w:t>
      </w:r>
      <w:proofErr w:type="spellEnd"/>
      <w:r w:rsidRPr="001956BA">
        <w:t>), Ministry of Home Affairs (</w:t>
      </w:r>
      <w:proofErr w:type="spellStart"/>
      <w:r w:rsidRPr="001956BA">
        <w:t>MoHA</w:t>
      </w:r>
      <w:proofErr w:type="spellEnd"/>
      <w:r w:rsidRPr="001956BA">
        <w:t>), and local governments</w:t>
      </w:r>
      <w:r w:rsidR="00996213">
        <w:t xml:space="preserve">, </w:t>
      </w:r>
      <w:r w:rsidRPr="001956BA">
        <w:t>which is critical for mainstreaming sustainable peatland management into broader development planning. Furthermore, IMPLI’s efforts to integrate environmental objectives with socio-economic priorities underscore its role in enhancing national climate resilience and sustainable land use.</w:t>
      </w:r>
    </w:p>
    <w:p w14:paraId="378B6D32" w14:textId="68E267C8" w:rsidR="00C456E4" w:rsidRPr="00434A40" w:rsidRDefault="00132103" w:rsidP="001956BA">
      <w:pPr>
        <w:pStyle w:val="IFADparagraphnumbering"/>
        <w:tabs>
          <w:tab w:val="num" w:pos="851"/>
        </w:tabs>
        <w:ind w:left="0" w:firstLine="0"/>
        <w:jc w:val="both"/>
        <w:rPr>
          <w:rFonts w:eastAsiaTheme="minorEastAsia"/>
          <w:lang w:eastAsia="zh-CN"/>
        </w:rPr>
      </w:pPr>
      <w:r w:rsidRPr="001956BA">
        <w:t>In addition to its policy alignment, the IMPLI project contributes to Indonesia’s broader sustainable development agenda by linking environmental conservation with improved rural livelihoods. Through its multi-stakeholder approach, the project has initiated activities that enhance local capacities, provide economic opportunities through sustainable market development, and reduce the vulnerability of communities to climate-related risks. These integrated interventions support national commitments under international agreements, such as the Paris Agreement, by advancing low-carbon development and fostering resilient ecosystems. IMPLI thereby serves as a critical instrument for ensuring that environmental and developmental objectives are met concurrently.</w:t>
      </w:r>
    </w:p>
    <w:p w14:paraId="28EB4095" w14:textId="77777777" w:rsidR="00A0781D" w:rsidRPr="00434A40" w:rsidRDefault="00A0781D">
      <w:pPr>
        <w:rPr>
          <w:kern w:val="2"/>
          <w:lang w:eastAsia="zh-CN"/>
        </w:rPr>
      </w:pPr>
      <w:r w:rsidRPr="00434A40">
        <w:rPr>
          <w:lang w:eastAsia="zh-CN"/>
        </w:rPr>
        <w:br w:type="page"/>
      </w:r>
    </w:p>
    <w:p w14:paraId="6432D860" w14:textId="2A771FC1" w:rsidR="00AC7A83" w:rsidRPr="00434A40" w:rsidRDefault="003673B2" w:rsidP="003673B2">
      <w:pPr>
        <w:pStyle w:val="Heading2"/>
      </w:pPr>
      <w:bookmarkStart w:id="11" w:name="Appendix1"/>
      <w:bookmarkStart w:id="12" w:name="Appendix2"/>
      <w:bookmarkStart w:id="13" w:name="Appendix3"/>
      <w:bookmarkStart w:id="14" w:name="Appendix4"/>
      <w:bookmarkStart w:id="15" w:name="Appendix5"/>
      <w:bookmarkStart w:id="16" w:name="Appendix6"/>
      <w:bookmarkStart w:id="17" w:name="Appendix7"/>
      <w:bookmarkEnd w:id="11"/>
      <w:bookmarkEnd w:id="12"/>
      <w:bookmarkEnd w:id="13"/>
      <w:bookmarkEnd w:id="14"/>
      <w:bookmarkEnd w:id="15"/>
      <w:bookmarkEnd w:id="16"/>
      <w:bookmarkEnd w:id="17"/>
      <w:r w:rsidRPr="00434A40">
        <w:lastRenderedPageBreak/>
        <w:t>Modifications identified during the Mid-term Review mission:</w:t>
      </w:r>
    </w:p>
    <w:tbl>
      <w:tblPr>
        <w:tblStyle w:val="17"/>
        <w:tblW w:w="89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7513"/>
        <w:gridCol w:w="567"/>
        <w:gridCol w:w="851"/>
      </w:tblGrid>
      <w:tr w:rsidR="003673B2" w:rsidRPr="00434A40" w14:paraId="02CC96F3" w14:textId="77777777" w:rsidTr="00931F82">
        <w:trPr>
          <w:trHeight w:val="285"/>
        </w:trPr>
        <w:tc>
          <w:tcPr>
            <w:tcW w:w="8931" w:type="dxa"/>
            <w:gridSpan w:val="3"/>
            <w:shd w:val="clear" w:color="auto" w:fill="DDD9C4"/>
            <w:vAlign w:val="center"/>
          </w:tcPr>
          <w:p w14:paraId="6F113935" w14:textId="77777777" w:rsidR="003673B2" w:rsidRPr="00434A40" w:rsidRDefault="003673B2" w:rsidP="00931F82">
            <w:pPr>
              <w:jc w:val="center"/>
              <w:rPr>
                <w:rFonts w:asciiTheme="minorBidi" w:hAnsiTheme="minorBidi" w:cstheme="minorBidi"/>
                <w:b/>
                <w:color w:val="000000"/>
              </w:rPr>
            </w:pPr>
            <w:r w:rsidRPr="00434A40">
              <w:rPr>
                <w:rFonts w:asciiTheme="minorBidi" w:hAnsiTheme="minorBidi" w:cstheme="minorBidi"/>
                <w:b/>
                <w:color w:val="000000"/>
              </w:rPr>
              <w:t>Modifications</w:t>
            </w:r>
          </w:p>
        </w:tc>
      </w:tr>
      <w:tr w:rsidR="003673B2" w:rsidRPr="00434A40" w14:paraId="68E87A13" w14:textId="77777777" w:rsidTr="00931F82">
        <w:trPr>
          <w:trHeight w:val="476"/>
        </w:trPr>
        <w:tc>
          <w:tcPr>
            <w:tcW w:w="7513" w:type="dxa"/>
            <w:vAlign w:val="center"/>
          </w:tcPr>
          <w:p w14:paraId="7DC7A2F1" w14:textId="77777777" w:rsidR="003673B2" w:rsidRPr="00434A40" w:rsidRDefault="003673B2" w:rsidP="00931F82">
            <w:pPr>
              <w:rPr>
                <w:rFonts w:asciiTheme="minorBidi" w:hAnsiTheme="minorBidi" w:cstheme="minorBidi"/>
              </w:rPr>
            </w:pPr>
            <w:r w:rsidRPr="001956BA">
              <w:rPr>
                <w:rFonts w:asciiTheme="minorBidi" w:hAnsiTheme="minorBidi" w:cstheme="minorBidi"/>
                <w:b/>
              </w:rPr>
              <w:t>Extension of Project Completion Date</w:t>
            </w:r>
          </w:p>
        </w:tc>
        <w:tc>
          <w:tcPr>
            <w:tcW w:w="567" w:type="dxa"/>
            <w:shd w:val="clear" w:color="auto" w:fill="D9D9D9"/>
            <w:vAlign w:val="center"/>
          </w:tcPr>
          <w:p w14:paraId="6EC3005F" w14:textId="77777777" w:rsidR="003673B2" w:rsidRPr="00434A40" w:rsidRDefault="003673B2" w:rsidP="00931F82">
            <w:pPr>
              <w:jc w:val="right"/>
              <w:rPr>
                <w:rFonts w:asciiTheme="minorBidi" w:hAnsiTheme="minorBidi" w:cstheme="minorBidi"/>
                <w:b/>
                <w:i/>
              </w:rPr>
            </w:pPr>
            <w:r w:rsidRPr="00434A40">
              <w:rPr>
                <w:rFonts w:asciiTheme="minorBidi" w:hAnsiTheme="minorBidi" w:cstheme="minorBidi"/>
                <w:b/>
                <w:i/>
              </w:rPr>
              <w:t>Yes</w:t>
            </w:r>
          </w:p>
        </w:tc>
        <w:tc>
          <w:tcPr>
            <w:tcW w:w="851" w:type="dxa"/>
            <w:vAlign w:val="center"/>
          </w:tcPr>
          <w:p w14:paraId="49F220FE" w14:textId="2594717A" w:rsidR="003673B2" w:rsidRPr="00434A40" w:rsidRDefault="003673B2" w:rsidP="00931F82">
            <w:pPr>
              <w:ind w:right="-692"/>
              <w:rPr>
                <w:rFonts w:asciiTheme="minorBidi" w:hAnsiTheme="minorBidi" w:cstheme="minorBidi"/>
                <w:b/>
                <w:i/>
              </w:rPr>
            </w:pPr>
            <w:r w:rsidRPr="00434A40">
              <w:rPr>
                <w:rFonts w:ascii="Segoe UI Symbol" w:eastAsia="MS Gothic" w:hAnsi="Segoe UI Symbol" w:cs="Segoe UI Symbol"/>
              </w:rPr>
              <w:t>☐X</w:t>
            </w:r>
          </w:p>
        </w:tc>
      </w:tr>
      <w:tr w:rsidR="003673B2" w:rsidRPr="00434A40" w14:paraId="1A4E5122" w14:textId="77777777" w:rsidTr="00931F82">
        <w:trPr>
          <w:trHeight w:val="283"/>
        </w:trPr>
        <w:tc>
          <w:tcPr>
            <w:tcW w:w="8931" w:type="dxa"/>
            <w:gridSpan w:val="3"/>
            <w:vAlign w:val="center"/>
          </w:tcPr>
          <w:p w14:paraId="7EBA8AC5" w14:textId="3C75C633" w:rsidR="003673B2" w:rsidRPr="00434A40" w:rsidRDefault="003673B2" w:rsidP="00931F82">
            <w:pPr>
              <w:rPr>
                <w:rFonts w:asciiTheme="minorBidi" w:hAnsiTheme="minorBidi" w:cstheme="minorBidi"/>
                <w:i/>
                <w:color w:val="FF0000"/>
              </w:rPr>
            </w:pPr>
            <w:r w:rsidRPr="00434A40">
              <w:rPr>
                <w:rFonts w:asciiTheme="minorBidi" w:hAnsiTheme="minorBidi" w:cstheme="minorBidi"/>
                <w:i/>
              </w:rPr>
              <w:t xml:space="preserve"> </w:t>
            </w:r>
          </w:p>
          <w:p w14:paraId="794B2FF2" w14:textId="50B44A3B" w:rsidR="003673B2" w:rsidRPr="001956BA" w:rsidRDefault="00EA578D" w:rsidP="00931F82">
            <w:pPr>
              <w:rPr>
                <w:rFonts w:asciiTheme="minorBidi" w:hAnsiTheme="minorBidi" w:cstheme="minorBidi"/>
                <w:iCs/>
              </w:rPr>
            </w:pPr>
            <w:r w:rsidRPr="001956BA">
              <w:rPr>
                <w:rFonts w:asciiTheme="minorBidi" w:hAnsiTheme="minorBidi" w:cstheme="minorBidi"/>
                <w:iCs/>
              </w:rPr>
              <w:t>Considering the progress of the IMPLI project, and the achievement of core indicators</w:t>
            </w:r>
            <w:r w:rsidR="00996213" w:rsidRPr="001956BA">
              <w:rPr>
                <w:rFonts w:asciiTheme="minorBidi" w:hAnsiTheme="minorBidi" w:cstheme="minorBidi"/>
                <w:iCs/>
              </w:rPr>
              <w:t>, i</w:t>
            </w:r>
            <w:r w:rsidRPr="001956BA">
              <w:rPr>
                <w:rFonts w:asciiTheme="minorBidi" w:hAnsiTheme="minorBidi" w:cstheme="minorBidi"/>
                <w:iCs/>
              </w:rPr>
              <w:t>t was suggested that the project should be extended for about 6 – 18 months depend</w:t>
            </w:r>
            <w:r w:rsidR="00996213" w:rsidRPr="001956BA">
              <w:rPr>
                <w:rFonts w:asciiTheme="minorBidi" w:hAnsiTheme="minorBidi" w:cstheme="minorBidi"/>
                <w:iCs/>
              </w:rPr>
              <w:t>ing</w:t>
            </w:r>
            <w:r w:rsidRPr="001956BA">
              <w:rPr>
                <w:rFonts w:asciiTheme="minorBidi" w:hAnsiTheme="minorBidi" w:cstheme="minorBidi"/>
                <w:iCs/>
              </w:rPr>
              <w:t xml:space="preserve"> on the government of Indonesia and guidance from the National Steering Committee (NSC). </w:t>
            </w:r>
          </w:p>
          <w:p w14:paraId="547B53E5" w14:textId="77777777" w:rsidR="003673B2" w:rsidRPr="00434A40" w:rsidRDefault="003673B2" w:rsidP="00931F82">
            <w:pPr>
              <w:widowControl w:val="0"/>
              <w:pBdr>
                <w:top w:val="nil"/>
                <w:left w:val="nil"/>
                <w:bottom w:val="nil"/>
                <w:right w:val="nil"/>
                <w:between w:val="nil"/>
              </w:pBdr>
              <w:spacing w:line="276" w:lineRule="auto"/>
              <w:rPr>
                <w:rFonts w:asciiTheme="minorBidi" w:hAnsiTheme="minorBidi" w:cstheme="minorBidi"/>
                <w:i/>
                <w:color w:val="0070C0"/>
              </w:rPr>
            </w:pPr>
          </w:p>
        </w:tc>
      </w:tr>
      <w:tr w:rsidR="003673B2" w:rsidRPr="00434A40" w14:paraId="52BC66CD" w14:textId="77777777" w:rsidTr="00931F82">
        <w:trPr>
          <w:trHeight w:val="557"/>
        </w:trPr>
        <w:tc>
          <w:tcPr>
            <w:tcW w:w="7513" w:type="dxa"/>
            <w:vAlign w:val="center"/>
          </w:tcPr>
          <w:p w14:paraId="498B5021" w14:textId="2F90ACD3" w:rsidR="003673B2" w:rsidRPr="005067C6" w:rsidRDefault="003673B2" w:rsidP="00931F82">
            <w:pPr>
              <w:rPr>
                <w:rFonts w:asciiTheme="minorBidi" w:hAnsiTheme="minorBidi" w:cstheme="minorBidi"/>
                <w:b/>
                <w:iCs/>
                <w:highlight w:val="yellow"/>
              </w:rPr>
            </w:pPr>
            <w:r w:rsidRPr="001956BA">
              <w:rPr>
                <w:rFonts w:asciiTheme="minorBidi" w:hAnsiTheme="minorBidi" w:cstheme="minorBidi"/>
                <w:b/>
                <w:iCs/>
              </w:rPr>
              <w:t xml:space="preserve">Financial </w:t>
            </w:r>
            <w:r w:rsidR="00EA578D" w:rsidRPr="001956BA">
              <w:rPr>
                <w:rFonts w:asciiTheme="minorBidi" w:hAnsiTheme="minorBidi" w:cstheme="minorBidi"/>
                <w:b/>
                <w:iCs/>
              </w:rPr>
              <w:t xml:space="preserve">Management </w:t>
            </w:r>
          </w:p>
        </w:tc>
        <w:tc>
          <w:tcPr>
            <w:tcW w:w="567" w:type="dxa"/>
            <w:shd w:val="clear" w:color="auto" w:fill="D9D9D9"/>
            <w:vAlign w:val="center"/>
          </w:tcPr>
          <w:p w14:paraId="008DE679" w14:textId="77777777" w:rsidR="003673B2" w:rsidRPr="00434A40" w:rsidRDefault="003673B2" w:rsidP="00931F82">
            <w:pPr>
              <w:jc w:val="right"/>
              <w:rPr>
                <w:rFonts w:asciiTheme="minorBidi" w:hAnsiTheme="minorBidi" w:cstheme="minorBidi"/>
                <w:b/>
                <w:i/>
              </w:rPr>
            </w:pPr>
            <w:r w:rsidRPr="00434A40">
              <w:rPr>
                <w:rFonts w:asciiTheme="minorBidi" w:hAnsiTheme="minorBidi" w:cstheme="minorBidi"/>
                <w:b/>
                <w:i/>
              </w:rPr>
              <w:t>Yes</w:t>
            </w:r>
          </w:p>
        </w:tc>
        <w:tc>
          <w:tcPr>
            <w:tcW w:w="851" w:type="dxa"/>
            <w:shd w:val="clear" w:color="auto" w:fill="FFFFFF"/>
            <w:vAlign w:val="center"/>
          </w:tcPr>
          <w:p w14:paraId="5ECF5352" w14:textId="77777777" w:rsidR="003673B2" w:rsidRPr="00434A40" w:rsidRDefault="003673B2" w:rsidP="00931F82">
            <w:pPr>
              <w:rPr>
                <w:rFonts w:asciiTheme="minorBidi" w:hAnsiTheme="minorBidi" w:cstheme="minorBidi"/>
                <w:b/>
                <w:i/>
              </w:rPr>
            </w:pPr>
            <w:r w:rsidRPr="00434A40">
              <w:rPr>
                <w:rFonts w:ascii="Segoe UI Symbol" w:eastAsia="MS Gothic" w:hAnsi="Segoe UI Symbol" w:cs="Segoe UI Symbol"/>
              </w:rPr>
              <w:t>☐X</w:t>
            </w:r>
          </w:p>
        </w:tc>
      </w:tr>
      <w:tr w:rsidR="003673B2" w:rsidRPr="00434A40" w14:paraId="5A1658BA" w14:textId="77777777" w:rsidTr="00931F82">
        <w:trPr>
          <w:trHeight w:val="281"/>
        </w:trPr>
        <w:tc>
          <w:tcPr>
            <w:tcW w:w="8931" w:type="dxa"/>
            <w:gridSpan w:val="3"/>
            <w:vAlign w:val="center"/>
          </w:tcPr>
          <w:p w14:paraId="20C0AF00" w14:textId="77777777" w:rsidR="003673B2" w:rsidRPr="005067C6" w:rsidRDefault="003673B2" w:rsidP="00931F82">
            <w:pPr>
              <w:rPr>
                <w:rFonts w:asciiTheme="minorBidi" w:hAnsiTheme="minorBidi" w:cstheme="minorBidi"/>
                <w:highlight w:val="yellow"/>
              </w:rPr>
            </w:pPr>
          </w:p>
          <w:p w14:paraId="72ACAD7F" w14:textId="0EEB5F88" w:rsidR="00EA578D" w:rsidRPr="001956BA" w:rsidRDefault="00186DDE" w:rsidP="001956BA">
            <w:pPr>
              <w:rPr>
                <w:lang w:val="en-US"/>
              </w:rPr>
            </w:pPr>
            <w:r w:rsidRPr="001956BA">
              <w:t xml:space="preserve">The project has a sufficient budget for implementation, even though it will be closed at the end of 2025. It is necessary to pursue technical targets in accordance with budget expenditure. The synchronization of the IFR with the Logical Framework Analysis (LFA) monitoring and alignment with the design of the exit strategy should be considered </w:t>
            </w:r>
            <w:proofErr w:type="gramStart"/>
            <w:r w:rsidRPr="001956BA">
              <w:t>in order to</w:t>
            </w:r>
            <w:proofErr w:type="gramEnd"/>
            <w:r w:rsidRPr="001956BA">
              <w:t xml:space="preserve"> collaborate with the private sector and local government for continued project investment.</w:t>
            </w:r>
          </w:p>
          <w:p w14:paraId="5F8C44E7" w14:textId="57B54D27" w:rsidR="003673B2" w:rsidRPr="005067C6" w:rsidRDefault="003673B2" w:rsidP="00931F82">
            <w:pPr>
              <w:rPr>
                <w:rFonts w:asciiTheme="minorBidi" w:hAnsiTheme="minorBidi" w:cstheme="minorBidi"/>
                <w:bCs/>
                <w:iCs/>
                <w:highlight w:val="yellow"/>
              </w:rPr>
            </w:pPr>
          </w:p>
          <w:p w14:paraId="233C4456" w14:textId="77777777" w:rsidR="003673B2" w:rsidRPr="005067C6" w:rsidRDefault="003673B2" w:rsidP="00931F82">
            <w:pPr>
              <w:rPr>
                <w:rFonts w:asciiTheme="minorBidi" w:hAnsiTheme="minorBidi" w:cstheme="minorBidi"/>
                <w:bCs/>
                <w:iCs/>
                <w:highlight w:val="yellow"/>
              </w:rPr>
            </w:pPr>
          </w:p>
        </w:tc>
      </w:tr>
    </w:tbl>
    <w:p w14:paraId="467CAC51" w14:textId="77777777" w:rsidR="003673B2" w:rsidRPr="00434A40" w:rsidRDefault="003673B2" w:rsidP="003673B2">
      <w:pPr>
        <w:rPr>
          <w:lang w:eastAsia="en-US"/>
        </w:rPr>
      </w:pPr>
    </w:p>
    <w:p w14:paraId="6D26A7BC" w14:textId="77777777" w:rsidR="003673B2" w:rsidRPr="00434A40" w:rsidRDefault="003673B2" w:rsidP="003673B2">
      <w:pPr>
        <w:rPr>
          <w:lang w:eastAsia="en-US"/>
        </w:rPr>
      </w:pPr>
    </w:p>
    <w:p w14:paraId="291E89F0" w14:textId="5FEF691F" w:rsidR="00FF6072" w:rsidRPr="00434A40" w:rsidRDefault="00FF6072">
      <w:pPr>
        <w:rPr>
          <w:lang w:eastAsia="en-US"/>
        </w:rPr>
      </w:pPr>
      <w:r w:rsidRPr="00434A40">
        <w:rPr>
          <w:lang w:eastAsia="en-US"/>
        </w:rPr>
        <w:br w:type="page"/>
      </w:r>
    </w:p>
    <w:p w14:paraId="117D4B3E" w14:textId="11A1F24E" w:rsidR="003673B2" w:rsidRPr="00434A40" w:rsidRDefault="003673B2" w:rsidP="003673B2">
      <w:pPr>
        <w:pStyle w:val="Heading2"/>
      </w:pPr>
      <w:r w:rsidRPr="00434A40">
        <w:lastRenderedPageBreak/>
        <w:t>Lessons Learnt</w:t>
      </w:r>
    </w:p>
    <w:p w14:paraId="5D385F06" w14:textId="23FD0497" w:rsidR="003D1425" w:rsidRPr="00434A40" w:rsidRDefault="003D1425" w:rsidP="003D1425">
      <w:pPr>
        <w:rPr>
          <w:rFonts w:asciiTheme="minorBidi" w:hAnsiTheme="minorBidi" w:cstheme="minorBidi"/>
        </w:rPr>
      </w:pPr>
      <w:r w:rsidRPr="00434A40">
        <w:rPr>
          <w:rFonts w:asciiTheme="minorBidi" w:hAnsiTheme="minorBidi" w:cstheme="minorBidi"/>
          <w:b/>
          <w:sz w:val="18"/>
          <w:szCs w:val="18"/>
        </w:rPr>
        <w:t>Applicability</w:t>
      </w:r>
      <w:r w:rsidRPr="00434A40">
        <w:rPr>
          <w:rFonts w:asciiTheme="minorBidi" w:hAnsiTheme="minorBidi" w:cstheme="minorBidi"/>
        </w:rPr>
        <w:t>:</w:t>
      </w:r>
    </w:p>
    <w:tbl>
      <w:tblPr>
        <w:tblStyle w:val="16"/>
        <w:tblW w:w="89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738"/>
        <w:gridCol w:w="680"/>
        <w:gridCol w:w="850"/>
        <w:gridCol w:w="1276"/>
        <w:gridCol w:w="709"/>
        <w:gridCol w:w="1276"/>
        <w:gridCol w:w="992"/>
        <w:gridCol w:w="1701"/>
        <w:gridCol w:w="709"/>
      </w:tblGrid>
      <w:tr w:rsidR="003D1425" w:rsidRPr="00434A40" w14:paraId="5C7402AB" w14:textId="77777777" w:rsidTr="00931F82">
        <w:trPr>
          <w:trHeight w:val="323"/>
        </w:trPr>
        <w:tc>
          <w:tcPr>
            <w:tcW w:w="1418" w:type="dxa"/>
            <w:gridSpan w:val="2"/>
            <w:tcBorders>
              <w:top w:val="single" w:sz="4" w:space="0" w:color="000000"/>
              <w:left w:val="single" w:sz="4" w:space="0" w:color="000000"/>
              <w:bottom w:val="single" w:sz="4" w:space="0" w:color="000000"/>
            </w:tcBorders>
            <w:shd w:val="clear" w:color="auto" w:fill="E6E6E6"/>
            <w:vAlign w:val="center"/>
          </w:tcPr>
          <w:p w14:paraId="56A24D5C" w14:textId="77777777" w:rsidR="003D1425" w:rsidRPr="00434A40" w:rsidRDefault="003D1425" w:rsidP="00931F82">
            <w:pPr>
              <w:jc w:val="right"/>
              <w:rPr>
                <w:rFonts w:asciiTheme="minorBidi" w:hAnsiTheme="minorBidi" w:cstheme="minorBidi"/>
              </w:rPr>
            </w:pPr>
            <w:r w:rsidRPr="00434A40">
              <w:rPr>
                <w:rFonts w:asciiTheme="minorBidi" w:hAnsiTheme="minorBidi" w:cstheme="minorBidi"/>
              </w:rPr>
              <w:t>Project</w:t>
            </w:r>
          </w:p>
        </w:tc>
        <w:tc>
          <w:tcPr>
            <w:tcW w:w="850" w:type="dxa"/>
            <w:tcBorders>
              <w:top w:val="single" w:sz="4" w:space="0" w:color="000000"/>
              <w:bottom w:val="single" w:sz="4" w:space="0" w:color="000000"/>
            </w:tcBorders>
            <w:vAlign w:val="center"/>
          </w:tcPr>
          <w:p w14:paraId="2B7E96A5" w14:textId="77777777" w:rsidR="003D1425" w:rsidRPr="00434A40" w:rsidRDefault="003D1425" w:rsidP="00931F82">
            <w:pPr>
              <w:rPr>
                <w:rFonts w:asciiTheme="minorBidi" w:hAnsiTheme="minorBidi" w:cstheme="minorBidi"/>
              </w:rPr>
            </w:pPr>
            <w:r w:rsidRPr="00434A40">
              <w:rPr>
                <w:rFonts w:ascii="Segoe UI Symbol" w:eastAsia="MS Gothic" w:hAnsi="Segoe UI Symbol" w:cs="Segoe UI Symbol"/>
              </w:rPr>
              <w:t>☐X</w:t>
            </w:r>
          </w:p>
        </w:tc>
        <w:tc>
          <w:tcPr>
            <w:tcW w:w="1276" w:type="dxa"/>
            <w:tcBorders>
              <w:top w:val="single" w:sz="4" w:space="0" w:color="000000"/>
              <w:bottom w:val="single" w:sz="4" w:space="0" w:color="000000"/>
            </w:tcBorders>
            <w:shd w:val="clear" w:color="auto" w:fill="E6E6E6"/>
            <w:vAlign w:val="center"/>
          </w:tcPr>
          <w:p w14:paraId="3265F1B6" w14:textId="77777777" w:rsidR="003D1425" w:rsidRPr="00434A40" w:rsidRDefault="003D1425" w:rsidP="00931F82">
            <w:pPr>
              <w:jc w:val="right"/>
              <w:rPr>
                <w:rFonts w:asciiTheme="minorBidi" w:hAnsiTheme="minorBidi" w:cstheme="minorBidi"/>
              </w:rPr>
            </w:pPr>
            <w:r w:rsidRPr="00434A40">
              <w:rPr>
                <w:rFonts w:asciiTheme="minorBidi" w:hAnsiTheme="minorBidi" w:cstheme="minorBidi"/>
              </w:rPr>
              <w:t>Country</w:t>
            </w:r>
          </w:p>
        </w:tc>
        <w:tc>
          <w:tcPr>
            <w:tcW w:w="709" w:type="dxa"/>
            <w:tcBorders>
              <w:top w:val="single" w:sz="4" w:space="0" w:color="000000"/>
              <w:bottom w:val="single" w:sz="4" w:space="0" w:color="000000"/>
            </w:tcBorders>
            <w:vAlign w:val="center"/>
          </w:tcPr>
          <w:p w14:paraId="0BF6AEAF" w14:textId="77777777" w:rsidR="003D1425" w:rsidRPr="00434A40" w:rsidRDefault="003D1425" w:rsidP="00931F82">
            <w:pPr>
              <w:rPr>
                <w:rFonts w:asciiTheme="minorBidi" w:hAnsiTheme="minorBidi" w:cstheme="minorBidi"/>
                <w:b/>
              </w:rPr>
            </w:pPr>
            <w:r w:rsidRPr="00434A40">
              <w:rPr>
                <w:rFonts w:ascii="Segoe UI Symbol" w:eastAsia="MS Gothic" w:hAnsi="Segoe UI Symbol" w:cs="Segoe UI Symbol"/>
              </w:rPr>
              <w:t>☐</w:t>
            </w:r>
          </w:p>
        </w:tc>
        <w:tc>
          <w:tcPr>
            <w:tcW w:w="1276" w:type="dxa"/>
            <w:tcBorders>
              <w:top w:val="single" w:sz="4" w:space="0" w:color="000000"/>
              <w:bottom w:val="single" w:sz="4" w:space="0" w:color="000000"/>
            </w:tcBorders>
            <w:shd w:val="clear" w:color="auto" w:fill="E6E6E6"/>
            <w:vAlign w:val="center"/>
          </w:tcPr>
          <w:p w14:paraId="119821B4" w14:textId="77777777" w:rsidR="003D1425" w:rsidRPr="00434A40" w:rsidRDefault="003D1425" w:rsidP="00931F82">
            <w:pPr>
              <w:jc w:val="right"/>
              <w:rPr>
                <w:rFonts w:asciiTheme="minorBidi" w:hAnsiTheme="minorBidi" w:cstheme="minorBidi"/>
              </w:rPr>
            </w:pPr>
            <w:r w:rsidRPr="00434A40">
              <w:rPr>
                <w:rFonts w:asciiTheme="minorBidi" w:hAnsiTheme="minorBidi" w:cstheme="minorBidi"/>
              </w:rPr>
              <w:t>Region</w:t>
            </w:r>
          </w:p>
        </w:tc>
        <w:tc>
          <w:tcPr>
            <w:tcW w:w="992" w:type="dxa"/>
            <w:tcBorders>
              <w:top w:val="single" w:sz="4" w:space="0" w:color="000000"/>
              <w:bottom w:val="single" w:sz="4" w:space="0" w:color="000000"/>
            </w:tcBorders>
            <w:shd w:val="clear" w:color="auto" w:fill="FFFFFF"/>
            <w:vAlign w:val="center"/>
          </w:tcPr>
          <w:p w14:paraId="1451BDBA" w14:textId="77777777" w:rsidR="003D1425" w:rsidRPr="00434A40" w:rsidRDefault="003D1425" w:rsidP="00931F82">
            <w:pPr>
              <w:rPr>
                <w:rFonts w:asciiTheme="minorBidi" w:hAnsiTheme="minorBidi" w:cstheme="minorBidi"/>
                <w:b/>
                <w:i/>
              </w:rPr>
            </w:pPr>
            <w:r w:rsidRPr="00434A40">
              <w:rPr>
                <w:rFonts w:ascii="Segoe UI Symbol" w:eastAsia="MS Gothic" w:hAnsi="Segoe UI Symbol" w:cs="Segoe UI Symbol"/>
              </w:rPr>
              <w:t>☐</w:t>
            </w:r>
          </w:p>
        </w:tc>
        <w:tc>
          <w:tcPr>
            <w:tcW w:w="1701" w:type="dxa"/>
            <w:tcBorders>
              <w:top w:val="single" w:sz="4" w:space="0" w:color="000000"/>
              <w:bottom w:val="single" w:sz="4" w:space="0" w:color="000000"/>
            </w:tcBorders>
            <w:shd w:val="clear" w:color="auto" w:fill="D9D9D9"/>
            <w:vAlign w:val="center"/>
          </w:tcPr>
          <w:p w14:paraId="1EE8390D" w14:textId="77777777" w:rsidR="003D1425" w:rsidRPr="00434A40" w:rsidRDefault="003D1425" w:rsidP="00931F82">
            <w:pPr>
              <w:jc w:val="right"/>
              <w:rPr>
                <w:rFonts w:asciiTheme="minorBidi" w:hAnsiTheme="minorBidi" w:cstheme="minorBidi"/>
              </w:rPr>
            </w:pPr>
            <w:proofErr w:type="gramStart"/>
            <w:r w:rsidRPr="00434A40">
              <w:rPr>
                <w:rFonts w:asciiTheme="minorBidi" w:hAnsiTheme="minorBidi" w:cstheme="minorBidi"/>
              </w:rPr>
              <w:t>Multiple-region</w:t>
            </w:r>
            <w:proofErr w:type="gramEnd"/>
          </w:p>
        </w:tc>
        <w:tc>
          <w:tcPr>
            <w:tcW w:w="709" w:type="dxa"/>
            <w:tcBorders>
              <w:top w:val="single" w:sz="4" w:space="0" w:color="000000"/>
              <w:bottom w:val="single" w:sz="4" w:space="0" w:color="000000"/>
              <w:right w:val="single" w:sz="4" w:space="0" w:color="000000"/>
            </w:tcBorders>
            <w:shd w:val="clear" w:color="auto" w:fill="FFFFFF"/>
            <w:vAlign w:val="center"/>
          </w:tcPr>
          <w:p w14:paraId="4DE16F34" w14:textId="77777777" w:rsidR="003D1425" w:rsidRPr="00434A40" w:rsidRDefault="003D1425" w:rsidP="00931F82">
            <w:pPr>
              <w:rPr>
                <w:rFonts w:asciiTheme="minorBidi" w:hAnsiTheme="minorBidi" w:cstheme="minorBidi"/>
              </w:rPr>
            </w:pPr>
            <w:r w:rsidRPr="00434A40">
              <w:rPr>
                <w:rFonts w:ascii="Segoe UI Symbol" w:eastAsia="MS Gothic" w:hAnsi="Segoe UI Symbol" w:cs="Segoe UI Symbol"/>
              </w:rPr>
              <w:t>☐</w:t>
            </w:r>
          </w:p>
        </w:tc>
      </w:tr>
      <w:tr w:rsidR="003D1425" w:rsidRPr="00434A40" w14:paraId="12A1E7DC" w14:textId="77777777" w:rsidTr="00931F82">
        <w:trPr>
          <w:trHeight w:val="369"/>
        </w:trPr>
        <w:tc>
          <w:tcPr>
            <w:tcW w:w="738" w:type="dxa"/>
            <w:tcBorders>
              <w:top w:val="single" w:sz="4" w:space="0" w:color="000000"/>
              <w:left w:val="single" w:sz="4" w:space="0" w:color="000000"/>
              <w:bottom w:val="single" w:sz="4" w:space="0" w:color="000000"/>
              <w:right w:val="single" w:sz="4" w:space="0" w:color="000000"/>
            </w:tcBorders>
            <w:shd w:val="clear" w:color="auto" w:fill="E6E6E6"/>
            <w:vAlign w:val="center"/>
          </w:tcPr>
          <w:p w14:paraId="69973FB9" w14:textId="77777777" w:rsidR="003D1425" w:rsidRPr="00434A40" w:rsidRDefault="003D1425" w:rsidP="00931F82">
            <w:pPr>
              <w:rPr>
                <w:rFonts w:asciiTheme="minorBidi" w:eastAsia="MS Gothic" w:hAnsiTheme="minorBidi" w:cstheme="minorBidi"/>
              </w:rPr>
            </w:pPr>
            <w:r w:rsidRPr="00434A40">
              <w:rPr>
                <w:rFonts w:asciiTheme="minorBidi" w:hAnsiTheme="minorBidi" w:cstheme="minorBidi"/>
                <w:b/>
                <w:sz w:val="16"/>
                <w:szCs w:val="16"/>
              </w:rPr>
              <w:t>Tag(s)</w:t>
            </w:r>
          </w:p>
        </w:tc>
        <w:tc>
          <w:tcPr>
            <w:tcW w:w="8193" w:type="dxa"/>
            <w:gridSpan w:val="8"/>
            <w:tcBorders>
              <w:top w:val="single" w:sz="4" w:space="0" w:color="000000"/>
              <w:left w:val="single" w:sz="4" w:space="0" w:color="000000"/>
              <w:bottom w:val="single" w:sz="4" w:space="0" w:color="000000"/>
              <w:right w:val="single" w:sz="4" w:space="0" w:color="000000"/>
            </w:tcBorders>
            <w:shd w:val="clear" w:color="auto" w:fill="E6E6E6"/>
            <w:vAlign w:val="center"/>
          </w:tcPr>
          <w:p w14:paraId="6A7481BC" w14:textId="0E077360" w:rsidR="003D1425" w:rsidRPr="00434A40" w:rsidRDefault="005067C6" w:rsidP="00931F82">
            <w:pPr>
              <w:rPr>
                <w:rFonts w:asciiTheme="minorBidi" w:eastAsia="MS Gothic" w:hAnsiTheme="minorBidi" w:cstheme="minorBidi"/>
                <w:b/>
                <w:bCs/>
              </w:rPr>
            </w:pPr>
            <w:r>
              <w:rPr>
                <w:rFonts w:asciiTheme="minorBidi" w:eastAsia="MS Gothic" w:hAnsiTheme="minorBidi" w:cstheme="minorBidi"/>
                <w:b/>
                <w:bCs/>
              </w:rPr>
              <w:t>Community Engagement; Knowledge</w:t>
            </w:r>
            <w:r w:rsidR="003D1425" w:rsidRPr="00434A40">
              <w:rPr>
                <w:rFonts w:asciiTheme="minorBidi" w:eastAsia="MS Gothic" w:hAnsiTheme="minorBidi" w:cstheme="minorBidi"/>
                <w:b/>
                <w:bCs/>
              </w:rPr>
              <w:t xml:space="preserve"> Management</w:t>
            </w:r>
          </w:p>
        </w:tc>
      </w:tr>
    </w:tbl>
    <w:p w14:paraId="68489F3D" w14:textId="77777777" w:rsidR="003D1425" w:rsidRPr="00434A40" w:rsidRDefault="003D1425" w:rsidP="003D1425">
      <w:pPr>
        <w:rPr>
          <w:rFonts w:asciiTheme="minorBidi" w:hAnsiTheme="minorBidi" w:cstheme="minorBidi"/>
          <w:i/>
          <w:color w:val="FF0000"/>
          <w:sz w:val="18"/>
          <w:szCs w:val="18"/>
        </w:rPr>
      </w:pPr>
    </w:p>
    <w:p w14:paraId="75ADBD37" w14:textId="3BAE4FB0" w:rsidR="004B0E05" w:rsidRDefault="005067C6" w:rsidP="00F15DBE">
      <w:pPr>
        <w:pStyle w:val="IFADparagraphnumbering"/>
        <w:tabs>
          <w:tab w:val="clear" w:pos="1134"/>
          <w:tab w:val="left" w:pos="851"/>
        </w:tabs>
        <w:snapToGrid w:val="0"/>
        <w:spacing w:before="120" w:line="240" w:lineRule="auto"/>
        <w:ind w:left="-5" w:firstLine="0"/>
        <w:jc w:val="both"/>
      </w:pPr>
      <w:r w:rsidRPr="005067C6">
        <w:t>K</w:t>
      </w:r>
      <w:r w:rsidRPr="007A7A52">
        <w:t xml:space="preserve">ey lessons learned are the importance of integrating local knowledge with modern technologies, as demonstrated by the successful implementation of the </w:t>
      </w:r>
      <w:proofErr w:type="spellStart"/>
      <w:r w:rsidRPr="005067C6">
        <w:t>agro</w:t>
      </w:r>
      <w:proofErr w:type="spellEnd"/>
      <w:r w:rsidRPr="005067C6">
        <w:t>-</w:t>
      </w:r>
      <w:proofErr w:type="spellStart"/>
      <w:r w:rsidRPr="005067C6">
        <w:t>silvo</w:t>
      </w:r>
      <w:proofErr w:type="spellEnd"/>
      <w:r w:rsidRPr="005067C6">
        <w:t>-fishery</w:t>
      </w:r>
      <w:r w:rsidR="007F718F">
        <w:t xml:space="preserve">, </w:t>
      </w:r>
      <w:proofErr w:type="spellStart"/>
      <w:r w:rsidR="007F718F" w:rsidRPr="001956BA">
        <w:rPr>
          <w:rFonts w:eastAsia="PMingLiU"/>
          <w:lang w:eastAsia="zh-TW"/>
        </w:rPr>
        <w:t>silvo</w:t>
      </w:r>
      <w:proofErr w:type="spellEnd"/>
      <w:r w:rsidR="007F718F" w:rsidRPr="001956BA">
        <w:rPr>
          <w:rFonts w:eastAsia="PMingLiU"/>
          <w:lang w:eastAsia="zh-TW"/>
        </w:rPr>
        <w:t>-</w:t>
      </w:r>
      <w:proofErr w:type="spellStart"/>
      <w:r w:rsidR="007F718F" w:rsidRPr="001956BA">
        <w:rPr>
          <w:rFonts w:eastAsia="PMingLiU"/>
          <w:lang w:eastAsia="zh-TW"/>
        </w:rPr>
        <w:t>agro</w:t>
      </w:r>
      <w:proofErr w:type="spellEnd"/>
      <w:r w:rsidR="007F718F" w:rsidRPr="001956BA">
        <w:rPr>
          <w:rFonts w:eastAsia="PMingLiU"/>
          <w:lang w:eastAsia="zh-TW"/>
        </w:rPr>
        <w:t>-past</w:t>
      </w:r>
      <w:r w:rsidR="00186DDE" w:rsidRPr="001956BA">
        <w:rPr>
          <w:rFonts w:eastAsia="PMingLiU"/>
          <w:lang w:eastAsia="zh-TW"/>
        </w:rPr>
        <w:t>oral</w:t>
      </w:r>
      <w:r w:rsidR="007F718F">
        <w:t xml:space="preserve"> </w:t>
      </w:r>
      <w:r w:rsidRPr="005067C6">
        <w:t xml:space="preserve">models and </w:t>
      </w:r>
      <w:proofErr w:type="spellStart"/>
      <w:r w:rsidRPr="005067C6">
        <w:t>paludiculture</w:t>
      </w:r>
      <w:proofErr w:type="spellEnd"/>
      <w:r w:rsidRPr="005067C6">
        <w:t xml:space="preserve"> techniques.</w:t>
      </w:r>
      <w:r w:rsidRPr="007A7A52">
        <w:t xml:space="preserve"> This integration has resulted in </w:t>
      </w:r>
      <w:r w:rsidRPr="005067C6">
        <w:rPr>
          <w:b/>
          <w:bCs/>
        </w:rPr>
        <w:t>better community acceptance</w:t>
      </w:r>
      <w:r w:rsidRPr="007A7A52">
        <w:t xml:space="preserve"> and improved sustainability outcomes. The use of the “</w:t>
      </w:r>
      <w:proofErr w:type="spellStart"/>
      <w:r w:rsidRPr="007A7A52">
        <w:t>SiPPEG</w:t>
      </w:r>
      <w:proofErr w:type="spellEnd"/>
      <w:r w:rsidRPr="007A7A52">
        <w:t xml:space="preserve">” platform has revealed that digital tools can be effective in bridging communication gaps between government agencies and local communities, provided adequate training and user support are available. A good practice identified involves </w:t>
      </w:r>
      <w:r w:rsidRPr="007A7A52">
        <w:rPr>
          <w:b/>
          <w:bCs/>
        </w:rPr>
        <w:t>peer-to-peer learning exchanges</w:t>
      </w:r>
      <w:r w:rsidRPr="007A7A52">
        <w:t>, where communities from different regions visited each other to share restoration techniques and sustainable livelihood strategies. This approach has enhanced learning, built trust, and fostered cross-community collaboration​.</w:t>
      </w:r>
    </w:p>
    <w:p w14:paraId="126E0684" w14:textId="77777777" w:rsidR="009E4D0D" w:rsidRDefault="009E4D0D" w:rsidP="009E4D0D">
      <w:pPr>
        <w:pStyle w:val="IFADparagraphnumbering"/>
        <w:numPr>
          <w:ilvl w:val="0"/>
          <w:numId w:val="0"/>
        </w:numPr>
        <w:tabs>
          <w:tab w:val="clear" w:pos="1134"/>
          <w:tab w:val="left" w:pos="851"/>
        </w:tabs>
        <w:snapToGrid w:val="0"/>
        <w:spacing w:before="120" w:line="240" w:lineRule="auto"/>
        <w:ind w:left="-5"/>
        <w:jc w:val="both"/>
      </w:pPr>
    </w:p>
    <w:p w14:paraId="438437EF" w14:textId="77777777" w:rsidR="009E4D0D" w:rsidRPr="00434A40" w:rsidRDefault="009E4D0D" w:rsidP="009E4D0D">
      <w:pPr>
        <w:rPr>
          <w:rFonts w:asciiTheme="minorBidi" w:hAnsiTheme="minorBidi" w:cstheme="minorBidi"/>
        </w:rPr>
      </w:pPr>
      <w:r w:rsidRPr="00434A40">
        <w:rPr>
          <w:rFonts w:asciiTheme="minorBidi" w:hAnsiTheme="minorBidi" w:cstheme="minorBidi"/>
          <w:b/>
          <w:sz w:val="18"/>
          <w:szCs w:val="18"/>
        </w:rPr>
        <w:t>Applicability</w:t>
      </w:r>
      <w:r w:rsidRPr="00434A40">
        <w:rPr>
          <w:rFonts w:asciiTheme="minorBidi" w:hAnsiTheme="minorBidi" w:cstheme="minorBidi"/>
        </w:rPr>
        <w:t>:</w:t>
      </w:r>
    </w:p>
    <w:tbl>
      <w:tblPr>
        <w:tblStyle w:val="16"/>
        <w:tblW w:w="89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738"/>
        <w:gridCol w:w="680"/>
        <w:gridCol w:w="850"/>
        <w:gridCol w:w="1276"/>
        <w:gridCol w:w="709"/>
        <w:gridCol w:w="1276"/>
        <w:gridCol w:w="992"/>
        <w:gridCol w:w="1701"/>
        <w:gridCol w:w="709"/>
      </w:tblGrid>
      <w:tr w:rsidR="009E4D0D" w:rsidRPr="00434A40" w14:paraId="3DD5C2E5" w14:textId="77777777" w:rsidTr="00883D8B">
        <w:trPr>
          <w:trHeight w:val="323"/>
        </w:trPr>
        <w:tc>
          <w:tcPr>
            <w:tcW w:w="1418" w:type="dxa"/>
            <w:gridSpan w:val="2"/>
            <w:tcBorders>
              <w:top w:val="single" w:sz="4" w:space="0" w:color="000000"/>
              <w:left w:val="single" w:sz="4" w:space="0" w:color="000000"/>
              <w:bottom w:val="single" w:sz="4" w:space="0" w:color="000000"/>
            </w:tcBorders>
            <w:shd w:val="clear" w:color="auto" w:fill="E6E6E6"/>
            <w:vAlign w:val="center"/>
          </w:tcPr>
          <w:p w14:paraId="4262A045" w14:textId="77777777" w:rsidR="009E4D0D" w:rsidRPr="00434A40" w:rsidRDefault="009E4D0D" w:rsidP="00883D8B">
            <w:pPr>
              <w:jc w:val="right"/>
              <w:rPr>
                <w:rFonts w:asciiTheme="minorBidi" w:hAnsiTheme="minorBidi" w:cstheme="minorBidi"/>
              </w:rPr>
            </w:pPr>
            <w:r w:rsidRPr="00434A40">
              <w:rPr>
                <w:rFonts w:asciiTheme="minorBidi" w:hAnsiTheme="minorBidi" w:cstheme="minorBidi"/>
              </w:rPr>
              <w:t>Project</w:t>
            </w:r>
          </w:p>
        </w:tc>
        <w:tc>
          <w:tcPr>
            <w:tcW w:w="850" w:type="dxa"/>
            <w:tcBorders>
              <w:top w:val="single" w:sz="4" w:space="0" w:color="000000"/>
              <w:bottom w:val="single" w:sz="4" w:space="0" w:color="000000"/>
            </w:tcBorders>
            <w:vAlign w:val="center"/>
          </w:tcPr>
          <w:p w14:paraId="5CAB45BD" w14:textId="77777777" w:rsidR="009E4D0D" w:rsidRPr="00434A40" w:rsidRDefault="009E4D0D" w:rsidP="00883D8B">
            <w:pPr>
              <w:rPr>
                <w:rFonts w:asciiTheme="minorBidi" w:hAnsiTheme="minorBidi" w:cstheme="minorBidi"/>
              </w:rPr>
            </w:pPr>
            <w:r w:rsidRPr="00434A40">
              <w:rPr>
                <w:rFonts w:ascii="Segoe UI Symbol" w:eastAsia="MS Gothic" w:hAnsi="Segoe UI Symbol" w:cs="Segoe UI Symbol"/>
              </w:rPr>
              <w:t>☐X</w:t>
            </w:r>
          </w:p>
        </w:tc>
        <w:tc>
          <w:tcPr>
            <w:tcW w:w="1276" w:type="dxa"/>
            <w:tcBorders>
              <w:top w:val="single" w:sz="4" w:space="0" w:color="000000"/>
              <w:bottom w:val="single" w:sz="4" w:space="0" w:color="000000"/>
            </w:tcBorders>
            <w:shd w:val="clear" w:color="auto" w:fill="E6E6E6"/>
            <w:vAlign w:val="center"/>
          </w:tcPr>
          <w:p w14:paraId="319F5939" w14:textId="77777777" w:rsidR="009E4D0D" w:rsidRPr="00434A40" w:rsidRDefault="009E4D0D" w:rsidP="00883D8B">
            <w:pPr>
              <w:jc w:val="right"/>
              <w:rPr>
                <w:rFonts w:asciiTheme="minorBidi" w:hAnsiTheme="minorBidi" w:cstheme="minorBidi"/>
              </w:rPr>
            </w:pPr>
            <w:r w:rsidRPr="00434A40">
              <w:rPr>
                <w:rFonts w:asciiTheme="minorBidi" w:hAnsiTheme="minorBidi" w:cstheme="minorBidi"/>
              </w:rPr>
              <w:t>Country</w:t>
            </w:r>
          </w:p>
        </w:tc>
        <w:tc>
          <w:tcPr>
            <w:tcW w:w="709" w:type="dxa"/>
            <w:tcBorders>
              <w:top w:val="single" w:sz="4" w:space="0" w:color="000000"/>
              <w:bottom w:val="single" w:sz="4" w:space="0" w:color="000000"/>
            </w:tcBorders>
            <w:vAlign w:val="center"/>
          </w:tcPr>
          <w:p w14:paraId="492EB952" w14:textId="77777777" w:rsidR="009E4D0D" w:rsidRPr="00434A40" w:rsidRDefault="009E4D0D" w:rsidP="00883D8B">
            <w:pPr>
              <w:rPr>
                <w:rFonts w:asciiTheme="minorBidi" w:hAnsiTheme="minorBidi" w:cstheme="minorBidi"/>
                <w:b/>
              </w:rPr>
            </w:pPr>
            <w:r w:rsidRPr="00434A40">
              <w:rPr>
                <w:rFonts w:ascii="Segoe UI Symbol" w:eastAsia="MS Gothic" w:hAnsi="Segoe UI Symbol" w:cs="Segoe UI Symbol"/>
              </w:rPr>
              <w:t>☐</w:t>
            </w:r>
          </w:p>
        </w:tc>
        <w:tc>
          <w:tcPr>
            <w:tcW w:w="1276" w:type="dxa"/>
            <w:tcBorders>
              <w:top w:val="single" w:sz="4" w:space="0" w:color="000000"/>
              <w:bottom w:val="single" w:sz="4" w:space="0" w:color="000000"/>
            </w:tcBorders>
            <w:shd w:val="clear" w:color="auto" w:fill="E6E6E6"/>
            <w:vAlign w:val="center"/>
          </w:tcPr>
          <w:p w14:paraId="208861EC" w14:textId="77777777" w:rsidR="009E4D0D" w:rsidRPr="00434A40" w:rsidRDefault="009E4D0D" w:rsidP="00883D8B">
            <w:pPr>
              <w:jc w:val="right"/>
              <w:rPr>
                <w:rFonts w:asciiTheme="minorBidi" w:hAnsiTheme="minorBidi" w:cstheme="minorBidi"/>
              </w:rPr>
            </w:pPr>
            <w:r w:rsidRPr="00434A40">
              <w:rPr>
                <w:rFonts w:asciiTheme="minorBidi" w:hAnsiTheme="minorBidi" w:cstheme="minorBidi"/>
              </w:rPr>
              <w:t>Region</w:t>
            </w:r>
          </w:p>
        </w:tc>
        <w:tc>
          <w:tcPr>
            <w:tcW w:w="992" w:type="dxa"/>
            <w:tcBorders>
              <w:top w:val="single" w:sz="4" w:space="0" w:color="000000"/>
              <w:bottom w:val="single" w:sz="4" w:space="0" w:color="000000"/>
            </w:tcBorders>
            <w:shd w:val="clear" w:color="auto" w:fill="FFFFFF"/>
            <w:vAlign w:val="center"/>
          </w:tcPr>
          <w:p w14:paraId="2B215A20" w14:textId="77777777" w:rsidR="009E4D0D" w:rsidRPr="00434A40" w:rsidRDefault="009E4D0D" w:rsidP="00883D8B">
            <w:pPr>
              <w:rPr>
                <w:rFonts w:asciiTheme="minorBidi" w:hAnsiTheme="minorBidi" w:cstheme="minorBidi"/>
                <w:b/>
                <w:i/>
              </w:rPr>
            </w:pPr>
            <w:r w:rsidRPr="00434A40">
              <w:rPr>
                <w:rFonts w:ascii="Segoe UI Symbol" w:eastAsia="MS Gothic" w:hAnsi="Segoe UI Symbol" w:cs="Segoe UI Symbol"/>
              </w:rPr>
              <w:t>☐</w:t>
            </w:r>
          </w:p>
        </w:tc>
        <w:tc>
          <w:tcPr>
            <w:tcW w:w="1701" w:type="dxa"/>
            <w:tcBorders>
              <w:top w:val="single" w:sz="4" w:space="0" w:color="000000"/>
              <w:bottom w:val="single" w:sz="4" w:space="0" w:color="000000"/>
            </w:tcBorders>
            <w:shd w:val="clear" w:color="auto" w:fill="D9D9D9"/>
            <w:vAlign w:val="center"/>
          </w:tcPr>
          <w:p w14:paraId="398B4ABA" w14:textId="77777777" w:rsidR="009E4D0D" w:rsidRPr="00434A40" w:rsidRDefault="009E4D0D" w:rsidP="00883D8B">
            <w:pPr>
              <w:jc w:val="right"/>
              <w:rPr>
                <w:rFonts w:asciiTheme="minorBidi" w:hAnsiTheme="minorBidi" w:cstheme="minorBidi"/>
              </w:rPr>
            </w:pPr>
            <w:proofErr w:type="gramStart"/>
            <w:r w:rsidRPr="00434A40">
              <w:rPr>
                <w:rFonts w:asciiTheme="minorBidi" w:hAnsiTheme="minorBidi" w:cstheme="minorBidi"/>
              </w:rPr>
              <w:t>Multiple-region</w:t>
            </w:r>
            <w:proofErr w:type="gramEnd"/>
          </w:p>
        </w:tc>
        <w:tc>
          <w:tcPr>
            <w:tcW w:w="709" w:type="dxa"/>
            <w:tcBorders>
              <w:top w:val="single" w:sz="4" w:space="0" w:color="000000"/>
              <w:bottom w:val="single" w:sz="4" w:space="0" w:color="000000"/>
              <w:right w:val="single" w:sz="4" w:space="0" w:color="000000"/>
            </w:tcBorders>
            <w:shd w:val="clear" w:color="auto" w:fill="FFFFFF"/>
            <w:vAlign w:val="center"/>
          </w:tcPr>
          <w:p w14:paraId="2FBE97E4" w14:textId="77777777" w:rsidR="009E4D0D" w:rsidRPr="00434A40" w:rsidRDefault="009E4D0D" w:rsidP="00883D8B">
            <w:pPr>
              <w:rPr>
                <w:rFonts w:asciiTheme="minorBidi" w:hAnsiTheme="minorBidi" w:cstheme="minorBidi"/>
              </w:rPr>
            </w:pPr>
            <w:r w:rsidRPr="00434A40">
              <w:rPr>
                <w:rFonts w:ascii="Segoe UI Symbol" w:eastAsia="MS Gothic" w:hAnsi="Segoe UI Symbol" w:cs="Segoe UI Symbol"/>
              </w:rPr>
              <w:t>☐</w:t>
            </w:r>
          </w:p>
        </w:tc>
      </w:tr>
      <w:tr w:rsidR="009E4D0D" w:rsidRPr="00434A40" w14:paraId="0D90E415" w14:textId="77777777" w:rsidTr="00883D8B">
        <w:trPr>
          <w:trHeight w:val="369"/>
        </w:trPr>
        <w:tc>
          <w:tcPr>
            <w:tcW w:w="738" w:type="dxa"/>
            <w:tcBorders>
              <w:top w:val="single" w:sz="4" w:space="0" w:color="000000"/>
              <w:left w:val="single" w:sz="4" w:space="0" w:color="000000"/>
              <w:bottom w:val="single" w:sz="4" w:space="0" w:color="000000"/>
              <w:right w:val="single" w:sz="4" w:space="0" w:color="000000"/>
            </w:tcBorders>
            <w:shd w:val="clear" w:color="auto" w:fill="E6E6E6"/>
            <w:vAlign w:val="center"/>
          </w:tcPr>
          <w:p w14:paraId="4CA2A674" w14:textId="77777777" w:rsidR="009E4D0D" w:rsidRPr="00434A40" w:rsidRDefault="009E4D0D" w:rsidP="00883D8B">
            <w:pPr>
              <w:rPr>
                <w:rFonts w:asciiTheme="minorBidi" w:eastAsia="MS Gothic" w:hAnsiTheme="minorBidi" w:cstheme="minorBidi"/>
              </w:rPr>
            </w:pPr>
            <w:r w:rsidRPr="00434A40">
              <w:rPr>
                <w:rFonts w:asciiTheme="minorBidi" w:hAnsiTheme="minorBidi" w:cstheme="minorBidi"/>
                <w:b/>
                <w:sz w:val="16"/>
                <w:szCs w:val="16"/>
              </w:rPr>
              <w:t>Tag(s)</w:t>
            </w:r>
          </w:p>
        </w:tc>
        <w:tc>
          <w:tcPr>
            <w:tcW w:w="8193" w:type="dxa"/>
            <w:gridSpan w:val="8"/>
            <w:tcBorders>
              <w:top w:val="single" w:sz="4" w:space="0" w:color="000000"/>
              <w:left w:val="single" w:sz="4" w:space="0" w:color="000000"/>
              <w:bottom w:val="single" w:sz="4" w:space="0" w:color="000000"/>
              <w:right w:val="single" w:sz="4" w:space="0" w:color="000000"/>
            </w:tcBorders>
            <w:shd w:val="clear" w:color="auto" w:fill="E6E6E6"/>
            <w:vAlign w:val="center"/>
          </w:tcPr>
          <w:p w14:paraId="16D89320" w14:textId="70FE617A" w:rsidR="009E4D0D" w:rsidRPr="00434A40" w:rsidRDefault="005067C6" w:rsidP="00883D8B">
            <w:pPr>
              <w:rPr>
                <w:rFonts w:asciiTheme="minorBidi" w:eastAsia="MS Gothic" w:hAnsiTheme="minorBidi" w:cstheme="minorBidi"/>
                <w:b/>
                <w:bCs/>
              </w:rPr>
            </w:pPr>
            <w:r>
              <w:rPr>
                <w:rFonts w:asciiTheme="minorBidi" w:eastAsia="MS Gothic" w:hAnsiTheme="minorBidi" w:cstheme="minorBidi"/>
                <w:b/>
                <w:bCs/>
              </w:rPr>
              <w:t>Best practices</w:t>
            </w:r>
          </w:p>
        </w:tc>
      </w:tr>
    </w:tbl>
    <w:p w14:paraId="0A8AA89D" w14:textId="77777777" w:rsidR="009E4D0D" w:rsidRPr="00434A40" w:rsidRDefault="009E4D0D" w:rsidP="009E4D0D">
      <w:pPr>
        <w:rPr>
          <w:rFonts w:asciiTheme="minorBidi" w:hAnsiTheme="minorBidi" w:cstheme="minorBidi"/>
          <w:i/>
          <w:color w:val="FF0000"/>
          <w:sz w:val="18"/>
          <w:szCs w:val="18"/>
        </w:rPr>
      </w:pPr>
    </w:p>
    <w:p w14:paraId="3BA00E27" w14:textId="77777777" w:rsidR="005067C6" w:rsidRDefault="005067C6" w:rsidP="00F15DBE">
      <w:pPr>
        <w:pStyle w:val="IFADparagraphnumbering"/>
        <w:tabs>
          <w:tab w:val="clear" w:pos="1134"/>
          <w:tab w:val="left" w:pos="851"/>
        </w:tabs>
        <w:snapToGrid w:val="0"/>
        <w:spacing w:before="120" w:line="240" w:lineRule="auto"/>
        <w:ind w:left="-5" w:firstLine="0"/>
        <w:jc w:val="both"/>
      </w:pPr>
      <w:r w:rsidRPr="007A7A52">
        <w:t>Effective biowaste containment of cattle farm should using septic tanks is essential; practices such as installing zinc barriers and incorporating biodigesters can help reduce methane emissions. Additionally, placing disinfectant foot baths at the entrances of poultry and livestock facilities will improve biosafety and prevent the spread of diseases</w:t>
      </w:r>
      <w:r>
        <w:t xml:space="preserve">. </w:t>
      </w:r>
    </w:p>
    <w:p w14:paraId="71601160" w14:textId="77777777" w:rsidR="00B102FB" w:rsidRDefault="00B102FB" w:rsidP="00B102FB">
      <w:pPr>
        <w:pStyle w:val="IFADparagraphnumbering"/>
        <w:numPr>
          <w:ilvl w:val="0"/>
          <w:numId w:val="0"/>
        </w:numPr>
        <w:tabs>
          <w:tab w:val="clear" w:pos="1134"/>
          <w:tab w:val="left" w:pos="851"/>
        </w:tabs>
        <w:snapToGrid w:val="0"/>
        <w:spacing w:before="120" w:line="240" w:lineRule="auto"/>
        <w:jc w:val="both"/>
      </w:pPr>
    </w:p>
    <w:p w14:paraId="0294B2B1" w14:textId="77777777" w:rsidR="000A47D6" w:rsidRPr="00434A40" w:rsidRDefault="000A47D6" w:rsidP="000A47D6">
      <w:pPr>
        <w:rPr>
          <w:rFonts w:asciiTheme="minorBidi" w:hAnsiTheme="minorBidi" w:cstheme="minorBidi"/>
        </w:rPr>
      </w:pPr>
      <w:r w:rsidRPr="00434A40">
        <w:rPr>
          <w:rFonts w:asciiTheme="minorBidi" w:hAnsiTheme="minorBidi" w:cstheme="minorBidi"/>
          <w:b/>
          <w:sz w:val="18"/>
          <w:szCs w:val="18"/>
        </w:rPr>
        <w:t>Applicability</w:t>
      </w:r>
      <w:r w:rsidRPr="00434A40">
        <w:rPr>
          <w:rFonts w:asciiTheme="minorBidi" w:hAnsiTheme="minorBidi" w:cstheme="minorBidi"/>
        </w:rPr>
        <w:t>:</w:t>
      </w:r>
    </w:p>
    <w:tbl>
      <w:tblPr>
        <w:tblStyle w:val="16"/>
        <w:tblW w:w="8931"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738"/>
        <w:gridCol w:w="680"/>
        <w:gridCol w:w="850"/>
        <w:gridCol w:w="1276"/>
        <w:gridCol w:w="709"/>
        <w:gridCol w:w="1276"/>
        <w:gridCol w:w="992"/>
        <w:gridCol w:w="1701"/>
        <w:gridCol w:w="709"/>
      </w:tblGrid>
      <w:tr w:rsidR="000A47D6" w:rsidRPr="00434A40" w14:paraId="627084AE" w14:textId="77777777" w:rsidTr="00C90542">
        <w:trPr>
          <w:trHeight w:val="323"/>
        </w:trPr>
        <w:tc>
          <w:tcPr>
            <w:tcW w:w="1418" w:type="dxa"/>
            <w:gridSpan w:val="2"/>
            <w:tcBorders>
              <w:top w:val="single" w:sz="4" w:space="0" w:color="000000"/>
              <w:left w:val="single" w:sz="4" w:space="0" w:color="000000"/>
              <w:bottom w:val="single" w:sz="4" w:space="0" w:color="000000"/>
            </w:tcBorders>
            <w:shd w:val="clear" w:color="auto" w:fill="E6E6E6"/>
            <w:vAlign w:val="center"/>
          </w:tcPr>
          <w:p w14:paraId="1D97EEA5" w14:textId="77777777" w:rsidR="000A47D6" w:rsidRPr="00434A40" w:rsidRDefault="000A47D6" w:rsidP="00C90542">
            <w:pPr>
              <w:jc w:val="right"/>
              <w:rPr>
                <w:rFonts w:asciiTheme="minorBidi" w:hAnsiTheme="minorBidi" w:cstheme="minorBidi"/>
              </w:rPr>
            </w:pPr>
            <w:r w:rsidRPr="00434A40">
              <w:rPr>
                <w:rFonts w:asciiTheme="minorBidi" w:hAnsiTheme="minorBidi" w:cstheme="minorBidi"/>
              </w:rPr>
              <w:t>Project</w:t>
            </w:r>
          </w:p>
        </w:tc>
        <w:tc>
          <w:tcPr>
            <w:tcW w:w="850" w:type="dxa"/>
            <w:tcBorders>
              <w:top w:val="single" w:sz="4" w:space="0" w:color="000000"/>
              <w:bottom w:val="single" w:sz="4" w:space="0" w:color="000000"/>
            </w:tcBorders>
            <w:vAlign w:val="center"/>
          </w:tcPr>
          <w:p w14:paraId="68AAE836" w14:textId="77777777" w:rsidR="000A47D6" w:rsidRPr="00434A40" w:rsidRDefault="000A47D6" w:rsidP="00C90542">
            <w:pPr>
              <w:rPr>
                <w:rFonts w:asciiTheme="minorBidi" w:hAnsiTheme="minorBidi" w:cstheme="minorBidi"/>
              </w:rPr>
            </w:pPr>
            <w:r w:rsidRPr="00434A40">
              <w:rPr>
                <w:rFonts w:ascii="Segoe UI Symbol" w:eastAsia="MS Gothic" w:hAnsi="Segoe UI Symbol" w:cs="Segoe UI Symbol"/>
              </w:rPr>
              <w:t>☐X</w:t>
            </w:r>
          </w:p>
        </w:tc>
        <w:tc>
          <w:tcPr>
            <w:tcW w:w="1276" w:type="dxa"/>
            <w:tcBorders>
              <w:top w:val="single" w:sz="4" w:space="0" w:color="000000"/>
              <w:bottom w:val="single" w:sz="4" w:space="0" w:color="000000"/>
            </w:tcBorders>
            <w:shd w:val="clear" w:color="auto" w:fill="E6E6E6"/>
            <w:vAlign w:val="center"/>
          </w:tcPr>
          <w:p w14:paraId="7F9B6044" w14:textId="77777777" w:rsidR="000A47D6" w:rsidRPr="00434A40" w:rsidRDefault="000A47D6" w:rsidP="00C90542">
            <w:pPr>
              <w:jc w:val="right"/>
              <w:rPr>
                <w:rFonts w:asciiTheme="minorBidi" w:hAnsiTheme="minorBidi" w:cstheme="minorBidi"/>
              </w:rPr>
            </w:pPr>
            <w:r w:rsidRPr="00434A40">
              <w:rPr>
                <w:rFonts w:asciiTheme="minorBidi" w:hAnsiTheme="minorBidi" w:cstheme="minorBidi"/>
              </w:rPr>
              <w:t>Country</w:t>
            </w:r>
          </w:p>
        </w:tc>
        <w:tc>
          <w:tcPr>
            <w:tcW w:w="709" w:type="dxa"/>
            <w:tcBorders>
              <w:top w:val="single" w:sz="4" w:space="0" w:color="000000"/>
              <w:bottom w:val="single" w:sz="4" w:space="0" w:color="000000"/>
            </w:tcBorders>
            <w:vAlign w:val="center"/>
          </w:tcPr>
          <w:p w14:paraId="06C90C30" w14:textId="77777777" w:rsidR="000A47D6" w:rsidRPr="00434A40" w:rsidRDefault="000A47D6" w:rsidP="00C90542">
            <w:pPr>
              <w:rPr>
                <w:rFonts w:asciiTheme="minorBidi" w:hAnsiTheme="minorBidi" w:cstheme="minorBidi"/>
                <w:b/>
              </w:rPr>
            </w:pPr>
            <w:r w:rsidRPr="00434A40">
              <w:rPr>
                <w:rFonts w:ascii="Segoe UI Symbol" w:eastAsia="MS Gothic" w:hAnsi="Segoe UI Symbol" w:cs="Segoe UI Symbol"/>
              </w:rPr>
              <w:t>☐</w:t>
            </w:r>
          </w:p>
        </w:tc>
        <w:tc>
          <w:tcPr>
            <w:tcW w:w="1276" w:type="dxa"/>
            <w:tcBorders>
              <w:top w:val="single" w:sz="4" w:space="0" w:color="000000"/>
              <w:bottom w:val="single" w:sz="4" w:space="0" w:color="000000"/>
            </w:tcBorders>
            <w:shd w:val="clear" w:color="auto" w:fill="E6E6E6"/>
            <w:vAlign w:val="center"/>
          </w:tcPr>
          <w:p w14:paraId="69E54E19" w14:textId="77777777" w:rsidR="000A47D6" w:rsidRPr="00434A40" w:rsidRDefault="000A47D6" w:rsidP="00C90542">
            <w:pPr>
              <w:jc w:val="right"/>
              <w:rPr>
                <w:rFonts w:asciiTheme="minorBidi" w:hAnsiTheme="minorBidi" w:cstheme="minorBidi"/>
              </w:rPr>
            </w:pPr>
            <w:r w:rsidRPr="00434A40">
              <w:rPr>
                <w:rFonts w:asciiTheme="minorBidi" w:hAnsiTheme="minorBidi" w:cstheme="minorBidi"/>
              </w:rPr>
              <w:t>Region</w:t>
            </w:r>
          </w:p>
        </w:tc>
        <w:tc>
          <w:tcPr>
            <w:tcW w:w="992" w:type="dxa"/>
            <w:tcBorders>
              <w:top w:val="single" w:sz="4" w:space="0" w:color="000000"/>
              <w:bottom w:val="single" w:sz="4" w:space="0" w:color="000000"/>
            </w:tcBorders>
            <w:shd w:val="clear" w:color="auto" w:fill="FFFFFF"/>
            <w:vAlign w:val="center"/>
          </w:tcPr>
          <w:p w14:paraId="1CF20BEC" w14:textId="77777777" w:rsidR="000A47D6" w:rsidRPr="00434A40" w:rsidRDefault="000A47D6" w:rsidP="00C90542">
            <w:pPr>
              <w:rPr>
                <w:rFonts w:asciiTheme="minorBidi" w:hAnsiTheme="minorBidi" w:cstheme="minorBidi"/>
                <w:b/>
                <w:i/>
              </w:rPr>
            </w:pPr>
            <w:r w:rsidRPr="00434A40">
              <w:rPr>
                <w:rFonts w:ascii="Segoe UI Symbol" w:eastAsia="MS Gothic" w:hAnsi="Segoe UI Symbol" w:cs="Segoe UI Symbol"/>
              </w:rPr>
              <w:t>☐</w:t>
            </w:r>
          </w:p>
        </w:tc>
        <w:tc>
          <w:tcPr>
            <w:tcW w:w="1701" w:type="dxa"/>
            <w:tcBorders>
              <w:top w:val="single" w:sz="4" w:space="0" w:color="000000"/>
              <w:bottom w:val="single" w:sz="4" w:space="0" w:color="000000"/>
            </w:tcBorders>
            <w:shd w:val="clear" w:color="auto" w:fill="D9D9D9"/>
            <w:vAlign w:val="center"/>
          </w:tcPr>
          <w:p w14:paraId="0CC0135C" w14:textId="77777777" w:rsidR="000A47D6" w:rsidRPr="00434A40" w:rsidRDefault="000A47D6" w:rsidP="00C90542">
            <w:pPr>
              <w:jc w:val="right"/>
              <w:rPr>
                <w:rFonts w:asciiTheme="minorBidi" w:hAnsiTheme="minorBidi" w:cstheme="minorBidi"/>
              </w:rPr>
            </w:pPr>
            <w:proofErr w:type="gramStart"/>
            <w:r w:rsidRPr="00434A40">
              <w:rPr>
                <w:rFonts w:asciiTheme="minorBidi" w:hAnsiTheme="minorBidi" w:cstheme="minorBidi"/>
              </w:rPr>
              <w:t>Multiple-region</w:t>
            </w:r>
            <w:proofErr w:type="gramEnd"/>
          </w:p>
        </w:tc>
        <w:tc>
          <w:tcPr>
            <w:tcW w:w="709" w:type="dxa"/>
            <w:tcBorders>
              <w:top w:val="single" w:sz="4" w:space="0" w:color="000000"/>
              <w:bottom w:val="single" w:sz="4" w:space="0" w:color="000000"/>
              <w:right w:val="single" w:sz="4" w:space="0" w:color="000000"/>
            </w:tcBorders>
            <w:shd w:val="clear" w:color="auto" w:fill="FFFFFF"/>
            <w:vAlign w:val="center"/>
          </w:tcPr>
          <w:p w14:paraId="3FB373DC" w14:textId="77777777" w:rsidR="000A47D6" w:rsidRPr="00434A40" w:rsidRDefault="000A47D6" w:rsidP="00C90542">
            <w:pPr>
              <w:rPr>
                <w:rFonts w:asciiTheme="minorBidi" w:hAnsiTheme="minorBidi" w:cstheme="minorBidi"/>
              </w:rPr>
            </w:pPr>
            <w:r w:rsidRPr="00434A40">
              <w:rPr>
                <w:rFonts w:ascii="Segoe UI Symbol" w:eastAsia="MS Gothic" w:hAnsi="Segoe UI Symbol" w:cs="Segoe UI Symbol"/>
              </w:rPr>
              <w:t>☐</w:t>
            </w:r>
          </w:p>
        </w:tc>
      </w:tr>
      <w:tr w:rsidR="000A47D6" w:rsidRPr="00434A40" w14:paraId="528D9911" w14:textId="77777777" w:rsidTr="00C90542">
        <w:trPr>
          <w:trHeight w:val="369"/>
        </w:trPr>
        <w:tc>
          <w:tcPr>
            <w:tcW w:w="738" w:type="dxa"/>
            <w:tcBorders>
              <w:top w:val="single" w:sz="4" w:space="0" w:color="000000"/>
              <w:left w:val="single" w:sz="4" w:space="0" w:color="000000"/>
              <w:bottom w:val="single" w:sz="4" w:space="0" w:color="000000"/>
              <w:right w:val="single" w:sz="4" w:space="0" w:color="000000"/>
            </w:tcBorders>
            <w:shd w:val="clear" w:color="auto" w:fill="E6E6E6"/>
            <w:vAlign w:val="center"/>
          </w:tcPr>
          <w:p w14:paraId="119EE52D" w14:textId="77777777" w:rsidR="000A47D6" w:rsidRPr="00434A40" w:rsidRDefault="000A47D6" w:rsidP="00C90542">
            <w:pPr>
              <w:rPr>
                <w:rFonts w:asciiTheme="minorBidi" w:eastAsia="MS Gothic" w:hAnsiTheme="minorBidi" w:cstheme="minorBidi"/>
              </w:rPr>
            </w:pPr>
            <w:r w:rsidRPr="00434A40">
              <w:rPr>
                <w:rFonts w:asciiTheme="minorBidi" w:hAnsiTheme="minorBidi" w:cstheme="minorBidi"/>
                <w:b/>
                <w:sz w:val="16"/>
                <w:szCs w:val="16"/>
              </w:rPr>
              <w:t>Tag(s)</w:t>
            </w:r>
          </w:p>
        </w:tc>
        <w:tc>
          <w:tcPr>
            <w:tcW w:w="8193" w:type="dxa"/>
            <w:gridSpan w:val="8"/>
            <w:tcBorders>
              <w:top w:val="single" w:sz="4" w:space="0" w:color="000000"/>
              <w:left w:val="single" w:sz="4" w:space="0" w:color="000000"/>
              <w:bottom w:val="single" w:sz="4" w:space="0" w:color="000000"/>
              <w:right w:val="single" w:sz="4" w:space="0" w:color="000000"/>
            </w:tcBorders>
            <w:shd w:val="clear" w:color="auto" w:fill="E6E6E6"/>
            <w:vAlign w:val="center"/>
          </w:tcPr>
          <w:p w14:paraId="17CA9A49" w14:textId="7D2B21A8" w:rsidR="000A47D6" w:rsidRPr="00434A40" w:rsidRDefault="000A47D6" w:rsidP="00C90542">
            <w:pPr>
              <w:rPr>
                <w:rFonts w:asciiTheme="minorBidi" w:eastAsia="MS Gothic" w:hAnsiTheme="minorBidi" w:cstheme="minorBidi"/>
                <w:b/>
                <w:bCs/>
              </w:rPr>
            </w:pPr>
            <w:r>
              <w:rPr>
                <w:rFonts w:asciiTheme="minorBidi" w:eastAsia="MS Gothic" w:hAnsiTheme="minorBidi" w:cstheme="minorBidi"/>
                <w:b/>
                <w:bCs/>
              </w:rPr>
              <w:t>Stakeholde</w:t>
            </w:r>
            <w:r w:rsidR="00CD51BE">
              <w:rPr>
                <w:rFonts w:asciiTheme="minorBidi" w:eastAsia="MS Gothic" w:hAnsiTheme="minorBidi" w:cstheme="minorBidi"/>
                <w:b/>
                <w:bCs/>
              </w:rPr>
              <w:t>rs and p</w:t>
            </w:r>
            <w:r>
              <w:rPr>
                <w:rFonts w:asciiTheme="minorBidi" w:eastAsia="MS Gothic" w:hAnsiTheme="minorBidi" w:cstheme="minorBidi"/>
                <w:b/>
                <w:bCs/>
              </w:rPr>
              <w:t>rivate sector engagement</w:t>
            </w:r>
          </w:p>
        </w:tc>
      </w:tr>
    </w:tbl>
    <w:p w14:paraId="1D360402" w14:textId="77777777" w:rsidR="000A47D6" w:rsidRPr="00434A40" w:rsidRDefault="000A47D6" w:rsidP="000A47D6">
      <w:pPr>
        <w:rPr>
          <w:rFonts w:asciiTheme="minorBidi" w:hAnsiTheme="minorBidi" w:cstheme="minorBidi"/>
          <w:i/>
          <w:color w:val="FF0000"/>
          <w:sz w:val="18"/>
          <w:szCs w:val="18"/>
        </w:rPr>
      </w:pPr>
    </w:p>
    <w:p w14:paraId="3C448A9B" w14:textId="2340AF26" w:rsidR="000A47D6" w:rsidRDefault="00CD51BE" w:rsidP="000A47D6">
      <w:pPr>
        <w:pStyle w:val="IFADparagraphnumbering"/>
        <w:tabs>
          <w:tab w:val="clear" w:pos="1134"/>
          <w:tab w:val="left" w:pos="851"/>
        </w:tabs>
        <w:snapToGrid w:val="0"/>
        <w:spacing w:before="120" w:line="240" w:lineRule="auto"/>
        <w:ind w:left="-5" w:firstLine="0"/>
        <w:jc w:val="both"/>
      </w:pPr>
      <w:r w:rsidRPr="00CD51BE">
        <w:t>The IMPLI project experience has reaffirmed that effective peatland landscape management cannot be achieved without the active involvement of private sector actors, particularly in areas like the GSK-BB Biosphere Reserve, where industrial concessions manage a substantial proportion of the peatland ecosystem. While the project has succeeded in mobilizing government and community stakeholders, efforts to engage private sector entities</w:t>
      </w:r>
      <w:r>
        <w:t xml:space="preserve">, </w:t>
      </w:r>
      <w:r w:rsidRPr="00CD51BE">
        <w:t>including forestry, plantation, and agribusiness companie</w:t>
      </w:r>
      <w:r>
        <w:t xml:space="preserve">s, </w:t>
      </w:r>
      <w:r w:rsidRPr="00CD51BE">
        <w:t>in policy dialogue and collaborative land-use management have faced persistent barriers. These include divergent commercial priorities, perceived regulatory risks, and the absence of clear economic incentives for adopting sustainable practices.</w:t>
      </w:r>
    </w:p>
    <w:p w14:paraId="747C6BD8" w14:textId="46131431" w:rsidR="003E0CE8" w:rsidRDefault="003E0CE8" w:rsidP="000A47D6">
      <w:pPr>
        <w:pStyle w:val="IFADparagraphnumbering"/>
        <w:tabs>
          <w:tab w:val="clear" w:pos="1134"/>
          <w:tab w:val="left" w:pos="851"/>
        </w:tabs>
        <w:snapToGrid w:val="0"/>
        <w:spacing w:before="120" w:line="240" w:lineRule="auto"/>
        <w:ind w:left="-5" w:firstLine="0"/>
        <w:jc w:val="both"/>
      </w:pPr>
      <w:r w:rsidRPr="003E0CE8">
        <w:t>To improve the effectiveness and sustainability of integrated peatland management, the project should prioritize the establishment of structured, incentive-linked private sector engagement mechanisms. Aligning private sector participation with opportunities for fire risk reduction, climate finance access, and market-linked benefits (e.g. sustainable commodity certification) will be essential to secure their long-term commitment to peatland restoration initiatives.</w:t>
      </w:r>
      <w:r>
        <w:t xml:space="preserve"> </w:t>
      </w:r>
    </w:p>
    <w:p w14:paraId="082CC51E" w14:textId="77777777" w:rsidR="00B102FB" w:rsidRPr="00434A40" w:rsidRDefault="00B102FB" w:rsidP="00AC1BD0">
      <w:pPr>
        <w:pStyle w:val="IFADparagraphnumbering"/>
        <w:numPr>
          <w:ilvl w:val="0"/>
          <w:numId w:val="0"/>
        </w:numPr>
        <w:tabs>
          <w:tab w:val="clear" w:pos="1134"/>
          <w:tab w:val="left" w:pos="851"/>
        </w:tabs>
        <w:snapToGrid w:val="0"/>
        <w:spacing w:before="120" w:line="240" w:lineRule="auto"/>
        <w:jc w:val="both"/>
      </w:pPr>
    </w:p>
    <w:p w14:paraId="1508D4BE" w14:textId="77777777" w:rsidR="00DF0D8D" w:rsidRPr="00434A40" w:rsidRDefault="00DF0D8D" w:rsidP="00DF0D8D">
      <w:pPr>
        <w:pStyle w:val="IFADparagraphnumbering"/>
        <w:numPr>
          <w:ilvl w:val="0"/>
          <w:numId w:val="0"/>
        </w:numPr>
        <w:tabs>
          <w:tab w:val="clear" w:pos="1134"/>
          <w:tab w:val="left" w:pos="851"/>
        </w:tabs>
        <w:snapToGrid w:val="0"/>
        <w:spacing w:before="120" w:line="240" w:lineRule="auto"/>
        <w:ind w:left="1560" w:hanging="567"/>
        <w:jc w:val="both"/>
      </w:pPr>
    </w:p>
    <w:p w14:paraId="5A35D8ED" w14:textId="77777777" w:rsidR="008A37EE" w:rsidRDefault="00434A40" w:rsidP="005F4E4A">
      <w:pPr>
        <w:pStyle w:val="IFADparagraphnumbering"/>
        <w:numPr>
          <w:ilvl w:val="0"/>
          <w:numId w:val="0"/>
        </w:numPr>
        <w:tabs>
          <w:tab w:val="clear" w:pos="1134"/>
          <w:tab w:val="left" w:pos="851"/>
        </w:tabs>
        <w:snapToGrid w:val="0"/>
        <w:spacing w:before="120" w:line="240" w:lineRule="auto"/>
        <w:jc w:val="both"/>
        <w:sectPr w:rsidR="008A37EE" w:rsidSect="00C456E4">
          <w:pgSz w:w="11909" w:h="16834" w:code="9"/>
          <w:pgMar w:top="1440" w:right="1136" w:bottom="851" w:left="1440" w:header="720" w:footer="720" w:gutter="0"/>
          <w:cols w:space="720"/>
          <w:docGrid w:linePitch="272"/>
        </w:sectPr>
      </w:pPr>
      <w:r w:rsidRPr="00434A40">
        <w:br w:type="page"/>
      </w:r>
    </w:p>
    <w:p w14:paraId="67D48350" w14:textId="023A42FB" w:rsidR="00434A40" w:rsidRPr="00434A40" w:rsidRDefault="00434A40" w:rsidP="005F4E4A">
      <w:pPr>
        <w:pStyle w:val="IFADparagraphnumbering"/>
        <w:numPr>
          <w:ilvl w:val="0"/>
          <w:numId w:val="0"/>
        </w:numPr>
        <w:tabs>
          <w:tab w:val="clear" w:pos="1134"/>
          <w:tab w:val="left" w:pos="851"/>
        </w:tabs>
        <w:snapToGrid w:val="0"/>
        <w:spacing w:before="120" w:line="240" w:lineRule="auto"/>
        <w:jc w:val="both"/>
      </w:pPr>
    </w:p>
    <w:p w14:paraId="3B85D4AB" w14:textId="3AFDE851" w:rsidR="005F4E4A" w:rsidRDefault="005F4E4A" w:rsidP="009765C1">
      <w:pPr>
        <w:pStyle w:val="Heading2"/>
      </w:pPr>
      <w:r w:rsidRPr="00434A40">
        <w:t>GEF Core Indicators</w:t>
      </w:r>
    </w:p>
    <w:p w14:paraId="4A0C272A" w14:textId="77777777" w:rsidR="008A37EE" w:rsidRDefault="008A37EE" w:rsidP="008A37EE">
      <w:pPr>
        <w:rPr>
          <w:lang w:val="en-CA" w:eastAsia="en-US"/>
        </w:rPr>
      </w:pPr>
    </w:p>
    <w:tbl>
      <w:tblPr>
        <w:tblW w:w="14500" w:type="dxa"/>
        <w:tblLook w:val="04A0" w:firstRow="1" w:lastRow="0" w:firstColumn="1" w:lastColumn="0" w:noHBand="0" w:noVBand="1"/>
      </w:tblPr>
      <w:tblGrid>
        <w:gridCol w:w="500"/>
        <w:gridCol w:w="4000"/>
        <w:gridCol w:w="2000"/>
        <w:gridCol w:w="2000"/>
        <w:gridCol w:w="6000"/>
      </w:tblGrid>
      <w:tr w:rsidR="008A37EE" w:rsidRPr="008A37EE" w14:paraId="4447EDF7" w14:textId="77777777" w:rsidTr="008A37EE">
        <w:trPr>
          <w:trHeight w:val="290"/>
        </w:trPr>
        <w:tc>
          <w:tcPr>
            <w:tcW w:w="5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98BDFF" w14:textId="77777777" w:rsidR="008A37EE" w:rsidRPr="008A37EE" w:rsidRDefault="008A37EE" w:rsidP="008A37EE">
            <w:pPr>
              <w:spacing w:after="0"/>
              <w:jc w:val="center"/>
              <w:rPr>
                <w:rFonts w:ascii="Aptos" w:eastAsia="Times New Roman" w:hAnsi="Aptos" w:cs="Times New Roman"/>
                <w:b/>
                <w:bCs/>
                <w:color w:val="000000"/>
                <w:lang w:val="en-US" w:eastAsia="en-US"/>
              </w:rPr>
            </w:pPr>
            <w:r w:rsidRPr="008A37EE">
              <w:rPr>
                <w:rFonts w:ascii="Aptos" w:eastAsia="Times New Roman" w:hAnsi="Aptos" w:cs="Times New Roman"/>
                <w:b/>
                <w:bCs/>
                <w:color w:val="000000"/>
                <w:lang w:val="en-US" w:eastAsia="en-US"/>
              </w:rPr>
              <w:t>No</w:t>
            </w:r>
          </w:p>
        </w:tc>
        <w:tc>
          <w:tcPr>
            <w:tcW w:w="4000" w:type="dxa"/>
            <w:tcBorders>
              <w:top w:val="single" w:sz="4" w:space="0" w:color="auto"/>
              <w:left w:val="nil"/>
              <w:bottom w:val="single" w:sz="4" w:space="0" w:color="auto"/>
              <w:right w:val="single" w:sz="4" w:space="0" w:color="auto"/>
            </w:tcBorders>
            <w:shd w:val="clear" w:color="auto" w:fill="auto"/>
            <w:vAlign w:val="center"/>
            <w:hideMark/>
          </w:tcPr>
          <w:p w14:paraId="24BDBDAC" w14:textId="77777777" w:rsidR="008A37EE" w:rsidRPr="008A37EE" w:rsidRDefault="008A37EE" w:rsidP="008A37EE">
            <w:pPr>
              <w:spacing w:after="0"/>
              <w:jc w:val="center"/>
              <w:rPr>
                <w:rFonts w:ascii="Aptos" w:eastAsia="Times New Roman" w:hAnsi="Aptos" w:cs="Times New Roman"/>
                <w:b/>
                <w:bCs/>
                <w:color w:val="000000"/>
                <w:lang w:val="en-US" w:eastAsia="en-US"/>
              </w:rPr>
            </w:pPr>
            <w:r w:rsidRPr="008A37EE">
              <w:rPr>
                <w:rFonts w:ascii="Aptos" w:eastAsia="Times New Roman" w:hAnsi="Aptos" w:cs="Times New Roman"/>
                <w:b/>
                <w:bCs/>
                <w:color w:val="000000"/>
                <w:lang w:val="en-US" w:eastAsia="en-US"/>
              </w:rPr>
              <w:t>Key Performance Indicators</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E2247C1" w14:textId="77777777" w:rsidR="008A37EE" w:rsidRPr="008A37EE" w:rsidRDefault="008A37EE" w:rsidP="008A37EE">
            <w:pPr>
              <w:spacing w:after="0"/>
              <w:jc w:val="center"/>
              <w:rPr>
                <w:rFonts w:ascii="Aptos" w:eastAsia="Times New Roman" w:hAnsi="Aptos" w:cs="Times New Roman"/>
                <w:b/>
                <w:bCs/>
                <w:color w:val="000000"/>
                <w:lang w:val="en-US" w:eastAsia="en-US"/>
              </w:rPr>
            </w:pPr>
            <w:r w:rsidRPr="008A37EE">
              <w:rPr>
                <w:rFonts w:ascii="Aptos" w:eastAsia="Times New Roman" w:hAnsi="Aptos" w:cs="Times New Roman"/>
                <w:b/>
                <w:bCs/>
                <w:color w:val="000000"/>
                <w:lang w:val="en-US" w:eastAsia="en-US"/>
              </w:rPr>
              <w:t>Means of Verification</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2427698B" w14:textId="77777777" w:rsidR="008A37EE" w:rsidRPr="008A37EE" w:rsidRDefault="008A37EE" w:rsidP="008A37EE">
            <w:pPr>
              <w:spacing w:after="0"/>
              <w:jc w:val="center"/>
              <w:rPr>
                <w:rFonts w:ascii="Aptos" w:eastAsia="Times New Roman" w:hAnsi="Aptos" w:cs="Times New Roman"/>
                <w:b/>
                <w:bCs/>
                <w:color w:val="000000"/>
                <w:lang w:val="en-US" w:eastAsia="en-US"/>
              </w:rPr>
            </w:pPr>
            <w:r w:rsidRPr="008A37EE">
              <w:rPr>
                <w:rFonts w:ascii="Aptos" w:eastAsia="Times New Roman" w:hAnsi="Aptos" w:cs="Times New Roman"/>
                <w:b/>
                <w:bCs/>
                <w:color w:val="000000"/>
                <w:lang w:val="en-US" w:eastAsia="en-US"/>
              </w:rPr>
              <w:t>Responsibility</w:t>
            </w:r>
          </w:p>
        </w:tc>
        <w:tc>
          <w:tcPr>
            <w:tcW w:w="6000" w:type="dxa"/>
            <w:tcBorders>
              <w:top w:val="single" w:sz="4" w:space="0" w:color="auto"/>
              <w:left w:val="nil"/>
              <w:bottom w:val="single" w:sz="4" w:space="0" w:color="auto"/>
              <w:right w:val="single" w:sz="4" w:space="0" w:color="auto"/>
            </w:tcBorders>
            <w:shd w:val="clear" w:color="auto" w:fill="auto"/>
            <w:vAlign w:val="center"/>
            <w:hideMark/>
          </w:tcPr>
          <w:p w14:paraId="1708B657" w14:textId="77777777" w:rsidR="008A37EE" w:rsidRPr="008A37EE" w:rsidRDefault="008A37EE" w:rsidP="008A37EE">
            <w:pPr>
              <w:spacing w:after="0"/>
              <w:jc w:val="center"/>
              <w:rPr>
                <w:rFonts w:ascii="Aptos" w:eastAsia="Times New Roman" w:hAnsi="Aptos" w:cs="Times New Roman"/>
                <w:b/>
                <w:bCs/>
                <w:color w:val="000000"/>
                <w:lang w:val="en-US" w:eastAsia="en-US"/>
              </w:rPr>
            </w:pPr>
            <w:r w:rsidRPr="008A37EE">
              <w:rPr>
                <w:rFonts w:ascii="Aptos" w:eastAsia="Times New Roman" w:hAnsi="Aptos" w:cs="Times New Roman"/>
                <w:b/>
                <w:bCs/>
                <w:color w:val="000000"/>
                <w:lang w:val="en-US" w:eastAsia="en-US"/>
              </w:rPr>
              <w:t>Achievement</w:t>
            </w:r>
          </w:p>
        </w:tc>
      </w:tr>
      <w:tr w:rsidR="008A37EE" w:rsidRPr="008A37EE" w14:paraId="6F2EA438" w14:textId="77777777" w:rsidTr="008A37EE">
        <w:trPr>
          <w:trHeight w:val="624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680E5B7" w14:textId="77777777" w:rsidR="008A37EE" w:rsidRPr="008A37EE" w:rsidRDefault="008A37EE" w:rsidP="008A37EE">
            <w:pPr>
              <w:spacing w:after="0"/>
              <w:jc w:val="center"/>
              <w:rPr>
                <w:rFonts w:ascii="Aptos" w:eastAsia="Times New Roman" w:hAnsi="Aptos" w:cs="Times New Roman"/>
                <w:b/>
                <w:bCs/>
                <w:color w:val="000000"/>
                <w:lang w:val="en-US" w:eastAsia="en-US"/>
              </w:rPr>
            </w:pPr>
            <w:r w:rsidRPr="008A37EE">
              <w:rPr>
                <w:rFonts w:ascii="Aptos" w:eastAsia="Times New Roman" w:hAnsi="Aptos" w:cs="Times New Roman"/>
                <w:b/>
                <w:bCs/>
                <w:color w:val="000000"/>
                <w:lang w:val="en-US" w:eastAsia="en-US"/>
              </w:rPr>
              <w:t>1</w:t>
            </w:r>
          </w:p>
        </w:tc>
        <w:tc>
          <w:tcPr>
            <w:tcW w:w="4000" w:type="dxa"/>
            <w:tcBorders>
              <w:top w:val="nil"/>
              <w:left w:val="nil"/>
              <w:bottom w:val="single" w:sz="4" w:space="0" w:color="auto"/>
              <w:right w:val="single" w:sz="4" w:space="0" w:color="auto"/>
            </w:tcBorders>
            <w:shd w:val="clear" w:color="auto" w:fill="auto"/>
            <w:hideMark/>
          </w:tcPr>
          <w:p w14:paraId="69F94DCF"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b/>
                <w:bCs/>
                <w:color w:val="000000"/>
                <w:lang w:val="en-US" w:eastAsia="en-US"/>
              </w:rPr>
              <w:t>Core Indicator 3: Area of land restored</w:t>
            </w:r>
            <w:r w:rsidRPr="008A37EE">
              <w:rPr>
                <w:rFonts w:ascii="Aptos" w:eastAsia="Times New Roman" w:hAnsi="Aptos" w:cs="Times New Roman"/>
                <w:color w:val="000000"/>
                <w:lang w:val="en-US" w:eastAsia="en-US"/>
              </w:rPr>
              <w:br/>
            </w:r>
            <w:r w:rsidRPr="008A37EE">
              <w:rPr>
                <w:rFonts w:ascii="Aptos" w:eastAsia="Times New Roman" w:hAnsi="Aptos" w:cs="Times New Roman"/>
                <w:color w:val="000000"/>
                <w:lang w:val="en-US" w:eastAsia="en-US"/>
              </w:rPr>
              <w:br/>
              <w:t>Additional 120,000 ha of peatlands under an improved management regime (disaggregated by smallholder (20,000 ha, disaggregated by men/women smallholders) and concessionaire management (100,000 ha)</w:t>
            </w:r>
          </w:p>
        </w:tc>
        <w:tc>
          <w:tcPr>
            <w:tcW w:w="2000" w:type="dxa"/>
            <w:tcBorders>
              <w:top w:val="nil"/>
              <w:left w:val="nil"/>
              <w:bottom w:val="single" w:sz="4" w:space="0" w:color="auto"/>
              <w:right w:val="single" w:sz="4" w:space="0" w:color="auto"/>
            </w:tcBorders>
            <w:shd w:val="clear" w:color="auto" w:fill="auto"/>
            <w:hideMark/>
          </w:tcPr>
          <w:p w14:paraId="1C2ADE1C" w14:textId="77777777" w:rsidR="008A37EE" w:rsidRPr="008A37EE" w:rsidRDefault="008A37EE" w:rsidP="008A37EE">
            <w:pPr>
              <w:spacing w:after="0"/>
              <w:rPr>
                <w:rFonts w:ascii="Aptos" w:eastAsia="Times New Roman" w:hAnsi="Aptos" w:cs="Times New Roman"/>
                <w:color w:val="000000"/>
                <w:lang w:val="en-US" w:eastAsia="en-US"/>
              </w:rPr>
            </w:pPr>
            <w:proofErr w:type="spellStart"/>
            <w:r w:rsidRPr="008A37EE">
              <w:rPr>
                <w:rFonts w:ascii="Aptos" w:eastAsia="Times New Roman" w:hAnsi="Aptos" w:cs="Times New Roman"/>
                <w:color w:val="000000"/>
                <w:lang w:val="en-US" w:eastAsia="en-US"/>
              </w:rPr>
              <w:t>MoEF</w:t>
            </w:r>
            <w:proofErr w:type="spellEnd"/>
            <w:r w:rsidRPr="008A37EE">
              <w:rPr>
                <w:rFonts w:ascii="Aptos" w:eastAsia="Times New Roman" w:hAnsi="Aptos" w:cs="Times New Roman"/>
                <w:color w:val="000000"/>
                <w:lang w:val="en-US" w:eastAsia="en-US"/>
              </w:rPr>
              <w:t xml:space="preserve"> annual reports,</w:t>
            </w:r>
            <w:r w:rsidRPr="008A37EE">
              <w:rPr>
                <w:rFonts w:ascii="Aptos" w:eastAsia="Times New Roman" w:hAnsi="Aptos" w:cs="Times New Roman"/>
                <w:color w:val="000000"/>
                <w:lang w:val="en-US" w:eastAsia="en-US"/>
              </w:rPr>
              <w:br/>
              <w:t>Stakeholder surveys</w:t>
            </w:r>
          </w:p>
        </w:tc>
        <w:tc>
          <w:tcPr>
            <w:tcW w:w="2000" w:type="dxa"/>
            <w:tcBorders>
              <w:top w:val="nil"/>
              <w:left w:val="nil"/>
              <w:bottom w:val="single" w:sz="4" w:space="0" w:color="auto"/>
              <w:right w:val="single" w:sz="4" w:space="0" w:color="auto"/>
            </w:tcBorders>
            <w:shd w:val="clear" w:color="auto" w:fill="auto"/>
            <w:hideMark/>
          </w:tcPr>
          <w:p w14:paraId="33979ED5" w14:textId="77777777" w:rsidR="008A37EE" w:rsidRPr="008A37EE" w:rsidRDefault="008A37EE" w:rsidP="008A37EE">
            <w:pPr>
              <w:spacing w:after="0"/>
              <w:rPr>
                <w:rFonts w:ascii="Aptos" w:eastAsia="Times New Roman" w:hAnsi="Aptos" w:cs="Times New Roman"/>
                <w:color w:val="000000"/>
                <w:lang w:val="en-US" w:eastAsia="en-US"/>
              </w:rPr>
            </w:pPr>
            <w:proofErr w:type="spellStart"/>
            <w:r w:rsidRPr="008A37EE">
              <w:rPr>
                <w:rFonts w:ascii="Aptos" w:eastAsia="Times New Roman" w:hAnsi="Aptos" w:cs="Times New Roman"/>
                <w:color w:val="000000"/>
                <w:lang w:val="en-US" w:eastAsia="en-US"/>
              </w:rPr>
              <w:t>DIt</w:t>
            </w:r>
            <w:proofErr w:type="spellEnd"/>
            <w:r w:rsidRPr="008A37EE">
              <w:rPr>
                <w:rFonts w:ascii="Aptos" w:eastAsia="Times New Roman" w:hAnsi="Aptos" w:cs="Times New Roman"/>
                <w:color w:val="000000"/>
                <w:lang w:val="en-US" w:eastAsia="en-US"/>
              </w:rPr>
              <w:t>. PKEG</w:t>
            </w:r>
            <w:r w:rsidRPr="008A37EE">
              <w:rPr>
                <w:rFonts w:ascii="Aptos" w:eastAsia="Times New Roman" w:hAnsi="Aptos" w:cs="Times New Roman"/>
                <w:color w:val="000000"/>
                <w:lang w:val="en-US" w:eastAsia="en-US"/>
              </w:rPr>
              <w:br/>
              <w:t>PMO IMPLI</w:t>
            </w:r>
          </w:p>
        </w:tc>
        <w:tc>
          <w:tcPr>
            <w:tcW w:w="6000" w:type="dxa"/>
            <w:tcBorders>
              <w:top w:val="nil"/>
              <w:left w:val="nil"/>
              <w:bottom w:val="single" w:sz="4" w:space="0" w:color="auto"/>
              <w:right w:val="single" w:sz="4" w:space="0" w:color="auto"/>
            </w:tcBorders>
            <w:shd w:val="clear" w:color="auto" w:fill="auto"/>
            <w:hideMark/>
          </w:tcPr>
          <w:p w14:paraId="5AB50FDE" w14:textId="6ACBC56B"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t xml:space="preserve">A total of 11 concessionaire management with a total area of </w:t>
            </w:r>
            <w:r w:rsidR="00906352">
              <w:rPr>
                <w:rFonts w:ascii="Aptos" w:eastAsia="Times New Roman" w:hAnsi="Aptos" w:cs="Times New Roman"/>
                <w:color w:val="000000"/>
                <w:lang w:val="en-US" w:eastAsia="en-US"/>
              </w:rPr>
              <w:t>571,127</w:t>
            </w:r>
            <w:r w:rsidRPr="00CF13CF">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t xml:space="preserve"> within the IMPLI Project’s targeted PHUs have had technical discussions on peatland ecosystem recovery plan documents with the Directorate of PEDC using the IMPLI Project’s budget with details as follows:</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1</w:t>
            </w:r>
            <w:r w:rsidRPr="008A37EE">
              <w:rPr>
                <w:rFonts w:ascii="Aptos" w:eastAsia="Times New Roman" w:hAnsi="Aptos" w:cs="Times New Roman"/>
                <w:color w:val="000000"/>
                <w:lang w:val="en-US" w:eastAsia="en-US"/>
              </w:rPr>
              <w:t>: 34,</w:t>
            </w:r>
            <w:r w:rsidR="00906352">
              <w:rPr>
                <w:rFonts w:ascii="Aptos" w:eastAsia="Times New Roman" w:hAnsi="Aptos" w:cs="Times New Roman"/>
                <w:color w:val="000000"/>
                <w:lang w:val="en-US" w:eastAsia="en-US"/>
              </w:rPr>
              <w:t>469</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2</w:t>
            </w:r>
            <w:r w:rsidRPr="008A37EE">
              <w:rPr>
                <w:rFonts w:ascii="Aptos" w:eastAsia="Times New Roman" w:hAnsi="Aptos" w:cs="Times New Roman"/>
                <w:color w:val="000000"/>
                <w:lang w:val="en-US" w:eastAsia="en-US"/>
              </w:rPr>
              <w:t>: 32,</w:t>
            </w:r>
            <w:r w:rsidR="00906352">
              <w:rPr>
                <w:rFonts w:ascii="Aptos" w:eastAsia="Times New Roman" w:hAnsi="Aptos" w:cs="Times New Roman"/>
                <w:color w:val="000000"/>
                <w:lang w:val="en-US" w:eastAsia="en-US"/>
              </w:rPr>
              <w:t>661</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3</w:t>
            </w:r>
            <w:r w:rsidRPr="008A37EE">
              <w:rPr>
                <w:rFonts w:ascii="Aptos" w:eastAsia="Times New Roman" w:hAnsi="Aptos" w:cs="Times New Roman"/>
                <w:color w:val="000000"/>
                <w:lang w:val="en-US" w:eastAsia="en-US"/>
              </w:rPr>
              <w:t>: 9,</w:t>
            </w:r>
            <w:r w:rsidR="00906352">
              <w:rPr>
                <w:rFonts w:ascii="Aptos" w:eastAsia="Times New Roman" w:hAnsi="Aptos" w:cs="Times New Roman"/>
                <w:color w:val="000000"/>
                <w:lang w:val="en-US" w:eastAsia="en-US"/>
              </w:rPr>
              <w:t>401</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4</w:t>
            </w:r>
            <w:r w:rsidRPr="008A37EE">
              <w:rPr>
                <w:rFonts w:ascii="Aptos" w:eastAsia="Times New Roman" w:hAnsi="Aptos" w:cs="Times New Roman"/>
                <w:color w:val="000000"/>
                <w:lang w:val="en-US" w:eastAsia="en-US"/>
              </w:rPr>
              <w:t xml:space="preserve">: </w:t>
            </w:r>
            <w:r w:rsidR="00CC7578">
              <w:rPr>
                <w:rFonts w:ascii="Aptos" w:eastAsia="Times New Roman" w:hAnsi="Aptos" w:cs="Times New Roman"/>
                <w:color w:val="000000"/>
                <w:lang w:val="en-US" w:eastAsia="en-US"/>
              </w:rPr>
              <w:t>46,226</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5</w:t>
            </w:r>
            <w:r w:rsidRPr="008A37EE">
              <w:rPr>
                <w:rFonts w:ascii="Aptos" w:eastAsia="Times New Roman" w:hAnsi="Aptos" w:cs="Times New Roman"/>
                <w:color w:val="000000"/>
                <w:lang w:val="en-US" w:eastAsia="en-US"/>
              </w:rPr>
              <w:t>: 46,</w:t>
            </w:r>
            <w:r w:rsidR="00CC7578">
              <w:rPr>
                <w:rFonts w:ascii="Aptos" w:eastAsia="Times New Roman" w:hAnsi="Aptos" w:cs="Times New Roman"/>
                <w:color w:val="000000"/>
                <w:lang w:val="en-US" w:eastAsia="en-US"/>
              </w:rPr>
              <w:t>226</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6</w:t>
            </w:r>
            <w:r w:rsidRPr="008A37EE">
              <w:rPr>
                <w:rFonts w:ascii="Aptos" w:eastAsia="Times New Roman" w:hAnsi="Aptos" w:cs="Times New Roman"/>
                <w:color w:val="000000"/>
                <w:lang w:val="en-US" w:eastAsia="en-US"/>
              </w:rPr>
              <w:t>: 16,</w:t>
            </w:r>
            <w:r w:rsidR="00CC7578">
              <w:rPr>
                <w:rFonts w:ascii="Aptos" w:eastAsia="Times New Roman" w:hAnsi="Aptos" w:cs="Times New Roman"/>
                <w:color w:val="000000"/>
                <w:lang w:val="en-US" w:eastAsia="en-US"/>
              </w:rPr>
              <w:t>358</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7</w:t>
            </w:r>
            <w:r w:rsidRPr="008A37EE">
              <w:rPr>
                <w:rFonts w:ascii="Aptos" w:eastAsia="Times New Roman" w:hAnsi="Aptos" w:cs="Times New Roman"/>
                <w:color w:val="000000"/>
                <w:lang w:val="en-US" w:eastAsia="en-US"/>
              </w:rPr>
              <w:t xml:space="preserve">: </w:t>
            </w:r>
            <w:r w:rsidR="00CC7578">
              <w:rPr>
                <w:rFonts w:ascii="Aptos" w:eastAsia="Times New Roman" w:hAnsi="Aptos" w:cs="Times New Roman"/>
                <w:color w:val="000000"/>
                <w:lang w:val="en-US" w:eastAsia="en-US"/>
              </w:rPr>
              <w:t>20,129</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8</w:t>
            </w:r>
            <w:r w:rsidRPr="008A37EE">
              <w:rPr>
                <w:rFonts w:ascii="Aptos" w:eastAsia="Times New Roman" w:hAnsi="Aptos" w:cs="Times New Roman"/>
                <w:color w:val="000000"/>
                <w:lang w:val="en-US" w:eastAsia="en-US"/>
              </w:rPr>
              <w:t>: 5,</w:t>
            </w:r>
            <w:r w:rsidR="00906352">
              <w:rPr>
                <w:rFonts w:ascii="Aptos" w:eastAsia="Times New Roman" w:hAnsi="Aptos" w:cs="Times New Roman"/>
                <w:color w:val="000000"/>
                <w:lang w:val="en-US" w:eastAsia="en-US"/>
              </w:rPr>
              <w:t>630</w:t>
            </w:r>
            <w:r w:rsidR="00906352" w:rsidRPr="008A37EE">
              <w:rPr>
                <w:rFonts w:ascii="Aptos" w:eastAsia="Times New Roman" w:hAnsi="Aptos" w:cs="Times New Roman"/>
                <w:color w:val="000000"/>
                <w:lang w:val="en-US" w:eastAsia="en-US"/>
              </w:rPr>
              <w:t xml:space="preserve"> </w:t>
            </w:r>
            <w:r w:rsidRPr="008A37EE">
              <w:rPr>
                <w:rFonts w:ascii="Aptos" w:eastAsia="Times New Roman" w:hAnsi="Aptos" w:cs="Times New Roman"/>
                <w:color w:val="000000"/>
                <w:lang w:val="en-US" w:eastAsia="en-US"/>
              </w:rPr>
              <w:t>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9</w:t>
            </w:r>
            <w:r w:rsidRPr="008A37EE">
              <w:rPr>
                <w:rFonts w:ascii="Aptos" w:eastAsia="Times New Roman" w:hAnsi="Aptos" w:cs="Times New Roman"/>
                <w:color w:val="000000"/>
                <w:lang w:val="en-US" w:eastAsia="en-US"/>
              </w:rPr>
              <w:t xml:space="preserve">: </w:t>
            </w:r>
            <w:r w:rsidR="00906352">
              <w:rPr>
                <w:rFonts w:ascii="Aptos" w:eastAsia="Times New Roman" w:hAnsi="Aptos" w:cs="Times New Roman"/>
                <w:color w:val="000000"/>
                <w:lang w:val="en-US" w:eastAsia="en-US"/>
              </w:rPr>
              <w:t>148,712</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10</w:t>
            </w:r>
            <w:r w:rsidRPr="008A37EE">
              <w:rPr>
                <w:rFonts w:ascii="Aptos" w:eastAsia="Times New Roman" w:hAnsi="Aptos" w:cs="Times New Roman"/>
                <w:color w:val="000000"/>
                <w:lang w:val="en-US" w:eastAsia="en-US"/>
              </w:rPr>
              <w:t>: 11,96</w:t>
            </w:r>
            <w:r w:rsidR="00906352">
              <w:rPr>
                <w:rFonts w:ascii="Aptos" w:eastAsia="Times New Roman" w:hAnsi="Aptos" w:cs="Times New Roman"/>
                <w:color w:val="000000"/>
                <w:lang w:val="en-US" w:eastAsia="en-US"/>
              </w:rPr>
              <w:t>3</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000000"/>
                <w:lang w:val="en-US" w:eastAsia="en-US"/>
              </w:rPr>
              <w:br/>
              <w:t xml:space="preserve">- PT </w:t>
            </w:r>
            <w:r w:rsidR="00CC7578">
              <w:rPr>
                <w:rFonts w:ascii="Aptos" w:eastAsia="Times New Roman" w:hAnsi="Aptos" w:cs="Times New Roman"/>
                <w:color w:val="000000"/>
                <w:lang w:val="en-US" w:eastAsia="en-US"/>
              </w:rPr>
              <w:t>11</w:t>
            </w:r>
            <w:r w:rsidRPr="008A37EE">
              <w:rPr>
                <w:rFonts w:ascii="Aptos" w:eastAsia="Times New Roman" w:hAnsi="Aptos" w:cs="Times New Roman"/>
                <w:color w:val="000000"/>
                <w:lang w:val="en-US" w:eastAsia="en-US"/>
              </w:rPr>
              <w:t xml:space="preserve">: </w:t>
            </w:r>
            <w:r w:rsidR="00906352">
              <w:rPr>
                <w:rFonts w:ascii="Aptos" w:eastAsia="Times New Roman" w:hAnsi="Aptos" w:cs="Times New Roman"/>
                <w:color w:val="000000"/>
                <w:lang w:val="en-US" w:eastAsia="en-US"/>
              </w:rPr>
              <w:t>205,767</w:t>
            </w:r>
            <w:r w:rsidRPr="008A37EE">
              <w:rPr>
                <w:rFonts w:ascii="Aptos" w:eastAsia="Times New Roman" w:hAnsi="Aptos" w:cs="Times New Roman"/>
                <w:color w:val="000000"/>
                <w:lang w:val="en-US" w:eastAsia="en-US"/>
              </w:rPr>
              <w:t xml:space="preserve"> ha</w:t>
            </w:r>
            <w:r w:rsidRPr="008A37EE">
              <w:rPr>
                <w:rFonts w:ascii="Aptos" w:eastAsia="Times New Roman" w:hAnsi="Aptos" w:cs="Times New Roman"/>
                <w:color w:val="C00000"/>
                <w:lang w:val="en-US" w:eastAsia="en-US"/>
              </w:rPr>
              <w:br/>
            </w:r>
            <w:r w:rsidRPr="008A37EE">
              <w:rPr>
                <w:rFonts w:ascii="Aptos" w:eastAsia="Times New Roman" w:hAnsi="Aptos" w:cs="Times New Roman"/>
                <w:color w:val="C00000"/>
                <w:lang w:val="en-US" w:eastAsia="en-US"/>
              </w:rPr>
              <w:br/>
            </w:r>
            <w:r w:rsidRPr="008A37EE">
              <w:rPr>
                <w:rFonts w:ascii="Aptos" w:eastAsia="Times New Roman" w:hAnsi="Aptos" w:cs="Times New Roman"/>
                <w:lang w:val="en-US" w:eastAsia="en-US"/>
              </w:rPr>
              <w:t>A total of 206 ha of smallholder plantations owned by 81 smallholder farmers in Riau Province have received training on ISPO/RSPO standards with details as follows.</w:t>
            </w:r>
            <w:r w:rsidRPr="008A37EE">
              <w:rPr>
                <w:rFonts w:ascii="Aptos" w:eastAsia="Times New Roman" w:hAnsi="Aptos" w:cs="Times New Roman"/>
                <w:lang w:val="en-US" w:eastAsia="en-US"/>
              </w:rPr>
              <w:br/>
              <w:t xml:space="preserve">- </w:t>
            </w:r>
            <w:proofErr w:type="spellStart"/>
            <w:r w:rsidRPr="008A37EE">
              <w:rPr>
                <w:rFonts w:ascii="Aptos" w:eastAsia="Times New Roman" w:hAnsi="Aptos" w:cs="Times New Roman"/>
                <w:lang w:val="en-US" w:eastAsia="en-US"/>
              </w:rPr>
              <w:t>Dayun</w:t>
            </w:r>
            <w:proofErr w:type="spellEnd"/>
            <w:r w:rsidRPr="008A37EE">
              <w:rPr>
                <w:rFonts w:ascii="Aptos" w:eastAsia="Times New Roman" w:hAnsi="Aptos" w:cs="Times New Roman"/>
                <w:lang w:val="en-US" w:eastAsia="en-US"/>
              </w:rPr>
              <w:t>: 96 ha of plantations from 20 smallholder HHs</w:t>
            </w:r>
            <w:r w:rsidRPr="008A37EE">
              <w:rPr>
                <w:rFonts w:ascii="Aptos" w:eastAsia="Times New Roman" w:hAnsi="Aptos" w:cs="Times New Roman"/>
                <w:lang w:val="en-US" w:eastAsia="en-US"/>
              </w:rPr>
              <w:br/>
              <w:t xml:space="preserve">- Rawa </w:t>
            </w:r>
            <w:proofErr w:type="spellStart"/>
            <w:r w:rsidRPr="008A37EE">
              <w:rPr>
                <w:rFonts w:ascii="Aptos" w:eastAsia="Times New Roman" w:hAnsi="Aptos" w:cs="Times New Roman"/>
                <w:lang w:val="en-US" w:eastAsia="en-US"/>
              </w:rPr>
              <w:t>Mekar</w:t>
            </w:r>
            <w:proofErr w:type="spellEnd"/>
            <w:r w:rsidRPr="008A37EE">
              <w:rPr>
                <w:rFonts w:ascii="Aptos" w:eastAsia="Times New Roman" w:hAnsi="Aptos" w:cs="Times New Roman"/>
                <w:lang w:val="en-US" w:eastAsia="en-US"/>
              </w:rPr>
              <w:t xml:space="preserve"> Jaya: 20 ha of plantations from 20 smallholder HHs</w:t>
            </w:r>
            <w:r w:rsidRPr="008A37EE">
              <w:rPr>
                <w:rFonts w:ascii="Aptos" w:eastAsia="Times New Roman" w:hAnsi="Aptos" w:cs="Times New Roman"/>
                <w:lang w:val="en-US" w:eastAsia="en-US"/>
              </w:rPr>
              <w:br/>
              <w:t xml:space="preserve">- </w:t>
            </w:r>
            <w:proofErr w:type="spellStart"/>
            <w:r w:rsidRPr="008A37EE">
              <w:rPr>
                <w:rFonts w:ascii="Aptos" w:eastAsia="Times New Roman" w:hAnsi="Aptos" w:cs="Times New Roman"/>
                <w:lang w:val="en-US" w:eastAsia="en-US"/>
              </w:rPr>
              <w:t>Temiang</w:t>
            </w:r>
            <w:proofErr w:type="spellEnd"/>
            <w:r w:rsidRPr="008A37EE">
              <w:rPr>
                <w:rFonts w:ascii="Aptos" w:eastAsia="Times New Roman" w:hAnsi="Aptos" w:cs="Times New Roman"/>
                <w:lang w:val="en-US" w:eastAsia="en-US"/>
              </w:rPr>
              <w:t>: 55 ha of plantations from 20 smallholder HHs</w:t>
            </w:r>
            <w:r w:rsidRPr="008A37EE">
              <w:rPr>
                <w:rFonts w:ascii="Aptos" w:eastAsia="Times New Roman" w:hAnsi="Aptos" w:cs="Times New Roman"/>
                <w:lang w:val="en-US" w:eastAsia="en-US"/>
              </w:rPr>
              <w:br/>
              <w:t xml:space="preserve">- </w:t>
            </w:r>
            <w:proofErr w:type="spellStart"/>
            <w:r w:rsidRPr="008A37EE">
              <w:rPr>
                <w:rFonts w:ascii="Aptos" w:eastAsia="Times New Roman" w:hAnsi="Aptos" w:cs="Times New Roman"/>
                <w:lang w:val="en-US" w:eastAsia="en-US"/>
              </w:rPr>
              <w:t>Tasik</w:t>
            </w:r>
            <w:proofErr w:type="spellEnd"/>
            <w:r w:rsidRPr="008A37EE">
              <w:rPr>
                <w:rFonts w:ascii="Aptos" w:eastAsia="Times New Roman" w:hAnsi="Aptos" w:cs="Times New Roman"/>
                <w:lang w:val="en-US" w:eastAsia="en-US"/>
              </w:rPr>
              <w:t xml:space="preserve"> Serai: 35 ha of plantations from 21 smallholder HHs</w:t>
            </w:r>
          </w:p>
        </w:tc>
      </w:tr>
      <w:tr w:rsidR="008A37EE" w:rsidRPr="008A37EE" w14:paraId="4515C445" w14:textId="77777777" w:rsidTr="008A37EE">
        <w:trPr>
          <w:trHeight w:val="6240"/>
        </w:trPr>
        <w:tc>
          <w:tcPr>
            <w:tcW w:w="500" w:type="dxa"/>
            <w:tcBorders>
              <w:top w:val="nil"/>
              <w:left w:val="single" w:sz="4" w:space="0" w:color="auto"/>
              <w:bottom w:val="single" w:sz="4" w:space="0" w:color="auto"/>
              <w:right w:val="single" w:sz="4" w:space="0" w:color="auto"/>
            </w:tcBorders>
            <w:shd w:val="clear" w:color="auto" w:fill="auto"/>
            <w:hideMark/>
          </w:tcPr>
          <w:p w14:paraId="6B5ED9C0" w14:textId="77777777" w:rsidR="008A37EE" w:rsidRPr="008A37EE" w:rsidRDefault="008A37EE" w:rsidP="008A37EE">
            <w:pPr>
              <w:spacing w:after="0"/>
              <w:jc w:val="center"/>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lastRenderedPageBreak/>
              <w:t>2</w:t>
            </w:r>
          </w:p>
        </w:tc>
        <w:tc>
          <w:tcPr>
            <w:tcW w:w="4000" w:type="dxa"/>
            <w:tcBorders>
              <w:top w:val="nil"/>
              <w:left w:val="nil"/>
              <w:bottom w:val="single" w:sz="4" w:space="0" w:color="auto"/>
              <w:right w:val="single" w:sz="4" w:space="0" w:color="auto"/>
            </w:tcBorders>
            <w:shd w:val="clear" w:color="auto" w:fill="auto"/>
            <w:hideMark/>
          </w:tcPr>
          <w:p w14:paraId="30D479AF"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b/>
                <w:bCs/>
                <w:color w:val="000000"/>
                <w:lang w:val="en-US" w:eastAsia="en-US"/>
              </w:rPr>
              <w:t>Core Indicator 4: Area of landscapes under improved practices</w:t>
            </w:r>
            <w:r w:rsidRPr="008A37EE">
              <w:rPr>
                <w:rFonts w:ascii="Aptos" w:eastAsia="Times New Roman" w:hAnsi="Aptos" w:cs="Times New Roman"/>
                <w:b/>
                <w:bCs/>
                <w:color w:val="000000"/>
                <w:lang w:val="en-US" w:eastAsia="en-US"/>
              </w:rPr>
              <w:br/>
            </w:r>
            <w:r w:rsidRPr="008A37EE">
              <w:rPr>
                <w:rFonts w:ascii="Aptos" w:eastAsia="Times New Roman" w:hAnsi="Aptos" w:cs="Times New Roman"/>
                <w:color w:val="000000"/>
                <w:lang w:val="en-US" w:eastAsia="en-US"/>
              </w:rPr>
              <w:br/>
              <w:t>1.2 million hectares of peatland landscape sustainably managed</w:t>
            </w:r>
          </w:p>
        </w:tc>
        <w:tc>
          <w:tcPr>
            <w:tcW w:w="2000" w:type="dxa"/>
            <w:tcBorders>
              <w:top w:val="nil"/>
              <w:left w:val="nil"/>
              <w:bottom w:val="single" w:sz="4" w:space="0" w:color="auto"/>
              <w:right w:val="single" w:sz="4" w:space="0" w:color="auto"/>
            </w:tcBorders>
            <w:shd w:val="clear" w:color="auto" w:fill="auto"/>
            <w:hideMark/>
          </w:tcPr>
          <w:p w14:paraId="624D0DCE"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t>BRGM annual reports,</w:t>
            </w:r>
            <w:r w:rsidRPr="008A37EE">
              <w:rPr>
                <w:rFonts w:ascii="Aptos" w:eastAsia="Times New Roman" w:hAnsi="Aptos" w:cs="Times New Roman"/>
                <w:color w:val="000000"/>
                <w:lang w:val="en-US" w:eastAsia="en-US"/>
              </w:rPr>
              <w:br/>
            </w:r>
            <w:proofErr w:type="spellStart"/>
            <w:r w:rsidRPr="008A37EE">
              <w:rPr>
                <w:rFonts w:ascii="Aptos" w:eastAsia="Times New Roman" w:hAnsi="Aptos" w:cs="Times New Roman"/>
                <w:color w:val="000000"/>
                <w:lang w:val="en-US" w:eastAsia="en-US"/>
              </w:rPr>
              <w:t>MoEF</w:t>
            </w:r>
            <w:proofErr w:type="spellEnd"/>
            <w:r w:rsidRPr="008A37EE">
              <w:rPr>
                <w:rFonts w:ascii="Aptos" w:eastAsia="Times New Roman" w:hAnsi="Aptos" w:cs="Times New Roman"/>
                <w:color w:val="000000"/>
                <w:lang w:val="en-US" w:eastAsia="en-US"/>
              </w:rPr>
              <w:t xml:space="preserve"> annual reports,</w:t>
            </w:r>
            <w:r w:rsidRPr="008A37EE">
              <w:rPr>
                <w:rFonts w:ascii="Aptos" w:eastAsia="Times New Roman" w:hAnsi="Aptos" w:cs="Times New Roman"/>
                <w:color w:val="000000"/>
                <w:lang w:val="en-US" w:eastAsia="en-US"/>
              </w:rPr>
              <w:br/>
              <w:t>IMPLI annual reports</w:t>
            </w:r>
          </w:p>
        </w:tc>
        <w:tc>
          <w:tcPr>
            <w:tcW w:w="2000" w:type="dxa"/>
            <w:tcBorders>
              <w:top w:val="nil"/>
              <w:left w:val="nil"/>
              <w:bottom w:val="single" w:sz="4" w:space="0" w:color="auto"/>
              <w:right w:val="single" w:sz="4" w:space="0" w:color="auto"/>
            </w:tcBorders>
            <w:shd w:val="clear" w:color="auto" w:fill="auto"/>
            <w:hideMark/>
          </w:tcPr>
          <w:p w14:paraId="411792DE" w14:textId="77777777" w:rsidR="008A37EE" w:rsidRPr="008A37EE" w:rsidRDefault="008A37EE" w:rsidP="008A37EE">
            <w:pPr>
              <w:spacing w:after="0"/>
              <w:rPr>
                <w:rFonts w:ascii="Aptos" w:eastAsia="Times New Roman" w:hAnsi="Aptos" w:cs="Times New Roman"/>
                <w:color w:val="000000"/>
                <w:lang w:val="en-US" w:eastAsia="en-US"/>
              </w:rPr>
            </w:pPr>
            <w:proofErr w:type="spellStart"/>
            <w:r w:rsidRPr="008A37EE">
              <w:rPr>
                <w:rFonts w:ascii="Aptos" w:eastAsia="Times New Roman" w:hAnsi="Aptos" w:cs="Times New Roman"/>
                <w:color w:val="000000"/>
                <w:lang w:val="en-US" w:eastAsia="en-US"/>
              </w:rPr>
              <w:t>Dit</w:t>
            </w:r>
            <w:proofErr w:type="spellEnd"/>
            <w:r w:rsidRPr="008A37EE">
              <w:rPr>
                <w:rFonts w:ascii="Aptos" w:eastAsia="Times New Roman" w:hAnsi="Aptos" w:cs="Times New Roman"/>
                <w:color w:val="000000"/>
                <w:lang w:val="en-US" w:eastAsia="en-US"/>
              </w:rPr>
              <w:t>. PKEG</w:t>
            </w:r>
            <w:r w:rsidRPr="008A37EE">
              <w:rPr>
                <w:rFonts w:ascii="Aptos" w:eastAsia="Times New Roman" w:hAnsi="Aptos" w:cs="Times New Roman"/>
                <w:color w:val="000000"/>
                <w:lang w:val="en-US" w:eastAsia="en-US"/>
              </w:rPr>
              <w:br/>
              <w:t>PMO IMPLI</w:t>
            </w:r>
          </w:p>
        </w:tc>
        <w:tc>
          <w:tcPr>
            <w:tcW w:w="6000" w:type="dxa"/>
            <w:tcBorders>
              <w:top w:val="nil"/>
              <w:left w:val="nil"/>
              <w:bottom w:val="single" w:sz="4" w:space="0" w:color="auto"/>
              <w:right w:val="single" w:sz="4" w:space="0" w:color="auto"/>
            </w:tcBorders>
            <w:shd w:val="clear" w:color="auto" w:fill="auto"/>
            <w:hideMark/>
          </w:tcPr>
          <w:p w14:paraId="55371E69" w14:textId="0552EB6A" w:rsidR="009D23E7"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t>All IMPLI Project's targeted PHUs have been inventoried at a 1:50,000 scale with details as follows.</w:t>
            </w:r>
            <w:r w:rsidRPr="008A37EE">
              <w:rPr>
                <w:rFonts w:ascii="Aptos" w:eastAsia="Times New Roman" w:hAnsi="Aptos" w:cs="Times New Roman"/>
                <w:color w:val="000000"/>
                <w:lang w:val="en-US" w:eastAsia="en-US"/>
              </w:rPr>
              <w:br/>
            </w:r>
            <w:r w:rsidRPr="008A37EE">
              <w:rPr>
                <w:rFonts w:ascii="Aptos" w:eastAsia="Times New Roman" w:hAnsi="Aptos" w:cs="Times New Roman"/>
                <w:color w:val="000000"/>
                <w:lang w:val="en-US" w:eastAsia="en-US"/>
              </w:rPr>
              <w:br/>
            </w:r>
            <w:r w:rsidRPr="008A37EE">
              <w:rPr>
                <w:rFonts w:ascii="Aptos" w:eastAsia="Times New Roman" w:hAnsi="Aptos" w:cs="Times New Roman"/>
                <w:b/>
                <w:bCs/>
                <w:color w:val="000000"/>
                <w:lang w:val="en-US" w:eastAsia="en-US"/>
              </w:rPr>
              <w:t xml:space="preserve">- Sungai Rokan-Sungai Siak Kecil PHU (832,458 ha) - </w:t>
            </w:r>
            <w:r w:rsidRPr="008A37EE">
              <w:rPr>
                <w:rFonts w:ascii="Aptos" w:eastAsia="Times New Roman" w:hAnsi="Aptos" w:cs="Times New Roman"/>
                <w:b/>
                <w:bCs/>
                <w:color w:val="156082"/>
                <w:lang w:val="en-US" w:eastAsia="en-US"/>
              </w:rPr>
              <w:t>IMPLI 2024</w:t>
            </w:r>
            <w:r w:rsidRPr="008A37EE">
              <w:rPr>
                <w:rFonts w:ascii="Aptos" w:eastAsia="Times New Roman" w:hAnsi="Aptos" w:cs="Times New Roman"/>
                <w:b/>
                <w:bCs/>
                <w:color w:val="000000"/>
                <w:lang w:val="en-US" w:eastAsia="en-US"/>
              </w:rPr>
              <w:br/>
              <w:t xml:space="preserve">- Sungai Siak Kecil-Sungai Siak PHU (163,787 ha) - </w:t>
            </w:r>
            <w:r w:rsidR="006B41C2">
              <w:rPr>
                <w:rFonts w:ascii="Aptos" w:eastAsia="Times New Roman" w:hAnsi="Aptos" w:cs="Times New Roman"/>
                <w:b/>
                <w:bCs/>
                <w:color w:val="156082"/>
                <w:lang w:val="en-US" w:eastAsia="en-US"/>
              </w:rPr>
              <w:t>SMPEI</w:t>
            </w:r>
            <w:r w:rsidR="006B41C2" w:rsidRPr="008A37EE">
              <w:rPr>
                <w:rFonts w:ascii="Aptos" w:eastAsia="Times New Roman" w:hAnsi="Aptos" w:cs="Times New Roman"/>
                <w:b/>
                <w:bCs/>
                <w:color w:val="156082"/>
                <w:lang w:val="en-US" w:eastAsia="en-US"/>
              </w:rPr>
              <w:t xml:space="preserve"> </w:t>
            </w:r>
            <w:r w:rsidRPr="008A37EE">
              <w:rPr>
                <w:rFonts w:ascii="Aptos" w:eastAsia="Times New Roman" w:hAnsi="Aptos" w:cs="Times New Roman"/>
                <w:b/>
                <w:bCs/>
                <w:color w:val="156082"/>
                <w:lang w:val="en-US" w:eastAsia="en-US"/>
              </w:rPr>
              <w:t>2022</w:t>
            </w:r>
            <w:r w:rsidRPr="008A37EE">
              <w:rPr>
                <w:rFonts w:ascii="Aptos" w:eastAsia="Times New Roman" w:hAnsi="Aptos" w:cs="Times New Roman"/>
                <w:b/>
                <w:bCs/>
                <w:color w:val="000000"/>
                <w:lang w:val="en-US" w:eastAsia="en-US"/>
              </w:rPr>
              <w:br/>
              <w:t xml:space="preserve">- Sungai Siak-Sungai Kampar PHU (722,929 ha) - </w:t>
            </w:r>
            <w:r w:rsidRPr="008A37EE">
              <w:rPr>
                <w:rFonts w:ascii="Aptos" w:eastAsia="Times New Roman" w:hAnsi="Aptos" w:cs="Times New Roman"/>
                <w:b/>
                <w:bCs/>
                <w:color w:val="156082"/>
                <w:lang w:val="en-US" w:eastAsia="en-US"/>
              </w:rPr>
              <w:t>IMPLI 2024</w:t>
            </w:r>
            <w:r w:rsidRPr="008A37EE">
              <w:rPr>
                <w:rFonts w:ascii="Aptos" w:eastAsia="Times New Roman" w:hAnsi="Aptos" w:cs="Times New Roman"/>
                <w:color w:val="000000"/>
                <w:lang w:val="en-US" w:eastAsia="en-US"/>
              </w:rPr>
              <w:br/>
              <w:t xml:space="preserve">- Sungai Batanghari-Sungai Air Hitam Laut PHU (189,862 ha) - </w:t>
            </w:r>
            <w:r w:rsidRPr="008A37EE">
              <w:rPr>
                <w:rFonts w:ascii="Aptos" w:eastAsia="Times New Roman" w:hAnsi="Aptos" w:cs="Times New Roman"/>
                <w:color w:val="156082"/>
                <w:lang w:val="en-US" w:eastAsia="en-US"/>
              </w:rPr>
              <w:t>BRGM 2018</w:t>
            </w:r>
            <w:r w:rsidRPr="008A37EE">
              <w:rPr>
                <w:rFonts w:ascii="Aptos" w:eastAsia="Times New Roman" w:hAnsi="Aptos" w:cs="Times New Roman"/>
                <w:color w:val="000000"/>
                <w:lang w:val="en-US" w:eastAsia="en-US"/>
              </w:rPr>
              <w:br/>
              <w:t xml:space="preserve">- Sungai Air Hitam Laut-Sungai Buntu Kecil PHU (183,856 ha) - </w:t>
            </w:r>
            <w:r w:rsidRPr="008A37EE">
              <w:rPr>
                <w:rFonts w:ascii="Aptos" w:eastAsia="Times New Roman" w:hAnsi="Aptos" w:cs="Times New Roman"/>
                <w:color w:val="156082"/>
                <w:lang w:val="en-US" w:eastAsia="en-US"/>
              </w:rPr>
              <w:t>APBN 2020</w:t>
            </w:r>
            <w:r w:rsidRPr="008A37EE">
              <w:rPr>
                <w:rFonts w:ascii="Aptos" w:eastAsia="Times New Roman" w:hAnsi="Aptos" w:cs="Times New Roman"/>
                <w:color w:val="000000"/>
                <w:lang w:val="en-US" w:eastAsia="en-US"/>
              </w:rPr>
              <w:br/>
              <w:t xml:space="preserve">- Sungai </w:t>
            </w:r>
            <w:proofErr w:type="spellStart"/>
            <w:r w:rsidRPr="008A37EE">
              <w:rPr>
                <w:rFonts w:ascii="Aptos" w:eastAsia="Times New Roman" w:hAnsi="Aptos" w:cs="Times New Roman"/>
                <w:color w:val="000000"/>
                <w:lang w:val="en-US" w:eastAsia="en-US"/>
              </w:rPr>
              <w:t>Merang</w:t>
            </w:r>
            <w:proofErr w:type="spellEnd"/>
            <w:r w:rsidRPr="008A37EE">
              <w:rPr>
                <w:rFonts w:ascii="Aptos" w:eastAsia="Times New Roman" w:hAnsi="Aptos" w:cs="Times New Roman"/>
                <w:color w:val="000000"/>
                <w:lang w:val="en-US" w:eastAsia="en-US"/>
              </w:rPr>
              <w:t xml:space="preserve">-Sungai </w:t>
            </w:r>
            <w:proofErr w:type="spellStart"/>
            <w:r w:rsidRPr="008A37EE">
              <w:rPr>
                <w:rFonts w:ascii="Aptos" w:eastAsia="Times New Roman" w:hAnsi="Aptos" w:cs="Times New Roman"/>
                <w:color w:val="000000"/>
                <w:lang w:val="en-US" w:eastAsia="en-US"/>
              </w:rPr>
              <w:t>Ngirawan</w:t>
            </w:r>
            <w:proofErr w:type="spellEnd"/>
            <w:r w:rsidRPr="008A37EE">
              <w:rPr>
                <w:rFonts w:ascii="Aptos" w:eastAsia="Times New Roman" w:hAnsi="Aptos" w:cs="Times New Roman"/>
                <w:color w:val="000000"/>
                <w:lang w:val="en-US" w:eastAsia="en-US"/>
              </w:rPr>
              <w:t xml:space="preserve"> PHU (82,021 ha) - </w:t>
            </w:r>
            <w:r w:rsidRPr="008A37EE">
              <w:rPr>
                <w:rFonts w:ascii="Aptos" w:eastAsia="Times New Roman" w:hAnsi="Aptos" w:cs="Times New Roman"/>
                <w:color w:val="156082"/>
                <w:lang w:val="en-US" w:eastAsia="en-US"/>
              </w:rPr>
              <w:t>BRGM 2018</w:t>
            </w:r>
            <w:r w:rsidRPr="008A37EE">
              <w:rPr>
                <w:rFonts w:ascii="Aptos" w:eastAsia="Times New Roman" w:hAnsi="Aptos" w:cs="Times New Roman"/>
                <w:color w:val="000000"/>
                <w:lang w:val="en-US" w:eastAsia="en-US"/>
              </w:rPr>
              <w:br/>
              <w:t xml:space="preserve">- Sungai </w:t>
            </w:r>
            <w:proofErr w:type="spellStart"/>
            <w:r w:rsidRPr="008A37EE">
              <w:rPr>
                <w:rFonts w:ascii="Aptos" w:eastAsia="Times New Roman" w:hAnsi="Aptos" w:cs="Times New Roman"/>
                <w:color w:val="000000"/>
                <w:lang w:val="en-US" w:eastAsia="en-US"/>
              </w:rPr>
              <w:t>Ngirawan</w:t>
            </w:r>
            <w:proofErr w:type="spellEnd"/>
            <w:r w:rsidRPr="008A37EE">
              <w:rPr>
                <w:rFonts w:ascii="Aptos" w:eastAsia="Times New Roman" w:hAnsi="Aptos" w:cs="Times New Roman"/>
                <w:color w:val="000000"/>
                <w:lang w:val="en-US" w:eastAsia="en-US"/>
              </w:rPr>
              <w:t xml:space="preserve">-Sungai </w:t>
            </w:r>
            <w:proofErr w:type="spellStart"/>
            <w:r w:rsidRPr="008A37EE">
              <w:rPr>
                <w:rFonts w:ascii="Aptos" w:eastAsia="Times New Roman" w:hAnsi="Aptos" w:cs="Times New Roman"/>
                <w:color w:val="000000"/>
                <w:lang w:val="en-US" w:eastAsia="en-US"/>
              </w:rPr>
              <w:t>Sembilang</w:t>
            </w:r>
            <w:proofErr w:type="spellEnd"/>
            <w:r w:rsidRPr="008A37EE">
              <w:rPr>
                <w:rFonts w:ascii="Aptos" w:eastAsia="Times New Roman" w:hAnsi="Aptos" w:cs="Times New Roman"/>
                <w:color w:val="000000"/>
                <w:lang w:val="en-US" w:eastAsia="en-US"/>
              </w:rPr>
              <w:t xml:space="preserve"> PHU (73,475 ha) - </w:t>
            </w:r>
            <w:r w:rsidRPr="008A37EE">
              <w:rPr>
                <w:rFonts w:ascii="Aptos" w:eastAsia="Times New Roman" w:hAnsi="Aptos" w:cs="Times New Roman"/>
                <w:color w:val="156082"/>
                <w:lang w:val="en-US" w:eastAsia="en-US"/>
              </w:rPr>
              <w:t>BRGM 2018</w:t>
            </w:r>
            <w:r w:rsidRPr="008A37EE">
              <w:rPr>
                <w:rFonts w:ascii="Aptos" w:eastAsia="Times New Roman" w:hAnsi="Aptos" w:cs="Times New Roman"/>
                <w:color w:val="000000"/>
                <w:lang w:val="en-US" w:eastAsia="en-US"/>
              </w:rPr>
              <w:br/>
              <w:t xml:space="preserve">- Sungai </w:t>
            </w:r>
            <w:proofErr w:type="spellStart"/>
            <w:r w:rsidRPr="008A37EE">
              <w:rPr>
                <w:rFonts w:ascii="Aptos" w:eastAsia="Times New Roman" w:hAnsi="Aptos" w:cs="Times New Roman"/>
                <w:color w:val="000000"/>
                <w:lang w:val="en-US" w:eastAsia="en-US"/>
              </w:rPr>
              <w:t>Sembilang</w:t>
            </w:r>
            <w:proofErr w:type="spellEnd"/>
            <w:r w:rsidRPr="008A37EE">
              <w:rPr>
                <w:rFonts w:ascii="Aptos" w:eastAsia="Times New Roman" w:hAnsi="Aptos" w:cs="Times New Roman"/>
                <w:color w:val="000000"/>
                <w:lang w:val="en-US" w:eastAsia="en-US"/>
              </w:rPr>
              <w:t xml:space="preserve">-Sungai Lalan PHU (84,670 ha) - </w:t>
            </w:r>
            <w:r w:rsidRPr="008A37EE">
              <w:rPr>
                <w:rFonts w:ascii="Aptos" w:eastAsia="Times New Roman" w:hAnsi="Aptos" w:cs="Times New Roman"/>
                <w:color w:val="156082"/>
                <w:lang w:val="en-US" w:eastAsia="en-US"/>
              </w:rPr>
              <w:t>APBN 2020</w:t>
            </w:r>
            <w:r w:rsidRPr="008A37EE">
              <w:rPr>
                <w:rFonts w:ascii="Aptos" w:eastAsia="Times New Roman" w:hAnsi="Aptos" w:cs="Times New Roman"/>
                <w:color w:val="000000"/>
                <w:lang w:val="en-US" w:eastAsia="en-US"/>
              </w:rPr>
              <w:br/>
              <w:t xml:space="preserve">- Sungai </w:t>
            </w:r>
            <w:proofErr w:type="spellStart"/>
            <w:r w:rsidRPr="008A37EE">
              <w:rPr>
                <w:rFonts w:ascii="Aptos" w:eastAsia="Times New Roman" w:hAnsi="Aptos" w:cs="Times New Roman"/>
                <w:color w:val="000000"/>
                <w:lang w:val="en-US" w:eastAsia="en-US"/>
              </w:rPr>
              <w:t>Burnai</w:t>
            </w:r>
            <w:proofErr w:type="spellEnd"/>
            <w:r w:rsidRPr="008A37EE">
              <w:rPr>
                <w:rFonts w:ascii="Aptos" w:eastAsia="Times New Roman" w:hAnsi="Aptos" w:cs="Times New Roman"/>
                <w:color w:val="000000"/>
                <w:lang w:val="en-US" w:eastAsia="en-US"/>
              </w:rPr>
              <w:t xml:space="preserve">-Sungai </w:t>
            </w:r>
            <w:proofErr w:type="spellStart"/>
            <w:r w:rsidRPr="008A37EE">
              <w:rPr>
                <w:rFonts w:ascii="Aptos" w:eastAsia="Times New Roman" w:hAnsi="Aptos" w:cs="Times New Roman"/>
                <w:color w:val="000000"/>
                <w:lang w:val="en-US" w:eastAsia="en-US"/>
              </w:rPr>
              <w:t>Sibumbung</w:t>
            </w:r>
            <w:proofErr w:type="spellEnd"/>
            <w:r w:rsidRPr="008A37EE">
              <w:rPr>
                <w:rFonts w:ascii="Aptos" w:eastAsia="Times New Roman" w:hAnsi="Aptos" w:cs="Times New Roman"/>
                <w:color w:val="000000"/>
                <w:lang w:val="en-US" w:eastAsia="en-US"/>
              </w:rPr>
              <w:t xml:space="preserve"> PHU (86,679 ha) - </w:t>
            </w:r>
            <w:r w:rsidRPr="008A37EE">
              <w:rPr>
                <w:rFonts w:ascii="Aptos" w:eastAsia="Times New Roman" w:hAnsi="Aptos" w:cs="Times New Roman"/>
                <w:color w:val="156082"/>
                <w:lang w:val="en-US" w:eastAsia="en-US"/>
              </w:rPr>
              <w:t>APBN 2020</w:t>
            </w:r>
            <w:r w:rsidRPr="008A37EE">
              <w:rPr>
                <w:rFonts w:ascii="Aptos" w:eastAsia="Times New Roman" w:hAnsi="Aptos" w:cs="Times New Roman"/>
                <w:color w:val="000000"/>
                <w:lang w:val="en-US" w:eastAsia="en-US"/>
              </w:rPr>
              <w:br/>
              <w:t>(SK.129/MENLHK/SETJEN/PKL.0/2/2017)</w:t>
            </w:r>
            <w:r w:rsidRPr="008A37EE">
              <w:rPr>
                <w:rFonts w:ascii="Aptos" w:eastAsia="Times New Roman" w:hAnsi="Aptos" w:cs="Times New Roman"/>
                <w:color w:val="000000"/>
                <w:lang w:val="en-US" w:eastAsia="en-US"/>
              </w:rPr>
              <w:br/>
            </w:r>
            <w:r w:rsidRPr="008A37EE">
              <w:rPr>
                <w:rFonts w:ascii="Aptos" w:eastAsia="Times New Roman" w:hAnsi="Aptos" w:cs="Times New Roman"/>
                <w:color w:val="000000"/>
                <w:lang w:val="en-US" w:eastAsia="en-US"/>
              </w:rPr>
              <w:br/>
              <w:t xml:space="preserve">The total area of IMPLI Project's targeted PHUs that have been inventoried using IMPLI Project grant is </w:t>
            </w:r>
            <w:r w:rsidR="006B41C2" w:rsidRPr="006B41C2">
              <w:rPr>
                <w:rFonts w:ascii="Aptos" w:eastAsia="Times New Roman" w:hAnsi="Aptos" w:cs="Times New Roman"/>
                <w:color w:val="000000"/>
                <w:lang w:val="en-US" w:eastAsia="en-US"/>
              </w:rPr>
              <w:t>1,555,387</w:t>
            </w:r>
            <w:r w:rsidRPr="008A37EE">
              <w:rPr>
                <w:rFonts w:ascii="Aptos" w:eastAsia="Times New Roman" w:hAnsi="Aptos" w:cs="Times New Roman"/>
                <w:color w:val="000000"/>
                <w:lang w:val="en-US" w:eastAsia="en-US"/>
              </w:rPr>
              <w:t xml:space="preserve"> ha. The total area of all IMPLI Project's targeted PHUs is </w:t>
            </w:r>
            <w:r w:rsidR="009D23E7" w:rsidRPr="00EB1BB8">
              <w:rPr>
                <w:b/>
                <w:bCs/>
              </w:rPr>
              <w:t>2,567,072</w:t>
            </w:r>
            <w:r w:rsidR="009D23E7">
              <w:rPr>
                <w:b/>
                <w:bCs/>
              </w:rPr>
              <w:t xml:space="preserve"> </w:t>
            </w:r>
            <w:r w:rsidRPr="008A37EE">
              <w:rPr>
                <w:rFonts w:ascii="Aptos" w:eastAsia="Times New Roman" w:hAnsi="Aptos" w:cs="Times New Roman"/>
                <w:color w:val="000000"/>
                <w:lang w:val="en-US" w:eastAsia="en-US"/>
              </w:rPr>
              <w:t>ha.</w:t>
            </w:r>
          </w:p>
          <w:p w14:paraId="406A323A" w14:textId="0B018AD1"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br/>
            </w:r>
            <w:r w:rsidRPr="008A37EE">
              <w:rPr>
                <w:rFonts w:ascii="Aptos" w:eastAsia="Times New Roman" w:hAnsi="Aptos" w:cs="Times New Roman"/>
                <w:color w:val="000000"/>
                <w:lang w:val="en-US" w:eastAsia="en-US"/>
              </w:rPr>
              <w:br/>
              <w:t xml:space="preserve">Note: The total area of each PHU refers to the Ministerial Decree </w:t>
            </w:r>
            <w:proofErr w:type="gramStart"/>
            <w:r w:rsidRPr="008A37EE">
              <w:rPr>
                <w:rFonts w:ascii="Aptos" w:eastAsia="Times New Roman" w:hAnsi="Aptos" w:cs="Times New Roman"/>
                <w:color w:val="000000"/>
                <w:lang w:val="en-US" w:eastAsia="en-US"/>
              </w:rPr>
              <w:t>on  the</w:t>
            </w:r>
            <w:proofErr w:type="gramEnd"/>
            <w:r w:rsidRPr="008A37EE">
              <w:rPr>
                <w:rFonts w:ascii="Aptos" w:eastAsia="Times New Roman" w:hAnsi="Aptos" w:cs="Times New Roman"/>
                <w:color w:val="000000"/>
                <w:lang w:val="en-US" w:eastAsia="en-US"/>
              </w:rPr>
              <w:t xml:space="preserve"> determination of the national peatland hydrological unit map.</w:t>
            </w:r>
          </w:p>
        </w:tc>
      </w:tr>
      <w:tr w:rsidR="008A37EE" w:rsidRPr="008A37EE" w14:paraId="3B78ED1C" w14:textId="77777777" w:rsidTr="008A37EE">
        <w:trPr>
          <w:trHeight w:val="1180"/>
        </w:trPr>
        <w:tc>
          <w:tcPr>
            <w:tcW w:w="500" w:type="dxa"/>
            <w:tcBorders>
              <w:top w:val="nil"/>
              <w:left w:val="single" w:sz="4" w:space="0" w:color="auto"/>
              <w:bottom w:val="single" w:sz="4" w:space="0" w:color="auto"/>
              <w:right w:val="single" w:sz="4" w:space="0" w:color="auto"/>
            </w:tcBorders>
            <w:shd w:val="clear" w:color="auto" w:fill="auto"/>
            <w:hideMark/>
          </w:tcPr>
          <w:p w14:paraId="6F1765CD" w14:textId="77777777" w:rsidR="008A37EE" w:rsidRPr="008A37EE" w:rsidRDefault="008A37EE" w:rsidP="008A37EE">
            <w:pPr>
              <w:spacing w:after="0"/>
              <w:jc w:val="center"/>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t>3</w:t>
            </w:r>
          </w:p>
        </w:tc>
        <w:tc>
          <w:tcPr>
            <w:tcW w:w="4000" w:type="dxa"/>
            <w:tcBorders>
              <w:top w:val="nil"/>
              <w:left w:val="nil"/>
              <w:bottom w:val="single" w:sz="4" w:space="0" w:color="auto"/>
              <w:right w:val="single" w:sz="4" w:space="0" w:color="auto"/>
            </w:tcBorders>
            <w:shd w:val="clear" w:color="auto" w:fill="auto"/>
            <w:hideMark/>
          </w:tcPr>
          <w:p w14:paraId="6FA96866"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b/>
                <w:bCs/>
                <w:color w:val="000000"/>
                <w:lang w:val="en-US" w:eastAsia="en-US"/>
              </w:rPr>
              <w:t>Core Indicator 6: Greenhouse gas emissions mitigated</w:t>
            </w:r>
            <w:r w:rsidRPr="008A37EE">
              <w:rPr>
                <w:rFonts w:ascii="Aptos" w:eastAsia="Times New Roman" w:hAnsi="Aptos" w:cs="Times New Roman"/>
                <w:b/>
                <w:bCs/>
                <w:color w:val="000000"/>
                <w:lang w:val="en-US" w:eastAsia="en-US"/>
              </w:rPr>
              <w:br/>
            </w:r>
            <w:r w:rsidRPr="008A37EE">
              <w:rPr>
                <w:rFonts w:ascii="Aptos" w:eastAsia="Times New Roman" w:hAnsi="Aptos" w:cs="Times New Roman"/>
                <w:color w:val="000000"/>
                <w:lang w:val="en-US" w:eastAsia="en-US"/>
              </w:rPr>
              <w:br/>
              <w:t>4.31 million metric tons of CO2e mitigated</w:t>
            </w:r>
          </w:p>
        </w:tc>
        <w:tc>
          <w:tcPr>
            <w:tcW w:w="2000" w:type="dxa"/>
            <w:tcBorders>
              <w:top w:val="nil"/>
              <w:left w:val="nil"/>
              <w:bottom w:val="single" w:sz="4" w:space="0" w:color="auto"/>
              <w:right w:val="single" w:sz="4" w:space="0" w:color="auto"/>
            </w:tcBorders>
            <w:shd w:val="clear" w:color="auto" w:fill="auto"/>
            <w:hideMark/>
          </w:tcPr>
          <w:p w14:paraId="511705DE"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t>BRGM annual reports,</w:t>
            </w:r>
            <w:r w:rsidRPr="008A37EE">
              <w:rPr>
                <w:rFonts w:ascii="Aptos" w:eastAsia="Times New Roman" w:hAnsi="Aptos" w:cs="Times New Roman"/>
                <w:color w:val="000000"/>
                <w:lang w:val="en-US" w:eastAsia="en-US"/>
              </w:rPr>
              <w:br/>
            </w:r>
            <w:proofErr w:type="spellStart"/>
            <w:r w:rsidRPr="008A37EE">
              <w:rPr>
                <w:rFonts w:ascii="Aptos" w:eastAsia="Times New Roman" w:hAnsi="Aptos" w:cs="Times New Roman"/>
                <w:color w:val="000000"/>
                <w:lang w:val="en-US" w:eastAsia="en-US"/>
              </w:rPr>
              <w:t>MoEF</w:t>
            </w:r>
            <w:proofErr w:type="spellEnd"/>
            <w:r w:rsidRPr="008A37EE">
              <w:rPr>
                <w:rFonts w:ascii="Aptos" w:eastAsia="Times New Roman" w:hAnsi="Aptos" w:cs="Times New Roman"/>
                <w:color w:val="000000"/>
                <w:lang w:val="en-US" w:eastAsia="en-US"/>
              </w:rPr>
              <w:t xml:space="preserve"> annual reports,</w:t>
            </w:r>
            <w:r w:rsidRPr="008A37EE">
              <w:rPr>
                <w:rFonts w:ascii="Aptos" w:eastAsia="Times New Roman" w:hAnsi="Aptos" w:cs="Times New Roman"/>
                <w:color w:val="000000"/>
                <w:lang w:val="en-US" w:eastAsia="en-US"/>
              </w:rPr>
              <w:br/>
              <w:t>IMPLI annual reports</w:t>
            </w:r>
          </w:p>
        </w:tc>
        <w:tc>
          <w:tcPr>
            <w:tcW w:w="2000" w:type="dxa"/>
            <w:tcBorders>
              <w:top w:val="nil"/>
              <w:left w:val="nil"/>
              <w:bottom w:val="single" w:sz="4" w:space="0" w:color="auto"/>
              <w:right w:val="single" w:sz="4" w:space="0" w:color="auto"/>
            </w:tcBorders>
            <w:shd w:val="clear" w:color="auto" w:fill="auto"/>
            <w:hideMark/>
          </w:tcPr>
          <w:p w14:paraId="7B48F661" w14:textId="77777777" w:rsidR="008A37EE" w:rsidRPr="008A37EE" w:rsidRDefault="008A37EE" w:rsidP="008A37EE">
            <w:pPr>
              <w:spacing w:after="0"/>
              <w:rPr>
                <w:rFonts w:ascii="Aptos" w:eastAsia="Times New Roman" w:hAnsi="Aptos" w:cs="Times New Roman"/>
                <w:color w:val="000000"/>
                <w:lang w:val="en-US" w:eastAsia="en-US"/>
              </w:rPr>
            </w:pPr>
            <w:proofErr w:type="spellStart"/>
            <w:r w:rsidRPr="008A37EE">
              <w:rPr>
                <w:rFonts w:ascii="Aptos" w:eastAsia="Times New Roman" w:hAnsi="Aptos" w:cs="Times New Roman"/>
                <w:color w:val="000000"/>
                <w:lang w:val="en-US" w:eastAsia="en-US"/>
              </w:rPr>
              <w:t>Dit</w:t>
            </w:r>
            <w:proofErr w:type="spellEnd"/>
            <w:r w:rsidRPr="008A37EE">
              <w:rPr>
                <w:rFonts w:ascii="Aptos" w:eastAsia="Times New Roman" w:hAnsi="Aptos" w:cs="Times New Roman"/>
                <w:color w:val="000000"/>
                <w:lang w:val="en-US" w:eastAsia="en-US"/>
              </w:rPr>
              <w:t>. PKEG</w:t>
            </w:r>
            <w:r w:rsidRPr="008A37EE">
              <w:rPr>
                <w:rFonts w:ascii="Aptos" w:eastAsia="Times New Roman" w:hAnsi="Aptos" w:cs="Times New Roman"/>
                <w:color w:val="000000"/>
                <w:lang w:val="en-US" w:eastAsia="en-US"/>
              </w:rPr>
              <w:br/>
              <w:t>PMO IMPLI</w:t>
            </w:r>
          </w:p>
        </w:tc>
        <w:tc>
          <w:tcPr>
            <w:tcW w:w="6000" w:type="dxa"/>
            <w:tcBorders>
              <w:top w:val="nil"/>
              <w:left w:val="nil"/>
              <w:bottom w:val="single" w:sz="4" w:space="0" w:color="auto"/>
              <w:right w:val="single" w:sz="4" w:space="0" w:color="auto"/>
            </w:tcBorders>
            <w:shd w:val="clear" w:color="auto" w:fill="auto"/>
            <w:hideMark/>
          </w:tcPr>
          <w:p w14:paraId="3920D42F" w14:textId="591DFA01" w:rsidR="008A37EE" w:rsidRPr="008A37EE" w:rsidRDefault="008A37EE" w:rsidP="008A37EE">
            <w:pPr>
              <w:spacing w:after="0"/>
              <w:rPr>
                <w:rFonts w:ascii="Aptos" w:eastAsia="Times New Roman" w:hAnsi="Aptos" w:cs="Times New Roman"/>
                <w:color w:val="000000"/>
                <w:lang w:val="en-US" w:eastAsia="en-US"/>
              </w:rPr>
            </w:pPr>
            <w:r w:rsidRPr="00CF13CF">
              <w:rPr>
                <w:rFonts w:ascii="Aptos" w:eastAsia="Times New Roman" w:hAnsi="Aptos" w:cs="Times New Roman"/>
                <w:color w:val="000000"/>
                <w:lang w:val="en-US" w:eastAsia="en-US"/>
              </w:rPr>
              <w:t>The Tier-</w:t>
            </w:r>
            <w:r w:rsidR="00D66AE5" w:rsidRPr="00723554">
              <w:rPr>
                <w:rFonts w:ascii="Aptos" w:eastAsia="Times New Roman" w:hAnsi="Aptos" w:cs="Times New Roman"/>
                <w:color w:val="000000"/>
                <w:lang w:val="en-US" w:eastAsia="en-US"/>
              </w:rPr>
              <w:t>2</w:t>
            </w:r>
            <w:r w:rsidRPr="00CF13CF">
              <w:rPr>
                <w:rFonts w:ascii="Aptos" w:eastAsia="Times New Roman" w:hAnsi="Aptos" w:cs="Times New Roman"/>
                <w:color w:val="000000"/>
                <w:lang w:val="en-US" w:eastAsia="en-US"/>
              </w:rPr>
              <w:t xml:space="preserve"> methodology to calculate GHG emission reductions is still in the process of </w:t>
            </w:r>
            <w:proofErr w:type="spellStart"/>
            <w:r w:rsidRPr="00CF13CF">
              <w:rPr>
                <w:rFonts w:ascii="Aptos" w:eastAsia="Times New Roman" w:hAnsi="Aptos" w:cs="Times New Roman"/>
                <w:color w:val="000000"/>
                <w:lang w:val="en-US" w:eastAsia="en-US"/>
              </w:rPr>
              <w:t>finalisation</w:t>
            </w:r>
            <w:proofErr w:type="spellEnd"/>
            <w:r w:rsidRPr="00CF13CF">
              <w:rPr>
                <w:rFonts w:ascii="Aptos" w:eastAsia="Times New Roman" w:hAnsi="Aptos" w:cs="Times New Roman"/>
                <w:color w:val="000000"/>
                <w:lang w:val="en-US" w:eastAsia="en-US"/>
              </w:rPr>
              <w:t xml:space="preserve"> by </w:t>
            </w:r>
            <w:proofErr w:type="spellStart"/>
            <w:r w:rsidRPr="00CF13CF">
              <w:rPr>
                <w:rFonts w:ascii="Aptos" w:eastAsia="Times New Roman" w:hAnsi="Aptos" w:cs="Times New Roman"/>
                <w:color w:val="000000"/>
                <w:lang w:val="en-US" w:eastAsia="en-US"/>
              </w:rPr>
              <w:t>MoE</w:t>
            </w:r>
            <w:r w:rsidR="00CF13CF" w:rsidRPr="00723554">
              <w:rPr>
                <w:rFonts w:ascii="Aptos" w:eastAsia="Times New Roman" w:hAnsi="Aptos" w:cs="Times New Roman"/>
                <w:color w:val="000000"/>
                <w:lang w:val="en-US" w:eastAsia="en-US"/>
              </w:rPr>
              <w:t>F</w:t>
            </w:r>
            <w:proofErr w:type="spellEnd"/>
            <w:r w:rsidRPr="00CF13CF">
              <w:rPr>
                <w:rFonts w:ascii="Aptos" w:eastAsia="Times New Roman" w:hAnsi="Aptos" w:cs="Times New Roman"/>
                <w:color w:val="000000"/>
                <w:lang w:val="en-US" w:eastAsia="en-US"/>
              </w:rPr>
              <w:t xml:space="preserve"> and will be ready in Q2 2025, whilst the baseline data will be ready in Q3 2025.</w:t>
            </w:r>
          </w:p>
        </w:tc>
      </w:tr>
      <w:tr w:rsidR="008A37EE" w:rsidRPr="008A37EE" w14:paraId="1DFBEFC0" w14:textId="77777777" w:rsidTr="008A37EE">
        <w:trPr>
          <w:trHeight w:val="2600"/>
        </w:trPr>
        <w:tc>
          <w:tcPr>
            <w:tcW w:w="500" w:type="dxa"/>
            <w:tcBorders>
              <w:top w:val="nil"/>
              <w:left w:val="single" w:sz="4" w:space="0" w:color="auto"/>
              <w:bottom w:val="single" w:sz="4" w:space="0" w:color="auto"/>
              <w:right w:val="single" w:sz="4" w:space="0" w:color="auto"/>
            </w:tcBorders>
            <w:shd w:val="clear" w:color="auto" w:fill="auto"/>
            <w:hideMark/>
          </w:tcPr>
          <w:p w14:paraId="292D2370" w14:textId="77777777" w:rsidR="008A37EE" w:rsidRPr="008A37EE" w:rsidRDefault="008A37EE" w:rsidP="008A37EE">
            <w:pPr>
              <w:spacing w:after="0"/>
              <w:jc w:val="center"/>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lastRenderedPageBreak/>
              <w:t>4</w:t>
            </w:r>
          </w:p>
        </w:tc>
        <w:tc>
          <w:tcPr>
            <w:tcW w:w="4000" w:type="dxa"/>
            <w:tcBorders>
              <w:top w:val="nil"/>
              <w:left w:val="nil"/>
              <w:bottom w:val="single" w:sz="4" w:space="0" w:color="auto"/>
              <w:right w:val="single" w:sz="4" w:space="0" w:color="auto"/>
            </w:tcBorders>
            <w:shd w:val="clear" w:color="auto" w:fill="auto"/>
            <w:hideMark/>
          </w:tcPr>
          <w:p w14:paraId="43B5587A"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b/>
                <w:bCs/>
                <w:color w:val="000000"/>
                <w:lang w:val="en-US" w:eastAsia="en-US"/>
              </w:rPr>
              <w:t>Core Indicator 11: Number of direct beneficiaries disaggregated by gender</w:t>
            </w:r>
            <w:r w:rsidRPr="008A37EE">
              <w:rPr>
                <w:rFonts w:ascii="Aptos" w:eastAsia="Times New Roman" w:hAnsi="Aptos" w:cs="Times New Roman"/>
                <w:b/>
                <w:bCs/>
                <w:color w:val="000000"/>
                <w:lang w:val="en-US" w:eastAsia="en-US"/>
              </w:rPr>
              <w:br/>
            </w:r>
            <w:r w:rsidRPr="008A37EE">
              <w:rPr>
                <w:rFonts w:ascii="Aptos" w:eastAsia="Times New Roman" w:hAnsi="Aptos" w:cs="Times New Roman"/>
                <w:color w:val="000000"/>
                <w:lang w:val="en-US" w:eastAsia="en-US"/>
              </w:rPr>
              <w:br/>
              <w:t>5,000 smallholder HHs directly benefit through sustainable peatland management practices and livelihoods, and 15,000 HHs indirectly benefit through improved knowledge and access to markets (total of 20,000 HHs)</w:t>
            </w:r>
          </w:p>
        </w:tc>
        <w:tc>
          <w:tcPr>
            <w:tcW w:w="2000" w:type="dxa"/>
            <w:tcBorders>
              <w:top w:val="nil"/>
              <w:left w:val="nil"/>
              <w:bottom w:val="single" w:sz="4" w:space="0" w:color="auto"/>
              <w:right w:val="single" w:sz="4" w:space="0" w:color="auto"/>
            </w:tcBorders>
            <w:shd w:val="clear" w:color="auto" w:fill="auto"/>
            <w:hideMark/>
          </w:tcPr>
          <w:p w14:paraId="1F102387"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t>BRGM annual reports,</w:t>
            </w:r>
            <w:r w:rsidRPr="008A37EE">
              <w:rPr>
                <w:rFonts w:ascii="Aptos" w:eastAsia="Times New Roman" w:hAnsi="Aptos" w:cs="Times New Roman"/>
                <w:color w:val="000000"/>
                <w:lang w:val="en-US" w:eastAsia="en-US"/>
              </w:rPr>
              <w:br/>
            </w:r>
            <w:proofErr w:type="spellStart"/>
            <w:r w:rsidRPr="008A37EE">
              <w:rPr>
                <w:rFonts w:ascii="Aptos" w:eastAsia="Times New Roman" w:hAnsi="Aptos" w:cs="Times New Roman"/>
                <w:color w:val="000000"/>
                <w:lang w:val="en-US" w:eastAsia="en-US"/>
              </w:rPr>
              <w:t>MoEF</w:t>
            </w:r>
            <w:proofErr w:type="spellEnd"/>
            <w:r w:rsidRPr="008A37EE">
              <w:rPr>
                <w:rFonts w:ascii="Aptos" w:eastAsia="Times New Roman" w:hAnsi="Aptos" w:cs="Times New Roman"/>
                <w:color w:val="000000"/>
                <w:lang w:val="en-US" w:eastAsia="en-US"/>
              </w:rPr>
              <w:t xml:space="preserve"> annual reports,</w:t>
            </w:r>
            <w:r w:rsidRPr="008A37EE">
              <w:rPr>
                <w:rFonts w:ascii="Aptos" w:eastAsia="Times New Roman" w:hAnsi="Aptos" w:cs="Times New Roman"/>
                <w:color w:val="000000"/>
                <w:lang w:val="en-US" w:eastAsia="en-US"/>
              </w:rPr>
              <w:br/>
              <w:t>IMPLI annual reports</w:t>
            </w:r>
          </w:p>
        </w:tc>
        <w:tc>
          <w:tcPr>
            <w:tcW w:w="2000" w:type="dxa"/>
            <w:tcBorders>
              <w:top w:val="nil"/>
              <w:left w:val="nil"/>
              <w:bottom w:val="single" w:sz="4" w:space="0" w:color="auto"/>
              <w:right w:val="single" w:sz="4" w:space="0" w:color="auto"/>
            </w:tcBorders>
            <w:shd w:val="clear" w:color="auto" w:fill="auto"/>
            <w:hideMark/>
          </w:tcPr>
          <w:p w14:paraId="492FB867"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t>PMO/PPMO/PDU IMPLI</w:t>
            </w:r>
          </w:p>
        </w:tc>
        <w:tc>
          <w:tcPr>
            <w:tcW w:w="6000" w:type="dxa"/>
            <w:tcBorders>
              <w:top w:val="nil"/>
              <w:left w:val="nil"/>
              <w:bottom w:val="single" w:sz="4" w:space="0" w:color="auto"/>
              <w:right w:val="single" w:sz="4" w:space="0" w:color="auto"/>
            </w:tcBorders>
            <w:shd w:val="clear" w:color="auto" w:fill="auto"/>
            <w:hideMark/>
          </w:tcPr>
          <w:p w14:paraId="46C21066" w14:textId="77777777" w:rsidR="008A37EE" w:rsidRPr="008A37EE" w:rsidRDefault="008A37EE" w:rsidP="008A37EE">
            <w:pPr>
              <w:spacing w:after="0"/>
              <w:rPr>
                <w:rFonts w:ascii="Aptos" w:eastAsia="Times New Roman" w:hAnsi="Aptos" w:cs="Times New Roman"/>
                <w:color w:val="000000"/>
                <w:lang w:val="en-US" w:eastAsia="en-US"/>
              </w:rPr>
            </w:pPr>
            <w:r w:rsidRPr="008A37EE">
              <w:rPr>
                <w:rFonts w:ascii="Aptos" w:eastAsia="Times New Roman" w:hAnsi="Aptos" w:cs="Times New Roman"/>
                <w:color w:val="000000"/>
                <w:lang w:val="en-US" w:eastAsia="en-US"/>
              </w:rPr>
              <w:t>As of October 2024 (Mid Term Review), project outreach of the IMPLI Project is 1,830 HHs which consists of 1,045 men and 785 women.</w:t>
            </w:r>
            <w:r w:rsidRPr="008A37EE">
              <w:rPr>
                <w:rFonts w:ascii="Aptos" w:eastAsia="Times New Roman" w:hAnsi="Aptos" w:cs="Times New Roman"/>
                <w:color w:val="000000"/>
                <w:lang w:val="en-US" w:eastAsia="en-US"/>
              </w:rPr>
              <w:br/>
            </w:r>
            <w:r w:rsidRPr="008A37EE">
              <w:rPr>
                <w:rFonts w:ascii="Aptos" w:eastAsia="Times New Roman" w:hAnsi="Aptos" w:cs="Times New Roman"/>
                <w:color w:val="000000"/>
                <w:lang w:val="en-US" w:eastAsia="en-US"/>
              </w:rPr>
              <w:br/>
              <w:t>Note: Calculation for project outreach needs to be detailed and thorough to prevent double counting.</w:t>
            </w:r>
          </w:p>
        </w:tc>
      </w:tr>
    </w:tbl>
    <w:p w14:paraId="2983D83B" w14:textId="77777777" w:rsidR="008A37EE" w:rsidRDefault="008A37EE" w:rsidP="008A37EE">
      <w:pPr>
        <w:rPr>
          <w:lang w:val="en-CA" w:eastAsia="en-US"/>
        </w:rPr>
      </w:pPr>
    </w:p>
    <w:p w14:paraId="1DE6A985" w14:textId="77777777" w:rsidR="008A37EE" w:rsidRDefault="008A37EE" w:rsidP="008A37EE">
      <w:pPr>
        <w:rPr>
          <w:lang w:val="en-CA" w:eastAsia="en-US"/>
        </w:rPr>
      </w:pPr>
    </w:p>
    <w:p w14:paraId="038E5927" w14:textId="77777777" w:rsidR="008A37EE" w:rsidRDefault="008A37EE" w:rsidP="008A37EE">
      <w:pPr>
        <w:rPr>
          <w:lang w:val="en-CA" w:eastAsia="en-US"/>
        </w:rPr>
      </w:pPr>
    </w:p>
    <w:p w14:paraId="76B3020D" w14:textId="77777777" w:rsidR="008A37EE" w:rsidRDefault="008A37EE" w:rsidP="008A37EE">
      <w:pPr>
        <w:rPr>
          <w:lang w:val="en-CA" w:eastAsia="en-US"/>
        </w:rPr>
      </w:pPr>
    </w:p>
    <w:p w14:paraId="4C934C8D" w14:textId="77777777" w:rsidR="008A37EE" w:rsidRDefault="008A37EE" w:rsidP="008A37EE">
      <w:pPr>
        <w:rPr>
          <w:lang w:val="en-CA" w:eastAsia="en-US"/>
        </w:rPr>
      </w:pPr>
    </w:p>
    <w:p w14:paraId="5BD85BB9" w14:textId="77777777" w:rsidR="008A37EE" w:rsidRDefault="008A37EE" w:rsidP="008A37EE">
      <w:pPr>
        <w:rPr>
          <w:lang w:val="en-CA" w:eastAsia="en-US"/>
        </w:rPr>
      </w:pPr>
    </w:p>
    <w:p w14:paraId="3B8528E5" w14:textId="77777777" w:rsidR="008A37EE" w:rsidRDefault="008A37EE" w:rsidP="008A37EE">
      <w:pPr>
        <w:rPr>
          <w:lang w:val="en-CA" w:eastAsia="en-US"/>
        </w:rPr>
      </w:pPr>
    </w:p>
    <w:p w14:paraId="6F7736A9" w14:textId="77777777" w:rsidR="008A37EE" w:rsidRDefault="008A37EE" w:rsidP="008A37EE">
      <w:pPr>
        <w:rPr>
          <w:lang w:val="en-CA" w:eastAsia="en-US"/>
        </w:rPr>
      </w:pPr>
    </w:p>
    <w:p w14:paraId="53D0D307" w14:textId="77777777" w:rsidR="008A37EE" w:rsidRDefault="008A37EE" w:rsidP="008A37EE">
      <w:pPr>
        <w:rPr>
          <w:lang w:val="en-CA" w:eastAsia="en-US"/>
        </w:rPr>
      </w:pPr>
    </w:p>
    <w:p w14:paraId="410FE082" w14:textId="77777777" w:rsidR="008A37EE" w:rsidRDefault="008A37EE" w:rsidP="008A37EE">
      <w:pPr>
        <w:rPr>
          <w:lang w:val="en-CA" w:eastAsia="en-US"/>
        </w:rPr>
      </w:pPr>
    </w:p>
    <w:p w14:paraId="76ACBB3E" w14:textId="77777777" w:rsidR="008A37EE" w:rsidRDefault="008A37EE" w:rsidP="008A37EE">
      <w:pPr>
        <w:rPr>
          <w:lang w:val="en-CA" w:eastAsia="en-US"/>
        </w:rPr>
      </w:pPr>
    </w:p>
    <w:p w14:paraId="17C00A22" w14:textId="77777777" w:rsidR="008A37EE" w:rsidRDefault="008A37EE" w:rsidP="008A37EE">
      <w:pPr>
        <w:rPr>
          <w:lang w:val="en-CA" w:eastAsia="en-US"/>
        </w:rPr>
      </w:pPr>
    </w:p>
    <w:p w14:paraId="63DE73FF" w14:textId="77777777" w:rsidR="008A37EE" w:rsidRDefault="008A37EE" w:rsidP="008A37EE">
      <w:pPr>
        <w:rPr>
          <w:lang w:val="en-CA" w:eastAsia="en-US"/>
        </w:rPr>
      </w:pPr>
    </w:p>
    <w:p w14:paraId="7FB8DDBC" w14:textId="77777777" w:rsidR="008A37EE" w:rsidRDefault="008A37EE" w:rsidP="008A37EE">
      <w:pPr>
        <w:rPr>
          <w:lang w:val="en-CA" w:eastAsia="en-US"/>
        </w:rPr>
      </w:pPr>
    </w:p>
    <w:p w14:paraId="4D64F2D0" w14:textId="77777777" w:rsidR="008A37EE" w:rsidRDefault="008A37EE" w:rsidP="008A37EE">
      <w:pPr>
        <w:rPr>
          <w:lang w:val="en-CA" w:eastAsia="en-US"/>
        </w:rPr>
      </w:pPr>
    </w:p>
    <w:p w14:paraId="02149994" w14:textId="77777777" w:rsidR="008A37EE" w:rsidRDefault="008A37EE" w:rsidP="008A37EE">
      <w:pPr>
        <w:rPr>
          <w:lang w:val="en-CA" w:eastAsia="en-US"/>
        </w:rPr>
      </w:pPr>
    </w:p>
    <w:p w14:paraId="76CC3046" w14:textId="77777777" w:rsidR="008A37EE" w:rsidRDefault="008A37EE" w:rsidP="008A37EE">
      <w:pPr>
        <w:rPr>
          <w:lang w:val="en-CA" w:eastAsia="en-US"/>
        </w:rPr>
        <w:sectPr w:rsidR="008A37EE" w:rsidSect="008A37EE">
          <w:pgSz w:w="16834" w:h="11909" w:orient="landscape" w:code="9"/>
          <w:pgMar w:top="1138" w:right="850" w:bottom="1440" w:left="1440" w:header="720" w:footer="720" w:gutter="0"/>
          <w:cols w:space="720"/>
          <w:docGrid w:linePitch="272"/>
        </w:sectPr>
      </w:pPr>
    </w:p>
    <w:tbl>
      <w:tblPr>
        <w:tblStyle w:val="TableGrid"/>
        <w:tblW w:w="9350" w:type="dxa"/>
        <w:tblLayout w:type="fixed"/>
        <w:tblLook w:val="04A0" w:firstRow="1" w:lastRow="0" w:firstColumn="1" w:lastColumn="0" w:noHBand="0" w:noVBand="1"/>
      </w:tblPr>
      <w:tblGrid>
        <w:gridCol w:w="1295"/>
        <w:gridCol w:w="793"/>
        <w:gridCol w:w="982"/>
        <w:gridCol w:w="834"/>
        <w:gridCol w:w="1497"/>
        <w:gridCol w:w="2680"/>
        <w:gridCol w:w="1269"/>
      </w:tblGrid>
      <w:tr w:rsidR="009765C1" w:rsidRPr="007A7A52" w14:paraId="6F768D12" w14:textId="77777777" w:rsidTr="00B76497">
        <w:tc>
          <w:tcPr>
            <w:tcW w:w="1295" w:type="dxa"/>
            <w:shd w:val="clear" w:color="auto" w:fill="D9D9D9" w:themeFill="background1" w:themeFillShade="D9"/>
          </w:tcPr>
          <w:p w14:paraId="53DB7AA8" w14:textId="77777777" w:rsidR="009765C1" w:rsidRPr="007A7A52" w:rsidRDefault="009765C1" w:rsidP="00B76497">
            <w:pPr>
              <w:rPr>
                <w:b/>
              </w:rPr>
            </w:pPr>
            <w:r w:rsidRPr="007A7A52">
              <w:rPr>
                <w:b/>
              </w:rPr>
              <w:lastRenderedPageBreak/>
              <w:t>Core Indicator 3</w:t>
            </w:r>
          </w:p>
        </w:tc>
        <w:tc>
          <w:tcPr>
            <w:tcW w:w="6786" w:type="dxa"/>
            <w:gridSpan w:val="5"/>
            <w:shd w:val="clear" w:color="auto" w:fill="D9D9D9" w:themeFill="background1" w:themeFillShade="D9"/>
          </w:tcPr>
          <w:p w14:paraId="25FD58CC" w14:textId="77777777" w:rsidR="009765C1" w:rsidRPr="007A7A52" w:rsidRDefault="009765C1" w:rsidP="00B76497">
            <w:pPr>
              <w:rPr>
                <w:b/>
              </w:rPr>
            </w:pPr>
            <w:r w:rsidRPr="007A7A52">
              <w:rPr>
                <w:b/>
              </w:rPr>
              <w:t xml:space="preserve">Area of land restored </w:t>
            </w:r>
            <w:r w:rsidRPr="007A7A52">
              <w:rPr>
                <w:color w:val="365F91" w:themeColor="accent1" w:themeShade="BF"/>
              </w:rPr>
              <w:t>(</w:t>
            </w:r>
            <w:r w:rsidRPr="007A7A52">
              <w:rPr>
                <w:i/>
                <w:iCs/>
                <w:color w:val="365F91" w:themeColor="accent1" w:themeShade="BF"/>
              </w:rPr>
              <w:t>This indicator will be reported as an aggregate of the four Sub-indicators, to captures the hectares of new protected areas which meet the key Biodiversity Area Criteria and that result from the project’s support. For BD projects, in addition to explaining the project ‘s</w:t>
            </w:r>
            <w:r w:rsidRPr="007A7A52">
              <w:rPr>
                <w:color w:val="365F91" w:themeColor="accent1" w:themeShade="BF"/>
              </w:rPr>
              <w:t xml:space="preserve"> </w:t>
            </w:r>
            <w:r w:rsidRPr="007A7A52">
              <w:rPr>
                <w:i/>
                <w:iCs/>
                <w:color w:val="365F91" w:themeColor="accent1" w:themeShade="BF"/>
              </w:rPr>
              <w:t>consistency with the biodiversity focal area, also describe which Aichi Target(s) the project will directly contribute to achieving)</w:t>
            </w:r>
          </w:p>
        </w:tc>
        <w:tc>
          <w:tcPr>
            <w:tcW w:w="1269" w:type="dxa"/>
            <w:shd w:val="clear" w:color="auto" w:fill="D9D9D9" w:themeFill="background1" w:themeFillShade="D9"/>
          </w:tcPr>
          <w:p w14:paraId="034454D1" w14:textId="77777777" w:rsidR="009765C1" w:rsidRPr="007A7A52" w:rsidRDefault="009765C1" w:rsidP="00B76497">
            <w:pPr>
              <w:jc w:val="right"/>
              <w:rPr>
                <w:b/>
              </w:rPr>
            </w:pPr>
            <w:r w:rsidRPr="007A7A52">
              <w:fldChar w:fldCharType="begin">
                <w:ffData>
                  <w:name w:val="F_GEB_BD_target"/>
                  <w:enabled/>
                  <w:calcOnExit w:val="0"/>
                  <w:textInput>
                    <w:default w:val="(Hectares)"/>
                  </w:textInput>
                </w:ffData>
              </w:fldChar>
            </w:r>
            <w:r w:rsidRPr="007A7A52">
              <w:instrText xml:space="preserve"> FORMTEXT </w:instrText>
            </w:r>
            <w:r w:rsidRPr="007A7A52">
              <w:fldChar w:fldCharType="separate"/>
            </w:r>
            <w:r w:rsidRPr="007A7A52">
              <w:rPr>
                <w:b/>
                <w:i/>
                <w:color w:val="000000"/>
              </w:rPr>
              <w:t>(Hectares)</w:t>
            </w:r>
            <w:r w:rsidRPr="007A7A52">
              <w:fldChar w:fldCharType="end"/>
            </w:r>
          </w:p>
        </w:tc>
      </w:tr>
      <w:tr w:rsidR="009765C1" w:rsidRPr="007A7A52" w14:paraId="5CFD224D" w14:textId="77777777" w:rsidTr="00B76497">
        <w:tc>
          <w:tcPr>
            <w:tcW w:w="1295" w:type="dxa"/>
            <w:shd w:val="clear" w:color="auto" w:fill="auto"/>
          </w:tcPr>
          <w:p w14:paraId="320EDFC2" w14:textId="77777777" w:rsidR="009765C1" w:rsidRPr="007A7A52" w:rsidRDefault="009765C1" w:rsidP="00B76497"/>
        </w:tc>
        <w:tc>
          <w:tcPr>
            <w:tcW w:w="1775" w:type="dxa"/>
            <w:gridSpan w:val="2"/>
            <w:shd w:val="clear" w:color="auto" w:fill="auto"/>
          </w:tcPr>
          <w:p w14:paraId="7FAAD563" w14:textId="77777777" w:rsidR="009765C1" w:rsidRPr="007A7A52" w:rsidRDefault="009765C1" w:rsidP="00B76497">
            <w:pPr>
              <w:rPr>
                <w:highlight w:val="green"/>
              </w:rPr>
            </w:pPr>
          </w:p>
        </w:tc>
        <w:tc>
          <w:tcPr>
            <w:tcW w:w="6280" w:type="dxa"/>
            <w:gridSpan w:val="4"/>
            <w:shd w:val="clear" w:color="auto" w:fill="F2F2F2" w:themeFill="background1" w:themeFillShade="F2"/>
          </w:tcPr>
          <w:p w14:paraId="57C934D8" w14:textId="77777777" w:rsidR="009765C1" w:rsidRPr="007A7A52" w:rsidRDefault="009765C1" w:rsidP="00B76497">
            <w:pPr>
              <w:jc w:val="center"/>
              <w:rPr>
                <w:color w:val="000000"/>
              </w:rPr>
            </w:pPr>
            <w:r w:rsidRPr="007A7A52">
              <w:rPr>
                <w:color w:val="000000"/>
              </w:rPr>
              <w:t>Hectares (3.1+3.2+3.3+3.4)</w:t>
            </w:r>
          </w:p>
        </w:tc>
      </w:tr>
      <w:tr w:rsidR="009765C1" w:rsidRPr="007A7A52" w14:paraId="2F66808C" w14:textId="77777777" w:rsidTr="00B76497">
        <w:tc>
          <w:tcPr>
            <w:tcW w:w="1295" w:type="dxa"/>
            <w:shd w:val="clear" w:color="auto" w:fill="auto"/>
          </w:tcPr>
          <w:p w14:paraId="7619CA06" w14:textId="77777777" w:rsidR="009765C1" w:rsidRPr="007A7A52" w:rsidRDefault="009765C1" w:rsidP="00B76497"/>
        </w:tc>
        <w:tc>
          <w:tcPr>
            <w:tcW w:w="1775" w:type="dxa"/>
            <w:gridSpan w:val="2"/>
            <w:shd w:val="clear" w:color="auto" w:fill="auto"/>
          </w:tcPr>
          <w:p w14:paraId="56683127" w14:textId="77777777" w:rsidR="009765C1" w:rsidRPr="007A7A52" w:rsidRDefault="009765C1" w:rsidP="00B76497">
            <w:pPr>
              <w:rPr>
                <w:highlight w:val="green"/>
              </w:rPr>
            </w:pPr>
          </w:p>
        </w:tc>
        <w:tc>
          <w:tcPr>
            <w:tcW w:w="2331" w:type="dxa"/>
            <w:gridSpan w:val="2"/>
            <w:shd w:val="clear" w:color="auto" w:fill="F2F2F2" w:themeFill="background1" w:themeFillShade="F2"/>
          </w:tcPr>
          <w:p w14:paraId="76329170" w14:textId="77777777" w:rsidR="009765C1" w:rsidRPr="007A7A52" w:rsidRDefault="009765C1" w:rsidP="00B76497">
            <w:pPr>
              <w:jc w:val="center"/>
            </w:pPr>
            <w:r w:rsidRPr="007A7A52">
              <w:rPr>
                <w:color w:val="000000"/>
              </w:rPr>
              <w:t>Expected</w:t>
            </w:r>
          </w:p>
        </w:tc>
        <w:tc>
          <w:tcPr>
            <w:tcW w:w="3949" w:type="dxa"/>
            <w:gridSpan w:val="2"/>
            <w:shd w:val="clear" w:color="auto" w:fill="DBE5F1" w:themeFill="accent1" w:themeFillTint="33"/>
          </w:tcPr>
          <w:p w14:paraId="0D026196" w14:textId="77777777" w:rsidR="009765C1" w:rsidRPr="007A7A52" w:rsidRDefault="009765C1" w:rsidP="00B76497">
            <w:pPr>
              <w:jc w:val="center"/>
              <w:rPr>
                <w:color w:val="000000"/>
              </w:rPr>
            </w:pPr>
            <w:r w:rsidRPr="007A7A52">
              <w:rPr>
                <w:color w:val="000000"/>
              </w:rPr>
              <w:t>Achieved</w:t>
            </w:r>
          </w:p>
        </w:tc>
      </w:tr>
      <w:tr w:rsidR="009765C1" w:rsidRPr="007A7A52" w14:paraId="7DFC059A" w14:textId="77777777" w:rsidTr="00B76497">
        <w:tc>
          <w:tcPr>
            <w:tcW w:w="1295" w:type="dxa"/>
            <w:shd w:val="clear" w:color="auto" w:fill="auto"/>
          </w:tcPr>
          <w:p w14:paraId="0A5E5886" w14:textId="77777777" w:rsidR="009765C1" w:rsidRPr="007A7A52" w:rsidRDefault="009765C1" w:rsidP="00B76497"/>
        </w:tc>
        <w:tc>
          <w:tcPr>
            <w:tcW w:w="1775" w:type="dxa"/>
            <w:gridSpan w:val="2"/>
            <w:shd w:val="clear" w:color="auto" w:fill="auto"/>
          </w:tcPr>
          <w:p w14:paraId="6076C21A" w14:textId="77777777" w:rsidR="009765C1" w:rsidRPr="007A7A52" w:rsidRDefault="009765C1" w:rsidP="00B76497">
            <w:pPr>
              <w:rPr>
                <w:highlight w:val="green"/>
              </w:rPr>
            </w:pPr>
          </w:p>
        </w:tc>
        <w:tc>
          <w:tcPr>
            <w:tcW w:w="834" w:type="dxa"/>
            <w:shd w:val="clear" w:color="auto" w:fill="F2F2F2" w:themeFill="background1" w:themeFillShade="F2"/>
          </w:tcPr>
          <w:p w14:paraId="47014CD7" w14:textId="77777777" w:rsidR="009765C1" w:rsidRPr="007A7A52" w:rsidRDefault="009765C1" w:rsidP="00B76497">
            <w:pPr>
              <w:jc w:val="center"/>
            </w:pPr>
            <w:r w:rsidRPr="007A7A52">
              <w:t>PIF stage</w:t>
            </w:r>
          </w:p>
        </w:tc>
        <w:tc>
          <w:tcPr>
            <w:tcW w:w="1497" w:type="dxa"/>
            <w:shd w:val="clear" w:color="auto" w:fill="F2F2F2" w:themeFill="background1" w:themeFillShade="F2"/>
          </w:tcPr>
          <w:p w14:paraId="17EDB571"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155661A8" w14:textId="77777777" w:rsidR="009765C1" w:rsidRPr="007A7A52" w:rsidRDefault="009765C1" w:rsidP="00B76497">
            <w:pPr>
              <w:jc w:val="center"/>
            </w:pPr>
            <w:r w:rsidRPr="007A7A52">
              <w:t>MTR</w:t>
            </w:r>
          </w:p>
        </w:tc>
        <w:tc>
          <w:tcPr>
            <w:tcW w:w="1269" w:type="dxa"/>
            <w:shd w:val="clear" w:color="auto" w:fill="F2F2F2" w:themeFill="background1" w:themeFillShade="F2"/>
          </w:tcPr>
          <w:p w14:paraId="2DED26F3" w14:textId="77777777" w:rsidR="009765C1" w:rsidRPr="007A7A52" w:rsidRDefault="009765C1" w:rsidP="00B76497">
            <w:pPr>
              <w:jc w:val="center"/>
              <w:rPr>
                <w:i/>
                <w:color w:val="000000"/>
              </w:rPr>
            </w:pPr>
            <w:r w:rsidRPr="007A7A52">
              <w:t>TE</w:t>
            </w:r>
          </w:p>
        </w:tc>
      </w:tr>
      <w:tr w:rsidR="009765C1" w:rsidRPr="007A7A52" w14:paraId="5DC45135" w14:textId="77777777" w:rsidTr="00723554">
        <w:trPr>
          <w:trHeight w:val="217"/>
        </w:trPr>
        <w:tc>
          <w:tcPr>
            <w:tcW w:w="1295" w:type="dxa"/>
            <w:shd w:val="clear" w:color="auto" w:fill="auto"/>
          </w:tcPr>
          <w:p w14:paraId="486FD02B" w14:textId="77777777" w:rsidR="009765C1" w:rsidRPr="007A7A52" w:rsidRDefault="009765C1" w:rsidP="00B76497"/>
        </w:tc>
        <w:tc>
          <w:tcPr>
            <w:tcW w:w="1775" w:type="dxa"/>
            <w:gridSpan w:val="2"/>
            <w:shd w:val="clear" w:color="auto" w:fill="auto"/>
          </w:tcPr>
          <w:p w14:paraId="0491D8C4" w14:textId="77777777" w:rsidR="009765C1" w:rsidRPr="007A7A52" w:rsidRDefault="009765C1" w:rsidP="00B76497">
            <w:pPr>
              <w:rPr>
                <w:highlight w:val="green"/>
              </w:rPr>
            </w:pPr>
          </w:p>
        </w:tc>
        <w:tc>
          <w:tcPr>
            <w:tcW w:w="834" w:type="dxa"/>
            <w:shd w:val="clear" w:color="auto" w:fill="F2F2F2" w:themeFill="background1" w:themeFillShade="F2"/>
          </w:tcPr>
          <w:p w14:paraId="6A359431" w14:textId="77777777" w:rsidR="009765C1" w:rsidRPr="007A7A52" w:rsidRDefault="009765C1" w:rsidP="00B76497">
            <w:pPr>
              <w:jc w:val="right"/>
            </w:pPr>
            <w:r w:rsidRPr="007A7A52">
              <w:rPr>
                <w:i/>
                <w:color w:val="000000"/>
              </w:rPr>
              <w:t>0</w:t>
            </w:r>
          </w:p>
        </w:tc>
        <w:tc>
          <w:tcPr>
            <w:tcW w:w="1497" w:type="dxa"/>
            <w:shd w:val="clear" w:color="auto" w:fill="F2F2F2" w:themeFill="background1" w:themeFillShade="F2"/>
          </w:tcPr>
          <w:p w14:paraId="24831676" w14:textId="77777777" w:rsidR="009765C1" w:rsidRPr="007A7A52" w:rsidRDefault="009765C1" w:rsidP="00B76497">
            <w:pPr>
              <w:jc w:val="right"/>
            </w:pPr>
            <w:r w:rsidRPr="007A7A52">
              <w:rPr>
                <w:i/>
                <w:color w:val="000000"/>
              </w:rPr>
              <w:t>120,000Ha</w:t>
            </w:r>
          </w:p>
        </w:tc>
        <w:tc>
          <w:tcPr>
            <w:tcW w:w="2680" w:type="dxa"/>
            <w:shd w:val="clear" w:color="auto" w:fill="DBE5F1" w:themeFill="accent1" w:themeFillTint="33"/>
          </w:tcPr>
          <w:p w14:paraId="55D6AAC0" w14:textId="1BD4C666" w:rsidR="009765C1" w:rsidRPr="00723554" w:rsidRDefault="009765C1" w:rsidP="00723554">
            <w:pPr>
              <w:jc w:val="right"/>
              <w:rPr>
                <w:i/>
                <w:color w:val="000000"/>
              </w:rPr>
            </w:pPr>
            <w:r w:rsidRPr="007A7A52">
              <w:fldChar w:fldCharType="begin">
                <w:ffData>
                  <w:name w:val="F_GEB_BD_target1"/>
                  <w:enabled/>
                  <w:calcOnExit w:val="0"/>
                  <w:textInput/>
                </w:ffData>
              </w:fldChar>
            </w:r>
            <w:r w:rsidRPr="007A7A52">
              <w:instrText xml:space="preserve"> FORMTEXT </w:instrText>
            </w:r>
            <w:r w:rsidRPr="007A7A52">
              <w:fldChar w:fldCharType="separate"/>
            </w:r>
            <w:r w:rsidRPr="007A7A52">
              <w:fldChar w:fldCharType="end"/>
            </w:r>
            <w:r w:rsidR="00CC7578">
              <w:rPr>
                <w:i/>
                <w:color w:val="000000"/>
              </w:rPr>
              <w:t>571,127</w:t>
            </w:r>
            <w:r w:rsidRPr="007A7A52">
              <w:rPr>
                <w:i/>
                <w:color w:val="000000"/>
              </w:rPr>
              <w:t xml:space="preserve"> Ha</w:t>
            </w:r>
          </w:p>
        </w:tc>
        <w:tc>
          <w:tcPr>
            <w:tcW w:w="1269" w:type="dxa"/>
            <w:shd w:val="clear" w:color="auto" w:fill="F2F2F2" w:themeFill="background1" w:themeFillShade="F2"/>
          </w:tcPr>
          <w:p w14:paraId="2761609E" w14:textId="77777777" w:rsidR="009765C1" w:rsidRPr="007A7A52" w:rsidRDefault="009765C1" w:rsidP="00B76497">
            <w:pPr>
              <w:jc w:val="right"/>
              <w:rPr>
                <w:i/>
                <w:color w:val="000000"/>
              </w:rPr>
            </w:pPr>
            <w:r w:rsidRPr="007A7A52">
              <w:fldChar w:fldCharType="begin">
                <w:ffData>
                  <w:name w:val="F_GEB_BD_target2"/>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549ECC03" w14:textId="77777777" w:rsidTr="00B76497">
        <w:tc>
          <w:tcPr>
            <w:tcW w:w="1295" w:type="dxa"/>
            <w:shd w:val="clear" w:color="auto" w:fill="BFBFBF" w:themeFill="background1" w:themeFillShade="BF"/>
          </w:tcPr>
          <w:p w14:paraId="4F6C46DA" w14:textId="77777777" w:rsidR="009765C1" w:rsidRPr="007A7A52" w:rsidRDefault="009765C1" w:rsidP="00B76497">
            <w:r w:rsidRPr="007A7A52">
              <w:t>Indicator 3.1</w:t>
            </w:r>
          </w:p>
        </w:tc>
        <w:tc>
          <w:tcPr>
            <w:tcW w:w="6786" w:type="dxa"/>
            <w:gridSpan w:val="5"/>
            <w:shd w:val="clear" w:color="auto" w:fill="BFBFBF" w:themeFill="background1" w:themeFillShade="BF"/>
          </w:tcPr>
          <w:p w14:paraId="07E708EB" w14:textId="77777777" w:rsidR="009765C1" w:rsidRPr="007A7A52" w:rsidRDefault="009765C1" w:rsidP="00B76497">
            <w:pPr>
              <w:rPr>
                <w:i/>
                <w:iCs/>
                <w:color w:val="365F91" w:themeColor="accent1" w:themeShade="BF"/>
              </w:rPr>
            </w:pPr>
            <w:r w:rsidRPr="007A7A52">
              <w:t xml:space="preserve">Area of degraded agricultural land restored </w:t>
            </w:r>
            <w:r w:rsidRPr="007A7A52">
              <w:rPr>
                <w:i/>
                <w:iCs/>
                <w:color w:val="365F91" w:themeColor="accent1" w:themeShade="BF"/>
              </w:rPr>
              <w:t xml:space="preserve">(Indicate the hectares of agricultural land that was in a degraded state but is undergoing restoration through GEF funded interventions. Restoration here is defined as “the improvement of degraded land on al large scale that rebuilds ecological integrity and enhances people’s lives. It is suggested to provide GIS files showing extent of the degraded land that is undergoing restoration </w:t>
            </w:r>
            <w:proofErr w:type="gramStart"/>
            <w:r w:rsidRPr="007A7A52">
              <w:rPr>
                <w:i/>
                <w:iCs/>
                <w:color w:val="365F91" w:themeColor="accent1" w:themeShade="BF"/>
              </w:rPr>
              <w:t>and also</w:t>
            </w:r>
            <w:proofErr w:type="gramEnd"/>
            <w:r w:rsidRPr="007A7A52">
              <w:rPr>
                <w:i/>
                <w:iCs/>
                <w:color w:val="365F91" w:themeColor="accent1" w:themeShade="BF"/>
              </w:rPr>
              <w:t xml:space="preserve"> indicate the relative state of the areas prior to GEF activities.)</w:t>
            </w:r>
          </w:p>
        </w:tc>
        <w:tc>
          <w:tcPr>
            <w:tcW w:w="1269" w:type="dxa"/>
            <w:shd w:val="clear" w:color="auto" w:fill="BFBFBF" w:themeFill="background1" w:themeFillShade="BF"/>
          </w:tcPr>
          <w:p w14:paraId="454DCC2E" w14:textId="77777777" w:rsidR="009765C1" w:rsidRPr="007A7A52" w:rsidRDefault="009765C1" w:rsidP="00B76497">
            <w:pPr>
              <w:jc w:val="right"/>
            </w:pPr>
            <w:r w:rsidRPr="007A7A52">
              <w:fldChar w:fldCharType="begin">
                <w:ffData>
                  <w:name w:val="F_GEB_BD_target3"/>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46898B95" w14:textId="77777777" w:rsidTr="00B76497">
        <w:trPr>
          <w:trHeight w:val="125"/>
        </w:trPr>
        <w:tc>
          <w:tcPr>
            <w:tcW w:w="1295" w:type="dxa"/>
            <w:vMerge w:val="restart"/>
          </w:tcPr>
          <w:p w14:paraId="6B057DFB" w14:textId="77777777" w:rsidR="009765C1" w:rsidRPr="007A7A52" w:rsidRDefault="009765C1" w:rsidP="00B76497"/>
        </w:tc>
        <w:tc>
          <w:tcPr>
            <w:tcW w:w="793" w:type="dxa"/>
            <w:vMerge w:val="restart"/>
          </w:tcPr>
          <w:p w14:paraId="4CBEFFCB" w14:textId="77777777" w:rsidR="009765C1" w:rsidRPr="007A7A52" w:rsidRDefault="009765C1" w:rsidP="00B76497"/>
        </w:tc>
        <w:tc>
          <w:tcPr>
            <w:tcW w:w="982" w:type="dxa"/>
            <w:vMerge w:val="restart"/>
          </w:tcPr>
          <w:p w14:paraId="5667E117" w14:textId="77777777" w:rsidR="009765C1" w:rsidRPr="007A7A52" w:rsidRDefault="009765C1" w:rsidP="00B76497"/>
        </w:tc>
        <w:tc>
          <w:tcPr>
            <w:tcW w:w="6280" w:type="dxa"/>
            <w:gridSpan w:val="4"/>
          </w:tcPr>
          <w:p w14:paraId="6A332118" w14:textId="77777777" w:rsidR="009765C1" w:rsidRPr="007A7A52" w:rsidRDefault="009765C1" w:rsidP="00B76497">
            <w:pPr>
              <w:jc w:val="center"/>
            </w:pPr>
            <w:r w:rsidRPr="007A7A52">
              <w:t>Hectares</w:t>
            </w:r>
          </w:p>
        </w:tc>
      </w:tr>
      <w:tr w:rsidR="009765C1" w:rsidRPr="007A7A52" w14:paraId="737ED6F9" w14:textId="77777777" w:rsidTr="00B76497">
        <w:trPr>
          <w:trHeight w:val="58"/>
        </w:trPr>
        <w:tc>
          <w:tcPr>
            <w:tcW w:w="1295" w:type="dxa"/>
            <w:vMerge/>
          </w:tcPr>
          <w:p w14:paraId="25BCA241" w14:textId="77777777" w:rsidR="009765C1" w:rsidRPr="007A7A52" w:rsidRDefault="009765C1" w:rsidP="00B76497"/>
        </w:tc>
        <w:tc>
          <w:tcPr>
            <w:tcW w:w="793" w:type="dxa"/>
            <w:vMerge/>
          </w:tcPr>
          <w:p w14:paraId="50A96A42" w14:textId="77777777" w:rsidR="009765C1" w:rsidRPr="007A7A52" w:rsidRDefault="009765C1" w:rsidP="00B76497"/>
        </w:tc>
        <w:tc>
          <w:tcPr>
            <w:tcW w:w="982" w:type="dxa"/>
            <w:vMerge/>
          </w:tcPr>
          <w:p w14:paraId="0E5E4D3B" w14:textId="77777777" w:rsidR="009765C1" w:rsidRPr="007A7A52" w:rsidRDefault="009765C1" w:rsidP="00B76497"/>
        </w:tc>
        <w:tc>
          <w:tcPr>
            <w:tcW w:w="2331" w:type="dxa"/>
            <w:gridSpan w:val="2"/>
          </w:tcPr>
          <w:p w14:paraId="52C58F73" w14:textId="77777777" w:rsidR="009765C1" w:rsidRPr="007A7A52" w:rsidRDefault="009765C1" w:rsidP="00B76497">
            <w:pPr>
              <w:jc w:val="center"/>
            </w:pPr>
            <w:r w:rsidRPr="007A7A52">
              <w:t>Expected</w:t>
            </w:r>
          </w:p>
        </w:tc>
        <w:tc>
          <w:tcPr>
            <w:tcW w:w="3949" w:type="dxa"/>
            <w:gridSpan w:val="2"/>
            <w:shd w:val="clear" w:color="auto" w:fill="DBE5F1" w:themeFill="accent1" w:themeFillTint="33"/>
          </w:tcPr>
          <w:p w14:paraId="001CFF68" w14:textId="77777777" w:rsidR="009765C1" w:rsidRPr="007A7A52" w:rsidRDefault="009765C1" w:rsidP="00B76497">
            <w:pPr>
              <w:jc w:val="center"/>
            </w:pPr>
            <w:r w:rsidRPr="007A7A52">
              <w:t>Achieved</w:t>
            </w:r>
          </w:p>
        </w:tc>
      </w:tr>
      <w:tr w:rsidR="009765C1" w:rsidRPr="007A7A52" w14:paraId="14FA48F4" w14:textId="77777777" w:rsidTr="00B76497">
        <w:trPr>
          <w:trHeight w:val="143"/>
        </w:trPr>
        <w:tc>
          <w:tcPr>
            <w:tcW w:w="1295" w:type="dxa"/>
            <w:vMerge/>
          </w:tcPr>
          <w:p w14:paraId="640A1660" w14:textId="77777777" w:rsidR="009765C1" w:rsidRPr="007A7A52" w:rsidRDefault="009765C1" w:rsidP="00B76497"/>
        </w:tc>
        <w:tc>
          <w:tcPr>
            <w:tcW w:w="793" w:type="dxa"/>
            <w:vMerge/>
          </w:tcPr>
          <w:p w14:paraId="72095C21" w14:textId="77777777" w:rsidR="009765C1" w:rsidRPr="007A7A52" w:rsidRDefault="009765C1" w:rsidP="00B76497"/>
        </w:tc>
        <w:tc>
          <w:tcPr>
            <w:tcW w:w="982" w:type="dxa"/>
            <w:vMerge/>
          </w:tcPr>
          <w:p w14:paraId="6C205678" w14:textId="77777777" w:rsidR="009765C1" w:rsidRPr="007A7A52" w:rsidRDefault="009765C1" w:rsidP="00B76497"/>
        </w:tc>
        <w:tc>
          <w:tcPr>
            <w:tcW w:w="834" w:type="dxa"/>
          </w:tcPr>
          <w:p w14:paraId="2FA23CCB" w14:textId="77777777" w:rsidR="009765C1" w:rsidRPr="007A7A52" w:rsidRDefault="009765C1" w:rsidP="00B76497">
            <w:pPr>
              <w:jc w:val="center"/>
            </w:pPr>
            <w:r w:rsidRPr="007A7A52">
              <w:t>PIF stage</w:t>
            </w:r>
          </w:p>
        </w:tc>
        <w:tc>
          <w:tcPr>
            <w:tcW w:w="1497" w:type="dxa"/>
          </w:tcPr>
          <w:p w14:paraId="7E0313AE"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5716F58B" w14:textId="77777777" w:rsidR="009765C1" w:rsidRPr="007A7A52" w:rsidRDefault="009765C1" w:rsidP="00B76497">
            <w:pPr>
              <w:jc w:val="center"/>
            </w:pPr>
            <w:r w:rsidRPr="007A7A52">
              <w:t>MTR</w:t>
            </w:r>
          </w:p>
        </w:tc>
        <w:tc>
          <w:tcPr>
            <w:tcW w:w="1269" w:type="dxa"/>
          </w:tcPr>
          <w:p w14:paraId="26D6AEBD" w14:textId="77777777" w:rsidR="009765C1" w:rsidRPr="007A7A52" w:rsidRDefault="009765C1" w:rsidP="00B76497">
            <w:pPr>
              <w:jc w:val="center"/>
            </w:pPr>
            <w:r w:rsidRPr="007A7A52">
              <w:t>TE</w:t>
            </w:r>
          </w:p>
        </w:tc>
      </w:tr>
      <w:tr w:rsidR="009765C1" w:rsidRPr="007A7A52" w14:paraId="2D609DDE" w14:textId="77777777" w:rsidTr="00B76497">
        <w:tc>
          <w:tcPr>
            <w:tcW w:w="1295" w:type="dxa"/>
          </w:tcPr>
          <w:p w14:paraId="60CD6645" w14:textId="77777777" w:rsidR="009765C1" w:rsidRPr="007A7A52" w:rsidRDefault="009765C1" w:rsidP="00B76497">
            <w:pPr>
              <w:jc w:val="right"/>
            </w:pPr>
          </w:p>
        </w:tc>
        <w:tc>
          <w:tcPr>
            <w:tcW w:w="793" w:type="dxa"/>
          </w:tcPr>
          <w:p w14:paraId="42D956A8" w14:textId="77777777" w:rsidR="009765C1" w:rsidRPr="007A7A52" w:rsidRDefault="009765C1" w:rsidP="00B76497">
            <w:pPr>
              <w:jc w:val="right"/>
            </w:pPr>
          </w:p>
        </w:tc>
        <w:tc>
          <w:tcPr>
            <w:tcW w:w="982" w:type="dxa"/>
          </w:tcPr>
          <w:p w14:paraId="26DE52F5" w14:textId="77777777" w:rsidR="009765C1" w:rsidRPr="007A7A52" w:rsidRDefault="009765C1" w:rsidP="00B76497">
            <w:pPr>
              <w:jc w:val="right"/>
            </w:pPr>
          </w:p>
        </w:tc>
        <w:tc>
          <w:tcPr>
            <w:tcW w:w="834" w:type="dxa"/>
          </w:tcPr>
          <w:p w14:paraId="3A21585F" w14:textId="77777777" w:rsidR="009765C1" w:rsidRPr="007A7A52" w:rsidRDefault="009765C1" w:rsidP="00B76497">
            <w:pPr>
              <w:jc w:val="right"/>
            </w:pPr>
            <w:r w:rsidRPr="007A7A52">
              <w:fldChar w:fldCharType="begin">
                <w:ffData>
                  <w:name w:val="F_GEB_BD_target4"/>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2C480669" w14:textId="77777777" w:rsidR="009765C1" w:rsidRPr="007A7A52" w:rsidRDefault="009765C1" w:rsidP="00B76497">
            <w:pPr>
              <w:jc w:val="right"/>
            </w:pPr>
            <w:r w:rsidRPr="007A7A52">
              <w:fldChar w:fldCharType="begin">
                <w:ffData>
                  <w:name w:val="F_GEB_BD_target5"/>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622AB213" w14:textId="77777777" w:rsidR="009765C1" w:rsidRPr="007A7A52" w:rsidRDefault="009765C1" w:rsidP="00B76497">
            <w:pPr>
              <w:jc w:val="right"/>
            </w:pPr>
            <w:r w:rsidRPr="007A7A52">
              <w:fldChar w:fldCharType="begin">
                <w:ffData>
                  <w:name w:val="F_GEB_BD_target6"/>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1AFE6B21" w14:textId="77777777" w:rsidR="009765C1" w:rsidRPr="007A7A52" w:rsidRDefault="009765C1" w:rsidP="00B76497">
            <w:pPr>
              <w:jc w:val="right"/>
            </w:pPr>
            <w:r w:rsidRPr="007A7A52">
              <w:fldChar w:fldCharType="begin">
                <w:ffData>
                  <w:name w:val="F_GEB_BD_target7"/>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20E5C8BB" w14:textId="77777777" w:rsidTr="00B76497">
        <w:tc>
          <w:tcPr>
            <w:tcW w:w="1295" w:type="dxa"/>
          </w:tcPr>
          <w:p w14:paraId="6E950F0F" w14:textId="77777777" w:rsidR="009765C1" w:rsidRPr="007A7A52" w:rsidRDefault="009765C1" w:rsidP="00B76497">
            <w:pPr>
              <w:jc w:val="right"/>
            </w:pPr>
          </w:p>
        </w:tc>
        <w:tc>
          <w:tcPr>
            <w:tcW w:w="793" w:type="dxa"/>
          </w:tcPr>
          <w:p w14:paraId="676FA23D" w14:textId="77777777" w:rsidR="009765C1" w:rsidRPr="007A7A52" w:rsidRDefault="009765C1" w:rsidP="00B76497">
            <w:pPr>
              <w:jc w:val="right"/>
            </w:pPr>
          </w:p>
        </w:tc>
        <w:tc>
          <w:tcPr>
            <w:tcW w:w="982" w:type="dxa"/>
          </w:tcPr>
          <w:p w14:paraId="40AFFEAA" w14:textId="77777777" w:rsidR="009765C1" w:rsidRPr="007A7A52" w:rsidRDefault="009765C1" w:rsidP="00B76497">
            <w:pPr>
              <w:jc w:val="right"/>
            </w:pPr>
          </w:p>
        </w:tc>
        <w:tc>
          <w:tcPr>
            <w:tcW w:w="834" w:type="dxa"/>
          </w:tcPr>
          <w:p w14:paraId="3AC986F1" w14:textId="77777777" w:rsidR="009765C1" w:rsidRPr="007A7A52" w:rsidRDefault="009765C1" w:rsidP="00B76497">
            <w:pPr>
              <w:jc w:val="right"/>
            </w:pPr>
            <w:r w:rsidRPr="007A7A52">
              <w:fldChar w:fldCharType="begin">
                <w:ffData>
                  <w:name w:val="F_GEB_BD_target8"/>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604A9474" w14:textId="77777777" w:rsidR="009765C1" w:rsidRPr="007A7A52" w:rsidRDefault="009765C1" w:rsidP="00B76497">
            <w:pPr>
              <w:jc w:val="right"/>
            </w:pPr>
            <w:r w:rsidRPr="007A7A52">
              <w:fldChar w:fldCharType="begin">
                <w:ffData>
                  <w:name w:val="F_GEB_BD_target9"/>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282E1C3B" w14:textId="77777777" w:rsidR="009765C1" w:rsidRPr="007A7A52" w:rsidRDefault="009765C1" w:rsidP="00B76497">
            <w:pPr>
              <w:jc w:val="right"/>
            </w:pPr>
            <w:r w:rsidRPr="007A7A52">
              <w:fldChar w:fldCharType="begin">
                <w:ffData>
                  <w:name w:val="F_GEB_BD_target10"/>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0BFDC11A" w14:textId="77777777" w:rsidR="009765C1" w:rsidRPr="007A7A52" w:rsidRDefault="009765C1" w:rsidP="00B76497">
            <w:pPr>
              <w:jc w:val="right"/>
            </w:pPr>
            <w:r w:rsidRPr="007A7A52">
              <w:fldChar w:fldCharType="begin">
                <w:ffData>
                  <w:name w:val="F_GEB_BD_target11"/>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3B42F1FD" w14:textId="77777777" w:rsidTr="00B76497">
        <w:tc>
          <w:tcPr>
            <w:tcW w:w="1295" w:type="dxa"/>
            <w:shd w:val="clear" w:color="auto" w:fill="BFBFBF" w:themeFill="background1" w:themeFillShade="BF"/>
          </w:tcPr>
          <w:p w14:paraId="2A526FF2" w14:textId="77777777" w:rsidR="009765C1" w:rsidRPr="007A7A52" w:rsidRDefault="009765C1" w:rsidP="00B76497">
            <w:r w:rsidRPr="007A7A52">
              <w:t>Indicator 3.2</w:t>
            </w:r>
          </w:p>
        </w:tc>
        <w:tc>
          <w:tcPr>
            <w:tcW w:w="6786" w:type="dxa"/>
            <w:gridSpan w:val="5"/>
            <w:shd w:val="clear" w:color="auto" w:fill="BFBFBF" w:themeFill="background1" w:themeFillShade="BF"/>
          </w:tcPr>
          <w:p w14:paraId="379D71BA" w14:textId="77777777" w:rsidR="009765C1" w:rsidRPr="007A7A52" w:rsidRDefault="009765C1" w:rsidP="00B76497">
            <w:r w:rsidRPr="007A7A52">
              <w:t xml:space="preserve">Area of forest and forest land restored </w:t>
            </w:r>
            <w:r w:rsidRPr="007A7A52">
              <w:rPr>
                <w:i/>
                <w:iCs/>
                <w:color w:val="365F91" w:themeColor="accent1" w:themeShade="BF"/>
              </w:rPr>
              <w:t>(Indicate the hectares of forest and forest land undergoing ecological restoration through GEF funded interventions. This Sub-indicator intends to capture the area of forest and forest land in which best practices for ecological restoration are being applied)</w:t>
            </w:r>
          </w:p>
        </w:tc>
        <w:tc>
          <w:tcPr>
            <w:tcW w:w="1269" w:type="dxa"/>
            <w:shd w:val="clear" w:color="auto" w:fill="BFBFBF" w:themeFill="background1" w:themeFillShade="BF"/>
          </w:tcPr>
          <w:p w14:paraId="2E20CC1B" w14:textId="77777777" w:rsidR="009765C1" w:rsidRPr="007A7A52" w:rsidRDefault="009765C1" w:rsidP="00B76497">
            <w:pPr>
              <w:jc w:val="right"/>
            </w:pPr>
            <w:r w:rsidRPr="007A7A52">
              <w:fldChar w:fldCharType="begin">
                <w:ffData>
                  <w:name w:val="F_GEB_BD_target12"/>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18F1C43E" w14:textId="77777777" w:rsidTr="00B76497">
        <w:trPr>
          <w:trHeight w:val="125"/>
        </w:trPr>
        <w:tc>
          <w:tcPr>
            <w:tcW w:w="1295" w:type="dxa"/>
            <w:vMerge w:val="restart"/>
          </w:tcPr>
          <w:p w14:paraId="124A4A02" w14:textId="77777777" w:rsidR="009765C1" w:rsidRPr="007A7A52" w:rsidRDefault="009765C1" w:rsidP="00B76497"/>
        </w:tc>
        <w:tc>
          <w:tcPr>
            <w:tcW w:w="793" w:type="dxa"/>
            <w:vMerge w:val="restart"/>
          </w:tcPr>
          <w:p w14:paraId="4705F310" w14:textId="77777777" w:rsidR="009765C1" w:rsidRPr="007A7A52" w:rsidRDefault="009765C1" w:rsidP="00B76497"/>
        </w:tc>
        <w:tc>
          <w:tcPr>
            <w:tcW w:w="982" w:type="dxa"/>
            <w:vMerge w:val="restart"/>
          </w:tcPr>
          <w:p w14:paraId="4A4A7977" w14:textId="77777777" w:rsidR="009765C1" w:rsidRPr="007A7A52" w:rsidRDefault="009765C1" w:rsidP="00B76497"/>
        </w:tc>
        <w:tc>
          <w:tcPr>
            <w:tcW w:w="6280" w:type="dxa"/>
            <w:gridSpan w:val="4"/>
          </w:tcPr>
          <w:p w14:paraId="26229D1A" w14:textId="77777777" w:rsidR="009765C1" w:rsidRPr="007A7A52" w:rsidRDefault="009765C1" w:rsidP="00B76497">
            <w:pPr>
              <w:jc w:val="center"/>
            </w:pPr>
            <w:r w:rsidRPr="007A7A52">
              <w:t>Hectares</w:t>
            </w:r>
          </w:p>
        </w:tc>
      </w:tr>
      <w:tr w:rsidR="009765C1" w:rsidRPr="007A7A52" w14:paraId="51B75F08" w14:textId="77777777" w:rsidTr="00B76497">
        <w:trPr>
          <w:trHeight w:val="58"/>
        </w:trPr>
        <w:tc>
          <w:tcPr>
            <w:tcW w:w="1295" w:type="dxa"/>
            <w:vMerge/>
          </w:tcPr>
          <w:p w14:paraId="0E02312E" w14:textId="77777777" w:rsidR="009765C1" w:rsidRPr="007A7A52" w:rsidRDefault="009765C1" w:rsidP="00B76497"/>
        </w:tc>
        <w:tc>
          <w:tcPr>
            <w:tcW w:w="793" w:type="dxa"/>
            <w:vMerge/>
          </w:tcPr>
          <w:p w14:paraId="05255D19" w14:textId="77777777" w:rsidR="009765C1" w:rsidRPr="007A7A52" w:rsidRDefault="009765C1" w:rsidP="00B76497"/>
        </w:tc>
        <w:tc>
          <w:tcPr>
            <w:tcW w:w="982" w:type="dxa"/>
            <w:vMerge/>
          </w:tcPr>
          <w:p w14:paraId="05714215" w14:textId="77777777" w:rsidR="009765C1" w:rsidRPr="007A7A52" w:rsidRDefault="009765C1" w:rsidP="00B76497"/>
        </w:tc>
        <w:tc>
          <w:tcPr>
            <w:tcW w:w="2331" w:type="dxa"/>
            <w:gridSpan w:val="2"/>
          </w:tcPr>
          <w:p w14:paraId="6500C35E" w14:textId="77777777" w:rsidR="009765C1" w:rsidRPr="007A7A52" w:rsidRDefault="009765C1" w:rsidP="00B76497">
            <w:pPr>
              <w:jc w:val="center"/>
            </w:pPr>
            <w:r w:rsidRPr="007A7A52">
              <w:t>Expected</w:t>
            </w:r>
          </w:p>
        </w:tc>
        <w:tc>
          <w:tcPr>
            <w:tcW w:w="3949" w:type="dxa"/>
            <w:gridSpan w:val="2"/>
            <w:shd w:val="clear" w:color="auto" w:fill="DBE5F1" w:themeFill="accent1" w:themeFillTint="33"/>
          </w:tcPr>
          <w:p w14:paraId="6953DFA3" w14:textId="77777777" w:rsidR="009765C1" w:rsidRPr="007A7A52" w:rsidRDefault="009765C1" w:rsidP="00B76497">
            <w:pPr>
              <w:jc w:val="center"/>
            </w:pPr>
            <w:r w:rsidRPr="007A7A52">
              <w:t>Achieved</w:t>
            </w:r>
          </w:p>
        </w:tc>
      </w:tr>
      <w:tr w:rsidR="009765C1" w:rsidRPr="007A7A52" w14:paraId="7A5B5683" w14:textId="77777777" w:rsidTr="00B76497">
        <w:trPr>
          <w:trHeight w:val="215"/>
        </w:trPr>
        <w:tc>
          <w:tcPr>
            <w:tcW w:w="1295" w:type="dxa"/>
            <w:vMerge/>
          </w:tcPr>
          <w:p w14:paraId="02C5A88D" w14:textId="77777777" w:rsidR="009765C1" w:rsidRPr="007A7A52" w:rsidRDefault="009765C1" w:rsidP="00B76497"/>
        </w:tc>
        <w:tc>
          <w:tcPr>
            <w:tcW w:w="793" w:type="dxa"/>
            <w:vMerge/>
          </w:tcPr>
          <w:p w14:paraId="73DFD940" w14:textId="77777777" w:rsidR="009765C1" w:rsidRPr="007A7A52" w:rsidRDefault="009765C1" w:rsidP="00B76497"/>
        </w:tc>
        <w:tc>
          <w:tcPr>
            <w:tcW w:w="982" w:type="dxa"/>
            <w:vMerge/>
          </w:tcPr>
          <w:p w14:paraId="6D9E56A6" w14:textId="77777777" w:rsidR="009765C1" w:rsidRPr="007A7A52" w:rsidRDefault="009765C1" w:rsidP="00B76497"/>
        </w:tc>
        <w:tc>
          <w:tcPr>
            <w:tcW w:w="834" w:type="dxa"/>
          </w:tcPr>
          <w:p w14:paraId="6E6F0C86" w14:textId="77777777" w:rsidR="009765C1" w:rsidRPr="007A7A52" w:rsidRDefault="009765C1" w:rsidP="00B76497">
            <w:pPr>
              <w:jc w:val="center"/>
            </w:pPr>
            <w:r w:rsidRPr="007A7A52">
              <w:t>PIF stage</w:t>
            </w:r>
          </w:p>
        </w:tc>
        <w:tc>
          <w:tcPr>
            <w:tcW w:w="1497" w:type="dxa"/>
          </w:tcPr>
          <w:p w14:paraId="35405203"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7F971521" w14:textId="77777777" w:rsidR="009765C1" w:rsidRPr="007A7A52" w:rsidRDefault="009765C1" w:rsidP="00B76497">
            <w:pPr>
              <w:jc w:val="center"/>
            </w:pPr>
            <w:r w:rsidRPr="007A7A52">
              <w:t>MTR</w:t>
            </w:r>
          </w:p>
        </w:tc>
        <w:tc>
          <w:tcPr>
            <w:tcW w:w="1269" w:type="dxa"/>
          </w:tcPr>
          <w:p w14:paraId="62127D3C" w14:textId="77777777" w:rsidR="009765C1" w:rsidRPr="007A7A52" w:rsidRDefault="009765C1" w:rsidP="00B76497">
            <w:pPr>
              <w:jc w:val="center"/>
            </w:pPr>
            <w:r w:rsidRPr="007A7A52">
              <w:t>TE</w:t>
            </w:r>
          </w:p>
        </w:tc>
      </w:tr>
      <w:tr w:rsidR="009765C1" w:rsidRPr="007A7A52" w14:paraId="63043EF2" w14:textId="77777777" w:rsidTr="00B76497">
        <w:tc>
          <w:tcPr>
            <w:tcW w:w="1295" w:type="dxa"/>
          </w:tcPr>
          <w:p w14:paraId="1D12D920" w14:textId="77777777" w:rsidR="009765C1" w:rsidRPr="007A7A52" w:rsidRDefault="009765C1" w:rsidP="00B76497">
            <w:pPr>
              <w:jc w:val="right"/>
            </w:pPr>
          </w:p>
        </w:tc>
        <w:tc>
          <w:tcPr>
            <w:tcW w:w="793" w:type="dxa"/>
          </w:tcPr>
          <w:p w14:paraId="77206C13" w14:textId="77777777" w:rsidR="009765C1" w:rsidRPr="007A7A52" w:rsidRDefault="009765C1" w:rsidP="00B76497">
            <w:pPr>
              <w:jc w:val="right"/>
            </w:pPr>
          </w:p>
        </w:tc>
        <w:tc>
          <w:tcPr>
            <w:tcW w:w="982" w:type="dxa"/>
          </w:tcPr>
          <w:p w14:paraId="31DF11BC" w14:textId="77777777" w:rsidR="009765C1" w:rsidRPr="007A7A52" w:rsidRDefault="009765C1" w:rsidP="00B76497">
            <w:pPr>
              <w:jc w:val="right"/>
            </w:pPr>
          </w:p>
        </w:tc>
        <w:tc>
          <w:tcPr>
            <w:tcW w:w="834" w:type="dxa"/>
          </w:tcPr>
          <w:p w14:paraId="55B82473" w14:textId="77777777" w:rsidR="009765C1" w:rsidRPr="007A7A52" w:rsidRDefault="009765C1" w:rsidP="00B76497">
            <w:pPr>
              <w:jc w:val="right"/>
            </w:pPr>
            <w:r w:rsidRPr="007A7A52">
              <w:fldChar w:fldCharType="begin">
                <w:ffData>
                  <w:name w:val="F_GEB_BD_target13"/>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145B30BD" w14:textId="77777777" w:rsidR="009765C1" w:rsidRPr="007A7A52" w:rsidRDefault="009765C1" w:rsidP="00B76497">
            <w:pPr>
              <w:jc w:val="right"/>
            </w:pPr>
            <w:r w:rsidRPr="007A7A52">
              <w:fldChar w:fldCharType="begin">
                <w:ffData>
                  <w:name w:val="F_GEB_BD_target14"/>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096977CA" w14:textId="77777777" w:rsidR="009765C1" w:rsidRPr="007A7A52" w:rsidRDefault="009765C1" w:rsidP="00B76497">
            <w:pPr>
              <w:jc w:val="right"/>
            </w:pPr>
            <w:r w:rsidRPr="007A7A52">
              <w:fldChar w:fldCharType="begin">
                <w:ffData>
                  <w:name w:val="F_GEB_BD_target15"/>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2E252B8B" w14:textId="77777777" w:rsidR="009765C1" w:rsidRPr="007A7A52" w:rsidRDefault="009765C1" w:rsidP="00B76497">
            <w:pPr>
              <w:jc w:val="right"/>
            </w:pPr>
            <w:r w:rsidRPr="007A7A52">
              <w:fldChar w:fldCharType="begin">
                <w:ffData>
                  <w:name w:val="F_GEB_BD_target16"/>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5F85EE87" w14:textId="77777777" w:rsidTr="00B76497">
        <w:tc>
          <w:tcPr>
            <w:tcW w:w="1295" w:type="dxa"/>
          </w:tcPr>
          <w:p w14:paraId="34EFC6BF" w14:textId="77777777" w:rsidR="009765C1" w:rsidRPr="007A7A52" w:rsidRDefault="009765C1" w:rsidP="00B76497">
            <w:pPr>
              <w:jc w:val="right"/>
            </w:pPr>
          </w:p>
        </w:tc>
        <w:tc>
          <w:tcPr>
            <w:tcW w:w="793" w:type="dxa"/>
          </w:tcPr>
          <w:p w14:paraId="6DA85863" w14:textId="77777777" w:rsidR="009765C1" w:rsidRPr="007A7A52" w:rsidRDefault="009765C1" w:rsidP="00B76497">
            <w:pPr>
              <w:jc w:val="right"/>
            </w:pPr>
          </w:p>
        </w:tc>
        <w:tc>
          <w:tcPr>
            <w:tcW w:w="982" w:type="dxa"/>
          </w:tcPr>
          <w:p w14:paraId="6E53C759" w14:textId="77777777" w:rsidR="009765C1" w:rsidRPr="007A7A52" w:rsidRDefault="009765C1" w:rsidP="00B76497">
            <w:pPr>
              <w:jc w:val="right"/>
            </w:pPr>
          </w:p>
        </w:tc>
        <w:tc>
          <w:tcPr>
            <w:tcW w:w="834" w:type="dxa"/>
          </w:tcPr>
          <w:p w14:paraId="1F138510" w14:textId="77777777" w:rsidR="009765C1" w:rsidRPr="007A7A52" w:rsidRDefault="009765C1" w:rsidP="00B76497">
            <w:pPr>
              <w:jc w:val="right"/>
            </w:pPr>
            <w:r w:rsidRPr="007A7A52">
              <w:fldChar w:fldCharType="begin">
                <w:ffData>
                  <w:name w:val="F_GEB_BD_target17"/>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4AE487A9" w14:textId="77777777" w:rsidR="009765C1" w:rsidRPr="007A7A52" w:rsidRDefault="009765C1" w:rsidP="00B76497">
            <w:pPr>
              <w:jc w:val="right"/>
            </w:pPr>
            <w:r w:rsidRPr="007A7A52">
              <w:fldChar w:fldCharType="begin">
                <w:ffData>
                  <w:name w:val="F_GEB_BD_target18"/>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3C3537DC" w14:textId="77777777" w:rsidR="009765C1" w:rsidRPr="007A7A52" w:rsidRDefault="009765C1" w:rsidP="00B76497">
            <w:pPr>
              <w:jc w:val="right"/>
            </w:pPr>
            <w:r w:rsidRPr="007A7A52">
              <w:fldChar w:fldCharType="begin">
                <w:ffData>
                  <w:name w:val="F_GEB_BD_target19"/>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60ACC81D" w14:textId="77777777" w:rsidR="009765C1" w:rsidRPr="007A7A52" w:rsidRDefault="009765C1" w:rsidP="00B76497">
            <w:pPr>
              <w:jc w:val="right"/>
            </w:pPr>
            <w:r w:rsidRPr="007A7A52">
              <w:fldChar w:fldCharType="begin">
                <w:ffData>
                  <w:name w:val="F_GEB_BD_target20"/>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6A7A8555" w14:textId="77777777" w:rsidTr="00B76497">
        <w:tc>
          <w:tcPr>
            <w:tcW w:w="1295" w:type="dxa"/>
            <w:shd w:val="clear" w:color="auto" w:fill="BFBFBF" w:themeFill="background1" w:themeFillShade="BF"/>
          </w:tcPr>
          <w:p w14:paraId="301CA3C2" w14:textId="77777777" w:rsidR="009765C1" w:rsidRPr="007A7A52" w:rsidRDefault="009765C1" w:rsidP="00B76497">
            <w:r w:rsidRPr="007A7A52">
              <w:t>Indicator 3.3</w:t>
            </w:r>
          </w:p>
        </w:tc>
        <w:tc>
          <w:tcPr>
            <w:tcW w:w="6786" w:type="dxa"/>
            <w:gridSpan w:val="5"/>
            <w:shd w:val="clear" w:color="auto" w:fill="BFBFBF" w:themeFill="background1" w:themeFillShade="BF"/>
          </w:tcPr>
          <w:p w14:paraId="55C326D6" w14:textId="77777777" w:rsidR="009765C1" w:rsidRPr="007A7A52" w:rsidRDefault="009765C1" w:rsidP="00B76497">
            <w:r w:rsidRPr="007A7A52">
              <w:t xml:space="preserve">Area of natural grass and shrublands restored </w:t>
            </w:r>
            <w:r w:rsidRPr="007A7A52">
              <w:rPr>
                <w:i/>
                <w:iCs/>
                <w:color w:val="365F91" w:themeColor="accent1" w:themeShade="BF"/>
              </w:rPr>
              <w:t xml:space="preserve">(Indicate the hectares of natural grass and shrublands that are undergoing ecological restoration through GEF funded interventions. This sub-indicator intends to capture the area of natural grass and shrublands in which best practices for ecological restoration are being applied) </w:t>
            </w:r>
          </w:p>
        </w:tc>
        <w:tc>
          <w:tcPr>
            <w:tcW w:w="1269" w:type="dxa"/>
            <w:shd w:val="clear" w:color="auto" w:fill="BFBFBF" w:themeFill="background1" w:themeFillShade="BF"/>
          </w:tcPr>
          <w:p w14:paraId="3AB5C605" w14:textId="77777777" w:rsidR="009765C1" w:rsidRPr="007A7A52" w:rsidRDefault="009765C1" w:rsidP="00B76497">
            <w:pPr>
              <w:jc w:val="right"/>
            </w:pPr>
            <w:r w:rsidRPr="007A7A52">
              <w:fldChar w:fldCharType="begin">
                <w:ffData>
                  <w:name w:val="F_GEB_BD_target21"/>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60C5A55E" w14:textId="77777777" w:rsidTr="00B76497">
        <w:trPr>
          <w:trHeight w:val="125"/>
        </w:trPr>
        <w:tc>
          <w:tcPr>
            <w:tcW w:w="1295" w:type="dxa"/>
            <w:vMerge w:val="restart"/>
          </w:tcPr>
          <w:p w14:paraId="7959EDB6" w14:textId="77777777" w:rsidR="009765C1" w:rsidRPr="007A7A52" w:rsidRDefault="009765C1" w:rsidP="00B76497"/>
        </w:tc>
        <w:tc>
          <w:tcPr>
            <w:tcW w:w="793" w:type="dxa"/>
            <w:vMerge w:val="restart"/>
          </w:tcPr>
          <w:p w14:paraId="0A01452C" w14:textId="77777777" w:rsidR="009765C1" w:rsidRPr="007A7A52" w:rsidRDefault="009765C1" w:rsidP="00B76497"/>
        </w:tc>
        <w:tc>
          <w:tcPr>
            <w:tcW w:w="982" w:type="dxa"/>
            <w:vMerge w:val="restart"/>
          </w:tcPr>
          <w:p w14:paraId="6DC76BBE" w14:textId="77777777" w:rsidR="009765C1" w:rsidRPr="007A7A52" w:rsidRDefault="009765C1" w:rsidP="00B76497"/>
        </w:tc>
        <w:tc>
          <w:tcPr>
            <w:tcW w:w="6280" w:type="dxa"/>
            <w:gridSpan w:val="4"/>
          </w:tcPr>
          <w:p w14:paraId="167D5229" w14:textId="77777777" w:rsidR="009765C1" w:rsidRPr="007A7A52" w:rsidRDefault="009765C1" w:rsidP="00B76497">
            <w:pPr>
              <w:jc w:val="center"/>
            </w:pPr>
            <w:r w:rsidRPr="007A7A52">
              <w:t>Hectares</w:t>
            </w:r>
          </w:p>
        </w:tc>
      </w:tr>
      <w:tr w:rsidR="009765C1" w:rsidRPr="007A7A52" w14:paraId="7DA8F992" w14:textId="77777777" w:rsidTr="00B76497">
        <w:trPr>
          <w:trHeight w:val="58"/>
        </w:trPr>
        <w:tc>
          <w:tcPr>
            <w:tcW w:w="1295" w:type="dxa"/>
            <w:vMerge/>
          </w:tcPr>
          <w:p w14:paraId="1965E303" w14:textId="77777777" w:rsidR="009765C1" w:rsidRPr="007A7A52" w:rsidRDefault="009765C1" w:rsidP="00B76497"/>
        </w:tc>
        <w:tc>
          <w:tcPr>
            <w:tcW w:w="793" w:type="dxa"/>
            <w:vMerge/>
          </w:tcPr>
          <w:p w14:paraId="74C2B816" w14:textId="77777777" w:rsidR="009765C1" w:rsidRPr="007A7A52" w:rsidRDefault="009765C1" w:rsidP="00B76497"/>
        </w:tc>
        <w:tc>
          <w:tcPr>
            <w:tcW w:w="982" w:type="dxa"/>
            <w:vMerge/>
          </w:tcPr>
          <w:p w14:paraId="6D1D2790" w14:textId="77777777" w:rsidR="009765C1" w:rsidRPr="007A7A52" w:rsidRDefault="009765C1" w:rsidP="00B76497"/>
        </w:tc>
        <w:tc>
          <w:tcPr>
            <w:tcW w:w="2331" w:type="dxa"/>
            <w:gridSpan w:val="2"/>
          </w:tcPr>
          <w:p w14:paraId="1283BE05" w14:textId="77777777" w:rsidR="009765C1" w:rsidRPr="007A7A52" w:rsidRDefault="009765C1" w:rsidP="00B76497">
            <w:pPr>
              <w:jc w:val="center"/>
            </w:pPr>
            <w:r w:rsidRPr="007A7A52">
              <w:t>Expected</w:t>
            </w:r>
          </w:p>
        </w:tc>
        <w:tc>
          <w:tcPr>
            <w:tcW w:w="3949" w:type="dxa"/>
            <w:gridSpan w:val="2"/>
            <w:shd w:val="clear" w:color="auto" w:fill="DBE5F1" w:themeFill="accent1" w:themeFillTint="33"/>
          </w:tcPr>
          <w:p w14:paraId="631D7F49" w14:textId="77777777" w:rsidR="009765C1" w:rsidRPr="007A7A52" w:rsidRDefault="009765C1" w:rsidP="00B76497">
            <w:pPr>
              <w:jc w:val="center"/>
            </w:pPr>
            <w:r w:rsidRPr="007A7A52">
              <w:t>Achieved</w:t>
            </w:r>
          </w:p>
        </w:tc>
      </w:tr>
      <w:tr w:rsidR="009765C1" w:rsidRPr="007A7A52" w14:paraId="24C4BC7C" w14:textId="77777777" w:rsidTr="00B76497">
        <w:trPr>
          <w:trHeight w:val="107"/>
        </w:trPr>
        <w:tc>
          <w:tcPr>
            <w:tcW w:w="1295" w:type="dxa"/>
            <w:vMerge/>
          </w:tcPr>
          <w:p w14:paraId="567B3F03" w14:textId="77777777" w:rsidR="009765C1" w:rsidRPr="007A7A52" w:rsidRDefault="009765C1" w:rsidP="00B76497"/>
        </w:tc>
        <w:tc>
          <w:tcPr>
            <w:tcW w:w="793" w:type="dxa"/>
            <w:vMerge/>
          </w:tcPr>
          <w:p w14:paraId="512D425C" w14:textId="77777777" w:rsidR="009765C1" w:rsidRPr="007A7A52" w:rsidRDefault="009765C1" w:rsidP="00B76497"/>
        </w:tc>
        <w:tc>
          <w:tcPr>
            <w:tcW w:w="982" w:type="dxa"/>
            <w:vMerge/>
          </w:tcPr>
          <w:p w14:paraId="5057AF51" w14:textId="77777777" w:rsidR="009765C1" w:rsidRPr="007A7A52" w:rsidRDefault="009765C1" w:rsidP="00B76497"/>
        </w:tc>
        <w:tc>
          <w:tcPr>
            <w:tcW w:w="834" w:type="dxa"/>
          </w:tcPr>
          <w:p w14:paraId="4EEDA5D8" w14:textId="77777777" w:rsidR="009765C1" w:rsidRPr="007A7A52" w:rsidRDefault="009765C1" w:rsidP="00B76497">
            <w:pPr>
              <w:jc w:val="center"/>
            </w:pPr>
            <w:r w:rsidRPr="007A7A52">
              <w:t>PIF stage</w:t>
            </w:r>
          </w:p>
        </w:tc>
        <w:tc>
          <w:tcPr>
            <w:tcW w:w="1497" w:type="dxa"/>
          </w:tcPr>
          <w:p w14:paraId="0E002D22"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37D026C7" w14:textId="77777777" w:rsidR="009765C1" w:rsidRPr="007A7A52" w:rsidRDefault="009765C1" w:rsidP="00B76497">
            <w:pPr>
              <w:jc w:val="center"/>
            </w:pPr>
            <w:r w:rsidRPr="007A7A52">
              <w:t>MTR</w:t>
            </w:r>
          </w:p>
        </w:tc>
        <w:tc>
          <w:tcPr>
            <w:tcW w:w="1269" w:type="dxa"/>
          </w:tcPr>
          <w:p w14:paraId="476C6753" w14:textId="77777777" w:rsidR="009765C1" w:rsidRPr="007A7A52" w:rsidRDefault="009765C1" w:rsidP="00B76497">
            <w:pPr>
              <w:jc w:val="center"/>
            </w:pPr>
            <w:r w:rsidRPr="007A7A52">
              <w:t>TE</w:t>
            </w:r>
          </w:p>
        </w:tc>
      </w:tr>
      <w:tr w:rsidR="009765C1" w:rsidRPr="007A7A52" w14:paraId="3C2D8E21" w14:textId="77777777" w:rsidTr="00B76497">
        <w:tc>
          <w:tcPr>
            <w:tcW w:w="1295" w:type="dxa"/>
          </w:tcPr>
          <w:p w14:paraId="2A7FB904" w14:textId="77777777" w:rsidR="009765C1" w:rsidRPr="007A7A52" w:rsidRDefault="009765C1" w:rsidP="00B76497">
            <w:pPr>
              <w:jc w:val="right"/>
            </w:pPr>
          </w:p>
        </w:tc>
        <w:tc>
          <w:tcPr>
            <w:tcW w:w="793" w:type="dxa"/>
          </w:tcPr>
          <w:p w14:paraId="00E98B60" w14:textId="77777777" w:rsidR="009765C1" w:rsidRPr="007A7A52" w:rsidRDefault="009765C1" w:rsidP="00B76497">
            <w:pPr>
              <w:jc w:val="right"/>
            </w:pPr>
          </w:p>
        </w:tc>
        <w:tc>
          <w:tcPr>
            <w:tcW w:w="982" w:type="dxa"/>
          </w:tcPr>
          <w:p w14:paraId="1A9488D7" w14:textId="77777777" w:rsidR="009765C1" w:rsidRPr="007A7A52" w:rsidRDefault="009765C1" w:rsidP="00B76497">
            <w:pPr>
              <w:jc w:val="right"/>
            </w:pPr>
          </w:p>
        </w:tc>
        <w:tc>
          <w:tcPr>
            <w:tcW w:w="834" w:type="dxa"/>
          </w:tcPr>
          <w:p w14:paraId="4F5264F7" w14:textId="77777777" w:rsidR="009765C1" w:rsidRPr="007A7A52" w:rsidRDefault="009765C1" w:rsidP="00B76497">
            <w:pPr>
              <w:jc w:val="right"/>
            </w:pPr>
            <w:r w:rsidRPr="007A7A52">
              <w:fldChar w:fldCharType="begin">
                <w:ffData>
                  <w:name w:val="F_GEB_BD_target22"/>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26F83A4D" w14:textId="77777777" w:rsidR="009765C1" w:rsidRPr="007A7A52" w:rsidRDefault="009765C1" w:rsidP="00B76497">
            <w:pPr>
              <w:jc w:val="right"/>
            </w:pPr>
            <w:r w:rsidRPr="007A7A52">
              <w:fldChar w:fldCharType="begin">
                <w:ffData>
                  <w:name w:val="F_GEB_BD_target23"/>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1BE1609C" w14:textId="77777777" w:rsidR="009765C1" w:rsidRPr="007A7A52" w:rsidRDefault="009765C1" w:rsidP="00B76497">
            <w:pPr>
              <w:jc w:val="right"/>
            </w:pPr>
            <w:r w:rsidRPr="007A7A52">
              <w:fldChar w:fldCharType="begin">
                <w:ffData>
                  <w:name w:val="F_GEB_BD_target24"/>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304402D6" w14:textId="77777777" w:rsidR="009765C1" w:rsidRPr="007A7A52" w:rsidRDefault="009765C1" w:rsidP="00B76497">
            <w:pPr>
              <w:jc w:val="right"/>
            </w:pPr>
            <w:r w:rsidRPr="007A7A52">
              <w:fldChar w:fldCharType="begin">
                <w:ffData>
                  <w:name w:val="F_GEB_BD_target25"/>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0AF6F22D" w14:textId="77777777" w:rsidTr="00B76497">
        <w:tc>
          <w:tcPr>
            <w:tcW w:w="1295" w:type="dxa"/>
          </w:tcPr>
          <w:p w14:paraId="3AB25F48" w14:textId="77777777" w:rsidR="009765C1" w:rsidRPr="007A7A52" w:rsidRDefault="009765C1" w:rsidP="00B76497">
            <w:pPr>
              <w:jc w:val="right"/>
            </w:pPr>
          </w:p>
        </w:tc>
        <w:tc>
          <w:tcPr>
            <w:tcW w:w="793" w:type="dxa"/>
          </w:tcPr>
          <w:p w14:paraId="67FE1815" w14:textId="77777777" w:rsidR="009765C1" w:rsidRPr="007A7A52" w:rsidRDefault="009765C1" w:rsidP="00B76497">
            <w:pPr>
              <w:jc w:val="right"/>
            </w:pPr>
          </w:p>
        </w:tc>
        <w:tc>
          <w:tcPr>
            <w:tcW w:w="982" w:type="dxa"/>
          </w:tcPr>
          <w:p w14:paraId="19EED00C" w14:textId="77777777" w:rsidR="009765C1" w:rsidRPr="007A7A52" w:rsidRDefault="009765C1" w:rsidP="00B76497">
            <w:pPr>
              <w:jc w:val="right"/>
            </w:pPr>
          </w:p>
        </w:tc>
        <w:tc>
          <w:tcPr>
            <w:tcW w:w="834" w:type="dxa"/>
          </w:tcPr>
          <w:p w14:paraId="79B01DD8" w14:textId="77777777" w:rsidR="009765C1" w:rsidRPr="007A7A52" w:rsidRDefault="009765C1" w:rsidP="00B76497">
            <w:pPr>
              <w:jc w:val="right"/>
            </w:pPr>
            <w:r w:rsidRPr="007A7A52">
              <w:fldChar w:fldCharType="begin">
                <w:ffData>
                  <w:name w:val="F_GEB_BD_target26"/>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7475DE3A" w14:textId="77777777" w:rsidR="009765C1" w:rsidRPr="007A7A52" w:rsidRDefault="009765C1" w:rsidP="00B76497">
            <w:pPr>
              <w:jc w:val="right"/>
            </w:pPr>
            <w:r w:rsidRPr="007A7A52">
              <w:fldChar w:fldCharType="begin">
                <w:ffData>
                  <w:name w:val="F_GEB_BD_target27"/>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68DB5386" w14:textId="77777777" w:rsidR="009765C1" w:rsidRPr="007A7A52" w:rsidRDefault="009765C1" w:rsidP="00B76497">
            <w:pPr>
              <w:jc w:val="right"/>
            </w:pPr>
            <w:r w:rsidRPr="007A7A52">
              <w:fldChar w:fldCharType="begin">
                <w:ffData>
                  <w:name w:val="F_GEB_BD_target28"/>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412030A5" w14:textId="77777777" w:rsidR="009765C1" w:rsidRPr="007A7A52" w:rsidRDefault="009765C1" w:rsidP="00B76497">
            <w:pPr>
              <w:jc w:val="right"/>
            </w:pPr>
            <w:r w:rsidRPr="007A7A52">
              <w:fldChar w:fldCharType="begin">
                <w:ffData>
                  <w:name w:val="F_GEB_BD_target29"/>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7DDE2943" w14:textId="77777777" w:rsidTr="00B76497">
        <w:tc>
          <w:tcPr>
            <w:tcW w:w="1295" w:type="dxa"/>
            <w:shd w:val="clear" w:color="auto" w:fill="BFBFBF" w:themeFill="background1" w:themeFillShade="BF"/>
          </w:tcPr>
          <w:p w14:paraId="3EB55FB8" w14:textId="77777777" w:rsidR="009765C1" w:rsidRPr="007A7A52" w:rsidRDefault="009765C1" w:rsidP="00B76497">
            <w:r w:rsidRPr="007A7A52">
              <w:t>Indicator 3.4</w:t>
            </w:r>
          </w:p>
        </w:tc>
        <w:tc>
          <w:tcPr>
            <w:tcW w:w="6786" w:type="dxa"/>
            <w:gridSpan w:val="5"/>
            <w:shd w:val="clear" w:color="auto" w:fill="BFBFBF" w:themeFill="background1" w:themeFillShade="BF"/>
          </w:tcPr>
          <w:p w14:paraId="4F25F899" w14:textId="77777777" w:rsidR="009765C1" w:rsidRPr="007A7A52" w:rsidRDefault="009765C1" w:rsidP="00B76497">
            <w:r w:rsidRPr="007A7A52">
              <w:t xml:space="preserve">Area of wetlands (including estuaries, mangroves) restored </w:t>
            </w:r>
            <w:r w:rsidRPr="007A7A52">
              <w:rPr>
                <w:i/>
                <w:iCs/>
                <w:color w:val="365F91" w:themeColor="accent1" w:themeShade="BF"/>
              </w:rPr>
              <w:t>(Indicate the hectares of wetlands, including estuaries and mangroves, that are undergoing ecological restoration through GEF funded interventions. This sub-indicator intends to capture the area of wetlands in which best practices for ecological restoration are being applied)</w:t>
            </w:r>
          </w:p>
        </w:tc>
        <w:tc>
          <w:tcPr>
            <w:tcW w:w="1269" w:type="dxa"/>
            <w:shd w:val="clear" w:color="auto" w:fill="BFBFBF" w:themeFill="background1" w:themeFillShade="BF"/>
          </w:tcPr>
          <w:p w14:paraId="7EBEEEDA" w14:textId="77777777" w:rsidR="009765C1" w:rsidRPr="007A7A52" w:rsidRDefault="009765C1" w:rsidP="00B76497">
            <w:pPr>
              <w:jc w:val="right"/>
            </w:pPr>
            <w:r w:rsidRPr="007A7A52">
              <w:fldChar w:fldCharType="begin">
                <w:ffData>
                  <w:name w:val="F_GEB_BD_target30"/>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531989E3" w14:textId="77777777" w:rsidTr="00B76497">
        <w:trPr>
          <w:trHeight w:val="125"/>
        </w:trPr>
        <w:tc>
          <w:tcPr>
            <w:tcW w:w="1295" w:type="dxa"/>
            <w:vMerge w:val="restart"/>
          </w:tcPr>
          <w:p w14:paraId="4EE1EA26" w14:textId="77777777" w:rsidR="009765C1" w:rsidRPr="007A7A52" w:rsidRDefault="009765C1" w:rsidP="00B76497"/>
        </w:tc>
        <w:tc>
          <w:tcPr>
            <w:tcW w:w="793" w:type="dxa"/>
            <w:vMerge w:val="restart"/>
          </w:tcPr>
          <w:p w14:paraId="4BE0828E" w14:textId="77777777" w:rsidR="009765C1" w:rsidRPr="007A7A52" w:rsidRDefault="009765C1" w:rsidP="00B76497"/>
        </w:tc>
        <w:tc>
          <w:tcPr>
            <w:tcW w:w="982" w:type="dxa"/>
            <w:vMerge w:val="restart"/>
          </w:tcPr>
          <w:p w14:paraId="7EFD57C0" w14:textId="77777777" w:rsidR="009765C1" w:rsidRPr="007A7A52" w:rsidRDefault="009765C1" w:rsidP="00B76497"/>
        </w:tc>
        <w:tc>
          <w:tcPr>
            <w:tcW w:w="6280" w:type="dxa"/>
            <w:gridSpan w:val="4"/>
          </w:tcPr>
          <w:p w14:paraId="581C5C9B" w14:textId="77777777" w:rsidR="009765C1" w:rsidRPr="007A7A52" w:rsidRDefault="009765C1" w:rsidP="00B76497">
            <w:pPr>
              <w:jc w:val="center"/>
            </w:pPr>
            <w:r w:rsidRPr="007A7A52">
              <w:t>Hectares</w:t>
            </w:r>
          </w:p>
        </w:tc>
      </w:tr>
      <w:tr w:rsidR="009765C1" w:rsidRPr="007A7A52" w14:paraId="5DB9DFE8" w14:textId="77777777" w:rsidTr="00B76497">
        <w:trPr>
          <w:trHeight w:val="58"/>
        </w:trPr>
        <w:tc>
          <w:tcPr>
            <w:tcW w:w="1295" w:type="dxa"/>
            <w:vMerge/>
          </w:tcPr>
          <w:p w14:paraId="15CBB2AB" w14:textId="77777777" w:rsidR="009765C1" w:rsidRPr="007A7A52" w:rsidRDefault="009765C1" w:rsidP="00B76497"/>
        </w:tc>
        <w:tc>
          <w:tcPr>
            <w:tcW w:w="793" w:type="dxa"/>
            <w:vMerge/>
          </w:tcPr>
          <w:p w14:paraId="4291FE7F" w14:textId="77777777" w:rsidR="009765C1" w:rsidRPr="007A7A52" w:rsidRDefault="009765C1" w:rsidP="00B76497"/>
        </w:tc>
        <w:tc>
          <w:tcPr>
            <w:tcW w:w="982" w:type="dxa"/>
            <w:vMerge/>
          </w:tcPr>
          <w:p w14:paraId="75DD26B3" w14:textId="77777777" w:rsidR="009765C1" w:rsidRPr="007A7A52" w:rsidRDefault="009765C1" w:rsidP="00B76497"/>
        </w:tc>
        <w:tc>
          <w:tcPr>
            <w:tcW w:w="2331" w:type="dxa"/>
            <w:gridSpan w:val="2"/>
          </w:tcPr>
          <w:p w14:paraId="402295B1" w14:textId="77777777" w:rsidR="009765C1" w:rsidRPr="007A7A52" w:rsidRDefault="009765C1" w:rsidP="00B76497">
            <w:pPr>
              <w:jc w:val="center"/>
            </w:pPr>
            <w:r w:rsidRPr="007A7A52">
              <w:t>Expected</w:t>
            </w:r>
          </w:p>
        </w:tc>
        <w:tc>
          <w:tcPr>
            <w:tcW w:w="3949" w:type="dxa"/>
            <w:gridSpan w:val="2"/>
            <w:shd w:val="clear" w:color="auto" w:fill="DBE5F1" w:themeFill="accent1" w:themeFillTint="33"/>
          </w:tcPr>
          <w:p w14:paraId="09D57A1A" w14:textId="77777777" w:rsidR="009765C1" w:rsidRPr="007A7A52" w:rsidRDefault="009765C1" w:rsidP="00B76497">
            <w:pPr>
              <w:jc w:val="center"/>
            </w:pPr>
            <w:r w:rsidRPr="007A7A52">
              <w:t>Achieved</w:t>
            </w:r>
          </w:p>
        </w:tc>
      </w:tr>
      <w:tr w:rsidR="009765C1" w:rsidRPr="007A7A52" w14:paraId="00E2AE92" w14:textId="77777777" w:rsidTr="00B76497">
        <w:trPr>
          <w:trHeight w:val="197"/>
        </w:trPr>
        <w:tc>
          <w:tcPr>
            <w:tcW w:w="1295" w:type="dxa"/>
            <w:vMerge/>
          </w:tcPr>
          <w:p w14:paraId="3ECFA46B" w14:textId="77777777" w:rsidR="009765C1" w:rsidRPr="007A7A52" w:rsidRDefault="009765C1" w:rsidP="00B76497"/>
        </w:tc>
        <w:tc>
          <w:tcPr>
            <w:tcW w:w="793" w:type="dxa"/>
            <w:vMerge/>
          </w:tcPr>
          <w:p w14:paraId="3EE36E3E" w14:textId="77777777" w:rsidR="009765C1" w:rsidRPr="007A7A52" w:rsidRDefault="009765C1" w:rsidP="00B76497"/>
        </w:tc>
        <w:tc>
          <w:tcPr>
            <w:tcW w:w="982" w:type="dxa"/>
            <w:vMerge/>
          </w:tcPr>
          <w:p w14:paraId="36092467" w14:textId="77777777" w:rsidR="009765C1" w:rsidRPr="007A7A52" w:rsidRDefault="009765C1" w:rsidP="00B76497"/>
        </w:tc>
        <w:tc>
          <w:tcPr>
            <w:tcW w:w="834" w:type="dxa"/>
          </w:tcPr>
          <w:p w14:paraId="17C66221" w14:textId="77777777" w:rsidR="009765C1" w:rsidRPr="007A7A52" w:rsidRDefault="009765C1" w:rsidP="00B76497">
            <w:pPr>
              <w:jc w:val="center"/>
            </w:pPr>
            <w:r w:rsidRPr="007A7A52">
              <w:t>PIF stage</w:t>
            </w:r>
          </w:p>
        </w:tc>
        <w:tc>
          <w:tcPr>
            <w:tcW w:w="1497" w:type="dxa"/>
          </w:tcPr>
          <w:p w14:paraId="30AF563E"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518C6296" w14:textId="77777777" w:rsidR="009765C1" w:rsidRPr="007A7A52" w:rsidRDefault="009765C1" w:rsidP="00B76497">
            <w:pPr>
              <w:jc w:val="center"/>
            </w:pPr>
            <w:r w:rsidRPr="007A7A52">
              <w:t>MTR</w:t>
            </w:r>
          </w:p>
        </w:tc>
        <w:tc>
          <w:tcPr>
            <w:tcW w:w="1269" w:type="dxa"/>
          </w:tcPr>
          <w:p w14:paraId="11AEFB12" w14:textId="77777777" w:rsidR="009765C1" w:rsidRPr="007A7A52" w:rsidRDefault="009765C1" w:rsidP="00B76497">
            <w:pPr>
              <w:jc w:val="center"/>
            </w:pPr>
            <w:r w:rsidRPr="007A7A52">
              <w:t>TE</w:t>
            </w:r>
          </w:p>
        </w:tc>
      </w:tr>
      <w:tr w:rsidR="009765C1" w:rsidRPr="007A7A52" w14:paraId="5BAD3610" w14:textId="77777777" w:rsidTr="00B76497">
        <w:tc>
          <w:tcPr>
            <w:tcW w:w="1295" w:type="dxa"/>
          </w:tcPr>
          <w:p w14:paraId="134FC007" w14:textId="77777777" w:rsidR="009765C1" w:rsidRPr="007A7A52" w:rsidRDefault="009765C1" w:rsidP="00B76497">
            <w:pPr>
              <w:jc w:val="right"/>
            </w:pPr>
          </w:p>
        </w:tc>
        <w:tc>
          <w:tcPr>
            <w:tcW w:w="793" w:type="dxa"/>
          </w:tcPr>
          <w:p w14:paraId="75868DBB" w14:textId="77777777" w:rsidR="009765C1" w:rsidRPr="007A7A52" w:rsidRDefault="009765C1" w:rsidP="00B76497">
            <w:pPr>
              <w:jc w:val="right"/>
            </w:pPr>
          </w:p>
        </w:tc>
        <w:tc>
          <w:tcPr>
            <w:tcW w:w="982" w:type="dxa"/>
          </w:tcPr>
          <w:p w14:paraId="45F82553" w14:textId="77777777" w:rsidR="009765C1" w:rsidRPr="007A7A52" w:rsidRDefault="009765C1" w:rsidP="00B76497">
            <w:pPr>
              <w:jc w:val="right"/>
            </w:pPr>
          </w:p>
        </w:tc>
        <w:tc>
          <w:tcPr>
            <w:tcW w:w="834" w:type="dxa"/>
          </w:tcPr>
          <w:p w14:paraId="5BBCB00D" w14:textId="77777777" w:rsidR="009765C1" w:rsidRPr="007A7A52" w:rsidRDefault="009765C1" w:rsidP="00B76497">
            <w:pPr>
              <w:jc w:val="right"/>
            </w:pPr>
            <w:r w:rsidRPr="007A7A52">
              <w:rPr>
                <w:i/>
                <w:color w:val="000000"/>
              </w:rPr>
              <w:t>0</w:t>
            </w:r>
          </w:p>
        </w:tc>
        <w:tc>
          <w:tcPr>
            <w:tcW w:w="1497" w:type="dxa"/>
          </w:tcPr>
          <w:p w14:paraId="70BAC6D3" w14:textId="77777777" w:rsidR="009765C1" w:rsidRPr="007A7A52" w:rsidRDefault="009765C1" w:rsidP="00B76497">
            <w:pPr>
              <w:jc w:val="right"/>
            </w:pPr>
          </w:p>
        </w:tc>
        <w:tc>
          <w:tcPr>
            <w:tcW w:w="2680" w:type="dxa"/>
            <w:shd w:val="clear" w:color="auto" w:fill="DBE5F1" w:themeFill="accent1" w:themeFillTint="33"/>
          </w:tcPr>
          <w:p w14:paraId="486A8044" w14:textId="77777777" w:rsidR="009765C1" w:rsidRPr="007A7A52" w:rsidRDefault="009765C1" w:rsidP="00B76497">
            <w:pPr>
              <w:jc w:val="right"/>
            </w:pPr>
          </w:p>
        </w:tc>
        <w:tc>
          <w:tcPr>
            <w:tcW w:w="1269" w:type="dxa"/>
          </w:tcPr>
          <w:p w14:paraId="38C79508" w14:textId="77777777" w:rsidR="009765C1" w:rsidRPr="007A7A52" w:rsidRDefault="009765C1" w:rsidP="00B76497">
            <w:pPr>
              <w:jc w:val="right"/>
            </w:pPr>
          </w:p>
        </w:tc>
      </w:tr>
      <w:tr w:rsidR="009765C1" w:rsidRPr="007A7A52" w14:paraId="7DE37059" w14:textId="77777777" w:rsidTr="00B76497">
        <w:tc>
          <w:tcPr>
            <w:tcW w:w="1295" w:type="dxa"/>
          </w:tcPr>
          <w:p w14:paraId="1EFFDBB5" w14:textId="77777777" w:rsidR="009765C1" w:rsidRPr="007A7A52" w:rsidRDefault="009765C1" w:rsidP="00B76497">
            <w:pPr>
              <w:jc w:val="right"/>
            </w:pPr>
          </w:p>
        </w:tc>
        <w:tc>
          <w:tcPr>
            <w:tcW w:w="793" w:type="dxa"/>
          </w:tcPr>
          <w:p w14:paraId="589C64B3" w14:textId="77777777" w:rsidR="009765C1" w:rsidRPr="007A7A52" w:rsidRDefault="009765C1" w:rsidP="00B76497">
            <w:pPr>
              <w:jc w:val="right"/>
            </w:pPr>
          </w:p>
        </w:tc>
        <w:tc>
          <w:tcPr>
            <w:tcW w:w="982" w:type="dxa"/>
          </w:tcPr>
          <w:p w14:paraId="02D01ED7" w14:textId="77777777" w:rsidR="009765C1" w:rsidRPr="007A7A52" w:rsidRDefault="009765C1" w:rsidP="00B76497">
            <w:pPr>
              <w:jc w:val="right"/>
            </w:pPr>
          </w:p>
        </w:tc>
        <w:tc>
          <w:tcPr>
            <w:tcW w:w="834" w:type="dxa"/>
          </w:tcPr>
          <w:p w14:paraId="053BE298" w14:textId="77777777" w:rsidR="009765C1" w:rsidRPr="007A7A52" w:rsidRDefault="009765C1" w:rsidP="00B76497">
            <w:pPr>
              <w:jc w:val="right"/>
            </w:pPr>
            <w:r w:rsidRPr="007A7A52">
              <w:fldChar w:fldCharType="begin">
                <w:ffData>
                  <w:name w:val="F_GEB_BD_target31"/>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65709572" w14:textId="77777777" w:rsidR="009765C1" w:rsidRPr="007A7A52" w:rsidRDefault="009765C1" w:rsidP="00B76497">
            <w:pPr>
              <w:jc w:val="right"/>
            </w:pPr>
            <w:r w:rsidRPr="007A7A52">
              <w:fldChar w:fldCharType="begin">
                <w:ffData>
                  <w:name w:val="F_GEB_BD_target32"/>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2B22180A" w14:textId="77777777" w:rsidR="009765C1" w:rsidRPr="007A7A52" w:rsidRDefault="009765C1" w:rsidP="00B76497">
            <w:pPr>
              <w:jc w:val="right"/>
            </w:pPr>
            <w:r w:rsidRPr="007A7A52">
              <w:fldChar w:fldCharType="begin">
                <w:ffData>
                  <w:name w:val="F_GEB_BD_target33"/>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5600F5D3" w14:textId="77777777" w:rsidR="009765C1" w:rsidRPr="007A7A52" w:rsidRDefault="009765C1" w:rsidP="00B76497">
            <w:pPr>
              <w:jc w:val="right"/>
            </w:pPr>
            <w:r w:rsidRPr="007A7A52">
              <w:fldChar w:fldCharType="begin">
                <w:ffData>
                  <w:name w:val="F_GEB_BD_target34"/>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03058D8D" w14:textId="77777777" w:rsidTr="00B76497">
        <w:tc>
          <w:tcPr>
            <w:tcW w:w="1295" w:type="dxa"/>
            <w:shd w:val="clear" w:color="auto" w:fill="D9D9D9" w:themeFill="background1" w:themeFillShade="D9"/>
          </w:tcPr>
          <w:p w14:paraId="1959F83A" w14:textId="77777777" w:rsidR="009765C1" w:rsidRPr="007A7A52" w:rsidRDefault="009765C1" w:rsidP="00B76497">
            <w:pPr>
              <w:rPr>
                <w:b/>
              </w:rPr>
            </w:pPr>
            <w:r w:rsidRPr="007A7A52">
              <w:rPr>
                <w:b/>
              </w:rPr>
              <w:t>Core Indicator 4</w:t>
            </w:r>
          </w:p>
        </w:tc>
        <w:tc>
          <w:tcPr>
            <w:tcW w:w="6786" w:type="dxa"/>
            <w:gridSpan w:val="5"/>
            <w:shd w:val="clear" w:color="auto" w:fill="D9D9D9" w:themeFill="background1" w:themeFillShade="D9"/>
          </w:tcPr>
          <w:p w14:paraId="2B948025" w14:textId="77777777" w:rsidR="009765C1" w:rsidRPr="007A7A52" w:rsidRDefault="009765C1" w:rsidP="00B76497">
            <w:pPr>
              <w:rPr>
                <w:b/>
              </w:rPr>
            </w:pPr>
            <w:r w:rsidRPr="007A7A52">
              <w:rPr>
                <w:b/>
              </w:rPr>
              <w:t xml:space="preserve">Area of landscapes under improved practices (hectares; excluding protected areas) </w:t>
            </w:r>
            <w:r w:rsidRPr="007A7A52">
              <w:rPr>
                <w:i/>
                <w:iCs/>
                <w:color w:val="365F91" w:themeColor="accent1" w:themeShade="BF"/>
              </w:rPr>
              <w:t>(This indicator will be reported as aggregate total of four sub-indicators.  Ensure that the hectares reported under each Sub-indictor do not overlap.)</w:t>
            </w:r>
          </w:p>
        </w:tc>
        <w:tc>
          <w:tcPr>
            <w:tcW w:w="1269" w:type="dxa"/>
            <w:shd w:val="clear" w:color="auto" w:fill="D9D9D9" w:themeFill="background1" w:themeFillShade="D9"/>
          </w:tcPr>
          <w:p w14:paraId="7B04D252" w14:textId="77777777" w:rsidR="009765C1" w:rsidRPr="007A7A52" w:rsidRDefault="009765C1" w:rsidP="00B76497">
            <w:pPr>
              <w:jc w:val="right"/>
              <w:rPr>
                <w:b/>
              </w:rPr>
            </w:pPr>
            <w:r w:rsidRPr="007A7A52">
              <w:fldChar w:fldCharType="begin">
                <w:ffData>
                  <w:name w:val="F_GEB_BD_target35"/>
                  <w:enabled/>
                  <w:calcOnExit w:val="0"/>
                  <w:textInput>
                    <w:default w:val="(Hectares)"/>
                  </w:textInput>
                </w:ffData>
              </w:fldChar>
            </w:r>
            <w:r w:rsidRPr="007A7A52">
              <w:instrText xml:space="preserve"> FORMTEXT </w:instrText>
            </w:r>
            <w:r w:rsidRPr="007A7A52">
              <w:fldChar w:fldCharType="separate"/>
            </w:r>
            <w:r w:rsidRPr="007A7A52">
              <w:rPr>
                <w:b/>
                <w:i/>
                <w:color w:val="000000"/>
              </w:rPr>
              <w:t>(Hectares)</w:t>
            </w:r>
            <w:r w:rsidRPr="007A7A52">
              <w:fldChar w:fldCharType="end"/>
            </w:r>
          </w:p>
        </w:tc>
      </w:tr>
      <w:tr w:rsidR="009765C1" w:rsidRPr="007A7A52" w14:paraId="71E365DB" w14:textId="77777777" w:rsidTr="00B76497">
        <w:tc>
          <w:tcPr>
            <w:tcW w:w="1295" w:type="dxa"/>
            <w:shd w:val="clear" w:color="auto" w:fill="auto"/>
          </w:tcPr>
          <w:p w14:paraId="07141425" w14:textId="77777777" w:rsidR="009765C1" w:rsidRPr="007A7A52" w:rsidRDefault="009765C1" w:rsidP="00B76497"/>
        </w:tc>
        <w:tc>
          <w:tcPr>
            <w:tcW w:w="1775" w:type="dxa"/>
            <w:gridSpan w:val="2"/>
            <w:shd w:val="clear" w:color="auto" w:fill="auto"/>
          </w:tcPr>
          <w:p w14:paraId="28559295" w14:textId="77777777" w:rsidR="009765C1" w:rsidRPr="007A7A52" w:rsidRDefault="009765C1" w:rsidP="00B76497"/>
        </w:tc>
        <w:tc>
          <w:tcPr>
            <w:tcW w:w="6280" w:type="dxa"/>
            <w:gridSpan w:val="4"/>
            <w:shd w:val="clear" w:color="auto" w:fill="F2F2F2" w:themeFill="background1" w:themeFillShade="F2"/>
          </w:tcPr>
          <w:p w14:paraId="75E51F01" w14:textId="77777777" w:rsidR="009765C1" w:rsidRPr="007A7A52" w:rsidRDefault="009765C1" w:rsidP="00B76497">
            <w:pPr>
              <w:jc w:val="center"/>
              <w:rPr>
                <w:color w:val="000000"/>
              </w:rPr>
            </w:pPr>
            <w:r w:rsidRPr="007A7A52">
              <w:rPr>
                <w:color w:val="000000"/>
              </w:rPr>
              <w:t>Hectares (4.1+4.2+4.3+4.4)</w:t>
            </w:r>
          </w:p>
        </w:tc>
      </w:tr>
      <w:tr w:rsidR="009765C1" w:rsidRPr="007A7A52" w14:paraId="66D5B800" w14:textId="77777777" w:rsidTr="00B76497">
        <w:tc>
          <w:tcPr>
            <w:tcW w:w="1295" w:type="dxa"/>
            <w:shd w:val="clear" w:color="auto" w:fill="auto"/>
          </w:tcPr>
          <w:p w14:paraId="3BC767CA" w14:textId="77777777" w:rsidR="009765C1" w:rsidRPr="007A7A52" w:rsidRDefault="009765C1" w:rsidP="00B76497"/>
        </w:tc>
        <w:tc>
          <w:tcPr>
            <w:tcW w:w="1775" w:type="dxa"/>
            <w:gridSpan w:val="2"/>
            <w:shd w:val="clear" w:color="auto" w:fill="auto"/>
          </w:tcPr>
          <w:p w14:paraId="6BE57324" w14:textId="77777777" w:rsidR="009765C1" w:rsidRPr="007A7A52" w:rsidRDefault="009765C1" w:rsidP="00B76497"/>
        </w:tc>
        <w:tc>
          <w:tcPr>
            <w:tcW w:w="2331" w:type="dxa"/>
            <w:gridSpan w:val="2"/>
            <w:shd w:val="clear" w:color="auto" w:fill="F2F2F2" w:themeFill="background1" w:themeFillShade="F2"/>
          </w:tcPr>
          <w:p w14:paraId="5C7F2636" w14:textId="77777777" w:rsidR="009765C1" w:rsidRPr="007A7A52" w:rsidRDefault="009765C1" w:rsidP="00B76497">
            <w:pPr>
              <w:jc w:val="center"/>
            </w:pPr>
            <w:r w:rsidRPr="007A7A52">
              <w:rPr>
                <w:color w:val="000000"/>
              </w:rPr>
              <w:t>Expected</w:t>
            </w:r>
          </w:p>
        </w:tc>
        <w:tc>
          <w:tcPr>
            <w:tcW w:w="3949" w:type="dxa"/>
            <w:gridSpan w:val="2"/>
            <w:shd w:val="clear" w:color="auto" w:fill="F2F2F2" w:themeFill="background1" w:themeFillShade="F2"/>
          </w:tcPr>
          <w:p w14:paraId="14E9C275" w14:textId="2933EF7A" w:rsidR="009765C1" w:rsidRPr="007A7A52" w:rsidRDefault="006127CD" w:rsidP="00B76497">
            <w:pPr>
              <w:jc w:val="center"/>
              <w:rPr>
                <w:color w:val="000000"/>
              </w:rPr>
            </w:pPr>
            <w:r>
              <w:rPr>
                <w:color w:val="000000"/>
              </w:rPr>
              <w:t xml:space="preserve">Achieved </w:t>
            </w:r>
          </w:p>
        </w:tc>
      </w:tr>
      <w:tr w:rsidR="009765C1" w:rsidRPr="007A7A52" w14:paraId="57C7CCEB" w14:textId="77777777" w:rsidTr="00B76497">
        <w:tc>
          <w:tcPr>
            <w:tcW w:w="1295" w:type="dxa"/>
            <w:shd w:val="clear" w:color="auto" w:fill="auto"/>
          </w:tcPr>
          <w:p w14:paraId="3000CC5D" w14:textId="77777777" w:rsidR="009765C1" w:rsidRPr="007A7A52" w:rsidRDefault="009765C1" w:rsidP="00B76497"/>
        </w:tc>
        <w:tc>
          <w:tcPr>
            <w:tcW w:w="1775" w:type="dxa"/>
            <w:gridSpan w:val="2"/>
            <w:shd w:val="clear" w:color="auto" w:fill="auto"/>
          </w:tcPr>
          <w:p w14:paraId="29ACE8FF" w14:textId="77777777" w:rsidR="009765C1" w:rsidRPr="007A7A52" w:rsidRDefault="009765C1" w:rsidP="00B76497"/>
        </w:tc>
        <w:tc>
          <w:tcPr>
            <w:tcW w:w="834" w:type="dxa"/>
            <w:shd w:val="clear" w:color="auto" w:fill="F2F2F2" w:themeFill="background1" w:themeFillShade="F2"/>
          </w:tcPr>
          <w:p w14:paraId="697356FA" w14:textId="77777777" w:rsidR="009765C1" w:rsidRPr="007A7A52" w:rsidRDefault="009765C1" w:rsidP="00B76497">
            <w:pPr>
              <w:jc w:val="center"/>
            </w:pPr>
            <w:r w:rsidRPr="007A7A52">
              <w:t>PIF stage</w:t>
            </w:r>
          </w:p>
        </w:tc>
        <w:tc>
          <w:tcPr>
            <w:tcW w:w="1497" w:type="dxa"/>
            <w:shd w:val="clear" w:color="auto" w:fill="F2F2F2" w:themeFill="background1" w:themeFillShade="F2"/>
          </w:tcPr>
          <w:p w14:paraId="08DC9495" w14:textId="77777777" w:rsidR="009765C1" w:rsidRPr="007A7A52" w:rsidRDefault="009765C1" w:rsidP="00B76497">
            <w:pPr>
              <w:jc w:val="center"/>
            </w:pPr>
            <w:r w:rsidRPr="007A7A52">
              <w:t>Endorsement</w:t>
            </w:r>
          </w:p>
        </w:tc>
        <w:tc>
          <w:tcPr>
            <w:tcW w:w="2680" w:type="dxa"/>
            <w:shd w:val="clear" w:color="auto" w:fill="F2F2F2" w:themeFill="background1" w:themeFillShade="F2"/>
          </w:tcPr>
          <w:p w14:paraId="113CD0DA" w14:textId="77777777" w:rsidR="009765C1" w:rsidRPr="007A7A52" w:rsidRDefault="009765C1" w:rsidP="00B76497">
            <w:pPr>
              <w:jc w:val="center"/>
            </w:pPr>
            <w:r w:rsidRPr="007A7A52">
              <w:t>MTR</w:t>
            </w:r>
          </w:p>
        </w:tc>
        <w:tc>
          <w:tcPr>
            <w:tcW w:w="1269" w:type="dxa"/>
            <w:shd w:val="clear" w:color="auto" w:fill="F2F2F2" w:themeFill="background1" w:themeFillShade="F2"/>
          </w:tcPr>
          <w:p w14:paraId="652501ED" w14:textId="77777777" w:rsidR="009765C1" w:rsidRPr="007A7A52" w:rsidRDefault="009765C1" w:rsidP="00B76497">
            <w:pPr>
              <w:jc w:val="center"/>
              <w:rPr>
                <w:i/>
                <w:color w:val="000000"/>
              </w:rPr>
            </w:pPr>
            <w:r w:rsidRPr="007A7A52">
              <w:t>TE</w:t>
            </w:r>
          </w:p>
        </w:tc>
      </w:tr>
      <w:tr w:rsidR="009765C1" w:rsidRPr="007A7A52" w14:paraId="7A2728EF" w14:textId="77777777" w:rsidTr="00B76497">
        <w:tc>
          <w:tcPr>
            <w:tcW w:w="1295" w:type="dxa"/>
            <w:shd w:val="clear" w:color="auto" w:fill="auto"/>
          </w:tcPr>
          <w:p w14:paraId="270D3BD3" w14:textId="77777777" w:rsidR="009765C1" w:rsidRPr="007A7A52" w:rsidRDefault="009765C1" w:rsidP="00B76497"/>
        </w:tc>
        <w:tc>
          <w:tcPr>
            <w:tcW w:w="1775" w:type="dxa"/>
            <w:gridSpan w:val="2"/>
            <w:shd w:val="clear" w:color="auto" w:fill="auto"/>
          </w:tcPr>
          <w:p w14:paraId="41BCC912" w14:textId="77777777" w:rsidR="009765C1" w:rsidRPr="007A7A52" w:rsidRDefault="009765C1" w:rsidP="00B76497"/>
        </w:tc>
        <w:tc>
          <w:tcPr>
            <w:tcW w:w="834" w:type="dxa"/>
            <w:shd w:val="clear" w:color="auto" w:fill="F2F2F2" w:themeFill="background1" w:themeFillShade="F2"/>
          </w:tcPr>
          <w:p w14:paraId="027A92F5" w14:textId="77777777" w:rsidR="009765C1" w:rsidRPr="007A7A52" w:rsidRDefault="009765C1" w:rsidP="00B76497">
            <w:pPr>
              <w:jc w:val="right"/>
            </w:pPr>
            <w:r w:rsidRPr="007A7A52">
              <w:t>0</w:t>
            </w:r>
          </w:p>
        </w:tc>
        <w:tc>
          <w:tcPr>
            <w:tcW w:w="1497" w:type="dxa"/>
            <w:shd w:val="clear" w:color="auto" w:fill="F2F2F2" w:themeFill="background1" w:themeFillShade="F2"/>
          </w:tcPr>
          <w:p w14:paraId="33646532" w14:textId="77777777" w:rsidR="009765C1" w:rsidRPr="007A7A52" w:rsidRDefault="009765C1" w:rsidP="00B76497">
            <w:pPr>
              <w:jc w:val="right"/>
            </w:pPr>
            <w:r w:rsidRPr="007A7A52">
              <w:t>1,200,000Ha</w:t>
            </w:r>
          </w:p>
        </w:tc>
        <w:tc>
          <w:tcPr>
            <w:tcW w:w="2680" w:type="dxa"/>
            <w:shd w:val="clear" w:color="auto" w:fill="F2F2F2" w:themeFill="background1" w:themeFillShade="F2"/>
          </w:tcPr>
          <w:p w14:paraId="5F5D4904" w14:textId="309D05C3" w:rsidR="009765C1" w:rsidRDefault="00D66AE5" w:rsidP="00B76497">
            <w:pPr>
              <w:jc w:val="right"/>
            </w:pPr>
            <w:r>
              <w:t xml:space="preserve">0 </w:t>
            </w:r>
            <w:r w:rsidR="009765C1" w:rsidRPr="007A7A52">
              <w:t>Ha</w:t>
            </w:r>
          </w:p>
          <w:p w14:paraId="2D8AFEBE" w14:textId="201FCEA2" w:rsidR="006127CD" w:rsidRPr="007A7A52" w:rsidRDefault="006127CD" w:rsidP="00B76497">
            <w:pPr>
              <w:jc w:val="right"/>
            </w:pPr>
            <w:r>
              <w:t>The IMPLI project has inventoried 9 Peatland Hydrology Units (PHUs) with scale 1: 50,000</w:t>
            </w:r>
            <w:r w:rsidR="00CF13CF">
              <w:t xml:space="preserve">, for a total area of </w:t>
            </w:r>
            <w:r w:rsidR="00340EAA">
              <w:t>2.</w:t>
            </w:r>
            <w:r w:rsidR="00E52A9E">
              <w:t>5</w:t>
            </w:r>
            <w:r w:rsidR="00340EAA">
              <w:t>7</w:t>
            </w:r>
            <w:r w:rsidR="00CF13CF">
              <w:t xml:space="preserve"> million ha. </w:t>
            </w:r>
            <w:r>
              <w:t xml:space="preserve"> </w:t>
            </w:r>
            <w:r w:rsidR="00CF13CF">
              <w:br/>
            </w:r>
            <w:r w:rsidR="00CC3451">
              <w:t xml:space="preserve">Moreover, the project has finalised the </w:t>
            </w:r>
            <w:r w:rsidR="00C75C8A" w:rsidRPr="00C75C8A">
              <w:t>Peat Ecosystem Management and Protection Plan</w:t>
            </w:r>
            <w:r w:rsidR="00C75C8A">
              <w:t>s</w:t>
            </w:r>
            <w:r w:rsidR="00CC3451">
              <w:t xml:space="preserve"> (RPPEG)</w:t>
            </w:r>
            <w:r w:rsidR="00C75C8A">
              <w:t xml:space="preserve"> in the three target provinces, and almost finalised the RPPEGs in all targeted Districts</w:t>
            </w:r>
            <w:r w:rsidR="00E52A9E">
              <w:t>, setting in place the regulatory framework for the implementation of sustainable peatland management practices over a</w:t>
            </w:r>
            <w:r w:rsidR="004E212B">
              <w:t>n</w:t>
            </w:r>
            <w:r w:rsidR="00E52A9E">
              <w:t xml:space="preserve"> area of </w:t>
            </w:r>
            <w:r w:rsidR="00F63DC1">
              <w:rPr>
                <w:rFonts w:eastAsia="PMingLiU"/>
                <w:lang w:val="en-US" w:eastAsia="zh-TW"/>
              </w:rPr>
              <w:t>7</w:t>
            </w:r>
            <w:r w:rsidR="00340EAA">
              <w:rPr>
                <w:rFonts w:eastAsia="PMingLiU"/>
                <w:lang w:val="en-US" w:eastAsia="zh-TW"/>
              </w:rPr>
              <w:t>,</w:t>
            </w:r>
            <w:r w:rsidR="00F63DC1">
              <w:rPr>
                <w:rFonts w:eastAsia="PMingLiU"/>
                <w:lang w:val="en-US" w:eastAsia="zh-TW"/>
              </w:rPr>
              <w:t>981</w:t>
            </w:r>
            <w:r w:rsidR="00340EAA">
              <w:rPr>
                <w:rFonts w:eastAsia="PMingLiU"/>
                <w:lang w:val="en-US" w:eastAsia="zh-TW"/>
              </w:rPr>
              <w:t>,</w:t>
            </w:r>
            <w:r w:rsidR="00F63DC1">
              <w:rPr>
                <w:rFonts w:eastAsia="PMingLiU"/>
                <w:lang w:val="en-US" w:eastAsia="zh-TW"/>
              </w:rPr>
              <w:t>429</w:t>
            </w:r>
            <w:r w:rsidR="00340EAA">
              <w:rPr>
                <w:rFonts w:eastAsia="PMingLiU"/>
                <w:lang w:val="en-US" w:eastAsia="zh-TW"/>
              </w:rPr>
              <w:t>.</w:t>
            </w:r>
            <w:r w:rsidR="00F63DC1">
              <w:rPr>
                <w:rFonts w:eastAsia="PMingLiU"/>
                <w:lang w:val="en-US" w:eastAsia="zh-TW"/>
              </w:rPr>
              <w:t>50 ha</w:t>
            </w:r>
            <w:r w:rsidR="004E212B">
              <w:t xml:space="preserve"> of peatland.</w:t>
            </w:r>
            <w:r w:rsidR="000443D1">
              <w:t xml:space="preserve"> </w:t>
            </w:r>
          </w:p>
        </w:tc>
        <w:tc>
          <w:tcPr>
            <w:tcW w:w="1269" w:type="dxa"/>
            <w:shd w:val="clear" w:color="auto" w:fill="F2F2F2" w:themeFill="background1" w:themeFillShade="F2"/>
          </w:tcPr>
          <w:p w14:paraId="485B85C1" w14:textId="77777777" w:rsidR="009765C1" w:rsidRPr="007A7A52" w:rsidRDefault="009765C1" w:rsidP="00B76497">
            <w:pPr>
              <w:jc w:val="right"/>
              <w:rPr>
                <w:i/>
                <w:color w:val="000000"/>
              </w:rPr>
            </w:pPr>
          </w:p>
        </w:tc>
      </w:tr>
      <w:tr w:rsidR="009765C1" w:rsidRPr="007A7A52" w14:paraId="6050F43D" w14:textId="77777777" w:rsidTr="00B76497">
        <w:tc>
          <w:tcPr>
            <w:tcW w:w="1295" w:type="dxa"/>
            <w:shd w:val="clear" w:color="auto" w:fill="BFBFBF" w:themeFill="background1" w:themeFillShade="BF"/>
          </w:tcPr>
          <w:p w14:paraId="4B5A4146" w14:textId="77777777" w:rsidR="009765C1" w:rsidRPr="007A7A52" w:rsidRDefault="009765C1" w:rsidP="00B76497">
            <w:r w:rsidRPr="007A7A52">
              <w:t>Indicator 4.1</w:t>
            </w:r>
          </w:p>
        </w:tc>
        <w:tc>
          <w:tcPr>
            <w:tcW w:w="6786" w:type="dxa"/>
            <w:gridSpan w:val="5"/>
            <w:shd w:val="clear" w:color="auto" w:fill="BFBFBF" w:themeFill="background1" w:themeFillShade="BF"/>
          </w:tcPr>
          <w:p w14:paraId="6086FC5C" w14:textId="77777777" w:rsidR="009765C1" w:rsidRPr="007A7A52" w:rsidRDefault="009765C1" w:rsidP="00B76497">
            <w:r w:rsidRPr="007A7A52">
              <w:t xml:space="preserve">Area of landscapes under improved management to benefit biodiversity </w:t>
            </w:r>
            <w:r w:rsidRPr="007A7A52">
              <w:rPr>
                <w:i/>
                <w:iCs/>
                <w:color w:val="365F91" w:themeColor="accent1" w:themeShade="BF"/>
              </w:rPr>
              <w:t>(Indicate the landscape area that is being managed to benefit biodiversity, but which is not certified. Please provide qualitative description of the benefit provided to biodiversity through the change in management. It is also suggested to provide GIS files showing the extent of the land under this improved management (outside of protected areas)</w:t>
            </w:r>
          </w:p>
        </w:tc>
        <w:tc>
          <w:tcPr>
            <w:tcW w:w="1269" w:type="dxa"/>
            <w:shd w:val="clear" w:color="auto" w:fill="BFBFBF" w:themeFill="background1" w:themeFillShade="BF"/>
          </w:tcPr>
          <w:p w14:paraId="358C3EC6" w14:textId="77777777" w:rsidR="009765C1" w:rsidRPr="007A7A52" w:rsidRDefault="009765C1" w:rsidP="00B76497">
            <w:pPr>
              <w:jc w:val="right"/>
            </w:pPr>
            <w:r w:rsidRPr="007A7A52">
              <w:fldChar w:fldCharType="begin">
                <w:ffData>
                  <w:name w:val="F_GEB_BD_target36"/>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448075D6" w14:textId="77777777" w:rsidTr="00B76497">
        <w:trPr>
          <w:trHeight w:val="125"/>
        </w:trPr>
        <w:tc>
          <w:tcPr>
            <w:tcW w:w="1295" w:type="dxa"/>
            <w:vMerge w:val="restart"/>
          </w:tcPr>
          <w:p w14:paraId="1CB6BED9" w14:textId="77777777" w:rsidR="009765C1" w:rsidRPr="007A7A52" w:rsidRDefault="009765C1" w:rsidP="00B76497"/>
        </w:tc>
        <w:tc>
          <w:tcPr>
            <w:tcW w:w="793" w:type="dxa"/>
            <w:vMerge w:val="restart"/>
          </w:tcPr>
          <w:p w14:paraId="29C459E2" w14:textId="77777777" w:rsidR="009765C1" w:rsidRPr="007A7A52" w:rsidRDefault="009765C1" w:rsidP="00B76497"/>
        </w:tc>
        <w:tc>
          <w:tcPr>
            <w:tcW w:w="982" w:type="dxa"/>
            <w:vMerge w:val="restart"/>
          </w:tcPr>
          <w:p w14:paraId="6CB8FEC7" w14:textId="77777777" w:rsidR="009765C1" w:rsidRPr="007A7A52" w:rsidRDefault="009765C1" w:rsidP="00B76497"/>
        </w:tc>
        <w:tc>
          <w:tcPr>
            <w:tcW w:w="6280" w:type="dxa"/>
            <w:gridSpan w:val="4"/>
          </w:tcPr>
          <w:p w14:paraId="101303AB" w14:textId="77777777" w:rsidR="009765C1" w:rsidRPr="007A7A52" w:rsidRDefault="009765C1" w:rsidP="00B76497">
            <w:pPr>
              <w:jc w:val="center"/>
            </w:pPr>
            <w:r w:rsidRPr="007A7A52">
              <w:t>Hectares</w:t>
            </w:r>
          </w:p>
        </w:tc>
      </w:tr>
      <w:tr w:rsidR="009765C1" w:rsidRPr="007A7A52" w14:paraId="1EA2383B" w14:textId="77777777" w:rsidTr="00B76497">
        <w:trPr>
          <w:trHeight w:val="125"/>
        </w:trPr>
        <w:tc>
          <w:tcPr>
            <w:tcW w:w="1295" w:type="dxa"/>
            <w:vMerge/>
          </w:tcPr>
          <w:p w14:paraId="0F356DDC" w14:textId="77777777" w:rsidR="009765C1" w:rsidRPr="007A7A52" w:rsidRDefault="009765C1" w:rsidP="00B76497"/>
        </w:tc>
        <w:tc>
          <w:tcPr>
            <w:tcW w:w="793" w:type="dxa"/>
            <w:vMerge/>
          </w:tcPr>
          <w:p w14:paraId="0FC43F9B" w14:textId="77777777" w:rsidR="009765C1" w:rsidRPr="007A7A52" w:rsidRDefault="009765C1" w:rsidP="00B76497"/>
        </w:tc>
        <w:tc>
          <w:tcPr>
            <w:tcW w:w="982" w:type="dxa"/>
            <w:vMerge/>
          </w:tcPr>
          <w:p w14:paraId="76C8D700" w14:textId="77777777" w:rsidR="009765C1" w:rsidRPr="007A7A52" w:rsidRDefault="009765C1" w:rsidP="00B76497"/>
        </w:tc>
        <w:tc>
          <w:tcPr>
            <w:tcW w:w="2331" w:type="dxa"/>
            <w:gridSpan w:val="2"/>
          </w:tcPr>
          <w:p w14:paraId="11ED15F6" w14:textId="77777777" w:rsidR="009765C1" w:rsidRPr="007A7A52" w:rsidRDefault="009765C1" w:rsidP="00B76497">
            <w:pPr>
              <w:jc w:val="center"/>
            </w:pPr>
            <w:r w:rsidRPr="007A7A52">
              <w:t>Expected</w:t>
            </w:r>
          </w:p>
        </w:tc>
        <w:tc>
          <w:tcPr>
            <w:tcW w:w="3949" w:type="dxa"/>
            <w:gridSpan w:val="2"/>
            <w:shd w:val="clear" w:color="auto" w:fill="DBE5F1" w:themeFill="accent1" w:themeFillTint="33"/>
          </w:tcPr>
          <w:p w14:paraId="4F7034B1" w14:textId="77777777" w:rsidR="009765C1" w:rsidRPr="007A7A52" w:rsidRDefault="009765C1" w:rsidP="00B76497">
            <w:pPr>
              <w:jc w:val="center"/>
            </w:pPr>
            <w:r w:rsidRPr="007A7A52">
              <w:t>Achieved</w:t>
            </w:r>
          </w:p>
        </w:tc>
      </w:tr>
      <w:tr w:rsidR="009765C1" w:rsidRPr="007A7A52" w14:paraId="44D841A5" w14:textId="77777777" w:rsidTr="00B76497">
        <w:trPr>
          <w:trHeight w:val="80"/>
        </w:trPr>
        <w:tc>
          <w:tcPr>
            <w:tcW w:w="1295" w:type="dxa"/>
            <w:vMerge/>
          </w:tcPr>
          <w:p w14:paraId="5053DF50" w14:textId="77777777" w:rsidR="009765C1" w:rsidRPr="007A7A52" w:rsidRDefault="009765C1" w:rsidP="00B76497"/>
        </w:tc>
        <w:tc>
          <w:tcPr>
            <w:tcW w:w="793" w:type="dxa"/>
            <w:vMerge/>
          </w:tcPr>
          <w:p w14:paraId="3CAADC86" w14:textId="77777777" w:rsidR="009765C1" w:rsidRPr="007A7A52" w:rsidRDefault="009765C1" w:rsidP="00B76497"/>
        </w:tc>
        <w:tc>
          <w:tcPr>
            <w:tcW w:w="982" w:type="dxa"/>
            <w:vMerge/>
          </w:tcPr>
          <w:p w14:paraId="01DAE011" w14:textId="77777777" w:rsidR="009765C1" w:rsidRPr="007A7A52" w:rsidRDefault="009765C1" w:rsidP="00B76497"/>
        </w:tc>
        <w:tc>
          <w:tcPr>
            <w:tcW w:w="834" w:type="dxa"/>
          </w:tcPr>
          <w:p w14:paraId="44D2A86B" w14:textId="77777777" w:rsidR="009765C1" w:rsidRPr="007A7A52" w:rsidRDefault="009765C1" w:rsidP="00B76497">
            <w:pPr>
              <w:jc w:val="center"/>
            </w:pPr>
            <w:r w:rsidRPr="007A7A52">
              <w:t>PIF stage</w:t>
            </w:r>
          </w:p>
        </w:tc>
        <w:tc>
          <w:tcPr>
            <w:tcW w:w="1497" w:type="dxa"/>
          </w:tcPr>
          <w:p w14:paraId="6093EC36"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25D9AE35" w14:textId="77777777" w:rsidR="009765C1" w:rsidRPr="007A7A52" w:rsidRDefault="009765C1" w:rsidP="00B76497">
            <w:pPr>
              <w:jc w:val="center"/>
            </w:pPr>
            <w:r w:rsidRPr="007A7A52">
              <w:t>MTR</w:t>
            </w:r>
          </w:p>
        </w:tc>
        <w:tc>
          <w:tcPr>
            <w:tcW w:w="1269" w:type="dxa"/>
          </w:tcPr>
          <w:p w14:paraId="2AFCF1E2" w14:textId="77777777" w:rsidR="009765C1" w:rsidRPr="007A7A52" w:rsidRDefault="009765C1" w:rsidP="00B76497">
            <w:pPr>
              <w:jc w:val="center"/>
            </w:pPr>
            <w:r w:rsidRPr="007A7A52">
              <w:t>TE</w:t>
            </w:r>
          </w:p>
        </w:tc>
      </w:tr>
      <w:tr w:rsidR="009765C1" w:rsidRPr="007A7A52" w14:paraId="2B0AF8E3" w14:textId="77777777" w:rsidTr="00B76497">
        <w:tc>
          <w:tcPr>
            <w:tcW w:w="1295" w:type="dxa"/>
          </w:tcPr>
          <w:p w14:paraId="375B28EA" w14:textId="77777777" w:rsidR="009765C1" w:rsidRPr="007A7A52" w:rsidRDefault="009765C1" w:rsidP="00B76497">
            <w:pPr>
              <w:jc w:val="right"/>
            </w:pPr>
          </w:p>
        </w:tc>
        <w:tc>
          <w:tcPr>
            <w:tcW w:w="793" w:type="dxa"/>
          </w:tcPr>
          <w:p w14:paraId="3F3D67E8" w14:textId="77777777" w:rsidR="009765C1" w:rsidRPr="007A7A52" w:rsidRDefault="009765C1" w:rsidP="00B76497">
            <w:pPr>
              <w:jc w:val="right"/>
            </w:pPr>
          </w:p>
        </w:tc>
        <w:tc>
          <w:tcPr>
            <w:tcW w:w="982" w:type="dxa"/>
          </w:tcPr>
          <w:p w14:paraId="31C81363" w14:textId="77777777" w:rsidR="009765C1" w:rsidRPr="007A7A52" w:rsidRDefault="009765C1" w:rsidP="00B76497">
            <w:pPr>
              <w:jc w:val="right"/>
            </w:pPr>
          </w:p>
        </w:tc>
        <w:tc>
          <w:tcPr>
            <w:tcW w:w="834" w:type="dxa"/>
          </w:tcPr>
          <w:p w14:paraId="639C8A37" w14:textId="77777777" w:rsidR="009765C1" w:rsidRPr="007A7A52" w:rsidRDefault="009765C1" w:rsidP="00B76497">
            <w:pPr>
              <w:jc w:val="right"/>
            </w:pPr>
            <w:r w:rsidRPr="007A7A52">
              <w:fldChar w:fldCharType="begin">
                <w:ffData>
                  <w:name w:val="F_GEB_BD_target37"/>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076F443D" w14:textId="77777777" w:rsidR="009765C1" w:rsidRPr="007A7A52" w:rsidRDefault="009765C1" w:rsidP="00B76497">
            <w:pPr>
              <w:jc w:val="right"/>
            </w:pPr>
            <w:r w:rsidRPr="007A7A52">
              <w:fldChar w:fldCharType="begin">
                <w:ffData>
                  <w:name w:val="F_GEB_BD_target38"/>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52998CFC" w14:textId="77777777" w:rsidR="009765C1" w:rsidRPr="007A7A52" w:rsidRDefault="009765C1" w:rsidP="00B76497">
            <w:pPr>
              <w:jc w:val="right"/>
            </w:pPr>
            <w:r w:rsidRPr="007A7A52">
              <w:fldChar w:fldCharType="begin">
                <w:ffData>
                  <w:name w:val="F_GEB_BD_target39"/>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67C27B8F" w14:textId="77777777" w:rsidR="009765C1" w:rsidRPr="007A7A52" w:rsidRDefault="009765C1" w:rsidP="00B76497">
            <w:pPr>
              <w:jc w:val="right"/>
            </w:pPr>
            <w:r w:rsidRPr="007A7A52">
              <w:fldChar w:fldCharType="begin">
                <w:ffData>
                  <w:name w:val="F_GEB_BD_target40"/>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2FD9DC15" w14:textId="77777777" w:rsidTr="00B76497">
        <w:tc>
          <w:tcPr>
            <w:tcW w:w="1295" w:type="dxa"/>
          </w:tcPr>
          <w:p w14:paraId="5EFAF16F" w14:textId="77777777" w:rsidR="009765C1" w:rsidRPr="007A7A52" w:rsidRDefault="009765C1" w:rsidP="00B76497">
            <w:pPr>
              <w:jc w:val="right"/>
            </w:pPr>
          </w:p>
        </w:tc>
        <w:tc>
          <w:tcPr>
            <w:tcW w:w="793" w:type="dxa"/>
          </w:tcPr>
          <w:p w14:paraId="5C0D086A" w14:textId="77777777" w:rsidR="009765C1" w:rsidRPr="007A7A52" w:rsidRDefault="009765C1" w:rsidP="00B76497">
            <w:pPr>
              <w:jc w:val="right"/>
            </w:pPr>
          </w:p>
        </w:tc>
        <w:tc>
          <w:tcPr>
            <w:tcW w:w="982" w:type="dxa"/>
          </w:tcPr>
          <w:p w14:paraId="7B08A338" w14:textId="77777777" w:rsidR="009765C1" w:rsidRPr="007A7A52" w:rsidRDefault="009765C1" w:rsidP="00B76497">
            <w:pPr>
              <w:jc w:val="right"/>
            </w:pPr>
          </w:p>
        </w:tc>
        <w:tc>
          <w:tcPr>
            <w:tcW w:w="834" w:type="dxa"/>
          </w:tcPr>
          <w:p w14:paraId="156A9DF2" w14:textId="77777777" w:rsidR="009765C1" w:rsidRPr="007A7A52" w:rsidRDefault="009765C1" w:rsidP="00B76497">
            <w:pPr>
              <w:jc w:val="right"/>
            </w:pPr>
            <w:r w:rsidRPr="007A7A52">
              <w:fldChar w:fldCharType="begin">
                <w:ffData>
                  <w:name w:val="F_GEB_BD_target41"/>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363A1778" w14:textId="77777777" w:rsidR="009765C1" w:rsidRPr="007A7A52" w:rsidRDefault="009765C1" w:rsidP="00B76497">
            <w:pPr>
              <w:jc w:val="right"/>
            </w:pPr>
            <w:r w:rsidRPr="007A7A52">
              <w:fldChar w:fldCharType="begin">
                <w:ffData>
                  <w:name w:val="F_GEB_BD_target42"/>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6DA3262A" w14:textId="77777777" w:rsidR="009765C1" w:rsidRPr="007A7A52" w:rsidRDefault="009765C1" w:rsidP="00B76497">
            <w:pPr>
              <w:jc w:val="right"/>
            </w:pPr>
            <w:r w:rsidRPr="007A7A52">
              <w:fldChar w:fldCharType="begin">
                <w:ffData>
                  <w:name w:val="F_GEB_BD_target43"/>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26FC15B7" w14:textId="77777777" w:rsidR="009765C1" w:rsidRPr="007A7A52" w:rsidRDefault="009765C1" w:rsidP="00B76497">
            <w:pPr>
              <w:jc w:val="right"/>
            </w:pPr>
            <w:r w:rsidRPr="007A7A52">
              <w:fldChar w:fldCharType="begin">
                <w:ffData>
                  <w:name w:val="F_GEB_BD_target44"/>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3E4DF54B" w14:textId="77777777" w:rsidTr="00B76497">
        <w:tc>
          <w:tcPr>
            <w:tcW w:w="1295" w:type="dxa"/>
            <w:shd w:val="clear" w:color="auto" w:fill="BFBFBF" w:themeFill="background1" w:themeFillShade="BF"/>
          </w:tcPr>
          <w:p w14:paraId="53DCD9DC" w14:textId="77777777" w:rsidR="009765C1" w:rsidRPr="007A7A52" w:rsidRDefault="009765C1" w:rsidP="00B76497">
            <w:r w:rsidRPr="007A7A52">
              <w:t>Indicator 4.2</w:t>
            </w:r>
          </w:p>
        </w:tc>
        <w:tc>
          <w:tcPr>
            <w:tcW w:w="6786" w:type="dxa"/>
            <w:gridSpan w:val="5"/>
            <w:shd w:val="clear" w:color="auto" w:fill="BFBFBF" w:themeFill="background1" w:themeFillShade="BF"/>
          </w:tcPr>
          <w:p w14:paraId="5A9EAAA8" w14:textId="77777777" w:rsidR="009765C1" w:rsidRPr="007A7A52" w:rsidRDefault="009765C1" w:rsidP="00B76497">
            <w:r w:rsidRPr="007A7A52">
              <w:t xml:space="preserve">Area of landscapes that meet national or international third-party certification that incorporates biodiversity considerations </w:t>
            </w:r>
            <w:r w:rsidRPr="007A7A52">
              <w:rPr>
                <w:i/>
                <w:iCs/>
                <w:color w:val="365F91" w:themeColor="accent1" w:themeShade="BF"/>
              </w:rPr>
              <w:t xml:space="preserve">(Indicate the landscape area that achieves certification in which biodiversity considerations are being incorporated, including details of the third-party </w:t>
            </w:r>
            <w:r w:rsidRPr="007A7A52">
              <w:rPr>
                <w:i/>
                <w:iCs/>
                <w:color w:val="365F91" w:themeColor="accent1" w:themeShade="BF"/>
              </w:rPr>
              <w:lastRenderedPageBreak/>
              <w:t>certification. Ideally, provide GIS files showing the extent of the land under this improved management (outside of protected areas)</w:t>
            </w:r>
          </w:p>
        </w:tc>
        <w:tc>
          <w:tcPr>
            <w:tcW w:w="1269" w:type="dxa"/>
            <w:shd w:val="clear" w:color="auto" w:fill="BFBFBF" w:themeFill="background1" w:themeFillShade="BF"/>
          </w:tcPr>
          <w:p w14:paraId="1405D1CA" w14:textId="77777777" w:rsidR="009765C1" w:rsidRPr="007A7A52" w:rsidRDefault="009765C1" w:rsidP="00B76497">
            <w:pPr>
              <w:jc w:val="right"/>
            </w:pPr>
            <w:r w:rsidRPr="007A7A52">
              <w:lastRenderedPageBreak/>
              <w:fldChar w:fldCharType="begin">
                <w:ffData>
                  <w:name w:val="F_GEB_BD_target45"/>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7F36DE22" w14:textId="77777777" w:rsidTr="00B76497">
        <w:trPr>
          <w:trHeight w:val="125"/>
        </w:trPr>
        <w:tc>
          <w:tcPr>
            <w:tcW w:w="3070" w:type="dxa"/>
            <w:gridSpan w:val="3"/>
            <w:vMerge w:val="restart"/>
          </w:tcPr>
          <w:p w14:paraId="4FC81FF4" w14:textId="77777777" w:rsidR="009765C1" w:rsidRPr="007A7A52" w:rsidRDefault="009765C1" w:rsidP="00B76497">
            <w:pPr>
              <w:shd w:val="clear" w:color="auto" w:fill="DBE5F1" w:themeFill="accent1" w:themeFillTint="33"/>
              <w:rPr>
                <w:i/>
                <w:color w:val="000000"/>
              </w:rPr>
            </w:pPr>
            <w:r w:rsidRPr="007A7A52">
              <w:rPr>
                <w:shd w:val="clear" w:color="auto" w:fill="DBE5F1"/>
              </w:rPr>
              <w:t>Third party certification(s):</w:t>
            </w:r>
            <w:r w:rsidRPr="007A7A52">
              <w:t xml:space="preserve"> </w:t>
            </w:r>
            <w:r w:rsidRPr="007A7A52">
              <w:rPr>
                <w:i/>
                <w:iCs/>
                <w:color w:val="365F91" w:themeColor="accent1" w:themeShade="BF"/>
              </w:rPr>
              <w:t>(please list third party certification standard that has been applied and how many hectares that have been certified under each standard applied.)</w:t>
            </w:r>
            <w:r w:rsidRPr="007A7A52">
              <w:rPr>
                <w:b/>
                <w:bCs/>
                <w:i/>
                <w:iCs/>
                <w:color w:val="365F91" w:themeColor="accent1" w:themeShade="BF"/>
              </w:rPr>
              <w:t xml:space="preserve"> </w:t>
            </w:r>
            <w:r w:rsidRPr="007A7A52">
              <w:t xml:space="preserve">   </w:t>
            </w:r>
            <w:r w:rsidRPr="007A7A52">
              <w:fldChar w:fldCharType="begin">
                <w:ffData>
                  <w:name w:val="F_GEB_BD_target46"/>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p w14:paraId="4B7EA816" w14:textId="77777777" w:rsidR="009765C1" w:rsidRPr="007A7A52" w:rsidRDefault="009765C1" w:rsidP="00B76497">
            <w:pPr>
              <w:shd w:val="clear" w:color="auto" w:fill="DBE5F1" w:themeFill="accent1" w:themeFillTint="33"/>
              <w:rPr>
                <w:i/>
                <w:color w:val="000000"/>
              </w:rPr>
            </w:pPr>
            <w:r w:rsidRPr="007A7A52">
              <w:rPr>
                <w:i/>
                <w:color w:val="000000"/>
              </w:rPr>
              <w:t xml:space="preserve"> </w:t>
            </w:r>
          </w:p>
          <w:p w14:paraId="550322AA" w14:textId="77777777" w:rsidR="009765C1" w:rsidRPr="007A7A52" w:rsidRDefault="009765C1" w:rsidP="00B76497">
            <w:pPr>
              <w:shd w:val="clear" w:color="auto" w:fill="DBE5F1" w:themeFill="accent1" w:themeFillTint="33"/>
              <w:ind w:left="1782" w:firstLine="378"/>
              <w:rPr>
                <w:i/>
                <w:color w:val="000000"/>
              </w:rPr>
            </w:pPr>
            <w:r w:rsidRPr="007A7A52">
              <w:fldChar w:fldCharType="begin">
                <w:ffData>
                  <w:name w:val="F_GEB_BD_target47"/>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r w:rsidRPr="007A7A52">
              <w:rPr>
                <w:i/>
                <w:color w:val="000000"/>
              </w:rPr>
              <w:t xml:space="preserve"> </w:t>
            </w:r>
          </w:p>
          <w:p w14:paraId="7455C951" w14:textId="77777777" w:rsidR="009765C1" w:rsidRPr="007A7A52" w:rsidRDefault="009765C1" w:rsidP="00B76497">
            <w:pPr>
              <w:shd w:val="clear" w:color="auto" w:fill="DBE5F1" w:themeFill="accent1" w:themeFillTint="33"/>
              <w:ind w:left="1782" w:firstLine="378"/>
              <w:rPr>
                <w:i/>
                <w:color w:val="000000"/>
              </w:rPr>
            </w:pPr>
          </w:p>
          <w:p w14:paraId="1A192868" w14:textId="77777777" w:rsidR="009765C1" w:rsidRPr="007A7A52" w:rsidRDefault="009765C1" w:rsidP="00B76497">
            <w:pPr>
              <w:shd w:val="clear" w:color="auto" w:fill="DBE5F1" w:themeFill="accent1" w:themeFillTint="33"/>
              <w:ind w:left="1782" w:firstLine="378"/>
              <w:rPr>
                <w:i/>
                <w:color w:val="000000"/>
              </w:rPr>
            </w:pPr>
            <w:r w:rsidRPr="007A7A52">
              <w:fldChar w:fldCharType="begin">
                <w:ffData>
                  <w:name w:val="F_GEB_BD_target48"/>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p w14:paraId="522FDA8C" w14:textId="77777777" w:rsidR="009765C1" w:rsidRPr="007A7A52" w:rsidRDefault="009765C1" w:rsidP="00B76497"/>
        </w:tc>
        <w:tc>
          <w:tcPr>
            <w:tcW w:w="6280" w:type="dxa"/>
            <w:gridSpan w:val="4"/>
          </w:tcPr>
          <w:p w14:paraId="10E0129D" w14:textId="77777777" w:rsidR="009765C1" w:rsidRPr="007A7A52" w:rsidRDefault="009765C1" w:rsidP="00B76497">
            <w:pPr>
              <w:jc w:val="center"/>
            </w:pPr>
            <w:r w:rsidRPr="007A7A52">
              <w:t>Hectares</w:t>
            </w:r>
          </w:p>
        </w:tc>
      </w:tr>
      <w:tr w:rsidR="009765C1" w:rsidRPr="007A7A52" w14:paraId="79DE0AB6" w14:textId="77777777" w:rsidTr="00B76497">
        <w:trPr>
          <w:trHeight w:val="58"/>
        </w:trPr>
        <w:tc>
          <w:tcPr>
            <w:tcW w:w="3070" w:type="dxa"/>
            <w:gridSpan w:val="3"/>
            <w:vMerge/>
          </w:tcPr>
          <w:p w14:paraId="76F4BB07" w14:textId="77777777" w:rsidR="009765C1" w:rsidRPr="007A7A52" w:rsidRDefault="009765C1" w:rsidP="00B76497"/>
        </w:tc>
        <w:tc>
          <w:tcPr>
            <w:tcW w:w="2331" w:type="dxa"/>
            <w:gridSpan w:val="2"/>
          </w:tcPr>
          <w:p w14:paraId="25B80557" w14:textId="77777777" w:rsidR="009765C1" w:rsidRPr="007A7A52" w:rsidRDefault="009765C1" w:rsidP="00B76497">
            <w:pPr>
              <w:jc w:val="center"/>
            </w:pPr>
            <w:r w:rsidRPr="007A7A52">
              <w:t>Expected</w:t>
            </w:r>
          </w:p>
        </w:tc>
        <w:tc>
          <w:tcPr>
            <w:tcW w:w="3949" w:type="dxa"/>
            <w:gridSpan w:val="2"/>
            <w:shd w:val="clear" w:color="auto" w:fill="DBE5F1" w:themeFill="accent1" w:themeFillTint="33"/>
          </w:tcPr>
          <w:p w14:paraId="1FB18F95" w14:textId="77777777" w:rsidR="009765C1" w:rsidRPr="007A7A52" w:rsidRDefault="009765C1" w:rsidP="00B76497">
            <w:pPr>
              <w:jc w:val="center"/>
            </w:pPr>
            <w:r w:rsidRPr="007A7A52">
              <w:t>Achieved</w:t>
            </w:r>
          </w:p>
        </w:tc>
      </w:tr>
      <w:tr w:rsidR="009765C1" w:rsidRPr="007A7A52" w14:paraId="09B3A9F7" w14:textId="77777777" w:rsidTr="00B76497">
        <w:trPr>
          <w:trHeight w:val="197"/>
        </w:trPr>
        <w:tc>
          <w:tcPr>
            <w:tcW w:w="3070" w:type="dxa"/>
            <w:gridSpan w:val="3"/>
            <w:vMerge/>
          </w:tcPr>
          <w:p w14:paraId="564DE22D" w14:textId="77777777" w:rsidR="009765C1" w:rsidRPr="007A7A52" w:rsidRDefault="009765C1" w:rsidP="00B76497"/>
        </w:tc>
        <w:tc>
          <w:tcPr>
            <w:tcW w:w="834" w:type="dxa"/>
          </w:tcPr>
          <w:p w14:paraId="04EAAE25" w14:textId="77777777" w:rsidR="009765C1" w:rsidRPr="007A7A52" w:rsidRDefault="009765C1" w:rsidP="00B76497">
            <w:pPr>
              <w:jc w:val="center"/>
            </w:pPr>
            <w:r w:rsidRPr="007A7A52">
              <w:t>PIF stage</w:t>
            </w:r>
          </w:p>
        </w:tc>
        <w:tc>
          <w:tcPr>
            <w:tcW w:w="1497" w:type="dxa"/>
          </w:tcPr>
          <w:p w14:paraId="3A277418"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169D8E78" w14:textId="77777777" w:rsidR="009765C1" w:rsidRPr="007A7A52" w:rsidRDefault="009765C1" w:rsidP="00B76497">
            <w:pPr>
              <w:jc w:val="center"/>
            </w:pPr>
            <w:r w:rsidRPr="007A7A52">
              <w:t>MTR</w:t>
            </w:r>
          </w:p>
        </w:tc>
        <w:tc>
          <w:tcPr>
            <w:tcW w:w="1269" w:type="dxa"/>
          </w:tcPr>
          <w:p w14:paraId="356F4B97" w14:textId="77777777" w:rsidR="009765C1" w:rsidRPr="007A7A52" w:rsidRDefault="009765C1" w:rsidP="00B76497">
            <w:pPr>
              <w:jc w:val="center"/>
            </w:pPr>
            <w:r w:rsidRPr="007A7A52">
              <w:t>TE</w:t>
            </w:r>
          </w:p>
        </w:tc>
      </w:tr>
      <w:tr w:rsidR="009765C1" w:rsidRPr="007A7A52" w14:paraId="7FB52A30" w14:textId="77777777" w:rsidTr="00B76497">
        <w:tc>
          <w:tcPr>
            <w:tcW w:w="3070" w:type="dxa"/>
            <w:gridSpan w:val="3"/>
            <w:vMerge/>
          </w:tcPr>
          <w:p w14:paraId="4C8C0E7E" w14:textId="77777777" w:rsidR="009765C1" w:rsidRPr="007A7A52" w:rsidRDefault="009765C1" w:rsidP="00B76497">
            <w:pPr>
              <w:jc w:val="right"/>
            </w:pPr>
          </w:p>
        </w:tc>
        <w:tc>
          <w:tcPr>
            <w:tcW w:w="834" w:type="dxa"/>
          </w:tcPr>
          <w:p w14:paraId="3414E698" w14:textId="77777777" w:rsidR="009765C1" w:rsidRPr="007A7A52" w:rsidRDefault="009765C1" w:rsidP="00B76497">
            <w:pPr>
              <w:jc w:val="right"/>
            </w:pPr>
            <w:r w:rsidRPr="007A7A52">
              <w:fldChar w:fldCharType="begin">
                <w:ffData>
                  <w:name w:val="F_GEB_BD_target49"/>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20DF217F" w14:textId="77777777" w:rsidR="009765C1" w:rsidRPr="007A7A52" w:rsidRDefault="009765C1" w:rsidP="00B76497">
            <w:pPr>
              <w:jc w:val="right"/>
            </w:pPr>
            <w:r w:rsidRPr="007A7A52">
              <w:fldChar w:fldCharType="begin">
                <w:ffData>
                  <w:name w:val="F_GEB_BD_target50"/>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2B14DB88" w14:textId="77777777" w:rsidR="009765C1" w:rsidRPr="007A7A52" w:rsidRDefault="009765C1" w:rsidP="00B76497">
            <w:pPr>
              <w:jc w:val="right"/>
            </w:pPr>
            <w:r w:rsidRPr="007A7A52">
              <w:fldChar w:fldCharType="begin">
                <w:ffData>
                  <w:name w:val="F_GEB_BD_target51"/>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5A36B471" w14:textId="77777777" w:rsidR="009765C1" w:rsidRPr="007A7A52" w:rsidRDefault="009765C1" w:rsidP="00B76497">
            <w:pPr>
              <w:jc w:val="right"/>
            </w:pPr>
            <w:r w:rsidRPr="007A7A52">
              <w:fldChar w:fldCharType="begin">
                <w:ffData>
                  <w:name w:val="F_GEB_BD_target52"/>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19C853B1" w14:textId="77777777" w:rsidTr="00B76497">
        <w:trPr>
          <w:trHeight w:val="215"/>
        </w:trPr>
        <w:tc>
          <w:tcPr>
            <w:tcW w:w="3070" w:type="dxa"/>
            <w:gridSpan w:val="3"/>
            <w:vMerge/>
          </w:tcPr>
          <w:p w14:paraId="64207D27" w14:textId="77777777" w:rsidR="009765C1" w:rsidRPr="007A7A52" w:rsidRDefault="009765C1" w:rsidP="00B76497">
            <w:pPr>
              <w:jc w:val="right"/>
            </w:pPr>
          </w:p>
        </w:tc>
        <w:tc>
          <w:tcPr>
            <w:tcW w:w="834" w:type="dxa"/>
          </w:tcPr>
          <w:p w14:paraId="4D6E3BFA" w14:textId="77777777" w:rsidR="009765C1" w:rsidRPr="007A7A52" w:rsidRDefault="009765C1" w:rsidP="00B76497">
            <w:pPr>
              <w:jc w:val="right"/>
            </w:pPr>
            <w:r w:rsidRPr="007A7A52">
              <w:fldChar w:fldCharType="begin">
                <w:ffData>
                  <w:name w:val="F_GEB_BD_target53"/>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18FFB47F" w14:textId="77777777" w:rsidR="009765C1" w:rsidRPr="007A7A52" w:rsidRDefault="009765C1" w:rsidP="00B76497">
            <w:pPr>
              <w:jc w:val="right"/>
            </w:pPr>
            <w:r w:rsidRPr="007A7A52">
              <w:fldChar w:fldCharType="begin">
                <w:ffData>
                  <w:name w:val="F_GEB_BD_target54"/>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24BC3B57" w14:textId="77777777" w:rsidR="009765C1" w:rsidRPr="007A7A52" w:rsidRDefault="009765C1" w:rsidP="00B76497">
            <w:pPr>
              <w:jc w:val="right"/>
            </w:pPr>
            <w:r w:rsidRPr="007A7A52">
              <w:fldChar w:fldCharType="begin">
                <w:ffData>
                  <w:name w:val="F_GEB_BD_target55"/>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643D2BDB" w14:textId="77777777" w:rsidR="009765C1" w:rsidRPr="007A7A52" w:rsidRDefault="009765C1" w:rsidP="00B76497">
            <w:pPr>
              <w:jc w:val="right"/>
            </w:pPr>
            <w:r w:rsidRPr="007A7A52">
              <w:fldChar w:fldCharType="begin">
                <w:ffData>
                  <w:name w:val="F_GEB_BD_target56"/>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087067BB" w14:textId="77777777" w:rsidTr="00B76497">
        <w:tc>
          <w:tcPr>
            <w:tcW w:w="1295" w:type="dxa"/>
            <w:shd w:val="clear" w:color="auto" w:fill="BFBFBF" w:themeFill="background1" w:themeFillShade="BF"/>
          </w:tcPr>
          <w:p w14:paraId="353F6CB1" w14:textId="77777777" w:rsidR="009765C1" w:rsidRPr="007A7A52" w:rsidRDefault="009765C1" w:rsidP="00B76497">
            <w:r w:rsidRPr="007A7A52">
              <w:t>Indicator 4.3</w:t>
            </w:r>
          </w:p>
        </w:tc>
        <w:tc>
          <w:tcPr>
            <w:tcW w:w="6786" w:type="dxa"/>
            <w:gridSpan w:val="5"/>
            <w:shd w:val="clear" w:color="auto" w:fill="BFBFBF" w:themeFill="background1" w:themeFillShade="BF"/>
          </w:tcPr>
          <w:p w14:paraId="5D398F67" w14:textId="77777777" w:rsidR="009765C1" w:rsidRPr="007A7A52" w:rsidRDefault="009765C1" w:rsidP="00B76497">
            <w:r w:rsidRPr="007A7A52">
              <w:t xml:space="preserve">Area of landscapes under sustainable land management in production systems </w:t>
            </w:r>
            <w:r w:rsidRPr="007A7A52">
              <w:rPr>
                <w:i/>
                <w:iCs/>
                <w:color w:val="365F91" w:themeColor="accent1" w:themeShade="BF"/>
              </w:rPr>
              <w:t>(Indicate the landscape area that that is in production (e.g. agriculture, rangeland, forestry) and whose soil, air and water are managed in a sustainable way. Also include the details of the management practices and where possible provide GIS files showing the extent of the land under sustainable land management)</w:t>
            </w:r>
          </w:p>
        </w:tc>
        <w:tc>
          <w:tcPr>
            <w:tcW w:w="1269" w:type="dxa"/>
            <w:shd w:val="clear" w:color="auto" w:fill="BFBFBF" w:themeFill="background1" w:themeFillShade="BF"/>
          </w:tcPr>
          <w:p w14:paraId="043F38BD" w14:textId="77777777" w:rsidR="009765C1" w:rsidRPr="007A7A52" w:rsidRDefault="009765C1" w:rsidP="00B76497">
            <w:pPr>
              <w:jc w:val="right"/>
            </w:pPr>
            <w:r w:rsidRPr="007A7A52">
              <w:fldChar w:fldCharType="begin">
                <w:ffData>
                  <w:name w:val="F_GEB_BD_target57"/>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4470436E" w14:textId="77777777" w:rsidTr="00B76497">
        <w:trPr>
          <w:trHeight w:val="125"/>
        </w:trPr>
        <w:tc>
          <w:tcPr>
            <w:tcW w:w="1295" w:type="dxa"/>
            <w:vMerge w:val="restart"/>
          </w:tcPr>
          <w:p w14:paraId="5B4825D5" w14:textId="77777777" w:rsidR="009765C1" w:rsidRPr="007A7A52" w:rsidRDefault="009765C1" w:rsidP="00B76497"/>
        </w:tc>
        <w:tc>
          <w:tcPr>
            <w:tcW w:w="793" w:type="dxa"/>
            <w:vMerge w:val="restart"/>
          </w:tcPr>
          <w:p w14:paraId="79E03F5B" w14:textId="77777777" w:rsidR="009765C1" w:rsidRPr="007A7A52" w:rsidRDefault="009765C1" w:rsidP="00B76497"/>
        </w:tc>
        <w:tc>
          <w:tcPr>
            <w:tcW w:w="982" w:type="dxa"/>
            <w:vMerge w:val="restart"/>
          </w:tcPr>
          <w:p w14:paraId="2AEB843D" w14:textId="77777777" w:rsidR="009765C1" w:rsidRPr="007A7A52" w:rsidRDefault="009765C1" w:rsidP="00B76497"/>
        </w:tc>
        <w:tc>
          <w:tcPr>
            <w:tcW w:w="6280" w:type="dxa"/>
            <w:gridSpan w:val="4"/>
          </w:tcPr>
          <w:p w14:paraId="283CED81" w14:textId="77777777" w:rsidR="009765C1" w:rsidRPr="007A7A52" w:rsidRDefault="009765C1" w:rsidP="00B76497">
            <w:pPr>
              <w:jc w:val="center"/>
            </w:pPr>
            <w:r w:rsidRPr="007A7A52">
              <w:t>Hectares</w:t>
            </w:r>
          </w:p>
        </w:tc>
      </w:tr>
      <w:tr w:rsidR="009765C1" w:rsidRPr="007A7A52" w14:paraId="4C37E9E9" w14:textId="77777777" w:rsidTr="00B76497">
        <w:trPr>
          <w:trHeight w:val="58"/>
        </w:trPr>
        <w:tc>
          <w:tcPr>
            <w:tcW w:w="1295" w:type="dxa"/>
            <w:vMerge/>
          </w:tcPr>
          <w:p w14:paraId="21D7BD70" w14:textId="77777777" w:rsidR="009765C1" w:rsidRPr="007A7A52" w:rsidRDefault="009765C1" w:rsidP="00B76497"/>
        </w:tc>
        <w:tc>
          <w:tcPr>
            <w:tcW w:w="793" w:type="dxa"/>
            <w:vMerge/>
          </w:tcPr>
          <w:p w14:paraId="6C8B296F" w14:textId="77777777" w:rsidR="009765C1" w:rsidRPr="007A7A52" w:rsidRDefault="009765C1" w:rsidP="00B76497"/>
        </w:tc>
        <w:tc>
          <w:tcPr>
            <w:tcW w:w="982" w:type="dxa"/>
            <w:vMerge/>
          </w:tcPr>
          <w:p w14:paraId="31C1668F" w14:textId="77777777" w:rsidR="009765C1" w:rsidRPr="007A7A52" w:rsidRDefault="009765C1" w:rsidP="00B76497"/>
        </w:tc>
        <w:tc>
          <w:tcPr>
            <w:tcW w:w="2331" w:type="dxa"/>
            <w:gridSpan w:val="2"/>
          </w:tcPr>
          <w:p w14:paraId="638850B1" w14:textId="77777777" w:rsidR="009765C1" w:rsidRPr="007A7A52" w:rsidRDefault="009765C1" w:rsidP="00B76497">
            <w:pPr>
              <w:jc w:val="center"/>
            </w:pPr>
            <w:r w:rsidRPr="007A7A52">
              <w:t>Expected</w:t>
            </w:r>
          </w:p>
        </w:tc>
        <w:tc>
          <w:tcPr>
            <w:tcW w:w="3949" w:type="dxa"/>
            <w:gridSpan w:val="2"/>
            <w:shd w:val="clear" w:color="auto" w:fill="DBE5F1" w:themeFill="accent1" w:themeFillTint="33"/>
          </w:tcPr>
          <w:p w14:paraId="7F8C80D8" w14:textId="77777777" w:rsidR="009765C1" w:rsidRPr="007A7A52" w:rsidRDefault="009765C1" w:rsidP="00B76497">
            <w:pPr>
              <w:jc w:val="center"/>
            </w:pPr>
            <w:r w:rsidRPr="007A7A52">
              <w:t>Achieved</w:t>
            </w:r>
          </w:p>
        </w:tc>
      </w:tr>
      <w:tr w:rsidR="009765C1" w:rsidRPr="007A7A52" w14:paraId="56F7A157" w14:textId="77777777" w:rsidTr="00B76497">
        <w:trPr>
          <w:trHeight w:val="58"/>
        </w:trPr>
        <w:tc>
          <w:tcPr>
            <w:tcW w:w="1295" w:type="dxa"/>
            <w:vMerge/>
          </w:tcPr>
          <w:p w14:paraId="18156AD6" w14:textId="77777777" w:rsidR="009765C1" w:rsidRPr="007A7A52" w:rsidRDefault="009765C1" w:rsidP="00B76497"/>
        </w:tc>
        <w:tc>
          <w:tcPr>
            <w:tcW w:w="793" w:type="dxa"/>
            <w:vMerge/>
          </w:tcPr>
          <w:p w14:paraId="08B04965" w14:textId="77777777" w:rsidR="009765C1" w:rsidRPr="007A7A52" w:rsidRDefault="009765C1" w:rsidP="00B76497"/>
        </w:tc>
        <w:tc>
          <w:tcPr>
            <w:tcW w:w="982" w:type="dxa"/>
            <w:vMerge/>
          </w:tcPr>
          <w:p w14:paraId="6DFC5D43" w14:textId="77777777" w:rsidR="009765C1" w:rsidRPr="007A7A52" w:rsidRDefault="009765C1" w:rsidP="00B76497"/>
        </w:tc>
        <w:tc>
          <w:tcPr>
            <w:tcW w:w="834" w:type="dxa"/>
          </w:tcPr>
          <w:p w14:paraId="0592CEAD" w14:textId="77777777" w:rsidR="009765C1" w:rsidRPr="007A7A52" w:rsidRDefault="009765C1" w:rsidP="00B76497">
            <w:pPr>
              <w:jc w:val="center"/>
            </w:pPr>
            <w:r w:rsidRPr="007A7A52">
              <w:t>PIF stage</w:t>
            </w:r>
          </w:p>
        </w:tc>
        <w:tc>
          <w:tcPr>
            <w:tcW w:w="1497" w:type="dxa"/>
          </w:tcPr>
          <w:p w14:paraId="6C0F75B9"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282420DC" w14:textId="77777777" w:rsidR="009765C1" w:rsidRPr="007A7A52" w:rsidRDefault="009765C1" w:rsidP="00B76497">
            <w:pPr>
              <w:jc w:val="center"/>
            </w:pPr>
            <w:r w:rsidRPr="007A7A52">
              <w:t>MTR</w:t>
            </w:r>
          </w:p>
        </w:tc>
        <w:tc>
          <w:tcPr>
            <w:tcW w:w="1269" w:type="dxa"/>
          </w:tcPr>
          <w:p w14:paraId="0D0D6C12" w14:textId="77777777" w:rsidR="009765C1" w:rsidRPr="007A7A52" w:rsidRDefault="009765C1" w:rsidP="00B76497">
            <w:pPr>
              <w:jc w:val="center"/>
            </w:pPr>
            <w:r w:rsidRPr="007A7A52">
              <w:t>TE</w:t>
            </w:r>
          </w:p>
        </w:tc>
      </w:tr>
      <w:tr w:rsidR="009765C1" w:rsidRPr="007A7A52" w14:paraId="049AF4C3" w14:textId="77777777" w:rsidTr="00B76497">
        <w:tc>
          <w:tcPr>
            <w:tcW w:w="1295" w:type="dxa"/>
          </w:tcPr>
          <w:p w14:paraId="74F56649" w14:textId="77777777" w:rsidR="009765C1" w:rsidRPr="007A7A52" w:rsidRDefault="009765C1" w:rsidP="00B76497">
            <w:pPr>
              <w:jc w:val="right"/>
            </w:pPr>
          </w:p>
        </w:tc>
        <w:tc>
          <w:tcPr>
            <w:tcW w:w="793" w:type="dxa"/>
          </w:tcPr>
          <w:p w14:paraId="0561FD01" w14:textId="77777777" w:rsidR="009765C1" w:rsidRPr="007A7A52" w:rsidRDefault="009765C1" w:rsidP="00B76497">
            <w:pPr>
              <w:jc w:val="right"/>
            </w:pPr>
          </w:p>
        </w:tc>
        <w:tc>
          <w:tcPr>
            <w:tcW w:w="982" w:type="dxa"/>
          </w:tcPr>
          <w:p w14:paraId="1B33B3DB" w14:textId="77777777" w:rsidR="009765C1" w:rsidRPr="007A7A52" w:rsidRDefault="009765C1" w:rsidP="00B76497">
            <w:pPr>
              <w:jc w:val="right"/>
            </w:pPr>
          </w:p>
        </w:tc>
        <w:tc>
          <w:tcPr>
            <w:tcW w:w="834" w:type="dxa"/>
          </w:tcPr>
          <w:p w14:paraId="29879DA5" w14:textId="77777777" w:rsidR="009765C1" w:rsidRPr="007A7A52" w:rsidRDefault="009765C1" w:rsidP="00B76497">
            <w:pPr>
              <w:jc w:val="right"/>
            </w:pPr>
            <w:r w:rsidRPr="007A7A52">
              <w:fldChar w:fldCharType="begin">
                <w:ffData>
                  <w:name w:val="F_GEB_BD_target58"/>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52B7888D" w14:textId="77777777" w:rsidR="009765C1" w:rsidRPr="007A7A52" w:rsidRDefault="009765C1" w:rsidP="00B76497">
            <w:pPr>
              <w:jc w:val="right"/>
            </w:pPr>
            <w:r w:rsidRPr="007A7A52">
              <w:fldChar w:fldCharType="begin">
                <w:ffData>
                  <w:name w:val="F_GEB_BD_target59"/>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65FE593E" w14:textId="77777777" w:rsidR="009765C1" w:rsidRPr="007A7A52" w:rsidRDefault="009765C1" w:rsidP="00B76497">
            <w:pPr>
              <w:jc w:val="right"/>
            </w:pPr>
            <w:r w:rsidRPr="007A7A52">
              <w:fldChar w:fldCharType="begin">
                <w:ffData>
                  <w:name w:val="F_GEB_BD_target60"/>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69B29F6C" w14:textId="77777777" w:rsidR="009765C1" w:rsidRPr="007A7A52" w:rsidRDefault="009765C1" w:rsidP="00B76497">
            <w:pPr>
              <w:jc w:val="right"/>
            </w:pPr>
            <w:r w:rsidRPr="007A7A52">
              <w:fldChar w:fldCharType="begin">
                <w:ffData>
                  <w:name w:val="F_GEB_BD_target61"/>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62D43100" w14:textId="77777777" w:rsidTr="00B76497">
        <w:tc>
          <w:tcPr>
            <w:tcW w:w="1295" w:type="dxa"/>
          </w:tcPr>
          <w:p w14:paraId="47ACA05A" w14:textId="77777777" w:rsidR="009765C1" w:rsidRPr="007A7A52" w:rsidRDefault="009765C1" w:rsidP="00B76497">
            <w:pPr>
              <w:jc w:val="right"/>
            </w:pPr>
          </w:p>
        </w:tc>
        <w:tc>
          <w:tcPr>
            <w:tcW w:w="793" w:type="dxa"/>
          </w:tcPr>
          <w:p w14:paraId="4490696C" w14:textId="77777777" w:rsidR="009765C1" w:rsidRPr="007A7A52" w:rsidRDefault="009765C1" w:rsidP="00B76497">
            <w:pPr>
              <w:jc w:val="right"/>
            </w:pPr>
          </w:p>
        </w:tc>
        <w:tc>
          <w:tcPr>
            <w:tcW w:w="982" w:type="dxa"/>
          </w:tcPr>
          <w:p w14:paraId="73292E12" w14:textId="77777777" w:rsidR="009765C1" w:rsidRPr="007A7A52" w:rsidRDefault="009765C1" w:rsidP="00B76497">
            <w:pPr>
              <w:jc w:val="right"/>
            </w:pPr>
          </w:p>
        </w:tc>
        <w:tc>
          <w:tcPr>
            <w:tcW w:w="834" w:type="dxa"/>
          </w:tcPr>
          <w:p w14:paraId="0DD96094" w14:textId="77777777" w:rsidR="009765C1" w:rsidRPr="007A7A52" w:rsidRDefault="009765C1" w:rsidP="00B76497">
            <w:pPr>
              <w:jc w:val="right"/>
            </w:pPr>
            <w:r w:rsidRPr="007A7A52">
              <w:fldChar w:fldCharType="begin">
                <w:ffData>
                  <w:name w:val="F_GEB_BD_target62"/>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675AC0F1" w14:textId="77777777" w:rsidR="009765C1" w:rsidRPr="007A7A52" w:rsidRDefault="009765C1" w:rsidP="00B76497">
            <w:pPr>
              <w:jc w:val="right"/>
            </w:pPr>
            <w:r w:rsidRPr="007A7A52">
              <w:fldChar w:fldCharType="begin">
                <w:ffData>
                  <w:name w:val="F_GEB_BD_target63"/>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1FA8B9B7" w14:textId="77777777" w:rsidR="009765C1" w:rsidRPr="007A7A52" w:rsidRDefault="009765C1" w:rsidP="00B76497">
            <w:pPr>
              <w:jc w:val="right"/>
            </w:pPr>
            <w:r w:rsidRPr="007A7A52">
              <w:fldChar w:fldCharType="begin">
                <w:ffData>
                  <w:name w:val="F_GEB_BD_target64"/>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26E964FE" w14:textId="77777777" w:rsidR="009765C1" w:rsidRPr="007A7A52" w:rsidRDefault="009765C1" w:rsidP="00B76497">
            <w:pPr>
              <w:jc w:val="right"/>
            </w:pPr>
            <w:r w:rsidRPr="007A7A52">
              <w:fldChar w:fldCharType="begin">
                <w:ffData>
                  <w:name w:val="F_GEB_BD_target65"/>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36C5814D" w14:textId="77777777" w:rsidTr="00B76497">
        <w:tc>
          <w:tcPr>
            <w:tcW w:w="1295" w:type="dxa"/>
            <w:shd w:val="clear" w:color="auto" w:fill="BFBFBF" w:themeFill="background1" w:themeFillShade="BF"/>
          </w:tcPr>
          <w:p w14:paraId="0168A6D8" w14:textId="77777777" w:rsidR="009765C1" w:rsidRPr="007A7A52" w:rsidRDefault="009765C1" w:rsidP="00B76497">
            <w:r w:rsidRPr="007A7A52">
              <w:t>Indicator 4.4</w:t>
            </w:r>
          </w:p>
        </w:tc>
        <w:tc>
          <w:tcPr>
            <w:tcW w:w="6786" w:type="dxa"/>
            <w:gridSpan w:val="5"/>
            <w:shd w:val="clear" w:color="auto" w:fill="BFBFBF" w:themeFill="background1" w:themeFillShade="BF"/>
          </w:tcPr>
          <w:p w14:paraId="26D557C7" w14:textId="77777777" w:rsidR="009765C1" w:rsidRPr="007A7A52" w:rsidRDefault="009765C1" w:rsidP="00B76497">
            <w:r w:rsidRPr="007A7A52">
              <w:t xml:space="preserve">Area of High Conservation Value Forest (HCVF) loss avoided </w:t>
            </w:r>
            <w:r w:rsidRPr="007A7A52">
              <w:rPr>
                <w:i/>
                <w:iCs/>
                <w:color w:val="365F91" w:themeColor="accent1" w:themeShade="BF"/>
              </w:rPr>
              <w:t>(Indicate the area of High Conservation Value Forest (HCVF) that would be the lost without implementation of the GEF project. Projects first must indicate the names and areas of the HCVF that are targeted (ideally GIS files depicting these areas would be submitted), if not already recognized by the HCV network, projects should submit documentation that the targeted forests meet one or more of the HCV criteria)</w:t>
            </w:r>
          </w:p>
        </w:tc>
        <w:tc>
          <w:tcPr>
            <w:tcW w:w="1269" w:type="dxa"/>
            <w:shd w:val="clear" w:color="auto" w:fill="BFBFBF" w:themeFill="background1" w:themeFillShade="BF"/>
          </w:tcPr>
          <w:p w14:paraId="619546AF" w14:textId="77777777" w:rsidR="009765C1" w:rsidRPr="007A7A52" w:rsidRDefault="009765C1" w:rsidP="00B76497">
            <w:pPr>
              <w:jc w:val="right"/>
            </w:pPr>
            <w:r w:rsidRPr="007A7A52">
              <w:fldChar w:fldCharType="begin">
                <w:ffData>
                  <w:name w:val="F_GEB_BD_target66"/>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554D3115" w14:textId="77777777" w:rsidTr="00B76497">
        <w:trPr>
          <w:trHeight w:val="125"/>
        </w:trPr>
        <w:tc>
          <w:tcPr>
            <w:tcW w:w="3070" w:type="dxa"/>
            <w:gridSpan w:val="3"/>
            <w:vMerge w:val="restart"/>
          </w:tcPr>
          <w:p w14:paraId="51FE4156" w14:textId="77777777" w:rsidR="009765C1" w:rsidRPr="007A7A52" w:rsidRDefault="009765C1" w:rsidP="00B76497">
            <w:pPr>
              <w:shd w:val="clear" w:color="auto" w:fill="DBE5F1" w:themeFill="accent1" w:themeFillTint="33"/>
            </w:pPr>
            <w:r w:rsidRPr="007A7A52">
              <w:t>Include documentation that justifies HCVF</w:t>
            </w:r>
          </w:p>
          <w:p w14:paraId="221D5C55" w14:textId="77777777" w:rsidR="009765C1" w:rsidRPr="007A7A52" w:rsidRDefault="009765C1" w:rsidP="00B76497">
            <w:r w:rsidRPr="007A7A52">
              <w:fldChar w:fldCharType="begin">
                <w:ffData>
                  <w:name w:val="F_GEB_BD_target67"/>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6280" w:type="dxa"/>
            <w:gridSpan w:val="4"/>
          </w:tcPr>
          <w:p w14:paraId="5B6BE56B" w14:textId="77777777" w:rsidR="009765C1" w:rsidRPr="007A7A52" w:rsidRDefault="009765C1" w:rsidP="00B76497">
            <w:pPr>
              <w:jc w:val="center"/>
            </w:pPr>
            <w:r w:rsidRPr="007A7A52">
              <w:t>Hectares</w:t>
            </w:r>
          </w:p>
        </w:tc>
      </w:tr>
      <w:tr w:rsidR="009765C1" w:rsidRPr="007A7A52" w14:paraId="4F3968EE" w14:textId="77777777" w:rsidTr="00B76497">
        <w:trPr>
          <w:trHeight w:val="58"/>
        </w:trPr>
        <w:tc>
          <w:tcPr>
            <w:tcW w:w="3070" w:type="dxa"/>
            <w:gridSpan w:val="3"/>
            <w:vMerge/>
          </w:tcPr>
          <w:p w14:paraId="0D60CC19" w14:textId="77777777" w:rsidR="009765C1" w:rsidRPr="007A7A52" w:rsidRDefault="009765C1" w:rsidP="00B76497"/>
        </w:tc>
        <w:tc>
          <w:tcPr>
            <w:tcW w:w="2331" w:type="dxa"/>
            <w:gridSpan w:val="2"/>
          </w:tcPr>
          <w:p w14:paraId="558289E9" w14:textId="77777777" w:rsidR="009765C1" w:rsidRPr="007A7A52" w:rsidRDefault="009765C1" w:rsidP="00B76497">
            <w:pPr>
              <w:jc w:val="center"/>
            </w:pPr>
            <w:r w:rsidRPr="007A7A52">
              <w:t>Expected</w:t>
            </w:r>
          </w:p>
        </w:tc>
        <w:tc>
          <w:tcPr>
            <w:tcW w:w="3949" w:type="dxa"/>
            <w:gridSpan w:val="2"/>
            <w:shd w:val="clear" w:color="auto" w:fill="DBE5F1" w:themeFill="accent1" w:themeFillTint="33"/>
          </w:tcPr>
          <w:p w14:paraId="0BF19DA5" w14:textId="77777777" w:rsidR="009765C1" w:rsidRPr="007A7A52" w:rsidRDefault="009765C1" w:rsidP="00B76497">
            <w:pPr>
              <w:jc w:val="center"/>
            </w:pPr>
            <w:r w:rsidRPr="007A7A52">
              <w:t>Achieved</w:t>
            </w:r>
          </w:p>
        </w:tc>
      </w:tr>
      <w:tr w:rsidR="009765C1" w:rsidRPr="007A7A52" w14:paraId="57A66CE4" w14:textId="77777777" w:rsidTr="00B76497">
        <w:trPr>
          <w:trHeight w:val="80"/>
        </w:trPr>
        <w:tc>
          <w:tcPr>
            <w:tcW w:w="3070" w:type="dxa"/>
            <w:gridSpan w:val="3"/>
            <w:vMerge/>
          </w:tcPr>
          <w:p w14:paraId="687B4FD2" w14:textId="77777777" w:rsidR="009765C1" w:rsidRPr="007A7A52" w:rsidRDefault="009765C1" w:rsidP="00B76497"/>
        </w:tc>
        <w:tc>
          <w:tcPr>
            <w:tcW w:w="834" w:type="dxa"/>
          </w:tcPr>
          <w:p w14:paraId="5DB21191" w14:textId="77777777" w:rsidR="009765C1" w:rsidRPr="007A7A52" w:rsidRDefault="009765C1" w:rsidP="00B76497">
            <w:pPr>
              <w:jc w:val="center"/>
            </w:pPr>
            <w:r w:rsidRPr="007A7A52">
              <w:t>PIF stage</w:t>
            </w:r>
          </w:p>
        </w:tc>
        <w:tc>
          <w:tcPr>
            <w:tcW w:w="1497" w:type="dxa"/>
          </w:tcPr>
          <w:p w14:paraId="1358BF32" w14:textId="77777777" w:rsidR="009765C1" w:rsidRPr="007A7A52" w:rsidRDefault="009765C1" w:rsidP="00B76497">
            <w:pPr>
              <w:jc w:val="center"/>
            </w:pPr>
            <w:r w:rsidRPr="007A7A52">
              <w:t>Endorsement</w:t>
            </w:r>
          </w:p>
        </w:tc>
        <w:tc>
          <w:tcPr>
            <w:tcW w:w="2680" w:type="dxa"/>
            <w:shd w:val="clear" w:color="auto" w:fill="DBE5F1" w:themeFill="accent1" w:themeFillTint="33"/>
          </w:tcPr>
          <w:p w14:paraId="4EAB9AA2" w14:textId="77777777" w:rsidR="009765C1" w:rsidRPr="007A7A52" w:rsidRDefault="009765C1" w:rsidP="00B76497">
            <w:pPr>
              <w:jc w:val="center"/>
            </w:pPr>
            <w:r w:rsidRPr="007A7A52">
              <w:t>MTR</w:t>
            </w:r>
          </w:p>
        </w:tc>
        <w:tc>
          <w:tcPr>
            <w:tcW w:w="1269" w:type="dxa"/>
          </w:tcPr>
          <w:p w14:paraId="28581EE8" w14:textId="77777777" w:rsidR="009765C1" w:rsidRPr="007A7A52" w:rsidRDefault="009765C1" w:rsidP="00B76497">
            <w:pPr>
              <w:jc w:val="center"/>
            </w:pPr>
            <w:r w:rsidRPr="007A7A52">
              <w:t>TE</w:t>
            </w:r>
          </w:p>
        </w:tc>
      </w:tr>
      <w:tr w:rsidR="009765C1" w:rsidRPr="007A7A52" w14:paraId="536C4F43" w14:textId="77777777" w:rsidTr="00B76497">
        <w:tc>
          <w:tcPr>
            <w:tcW w:w="3070" w:type="dxa"/>
            <w:gridSpan w:val="3"/>
            <w:vMerge/>
          </w:tcPr>
          <w:p w14:paraId="26AC5307" w14:textId="77777777" w:rsidR="009765C1" w:rsidRPr="007A7A52" w:rsidRDefault="009765C1" w:rsidP="00B76497">
            <w:pPr>
              <w:jc w:val="right"/>
            </w:pPr>
          </w:p>
        </w:tc>
        <w:tc>
          <w:tcPr>
            <w:tcW w:w="834" w:type="dxa"/>
          </w:tcPr>
          <w:p w14:paraId="3BF9F21C" w14:textId="77777777" w:rsidR="009765C1" w:rsidRPr="007A7A52" w:rsidRDefault="009765C1" w:rsidP="00B76497">
            <w:pPr>
              <w:jc w:val="right"/>
            </w:pPr>
            <w:r w:rsidRPr="007A7A52">
              <w:fldChar w:fldCharType="begin">
                <w:ffData>
                  <w:name w:val="F_GEB_BD_target68"/>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7EC9E958" w14:textId="77777777" w:rsidR="009765C1" w:rsidRPr="007A7A52" w:rsidRDefault="009765C1" w:rsidP="00B76497">
            <w:pPr>
              <w:jc w:val="right"/>
            </w:pPr>
            <w:r w:rsidRPr="007A7A52">
              <w:fldChar w:fldCharType="begin">
                <w:ffData>
                  <w:name w:val="F_GEB_BD_target69"/>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2309D89F" w14:textId="77777777" w:rsidR="009765C1" w:rsidRPr="007A7A52" w:rsidRDefault="009765C1" w:rsidP="00B76497">
            <w:pPr>
              <w:jc w:val="right"/>
            </w:pPr>
            <w:r w:rsidRPr="007A7A52">
              <w:fldChar w:fldCharType="begin">
                <w:ffData>
                  <w:name w:val="F_GEB_BD_target70"/>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4BC804C8" w14:textId="77777777" w:rsidR="009765C1" w:rsidRPr="007A7A52" w:rsidRDefault="009765C1" w:rsidP="00B76497">
            <w:pPr>
              <w:jc w:val="right"/>
            </w:pPr>
            <w:r w:rsidRPr="007A7A52">
              <w:fldChar w:fldCharType="begin">
                <w:ffData>
                  <w:name w:val="F_GEB_BD_target71"/>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r w:rsidR="009765C1" w:rsidRPr="007A7A52" w14:paraId="65BC8D1F" w14:textId="77777777" w:rsidTr="00B76497">
        <w:tc>
          <w:tcPr>
            <w:tcW w:w="3070" w:type="dxa"/>
            <w:gridSpan w:val="3"/>
            <w:vMerge/>
          </w:tcPr>
          <w:p w14:paraId="7D2998AD" w14:textId="77777777" w:rsidR="009765C1" w:rsidRPr="007A7A52" w:rsidRDefault="009765C1" w:rsidP="00B76497">
            <w:pPr>
              <w:jc w:val="right"/>
            </w:pPr>
          </w:p>
        </w:tc>
        <w:tc>
          <w:tcPr>
            <w:tcW w:w="834" w:type="dxa"/>
          </w:tcPr>
          <w:p w14:paraId="3FD30ECC" w14:textId="77777777" w:rsidR="009765C1" w:rsidRPr="007A7A52" w:rsidRDefault="009765C1" w:rsidP="00B76497">
            <w:pPr>
              <w:jc w:val="right"/>
            </w:pPr>
            <w:r w:rsidRPr="007A7A52">
              <w:fldChar w:fldCharType="begin">
                <w:ffData>
                  <w:name w:val="F_GEB_BD_target72"/>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497" w:type="dxa"/>
          </w:tcPr>
          <w:p w14:paraId="1EEB7BF5" w14:textId="77777777" w:rsidR="009765C1" w:rsidRPr="007A7A52" w:rsidRDefault="009765C1" w:rsidP="00B76497">
            <w:pPr>
              <w:jc w:val="right"/>
            </w:pPr>
            <w:r w:rsidRPr="007A7A52">
              <w:fldChar w:fldCharType="begin">
                <w:ffData>
                  <w:name w:val="F_GEB_BD_target73"/>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2680" w:type="dxa"/>
            <w:shd w:val="clear" w:color="auto" w:fill="DBE5F1" w:themeFill="accent1" w:themeFillTint="33"/>
          </w:tcPr>
          <w:p w14:paraId="4AFF234B" w14:textId="77777777" w:rsidR="009765C1" w:rsidRPr="007A7A52" w:rsidRDefault="009765C1" w:rsidP="00B76497">
            <w:pPr>
              <w:jc w:val="right"/>
            </w:pPr>
            <w:r w:rsidRPr="007A7A52">
              <w:fldChar w:fldCharType="begin">
                <w:ffData>
                  <w:name w:val="F_GEB_BD_target74"/>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c>
          <w:tcPr>
            <w:tcW w:w="1269" w:type="dxa"/>
          </w:tcPr>
          <w:p w14:paraId="38F9E46A" w14:textId="77777777" w:rsidR="009765C1" w:rsidRPr="007A7A52" w:rsidRDefault="009765C1" w:rsidP="00B76497">
            <w:pPr>
              <w:jc w:val="right"/>
            </w:pPr>
            <w:r w:rsidRPr="007A7A52">
              <w:fldChar w:fldCharType="begin">
                <w:ffData>
                  <w:name w:val="F_GEB_BD_target75"/>
                  <w:enabled/>
                  <w:calcOnExit w:val="0"/>
                  <w:textInput/>
                </w:ffData>
              </w:fldChar>
            </w:r>
            <w:r w:rsidRPr="007A7A52">
              <w:instrText xml:space="preserve"> FORMTEXT </w:instrText>
            </w:r>
            <w:r w:rsidRPr="007A7A52">
              <w:fldChar w:fldCharType="separate"/>
            </w:r>
            <w:r w:rsidRPr="007A7A52">
              <w:rPr>
                <w:i/>
                <w:color w:val="000000"/>
              </w:rPr>
              <w:t>     </w:t>
            </w:r>
            <w:r w:rsidRPr="007A7A52">
              <w:fldChar w:fldCharType="end"/>
            </w:r>
          </w:p>
        </w:tc>
      </w:tr>
    </w:tbl>
    <w:tbl>
      <w:tblPr>
        <w:tblStyle w:val="TableGrid1"/>
        <w:tblW w:w="9350" w:type="dxa"/>
        <w:tblLayout w:type="fixed"/>
        <w:tblLook w:val="04A0" w:firstRow="1" w:lastRow="0" w:firstColumn="1" w:lastColumn="0" w:noHBand="0" w:noVBand="1"/>
      </w:tblPr>
      <w:tblGrid>
        <w:gridCol w:w="1293"/>
        <w:gridCol w:w="926"/>
        <w:gridCol w:w="1742"/>
        <w:gridCol w:w="1314"/>
        <w:gridCol w:w="1497"/>
        <w:gridCol w:w="1294"/>
        <w:gridCol w:w="1284"/>
      </w:tblGrid>
      <w:tr w:rsidR="009765C1" w:rsidRPr="007A7A52" w14:paraId="7FF5C97D" w14:textId="77777777" w:rsidTr="00B76497">
        <w:tc>
          <w:tcPr>
            <w:tcW w:w="1292" w:type="dxa"/>
            <w:shd w:val="clear" w:color="auto" w:fill="D9D9D9" w:themeFill="background1" w:themeFillShade="D9"/>
          </w:tcPr>
          <w:p w14:paraId="0D7EDD91" w14:textId="77777777" w:rsidR="009765C1" w:rsidRPr="007A7A52" w:rsidRDefault="009765C1" w:rsidP="00B76497">
            <w:pPr>
              <w:rPr>
                <w:rFonts w:ascii="Arial" w:hAnsi="Arial" w:cs="Arial"/>
                <w:b/>
                <w:sz w:val="20"/>
                <w:szCs w:val="20"/>
              </w:rPr>
            </w:pPr>
            <w:r w:rsidRPr="007A7A52">
              <w:rPr>
                <w:rFonts w:ascii="Arial" w:hAnsi="Arial" w:cs="Arial"/>
                <w:b/>
                <w:sz w:val="20"/>
                <w:szCs w:val="20"/>
              </w:rPr>
              <w:t>Core Indicator 11</w:t>
            </w:r>
          </w:p>
        </w:tc>
        <w:tc>
          <w:tcPr>
            <w:tcW w:w="6773" w:type="dxa"/>
            <w:gridSpan w:val="5"/>
            <w:shd w:val="clear" w:color="auto" w:fill="D9D9D9" w:themeFill="background1" w:themeFillShade="D9"/>
          </w:tcPr>
          <w:p w14:paraId="5706CE74" w14:textId="77777777" w:rsidR="009765C1" w:rsidRPr="007A7A52" w:rsidRDefault="009765C1" w:rsidP="00B76497">
            <w:pPr>
              <w:rPr>
                <w:rFonts w:ascii="Arial" w:hAnsi="Arial" w:cs="Arial"/>
                <w:b/>
                <w:sz w:val="20"/>
                <w:szCs w:val="20"/>
              </w:rPr>
            </w:pPr>
            <w:r w:rsidRPr="007A7A52">
              <w:rPr>
                <w:rFonts w:ascii="Arial" w:hAnsi="Arial" w:cs="Arial"/>
                <w:b/>
                <w:sz w:val="20"/>
                <w:szCs w:val="20"/>
              </w:rPr>
              <w:t xml:space="preserve">Number of direct beneficiaries disaggregated by gender as co-benefit of GEF investment </w:t>
            </w:r>
            <w:r w:rsidRPr="007A7A52">
              <w:rPr>
                <w:rFonts w:ascii="Arial" w:hAnsi="Arial" w:cs="Arial"/>
                <w:i/>
                <w:iCs/>
                <w:color w:val="365F91" w:themeColor="accent1" w:themeShade="BF"/>
                <w:sz w:val="20"/>
                <w:szCs w:val="20"/>
              </w:rPr>
              <w:t>(Indicate the number of individual people who receive targeted support from a given GEF project and/or who use the specific resources that the project maintains or enhances. Direct Beneficiaries are all individuals who are receiving targeted support from a given project. Targeted support is the intentional and direct assistance of a project to individuals or groups of individuals who are aware that they are receiving that support and/or who use the specific resources.)</w:t>
            </w:r>
          </w:p>
        </w:tc>
        <w:tc>
          <w:tcPr>
            <w:tcW w:w="1284" w:type="dxa"/>
            <w:shd w:val="clear" w:color="auto" w:fill="D9D9D9" w:themeFill="background1" w:themeFillShade="D9"/>
          </w:tcPr>
          <w:p w14:paraId="3B2B1C9F" w14:textId="77777777" w:rsidR="009765C1" w:rsidRPr="007A7A52" w:rsidRDefault="009765C1" w:rsidP="00B76497">
            <w:pPr>
              <w:jc w:val="right"/>
              <w:rPr>
                <w:rFonts w:ascii="Arial" w:hAnsi="Arial" w:cs="Arial"/>
                <w:b/>
                <w:sz w:val="20"/>
                <w:szCs w:val="20"/>
              </w:rPr>
            </w:pPr>
            <w:r w:rsidRPr="007A7A52">
              <w:fldChar w:fldCharType="begin">
                <w:ffData>
                  <w:name w:val="Bookmark"/>
                  <w:enabled/>
                  <w:calcOnExit w:val="0"/>
                  <w:textInput>
                    <w:default w:val="(Number)"/>
                  </w:textInput>
                </w:ffData>
              </w:fldChar>
            </w:r>
            <w:r w:rsidRPr="007A7A52">
              <w:rPr>
                <w:rFonts w:ascii="Arial" w:hAnsi="Arial" w:cs="Arial"/>
                <w:sz w:val="20"/>
                <w:szCs w:val="20"/>
              </w:rPr>
              <w:instrText xml:space="preserve"> FORMTEXT </w:instrText>
            </w:r>
            <w:r w:rsidRPr="007A7A52">
              <w:fldChar w:fldCharType="separate"/>
            </w:r>
            <w:r w:rsidRPr="007A7A52">
              <w:rPr>
                <w:rFonts w:ascii="Arial" w:hAnsi="Arial" w:cs="Arial"/>
                <w:b/>
                <w:i/>
                <w:color w:val="000000"/>
                <w:sz w:val="20"/>
                <w:szCs w:val="20"/>
              </w:rPr>
              <w:t>(Number)</w:t>
            </w:r>
            <w:r w:rsidRPr="007A7A52">
              <w:fldChar w:fldCharType="end"/>
            </w:r>
          </w:p>
        </w:tc>
      </w:tr>
      <w:tr w:rsidR="009765C1" w:rsidRPr="007A7A52" w14:paraId="15D99FE5" w14:textId="77777777" w:rsidTr="00B76497">
        <w:trPr>
          <w:trHeight w:val="58"/>
        </w:trPr>
        <w:tc>
          <w:tcPr>
            <w:tcW w:w="1292" w:type="dxa"/>
            <w:vMerge w:val="restart"/>
          </w:tcPr>
          <w:p w14:paraId="133FB66D" w14:textId="77777777" w:rsidR="009765C1" w:rsidRPr="007A7A52" w:rsidRDefault="009765C1" w:rsidP="00B76497">
            <w:pPr>
              <w:rPr>
                <w:rFonts w:ascii="Arial" w:hAnsi="Arial" w:cs="Arial"/>
                <w:sz w:val="20"/>
                <w:szCs w:val="20"/>
              </w:rPr>
            </w:pPr>
          </w:p>
        </w:tc>
        <w:tc>
          <w:tcPr>
            <w:tcW w:w="926" w:type="dxa"/>
            <w:vMerge w:val="restart"/>
          </w:tcPr>
          <w:p w14:paraId="0E462A60" w14:textId="77777777" w:rsidR="009765C1" w:rsidRPr="007A7A52" w:rsidRDefault="009765C1" w:rsidP="00B76497">
            <w:pPr>
              <w:rPr>
                <w:rFonts w:ascii="Arial" w:hAnsi="Arial" w:cs="Arial"/>
                <w:sz w:val="20"/>
                <w:szCs w:val="20"/>
              </w:rPr>
            </w:pPr>
          </w:p>
        </w:tc>
        <w:tc>
          <w:tcPr>
            <w:tcW w:w="1742" w:type="dxa"/>
            <w:vMerge w:val="restart"/>
          </w:tcPr>
          <w:p w14:paraId="34D44FE3" w14:textId="77777777" w:rsidR="009765C1" w:rsidRPr="007A7A52" w:rsidRDefault="009765C1" w:rsidP="00B76497">
            <w:pPr>
              <w:rPr>
                <w:rFonts w:ascii="Arial" w:hAnsi="Arial" w:cs="Arial"/>
                <w:sz w:val="20"/>
                <w:szCs w:val="20"/>
              </w:rPr>
            </w:pPr>
          </w:p>
        </w:tc>
        <w:tc>
          <w:tcPr>
            <w:tcW w:w="5389" w:type="dxa"/>
            <w:gridSpan w:val="4"/>
            <w:shd w:val="clear" w:color="auto" w:fill="DBE5F1" w:themeFill="accent1" w:themeFillTint="33"/>
          </w:tcPr>
          <w:p w14:paraId="500974FB" w14:textId="77777777" w:rsidR="009765C1" w:rsidRPr="007A7A52" w:rsidRDefault="009765C1" w:rsidP="00B76497">
            <w:pPr>
              <w:jc w:val="center"/>
              <w:rPr>
                <w:rFonts w:ascii="Arial" w:hAnsi="Arial" w:cs="Arial"/>
                <w:sz w:val="20"/>
                <w:szCs w:val="20"/>
              </w:rPr>
            </w:pPr>
            <w:r w:rsidRPr="007A7A52">
              <w:rPr>
                <w:rFonts w:ascii="Arial" w:hAnsi="Arial" w:cs="Arial"/>
                <w:sz w:val="20"/>
                <w:szCs w:val="20"/>
              </w:rPr>
              <w:t xml:space="preserve">Number </w:t>
            </w:r>
          </w:p>
        </w:tc>
      </w:tr>
      <w:tr w:rsidR="009765C1" w:rsidRPr="007A7A52" w14:paraId="1CB13FC4" w14:textId="77777777" w:rsidTr="00B76497">
        <w:trPr>
          <w:trHeight w:val="161"/>
        </w:trPr>
        <w:tc>
          <w:tcPr>
            <w:tcW w:w="1292" w:type="dxa"/>
            <w:vMerge/>
          </w:tcPr>
          <w:p w14:paraId="58D7DE72" w14:textId="77777777" w:rsidR="009765C1" w:rsidRPr="007A7A52" w:rsidRDefault="009765C1" w:rsidP="00B76497">
            <w:pPr>
              <w:rPr>
                <w:rFonts w:ascii="Arial" w:hAnsi="Arial" w:cs="Arial"/>
                <w:sz w:val="20"/>
                <w:szCs w:val="20"/>
              </w:rPr>
            </w:pPr>
          </w:p>
        </w:tc>
        <w:tc>
          <w:tcPr>
            <w:tcW w:w="926" w:type="dxa"/>
            <w:vMerge/>
          </w:tcPr>
          <w:p w14:paraId="6C7D957A" w14:textId="77777777" w:rsidR="009765C1" w:rsidRPr="007A7A52" w:rsidRDefault="009765C1" w:rsidP="00B76497">
            <w:pPr>
              <w:rPr>
                <w:rFonts w:ascii="Arial" w:hAnsi="Arial" w:cs="Arial"/>
                <w:sz w:val="20"/>
                <w:szCs w:val="20"/>
              </w:rPr>
            </w:pPr>
          </w:p>
        </w:tc>
        <w:tc>
          <w:tcPr>
            <w:tcW w:w="1742" w:type="dxa"/>
            <w:vMerge/>
          </w:tcPr>
          <w:p w14:paraId="28DC4FE6" w14:textId="77777777" w:rsidR="009765C1" w:rsidRPr="007A7A52" w:rsidRDefault="009765C1" w:rsidP="00B76497">
            <w:pPr>
              <w:rPr>
                <w:rFonts w:ascii="Arial" w:hAnsi="Arial" w:cs="Arial"/>
                <w:sz w:val="20"/>
                <w:szCs w:val="20"/>
              </w:rPr>
            </w:pPr>
          </w:p>
        </w:tc>
        <w:tc>
          <w:tcPr>
            <w:tcW w:w="2811" w:type="dxa"/>
            <w:gridSpan w:val="2"/>
          </w:tcPr>
          <w:p w14:paraId="26F1F7A8" w14:textId="77777777" w:rsidR="009765C1" w:rsidRPr="007A7A52" w:rsidRDefault="009765C1" w:rsidP="00B76497">
            <w:pPr>
              <w:jc w:val="center"/>
              <w:rPr>
                <w:rFonts w:ascii="Arial" w:hAnsi="Arial" w:cs="Arial"/>
                <w:sz w:val="20"/>
                <w:szCs w:val="20"/>
              </w:rPr>
            </w:pPr>
            <w:r w:rsidRPr="007A7A52">
              <w:rPr>
                <w:rFonts w:ascii="Arial" w:hAnsi="Arial" w:cs="Arial"/>
                <w:sz w:val="20"/>
                <w:szCs w:val="20"/>
              </w:rPr>
              <w:t>Expected</w:t>
            </w:r>
          </w:p>
        </w:tc>
        <w:tc>
          <w:tcPr>
            <w:tcW w:w="2578" w:type="dxa"/>
            <w:gridSpan w:val="2"/>
            <w:shd w:val="clear" w:color="auto" w:fill="DBE5F1" w:themeFill="accent1" w:themeFillTint="33"/>
          </w:tcPr>
          <w:p w14:paraId="2BB6BE5A" w14:textId="77777777" w:rsidR="009765C1" w:rsidRPr="007A7A52" w:rsidRDefault="009765C1" w:rsidP="00B76497">
            <w:pPr>
              <w:jc w:val="center"/>
              <w:rPr>
                <w:rFonts w:ascii="Arial" w:hAnsi="Arial" w:cs="Arial"/>
                <w:sz w:val="20"/>
                <w:szCs w:val="20"/>
              </w:rPr>
            </w:pPr>
            <w:r w:rsidRPr="007A7A52">
              <w:rPr>
                <w:rFonts w:ascii="Arial" w:hAnsi="Arial" w:cs="Arial"/>
                <w:sz w:val="20"/>
                <w:szCs w:val="20"/>
              </w:rPr>
              <w:t>Achieved</w:t>
            </w:r>
          </w:p>
        </w:tc>
      </w:tr>
      <w:tr w:rsidR="009765C1" w:rsidRPr="007A7A52" w14:paraId="56F1DC38" w14:textId="77777777" w:rsidTr="00B76497">
        <w:tc>
          <w:tcPr>
            <w:tcW w:w="1292" w:type="dxa"/>
            <w:shd w:val="clear" w:color="auto" w:fill="auto"/>
          </w:tcPr>
          <w:p w14:paraId="56E7F71A" w14:textId="77777777" w:rsidR="009765C1" w:rsidRPr="007A7A52" w:rsidRDefault="009765C1" w:rsidP="00B76497">
            <w:pPr>
              <w:jc w:val="right"/>
              <w:rPr>
                <w:rFonts w:ascii="Arial" w:hAnsi="Arial" w:cs="Arial"/>
                <w:sz w:val="20"/>
                <w:szCs w:val="20"/>
              </w:rPr>
            </w:pPr>
          </w:p>
        </w:tc>
        <w:tc>
          <w:tcPr>
            <w:tcW w:w="926" w:type="dxa"/>
            <w:shd w:val="clear" w:color="auto" w:fill="auto"/>
          </w:tcPr>
          <w:p w14:paraId="1BFF836E" w14:textId="77777777" w:rsidR="009765C1" w:rsidRPr="007A7A52" w:rsidRDefault="009765C1" w:rsidP="00B76497">
            <w:pPr>
              <w:jc w:val="right"/>
              <w:rPr>
                <w:rFonts w:ascii="Arial" w:hAnsi="Arial" w:cs="Arial"/>
                <w:sz w:val="20"/>
                <w:szCs w:val="20"/>
              </w:rPr>
            </w:pPr>
          </w:p>
        </w:tc>
        <w:tc>
          <w:tcPr>
            <w:tcW w:w="1742" w:type="dxa"/>
          </w:tcPr>
          <w:p w14:paraId="3461C46A" w14:textId="77777777" w:rsidR="009765C1" w:rsidRPr="007A7A52" w:rsidRDefault="009765C1" w:rsidP="00B76497">
            <w:pPr>
              <w:jc w:val="right"/>
              <w:rPr>
                <w:rFonts w:ascii="Arial" w:hAnsi="Arial" w:cs="Arial"/>
                <w:sz w:val="20"/>
                <w:szCs w:val="20"/>
              </w:rPr>
            </w:pPr>
          </w:p>
        </w:tc>
        <w:tc>
          <w:tcPr>
            <w:tcW w:w="1314" w:type="dxa"/>
          </w:tcPr>
          <w:p w14:paraId="25B8EBDA" w14:textId="77777777" w:rsidR="009765C1" w:rsidRPr="007A7A52" w:rsidRDefault="009765C1" w:rsidP="00B76497">
            <w:pPr>
              <w:jc w:val="right"/>
              <w:rPr>
                <w:rFonts w:ascii="Arial" w:hAnsi="Arial" w:cs="Arial"/>
                <w:sz w:val="20"/>
                <w:szCs w:val="20"/>
              </w:rPr>
            </w:pPr>
            <w:r w:rsidRPr="007A7A52">
              <w:rPr>
                <w:rFonts w:ascii="Arial" w:hAnsi="Arial" w:cs="Arial"/>
                <w:sz w:val="20"/>
                <w:szCs w:val="20"/>
              </w:rPr>
              <w:t>PIF stage</w:t>
            </w:r>
          </w:p>
        </w:tc>
        <w:tc>
          <w:tcPr>
            <w:tcW w:w="1497" w:type="dxa"/>
          </w:tcPr>
          <w:p w14:paraId="423CDFC3" w14:textId="77777777" w:rsidR="009765C1" w:rsidRPr="007A7A52" w:rsidRDefault="009765C1" w:rsidP="00B76497">
            <w:pPr>
              <w:jc w:val="right"/>
              <w:rPr>
                <w:rFonts w:ascii="Arial" w:hAnsi="Arial" w:cs="Arial"/>
                <w:sz w:val="20"/>
                <w:szCs w:val="20"/>
              </w:rPr>
            </w:pPr>
            <w:r w:rsidRPr="007A7A52">
              <w:rPr>
                <w:rFonts w:ascii="Arial" w:hAnsi="Arial" w:cs="Arial"/>
                <w:sz w:val="20"/>
                <w:szCs w:val="20"/>
              </w:rPr>
              <w:t>Endorsement</w:t>
            </w:r>
          </w:p>
        </w:tc>
        <w:tc>
          <w:tcPr>
            <w:tcW w:w="1294" w:type="dxa"/>
            <w:shd w:val="clear" w:color="auto" w:fill="DBE5F1" w:themeFill="accent1" w:themeFillTint="33"/>
          </w:tcPr>
          <w:p w14:paraId="34612650" w14:textId="77777777" w:rsidR="009765C1" w:rsidRPr="007A7A52" w:rsidRDefault="009765C1" w:rsidP="00B76497">
            <w:pPr>
              <w:jc w:val="right"/>
              <w:rPr>
                <w:rFonts w:ascii="Arial" w:hAnsi="Arial" w:cs="Arial"/>
                <w:sz w:val="20"/>
                <w:szCs w:val="20"/>
              </w:rPr>
            </w:pPr>
            <w:r w:rsidRPr="007A7A52">
              <w:rPr>
                <w:rFonts w:ascii="Arial" w:hAnsi="Arial" w:cs="Arial"/>
                <w:sz w:val="20"/>
                <w:szCs w:val="20"/>
              </w:rPr>
              <w:t>MTR</w:t>
            </w:r>
          </w:p>
        </w:tc>
        <w:tc>
          <w:tcPr>
            <w:tcW w:w="1284" w:type="dxa"/>
          </w:tcPr>
          <w:p w14:paraId="0E07A92D" w14:textId="77777777" w:rsidR="009765C1" w:rsidRPr="007A7A52" w:rsidRDefault="009765C1" w:rsidP="00B76497">
            <w:pPr>
              <w:jc w:val="right"/>
              <w:rPr>
                <w:rFonts w:ascii="Arial" w:hAnsi="Arial" w:cs="Arial"/>
                <w:sz w:val="20"/>
                <w:szCs w:val="20"/>
              </w:rPr>
            </w:pPr>
            <w:r w:rsidRPr="007A7A52">
              <w:rPr>
                <w:rFonts w:ascii="Arial" w:hAnsi="Arial" w:cs="Arial"/>
                <w:sz w:val="20"/>
                <w:szCs w:val="20"/>
              </w:rPr>
              <w:t>TE</w:t>
            </w:r>
          </w:p>
        </w:tc>
      </w:tr>
      <w:tr w:rsidR="009765C1" w:rsidRPr="007A7A52" w14:paraId="3FE08891" w14:textId="77777777" w:rsidTr="00B76497">
        <w:tc>
          <w:tcPr>
            <w:tcW w:w="1292" w:type="dxa"/>
            <w:shd w:val="clear" w:color="auto" w:fill="auto"/>
          </w:tcPr>
          <w:p w14:paraId="179A2504" w14:textId="77777777" w:rsidR="009765C1" w:rsidRPr="007A7A52" w:rsidRDefault="009765C1" w:rsidP="00B76497">
            <w:pPr>
              <w:jc w:val="right"/>
              <w:rPr>
                <w:rFonts w:ascii="Arial" w:hAnsi="Arial" w:cs="Arial"/>
                <w:sz w:val="20"/>
                <w:szCs w:val="20"/>
              </w:rPr>
            </w:pPr>
          </w:p>
        </w:tc>
        <w:tc>
          <w:tcPr>
            <w:tcW w:w="926" w:type="dxa"/>
            <w:shd w:val="clear" w:color="auto" w:fill="auto"/>
          </w:tcPr>
          <w:p w14:paraId="0F8AC7AC" w14:textId="77777777" w:rsidR="009765C1" w:rsidRPr="007A7A52" w:rsidRDefault="009765C1" w:rsidP="00B76497">
            <w:pPr>
              <w:jc w:val="right"/>
              <w:rPr>
                <w:rFonts w:ascii="Arial" w:hAnsi="Arial" w:cs="Arial"/>
                <w:sz w:val="20"/>
                <w:szCs w:val="20"/>
              </w:rPr>
            </w:pPr>
          </w:p>
        </w:tc>
        <w:tc>
          <w:tcPr>
            <w:tcW w:w="1742" w:type="dxa"/>
            <w:shd w:val="clear" w:color="auto" w:fill="DBE5F1" w:themeFill="accent1" w:themeFillTint="33"/>
          </w:tcPr>
          <w:p w14:paraId="5A1AD452" w14:textId="77777777" w:rsidR="009765C1" w:rsidRPr="007A7A52" w:rsidRDefault="009765C1" w:rsidP="00B76497">
            <w:pPr>
              <w:jc w:val="right"/>
              <w:rPr>
                <w:rFonts w:ascii="Arial" w:hAnsi="Arial" w:cs="Arial"/>
                <w:sz w:val="20"/>
                <w:szCs w:val="20"/>
              </w:rPr>
            </w:pPr>
            <w:r w:rsidRPr="007A7A52">
              <w:rPr>
                <w:rFonts w:ascii="Arial" w:hAnsi="Arial" w:cs="Arial"/>
                <w:sz w:val="20"/>
                <w:szCs w:val="20"/>
              </w:rPr>
              <w:t>Female</w:t>
            </w:r>
          </w:p>
        </w:tc>
        <w:tc>
          <w:tcPr>
            <w:tcW w:w="1314" w:type="dxa"/>
          </w:tcPr>
          <w:p w14:paraId="52502887" w14:textId="77777777" w:rsidR="009765C1" w:rsidRPr="007A7A52" w:rsidRDefault="009765C1" w:rsidP="00B76497">
            <w:pPr>
              <w:jc w:val="right"/>
              <w:rPr>
                <w:rFonts w:ascii="Arial" w:hAnsi="Arial" w:cs="Arial"/>
                <w:sz w:val="20"/>
                <w:szCs w:val="20"/>
              </w:rPr>
            </w:pPr>
            <w:r w:rsidRPr="007A7A52">
              <w:rPr>
                <w:rFonts w:ascii="Arial" w:hAnsi="Arial" w:cs="Arial"/>
                <w:i/>
                <w:color w:val="000000"/>
                <w:sz w:val="20"/>
                <w:szCs w:val="20"/>
              </w:rPr>
              <w:t>0</w:t>
            </w:r>
          </w:p>
        </w:tc>
        <w:tc>
          <w:tcPr>
            <w:tcW w:w="1497" w:type="dxa"/>
          </w:tcPr>
          <w:p w14:paraId="682F9B9B" w14:textId="77777777" w:rsidR="009765C1" w:rsidRPr="007A7A52" w:rsidRDefault="009765C1" w:rsidP="00B76497">
            <w:pPr>
              <w:jc w:val="right"/>
              <w:rPr>
                <w:rFonts w:ascii="Arial" w:hAnsi="Arial" w:cs="Arial"/>
                <w:sz w:val="20"/>
                <w:szCs w:val="20"/>
              </w:rPr>
            </w:pPr>
          </w:p>
        </w:tc>
        <w:tc>
          <w:tcPr>
            <w:tcW w:w="1294" w:type="dxa"/>
            <w:shd w:val="clear" w:color="auto" w:fill="DBE5F1" w:themeFill="accent1" w:themeFillTint="33"/>
          </w:tcPr>
          <w:p w14:paraId="05717DFA" w14:textId="77777777" w:rsidR="009765C1" w:rsidRPr="007A7A52" w:rsidRDefault="009765C1" w:rsidP="00B76497">
            <w:pPr>
              <w:jc w:val="right"/>
              <w:rPr>
                <w:rFonts w:ascii="Arial" w:hAnsi="Arial" w:cs="Arial"/>
                <w:i/>
                <w:color w:val="000000"/>
                <w:sz w:val="20"/>
                <w:szCs w:val="20"/>
              </w:rPr>
            </w:pPr>
            <w:r w:rsidRPr="007A7A52">
              <w:rPr>
                <w:rFonts w:ascii="Arial" w:hAnsi="Arial" w:cs="Arial"/>
                <w:i/>
                <w:color w:val="000000"/>
                <w:sz w:val="20"/>
                <w:szCs w:val="20"/>
              </w:rPr>
              <w:t>785</w:t>
            </w:r>
          </w:p>
        </w:tc>
        <w:tc>
          <w:tcPr>
            <w:tcW w:w="1284" w:type="dxa"/>
          </w:tcPr>
          <w:p w14:paraId="6DFA8C2D" w14:textId="77777777" w:rsidR="009765C1" w:rsidRPr="007A7A52" w:rsidRDefault="009765C1" w:rsidP="00B76497">
            <w:pPr>
              <w:jc w:val="right"/>
              <w:rPr>
                <w:rFonts w:ascii="Arial" w:hAnsi="Arial" w:cs="Arial"/>
                <w:sz w:val="20"/>
                <w:szCs w:val="20"/>
              </w:rPr>
            </w:pPr>
          </w:p>
        </w:tc>
      </w:tr>
      <w:tr w:rsidR="009765C1" w:rsidRPr="007A7A52" w14:paraId="6553E3C8" w14:textId="77777777" w:rsidTr="00B76497">
        <w:tc>
          <w:tcPr>
            <w:tcW w:w="1292" w:type="dxa"/>
            <w:shd w:val="clear" w:color="auto" w:fill="auto"/>
          </w:tcPr>
          <w:p w14:paraId="23E40402" w14:textId="77777777" w:rsidR="009765C1" w:rsidRPr="007A7A52" w:rsidRDefault="009765C1" w:rsidP="00B76497">
            <w:pPr>
              <w:jc w:val="right"/>
              <w:rPr>
                <w:rFonts w:ascii="Arial" w:hAnsi="Arial" w:cs="Arial"/>
                <w:sz w:val="20"/>
                <w:szCs w:val="20"/>
              </w:rPr>
            </w:pPr>
          </w:p>
        </w:tc>
        <w:tc>
          <w:tcPr>
            <w:tcW w:w="926" w:type="dxa"/>
            <w:shd w:val="clear" w:color="auto" w:fill="auto"/>
          </w:tcPr>
          <w:p w14:paraId="7D7A98B0" w14:textId="77777777" w:rsidR="009765C1" w:rsidRPr="007A7A52" w:rsidRDefault="009765C1" w:rsidP="00B76497">
            <w:pPr>
              <w:jc w:val="right"/>
              <w:rPr>
                <w:rFonts w:ascii="Arial" w:hAnsi="Arial" w:cs="Arial"/>
                <w:sz w:val="20"/>
                <w:szCs w:val="20"/>
              </w:rPr>
            </w:pPr>
          </w:p>
        </w:tc>
        <w:tc>
          <w:tcPr>
            <w:tcW w:w="1742" w:type="dxa"/>
            <w:shd w:val="clear" w:color="auto" w:fill="DBE5F1" w:themeFill="accent1" w:themeFillTint="33"/>
          </w:tcPr>
          <w:p w14:paraId="6340A194" w14:textId="77777777" w:rsidR="009765C1" w:rsidRPr="007A7A52" w:rsidRDefault="009765C1" w:rsidP="00B76497">
            <w:pPr>
              <w:jc w:val="right"/>
              <w:rPr>
                <w:rFonts w:ascii="Arial" w:hAnsi="Arial" w:cs="Arial"/>
                <w:sz w:val="20"/>
                <w:szCs w:val="20"/>
              </w:rPr>
            </w:pPr>
            <w:r w:rsidRPr="007A7A52">
              <w:rPr>
                <w:rFonts w:ascii="Arial" w:hAnsi="Arial" w:cs="Arial"/>
                <w:sz w:val="20"/>
                <w:szCs w:val="20"/>
              </w:rPr>
              <w:t>Male</w:t>
            </w:r>
          </w:p>
        </w:tc>
        <w:tc>
          <w:tcPr>
            <w:tcW w:w="1314" w:type="dxa"/>
          </w:tcPr>
          <w:p w14:paraId="41839E88" w14:textId="77777777" w:rsidR="009765C1" w:rsidRPr="007A7A52" w:rsidRDefault="009765C1" w:rsidP="00B76497">
            <w:pPr>
              <w:jc w:val="right"/>
              <w:rPr>
                <w:rFonts w:ascii="Arial" w:hAnsi="Arial" w:cs="Arial"/>
                <w:i/>
                <w:color w:val="000000"/>
                <w:sz w:val="20"/>
                <w:szCs w:val="20"/>
              </w:rPr>
            </w:pPr>
            <w:r w:rsidRPr="007A7A52">
              <w:rPr>
                <w:rFonts w:ascii="Arial" w:hAnsi="Arial" w:cs="Arial"/>
                <w:i/>
                <w:color w:val="000000"/>
                <w:sz w:val="20"/>
                <w:szCs w:val="20"/>
              </w:rPr>
              <w:t>0</w:t>
            </w:r>
          </w:p>
        </w:tc>
        <w:tc>
          <w:tcPr>
            <w:tcW w:w="1497" w:type="dxa"/>
          </w:tcPr>
          <w:p w14:paraId="7165933B" w14:textId="77777777" w:rsidR="009765C1" w:rsidRPr="007A7A52" w:rsidRDefault="009765C1" w:rsidP="00B76497">
            <w:pPr>
              <w:jc w:val="right"/>
              <w:rPr>
                <w:rFonts w:ascii="Arial" w:hAnsi="Arial" w:cs="Arial"/>
                <w:i/>
                <w:color w:val="000000"/>
                <w:sz w:val="20"/>
                <w:szCs w:val="20"/>
              </w:rPr>
            </w:pPr>
          </w:p>
        </w:tc>
        <w:tc>
          <w:tcPr>
            <w:tcW w:w="1294" w:type="dxa"/>
            <w:shd w:val="clear" w:color="auto" w:fill="DBE5F1" w:themeFill="accent1" w:themeFillTint="33"/>
          </w:tcPr>
          <w:p w14:paraId="60CE37BE" w14:textId="77777777" w:rsidR="009765C1" w:rsidRPr="007A7A52" w:rsidRDefault="009765C1" w:rsidP="00B76497">
            <w:pPr>
              <w:jc w:val="right"/>
              <w:rPr>
                <w:rFonts w:ascii="Arial" w:hAnsi="Arial" w:cs="Arial"/>
                <w:i/>
                <w:color w:val="000000"/>
                <w:sz w:val="20"/>
                <w:szCs w:val="20"/>
                <w:lang w:eastAsia="zh-CN"/>
              </w:rPr>
            </w:pPr>
            <w:r w:rsidRPr="007A7A52">
              <w:rPr>
                <w:rFonts w:ascii="Arial" w:hAnsi="Arial" w:cs="Arial"/>
                <w:i/>
                <w:color w:val="000000"/>
                <w:sz w:val="20"/>
                <w:szCs w:val="20"/>
                <w:lang w:eastAsia="zh-CN"/>
              </w:rPr>
              <w:t>1,045</w:t>
            </w:r>
          </w:p>
        </w:tc>
        <w:tc>
          <w:tcPr>
            <w:tcW w:w="1284" w:type="dxa"/>
          </w:tcPr>
          <w:p w14:paraId="623D50DC" w14:textId="77777777" w:rsidR="009765C1" w:rsidRPr="007A7A52" w:rsidRDefault="009765C1" w:rsidP="00B76497">
            <w:pPr>
              <w:jc w:val="right"/>
              <w:rPr>
                <w:rFonts w:ascii="Arial" w:hAnsi="Arial" w:cs="Arial"/>
                <w:i/>
                <w:color w:val="000000"/>
                <w:sz w:val="20"/>
                <w:szCs w:val="20"/>
              </w:rPr>
            </w:pPr>
          </w:p>
        </w:tc>
      </w:tr>
      <w:tr w:rsidR="009765C1" w:rsidRPr="007A7A52" w14:paraId="19DF849B" w14:textId="77777777" w:rsidTr="00B76497">
        <w:tc>
          <w:tcPr>
            <w:tcW w:w="1292" w:type="dxa"/>
            <w:shd w:val="clear" w:color="auto" w:fill="auto"/>
          </w:tcPr>
          <w:p w14:paraId="5E566405" w14:textId="77777777" w:rsidR="009765C1" w:rsidRPr="007A7A52" w:rsidRDefault="009765C1" w:rsidP="00B76497">
            <w:pPr>
              <w:jc w:val="right"/>
              <w:rPr>
                <w:rFonts w:ascii="Arial" w:hAnsi="Arial" w:cs="Arial"/>
                <w:sz w:val="20"/>
                <w:szCs w:val="20"/>
              </w:rPr>
            </w:pPr>
          </w:p>
        </w:tc>
        <w:tc>
          <w:tcPr>
            <w:tcW w:w="926" w:type="dxa"/>
            <w:shd w:val="clear" w:color="auto" w:fill="auto"/>
          </w:tcPr>
          <w:p w14:paraId="3347F107" w14:textId="77777777" w:rsidR="009765C1" w:rsidRPr="007A7A52" w:rsidRDefault="009765C1" w:rsidP="00B76497">
            <w:pPr>
              <w:jc w:val="right"/>
              <w:rPr>
                <w:rFonts w:ascii="Arial" w:hAnsi="Arial" w:cs="Arial"/>
                <w:sz w:val="20"/>
                <w:szCs w:val="20"/>
              </w:rPr>
            </w:pPr>
          </w:p>
        </w:tc>
        <w:tc>
          <w:tcPr>
            <w:tcW w:w="1742" w:type="dxa"/>
            <w:shd w:val="clear" w:color="auto" w:fill="DBE5F1" w:themeFill="accent1" w:themeFillTint="33"/>
          </w:tcPr>
          <w:p w14:paraId="69F671E2" w14:textId="77777777" w:rsidR="009765C1" w:rsidRPr="007A7A52" w:rsidRDefault="009765C1" w:rsidP="00B76497">
            <w:pPr>
              <w:jc w:val="right"/>
              <w:rPr>
                <w:rFonts w:ascii="Arial" w:hAnsi="Arial" w:cs="Arial"/>
                <w:sz w:val="20"/>
                <w:szCs w:val="20"/>
              </w:rPr>
            </w:pPr>
            <w:r w:rsidRPr="007A7A52">
              <w:rPr>
                <w:rFonts w:ascii="Arial" w:hAnsi="Arial" w:cs="Arial"/>
                <w:i/>
                <w:color w:val="000000"/>
                <w:sz w:val="20"/>
                <w:szCs w:val="20"/>
              </w:rPr>
              <w:t>Total</w:t>
            </w:r>
          </w:p>
        </w:tc>
        <w:tc>
          <w:tcPr>
            <w:tcW w:w="1314" w:type="dxa"/>
          </w:tcPr>
          <w:p w14:paraId="2E7BCADC" w14:textId="77777777" w:rsidR="009765C1" w:rsidRPr="007A7A52" w:rsidRDefault="009765C1" w:rsidP="00B76497">
            <w:pPr>
              <w:jc w:val="right"/>
              <w:rPr>
                <w:rFonts w:ascii="Arial" w:hAnsi="Arial" w:cs="Arial"/>
                <w:i/>
                <w:color w:val="000000"/>
                <w:sz w:val="20"/>
                <w:szCs w:val="20"/>
              </w:rPr>
            </w:pPr>
            <w:r w:rsidRPr="007A7A52">
              <w:rPr>
                <w:rFonts w:ascii="Arial" w:hAnsi="Arial" w:cs="Arial"/>
                <w:i/>
                <w:color w:val="000000"/>
                <w:sz w:val="20"/>
                <w:szCs w:val="20"/>
              </w:rPr>
              <w:t>0</w:t>
            </w:r>
          </w:p>
        </w:tc>
        <w:tc>
          <w:tcPr>
            <w:tcW w:w="1497" w:type="dxa"/>
          </w:tcPr>
          <w:p w14:paraId="5E223901" w14:textId="77777777" w:rsidR="009765C1" w:rsidRPr="007A7A52" w:rsidRDefault="009765C1" w:rsidP="00B76497">
            <w:pPr>
              <w:jc w:val="right"/>
              <w:rPr>
                <w:rFonts w:ascii="Arial" w:hAnsi="Arial" w:cs="Arial"/>
                <w:i/>
                <w:color w:val="000000"/>
                <w:sz w:val="20"/>
                <w:szCs w:val="20"/>
              </w:rPr>
            </w:pPr>
            <w:r w:rsidRPr="007A7A52">
              <w:rPr>
                <w:rFonts w:ascii="Arial" w:hAnsi="Arial" w:cs="Arial"/>
                <w:i/>
                <w:color w:val="000000"/>
                <w:sz w:val="20"/>
                <w:szCs w:val="20"/>
              </w:rPr>
              <w:t>5,000</w:t>
            </w:r>
          </w:p>
        </w:tc>
        <w:tc>
          <w:tcPr>
            <w:tcW w:w="1294" w:type="dxa"/>
            <w:shd w:val="clear" w:color="auto" w:fill="DBE5F1" w:themeFill="accent1" w:themeFillTint="33"/>
          </w:tcPr>
          <w:p w14:paraId="61F1C875" w14:textId="77777777" w:rsidR="009765C1" w:rsidRPr="007A7A52" w:rsidRDefault="009765C1" w:rsidP="00B76497">
            <w:pPr>
              <w:jc w:val="right"/>
              <w:rPr>
                <w:rFonts w:ascii="Arial" w:hAnsi="Arial" w:cs="Arial"/>
                <w:i/>
                <w:color w:val="000000"/>
                <w:sz w:val="20"/>
                <w:szCs w:val="20"/>
              </w:rPr>
            </w:pPr>
            <w:r w:rsidRPr="007A7A52">
              <w:rPr>
                <w:rFonts w:ascii="Arial" w:hAnsi="Arial" w:cs="Arial"/>
                <w:i/>
                <w:color w:val="000000"/>
                <w:sz w:val="20"/>
                <w:szCs w:val="20"/>
              </w:rPr>
              <w:t>1,830</w:t>
            </w:r>
          </w:p>
        </w:tc>
        <w:tc>
          <w:tcPr>
            <w:tcW w:w="1284" w:type="dxa"/>
          </w:tcPr>
          <w:p w14:paraId="13A41C54" w14:textId="77777777" w:rsidR="009765C1" w:rsidRPr="007A7A52" w:rsidRDefault="009765C1" w:rsidP="00B76497">
            <w:pPr>
              <w:jc w:val="right"/>
              <w:rPr>
                <w:rFonts w:ascii="Arial" w:hAnsi="Arial" w:cs="Arial"/>
                <w:i/>
                <w:color w:val="000000"/>
                <w:sz w:val="20"/>
                <w:szCs w:val="20"/>
              </w:rPr>
            </w:pPr>
          </w:p>
        </w:tc>
      </w:tr>
    </w:tbl>
    <w:p w14:paraId="1E8012FB" w14:textId="77777777" w:rsidR="006127CD" w:rsidRDefault="006127CD" w:rsidP="003673B2">
      <w:pPr>
        <w:rPr>
          <w:lang w:eastAsia="en-US"/>
        </w:rPr>
        <w:sectPr w:rsidR="006127CD" w:rsidSect="008A37EE">
          <w:pgSz w:w="11909" w:h="16834" w:code="9"/>
          <w:pgMar w:top="1440" w:right="1138" w:bottom="850" w:left="1440" w:header="720" w:footer="720" w:gutter="0"/>
          <w:cols w:space="720"/>
          <w:docGrid w:linePitch="272"/>
        </w:sectPr>
      </w:pPr>
    </w:p>
    <w:p w14:paraId="7678CA8D" w14:textId="3BC39E6B" w:rsidR="00F15DBE" w:rsidRPr="00434A40" w:rsidRDefault="00A0781D" w:rsidP="00434A40">
      <w:pPr>
        <w:pStyle w:val="Heading2"/>
      </w:pPr>
      <w:bookmarkStart w:id="18" w:name="_Hlk203477048"/>
      <w:bookmarkStart w:id="19" w:name="_Hlk203477082"/>
      <w:proofErr w:type="spellStart"/>
      <w:r w:rsidRPr="00434A40">
        <w:lastRenderedPageBreak/>
        <w:t>Logframe</w:t>
      </w:r>
      <w:proofErr w:type="spellEnd"/>
    </w:p>
    <w:bookmarkEnd w:id="18"/>
    <w:p w14:paraId="11036DFD" w14:textId="7963AF1C" w:rsidR="00A0781D" w:rsidRPr="00434A40" w:rsidRDefault="00A0781D" w:rsidP="00E2252F">
      <w:pPr>
        <w:jc w:val="right"/>
        <w:rPr>
          <w:rFonts w:eastAsia="Yu Gothic"/>
          <w:b/>
          <w:bCs/>
          <w:sz w:val="24"/>
          <w:szCs w:val="24"/>
          <w:lang w:eastAsia="ja-JP"/>
        </w:rPr>
      </w:pPr>
      <w:r w:rsidRPr="00434A40">
        <w:rPr>
          <w:rFonts w:eastAsia="Yu Gothic"/>
          <w:b/>
          <w:bCs/>
          <w:lang w:eastAsia="ja-JP"/>
        </w:rPr>
        <w:t xml:space="preserve">(as of </w:t>
      </w:r>
      <w:r w:rsidR="00A309EC">
        <w:rPr>
          <w:rFonts w:eastAsia="Yu Gothic"/>
          <w:b/>
          <w:bCs/>
          <w:lang w:eastAsia="ja-JP"/>
        </w:rPr>
        <w:t>October</w:t>
      </w:r>
      <w:r w:rsidR="00A309EC" w:rsidRPr="00434A40">
        <w:rPr>
          <w:rFonts w:eastAsia="Yu Gothic"/>
          <w:b/>
          <w:bCs/>
          <w:lang w:eastAsia="ja-JP"/>
        </w:rPr>
        <w:t xml:space="preserve"> </w:t>
      </w:r>
      <w:r w:rsidRPr="00434A40">
        <w:rPr>
          <w:rFonts w:eastAsia="Yu Gothic"/>
          <w:b/>
          <w:bCs/>
          <w:lang w:eastAsia="ja-JP"/>
        </w:rPr>
        <w:t xml:space="preserve">2024) </w:t>
      </w:r>
    </w:p>
    <w:tbl>
      <w:tblPr>
        <w:tblStyle w:val="GridTable1Light"/>
        <w:tblW w:w="14534" w:type="dxa"/>
        <w:tblLayout w:type="fixed"/>
        <w:tblLook w:val="04A0" w:firstRow="1" w:lastRow="0" w:firstColumn="1" w:lastColumn="0" w:noHBand="0" w:noVBand="1"/>
      </w:tblPr>
      <w:tblGrid>
        <w:gridCol w:w="3114"/>
        <w:gridCol w:w="2693"/>
        <w:gridCol w:w="851"/>
        <w:gridCol w:w="1275"/>
        <w:gridCol w:w="1276"/>
        <w:gridCol w:w="1276"/>
        <w:gridCol w:w="1276"/>
        <w:gridCol w:w="1275"/>
        <w:gridCol w:w="1498"/>
      </w:tblGrid>
      <w:tr w:rsidR="000D5EA7" w:rsidRPr="00B9175E" w14:paraId="2BFEB78D" w14:textId="77777777" w:rsidTr="00723554">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114" w:type="dxa"/>
            <w:vMerge w:val="restart"/>
            <w:hideMark/>
          </w:tcPr>
          <w:p w14:paraId="4823BE1B" w14:textId="77777777" w:rsidR="00B9175E" w:rsidRPr="00B9175E" w:rsidRDefault="00B9175E" w:rsidP="00B9175E">
            <w:pPr>
              <w:jc w:val="center"/>
              <w:rPr>
                <w:rFonts w:ascii="Aptos" w:eastAsia="Times New Roman" w:hAnsi="Aptos" w:cs="Times New Roman"/>
                <w:b w:val="0"/>
                <w:bCs w:val="0"/>
                <w:color w:val="000000"/>
              </w:rPr>
            </w:pPr>
            <w:r w:rsidRPr="00B9175E">
              <w:rPr>
                <w:rFonts w:ascii="Aptos" w:eastAsia="Times New Roman" w:hAnsi="Aptos" w:cs="Times New Roman"/>
                <w:color w:val="000000"/>
              </w:rPr>
              <w:t>Results Hierarchy</w:t>
            </w:r>
          </w:p>
        </w:tc>
        <w:tc>
          <w:tcPr>
            <w:tcW w:w="2693" w:type="dxa"/>
            <w:vMerge w:val="restart"/>
            <w:hideMark/>
          </w:tcPr>
          <w:p w14:paraId="1E40DFBD" w14:textId="77777777" w:rsidR="00B9175E" w:rsidRPr="00B9175E" w:rsidRDefault="00B9175E" w:rsidP="00B9175E">
            <w:pPr>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b w:val="0"/>
                <w:bCs w:val="0"/>
                <w:color w:val="000000"/>
              </w:rPr>
            </w:pPr>
            <w:r w:rsidRPr="00B9175E">
              <w:rPr>
                <w:rFonts w:ascii="Aptos" w:eastAsia="Times New Roman" w:hAnsi="Aptos" w:cs="Times New Roman"/>
                <w:color w:val="000000"/>
              </w:rPr>
              <w:t>Indicators</w:t>
            </w:r>
          </w:p>
        </w:tc>
        <w:tc>
          <w:tcPr>
            <w:tcW w:w="851" w:type="dxa"/>
            <w:vMerge w:val="restart"/>
            <w:hideMark/>
          </w:tcPr>
          <w:p w14:paraId="39D4058A" w14:textId="5FA97F06" w:rsidR="00B9175E" w:rsidRPr="00B9175E" w:rsidRDefault="00B9175E" w:rsidP="00B9175E">
            <w:pPr>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b w:val="0"/>
                <w:bCs w:val="0"/>
                <w:color w:val="000000"/>
              </w:rPr>
            </w:pPr>
            <w:r w:rsidRPr="00B9175E">
              <w:rPr>
                <w:rFonts w:ascii="Aptos" w:eastAsia="Times New Roman" w:hAnsi="Aptos" w:cs="Times New Roman"/>
                <w:color w:val="000000"/>
              </w:rPr>
              <w:t xml:space="preserve">Units </w:t>
            </w:r>
          </w:p>
        </w:tc>
        <w:tc>
          <w:tcPr>
            <w:tcW w:w="0" w:type="dxa"/>
            <w:gridSpan w:val="2"/>
            <w:hideMark/>
          </w:tcPr>
          <w:p w14:paraId="15E55B99" w14:textId="77777777" w:rsidR="00B9175E" w:rsidRPr="00B9175E" w:rsidRDefault="00B9175E" w:rsidP="00B9175E">
            <w:pPr>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b w:val="0"/>
                <w:bCs w:val="0"/>
                <w:color w:val="000000"/>
              </w:rPr>
            </w:pPr>
            <w:r w:rsidRPr="00B9175E">
              <w:rPr>
                <w:rFonts w:ascii="Aptos" w:eastAsia="Times New Roman" w:hAnsi="Aptos" w:cs="Times New Roman"/>
                <w:color w:val="000000"/>
              </w:rPr>
              <w:t> </w:t>
            </w:r>
          </w:p>
        </w:tc>
        <w:tc>
          <w:tcPr>
            <w:tcW w:w="0" w:type="dxa"/>
            <w:gridSpan w:val="4"/>
            <w:hideMark/>
          </w:tcPr>
          <w:p w14:paraId="1AF7B59B" w14:textId="77777777" w:rsidR="00B9175E" w:rsidRPr="00B9175E" w:rsidRDefault="00B9175E" w:rsidP="00B9175E">
            <w:pPr>
              <w:jc w:val="center"/>
              <w:cnfStyle w:val="100000000000" w:firstRow="1" w:lastRow="0" w:firstColumn="0" w:lastColumn="0" w:oddVBand="0" w:evenVBand="0" w:oddHBand="0" w:evenHBand="0" w:firstRowFirstColumn="0" w:firstRowLastColumn="0" w:lastRowFirstColumn="0" w:lastRowLastColumn="0"/>
              <w:rPr>
                <w:rFonts w:ascii="Aptos" w:eastAsia="Times New Roman" w:hAnsi="Aptos" w:cs="Times New Roman"/>
                <w:b w:val="0"/>
                <w:bCs w:val="0"/>
                <w:color w:val="000000"/>
              </w:rPr>
            </w:pPr>
            <w:r w:rsidRPr="00B9175E">
              <w:rPr>
                <w:rFonts w:ascii="Aptos" w:eastAsia="Times New Roman" w:hAnsi="Aptos" w:cs="Times New Roman"/>
                <w:color w:val="000000"/>
              </w:rPr>
              <w:t> </w:t>
            </w:r>
          </w:p>
        </w:tc>
      </w:tr>
      <w:tr w:rsidR="000D5EA7" w:rsidRPr="00B9175E" w14:paraId="08D17400" w14:textId="77777777" w:rsidTr="00723554">
        <w:trPr>
          <w:trHeight w:val="550"/>
        </w:trPr>
        <w:tc>
          <w:tcPr>
            <w:cnfStyle w:val="001000000000" w:firstRow="0" w:lastRow="0" w:firstColumn="1" w:lastColumn="0" w:oddVBand="0" w:evenVBand="0" w:oddHBand="0" w:evenHBand="0" w:firstRowFirstColumn="0" w:firstRowLastColumn="0" w:lastRowFirstColumn="0" w:lastRowLastColumn="0"/>
            <w:tcW w:w="3114" w:type="dxa"/>
            <w:vMerge/>
            <w:hideMark/>
          </w:tcPr>
          <w:p w14:paraId="65D4778F" w14:textId="77777777" w:rsidR="00B9175E" w:rsidRPr="00B9175E" w:rsidRDefault="00B9175E" w:rsidP="00B9175E">
            <w:pPr>
              <w:rPr>
                <w:rFonts w:ascii="Aptos" w:eastAsia="Times New Roman" w:hAnsi="Aptos" w:cs="Times New Roman"/>
                <w:b w:val="0"/>
                <w:bCs w:val="0"/>
                <w:color w:val="000000"/>
              </w:rPr>
            </w:pPr>
          </w:p>
        </w:tc>
        <w:tc>
          <w:tcPr>
            <w:tcW w:w="2693" w:type="dxa"/>
            <w:vMerge/>
            <w:hideMark/>
          </w:tcPr>
          <w:p w14:paraId="22FB92E6" w14:textId="77777777" w:rsidR="00B9175E" w:rsidRPr="00B9175E" w:rsidRDefault="00B9175E" w:rsidP="00B9175E">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bCs/>
                <w:color w:val="000000"/>
              </w:rPr>
            </w:pPr>
          </w:p>
        </w:tc>
        <w:tc>
          <w:tcPr>
            <w:tcW w:w="851" w:type="dxa"/>
            <w:vMerge/>
            <w:hideMark/>
          </w:tcPr>
          <w:p w14:paraId="283F5540" w14:textId="77777777" w:rsidR="00B9175E" w:rsidRPr="00B9175E" w:rsidRDefault="00B9175E" w:rsidP="00B9175E">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bCs/>
                <w:color w:val="000000"/>
              </w:rPr>
            </w:pPr>
          </w:p>
        </w:tc>
        <w:tc>
          <w:tcPr>
            <w:tcW w:w="1275" w:type="dxa"/>
            <w:hideMark/>
          </w:tcPr>
          <w:p w14:paraId="20B64DF8" w14:textId="77777777" w:rsidR="00B9175E" w:rsidRPr="00B9175E" w:rsidRDefault="00B9175E" w:rsidP="00B9175E">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bCs/>
                <w:color w:val="000000"/>
              </w:rPr>
            </w:pPr>
            <w:r w:rsidRPr="00B9175E">
              <w:rPr>
                <w:rFonts w:ascii="Aptos" w:eastAsia="Times New Roman" w:hAnsi="Aptos" w:cs="Times New Roman"/>
                <w:b/>
                <w:bCs/>
                <w:color w:val="000000"/>
              </w:rPr>
              <w:t>Mid-Term target</w:t>
            </w:r>
          </w:p>
        </w:tc>
        <w:tc>
          <w:tcPr>
            <w:tcW w:w="1276" w:type="dxa"/>
            <w:hideMark/>
          </w:tcPr>
          <w:p w14:paraId="0CD9F525" w14:textId="77777777" w:rsidR="00B9175E" w:rsidRPr="00B9175E" w:rsidRDefault="00B9175E" w:rsidP="00B9175E">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bCs/>
                <w:color w:val="000000"/>
              </w:rPr>
            </w:pPr>
            <w:r w:rsidRPr="00B9175E">
              <w:rPr>
                <w:rFonts w:ascii="Aptos" w:eastAsia="Times New Roman" w:hAnsi="Aptos" w:cs="Times New Roman"/>
                <w:b/>
                <w:bCs/>
                <w:color w:val="000000"/>
              </w:rPr>
              <w:t>End Target</w:t>
            </w:r>
          </w:p>
        </w:tc>
        <w:tc>
          <w:tcPr>
            <w:tcW w:w="0" w:type="dxa"/>
            <w:hideMark/>
          </w:tcPr>
          <w:p w14:paraId="209E3BF3" w14:textId="77777777" w:rsidR="00B9175E" w:rsidRPr="00B9175E" w:rsidRDefault="00B9175E" w:rsidP="00B9175E">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bCs/>
              </w:rPr>
            </w:pPr>
            <w:r w:rsidRPr="00B9175E">
              <w:rPr>
                <w:rFonts w:ascii="Aptos" w:eastAsia="Times New Roman" w:hAnsi="Aptos" w:cs="Times New Roman"/>
                <w:b/>
                <w:bCs/>
              </w:rPr>
              <w:t>2022</w:t>
            </w:r>
          </w:p>
        </w:tc>
        <w:tc>
          <w:tcPr>
            <w:tcW w:w="0" w:type="dxa"/>
            <w:hideMark/>
          </w:tcPr>
          <w:p w14:paraId="716E92E5" w14:textId="77777777" w:rsidR="00B9175E" w:rsidRPr="00B9175E" w:rsidRDefault="00B9175E" w:rsidP="00B9175E">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bCs/>
                <w:color w:val="000000"/>
              </w:rPr>
            </w:pPr>
            <w:r w:rsidRPr="00B9175E">
              <w:rPr>
                <w:rFonts w:ascii="Aptos" w:eastAsia="Times New Roman" w:hAnsi="Aptos" w:cs="Times New Roman"/>
                <w:b/>
                <w:bCs/>
                <w:color w:val="000000"/>
              </w:rPr>
              <w:t>2023</w:t>
            </w:r>
          </w:p>
        </w:tc>
        <w:tc>
          <w:tcPr>
            <w:tcW w:w="0" w:type="dxa"/>
            <w:hideMark/>
          </w:tcPr>
          <w:p w14:paraId="3A064F2E" w14:textId="77777777" w:rsidR="00B9175E" w:rsidRPr="00B9175E" w:rsidRDefault="00B9175E" w:rsidP="00B9175E">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bCs/>
                <w:color w:val="000000"/>
              </w:rPr>
            </w:pPr>
            <w:r w:rsidRPr="00B9175E">
              <w:rPr>
                <w:rFonts w:ascii="Aptos" w:eastAsia="Times New Roman" w:hAnsi="Aptos" w:cs="Times New Roman"/>
                <w:b/>
                <w:bCs/>
                <w:color w:val="000000"/>
              </w:rPr>
              <w:t>2024</w:t>
            </w:r>
          </w:p>
        </w:tc>
        <w:tc>
          <w:tcPr>
            <w:tcW w:w="0" w:type="dxa"/>
            <w:hideMark/>
          </w:tcPr>
          <w:p w14:paraId="1F187872" w14:textId="598C36F7" w:rsidR="00B9175E" w:rsidRPr="00B9175E" w:rsidRDefault="00B9175E" w:rsidP="00B9175E">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b/>
                <w:bCs/>
                <w:color w:val="000000"/>
              </w:rPr>
            </w:pPr>
            <w:r w:rsidRPr="00B9175E">
              <w:rPr>
                <w:rFonts w:ascii="Aptos" w:eastAsia="Times New Roman" w:hAnsi="Aptos" w:cs="Times New Roman"/>
                <w:b/>
                <w:bCs/>
                <w:color w:val="000000"/>
              </w:rPr>
              <w:t>Cumul</w:t>
            </w:r>
            <w:r>
              <w:rPr>
                <w:rFonts w:ascii="Aptos" w:eastAsia="Times New Roman" w:hAnsi="Aptos" w:cs="Times New Roman"/>
                <w:b/>
                <w:bCs/>
                <w:color w:val="000000"/>
              </w:rPr>
              <w:t>ative</w:t>
            </w:r>
            <w:r w:rsidRPr="00B9175E">
              <w:rPr>
                <w:rFonts w:ascii="Aptos" w:eastAsia="Times New Roman" w:hAnsi="Aptos" w:cs="Times New Roman"/>
                <w:b/>
                <w:bCs/>
                <w:color w:val="000000"/>
              </w:rPr>
              <w:t xml:space="preserve"> results </w:t>
            </w:r>
          </w:p>
        </w:tc>
      </w:tr>
      <w:tr w:rsidR="00B431F6" w:rsidRPr="00B9175E" w14:paraId="0C7D1FFC" w14:textId="77777777" w:rsidTr="00B431F6">
        <w:trPr>
          <w:trHeight w:val="1450"/>
        </w:trPr>
        <w:tc>
          <w:tcPr>
            <w:cnfStyle w:val="001000000000" w:firstRow="0" w:lastRow="0" w:firstColumn="1" w:lastColumn="0" w:oddVBand="0" w:evenVBand="0" w:oddHBand="0" w:evenHBand="0" w:firstRowFirstColumn="0" w:firstRowLastColumn="0" w:lastRowFirstColumn="0" w:lastRowLastColumn="0"/>
            <w:tcW w:w="3114" w:type="dxa"/>
            <w:vAlign w:val="center"/>
            <w:hideMark/>
          </w:tcPr>
          <w:p w14:paraId="665BDB85" w14:textId="77777777" w:rsidR="00B9175E" w:rsidRPr="00B9175E" w:rsidRDefault="00B9175E" w:rsidP="00F80924">
            <w:pPr>
              <w:rPr>
                <w:rFonts w:ascii="Aptos" w:eastAsia="Times New Roman" w:hAnsi="Aptos" w:cs="Times New Roman"/>
                <w:b w:val="0"/>
                <w:bCs w:val="0"/>
                <w:i/>
                <w:iCs/>
                <w:color w:val="000000"/>
              </w:rPr>
            </w:pPr>
            <w:r w:rsidRPr="00B9175E">
              <w:rPr>
                <w:rFonts w:ascii="Aptos" w:eastAsia="Times New Roman" w:hAnsi="Aptos" w:cs="Times New Roman"/>
                <w:i/>
                <w:iCs/>
                <w:color w:val="000000"/>
              </w:rPr>
              <w:t>Goal</w:t>
            </w:r>
            <w:r w:rsidRPr="00B9175E">
              <w:rPr>
                <w:rFonts w:ascii="Aptos" w:eastAsia="Times New Roman" w:hAnsi="Aptos" w:cs="Times New Roman"/>
                <w:color w:val="000000"/>
              </w:rPr>
              <w:t>: Peatlands managed and used sustainably to conserve biodiversity and ecosystem services and reduce greenhouse gas emissions</w:t>
            </w:r>
          </w:p>
        </w:tc>
        <w:tc>
          <w:tcPr>
            <w:tcW w:w="2693" w:type="dxa"/>
            <w:vAlign w:val="center"/>
            <w:hideMark/>
          </w:tcPr>
          <w:p w14:paraId="6D016E02" w14:textId="77777777" w:rsidR="00B9175E" w:rsidRPr="00B9175E" w:rsidRDefault="00B9175E"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1.2 million hectares of peatland landscape sustainably managed</w:t>
            </w:r>
          </w:p>
        </w:tc>
        <w:tc>
          <w:tcPr>
            <w:tcW w:w="851" w:type="dxa"/>
            <w:vAlign w:val="center"/>
            <w:hideMark/>
          </w:tcPr>
          <w:p w14:paraId="6AE623C2" w14:textId="77777777" w:rsidR="00B9175E" w:rsidRPr="00B9175E" w:rsidRDefault="00B9175E"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hectares</w:t>
            </w:r>
          </w:p>
        </w:tc>
        <w:tc>
          <w:tcPr>
            <w:tcW w:w="1275" w:type="dxa"/>
            <w:vAlign w:val="center"/>
            <w:hideMark/>
          </w:tcPr>
          <w:p w14:paraId="19F6AC03" w14:textId="77777777" w:rsidR="00B9175E" w:rsidRPr="00B9175E" w:rsidRDefault="00B9175E"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0.4 million</w:t>
            </w:r>
          </w:p>
        </w:tc>
        <w:tc>
          <w:tcPr>
            <w:tcW w:w="1276" w:type="dxa"/>
            <w:vAlign w:val="center"/>
            <w:hideMark/>
          </w:tcPr>
          <w:p w14:paraId="27319D2C" w14:textId="77777777" w:rsidR="00B9175E" w:rsidRPr="00B9175E" w:rsidRDefault="00B9175E"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1.2 million</w:t>
            </w:r>
          </w:p>
        </w:tc>
        <w:tc>
          <w:tcPr>
            <w:tcW w:w="1276" w:type="dxa"/>
            <w:vAlign w:val="center"/>
            <w:hideMark/>
          </w:tcPr>
          <w:p w14:paraId="35676FA9" w14:textId="0D2A0860" w:rsidR="00B9175E" w:rsidRPr="00B9175E" w:rsidRDefault="0017286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571</w:t>
            </w:r>
            <w:r w:rsidR="003F4621">
              <w:rPr>
                <w:rFonts w:ascii="Aptos" w:eastAsia="Times New Roman" w:hAnsi="Aptos" w:cs="Times New Roman"/>
                <w:color w:val="000000"/>
              </w:rPr>
              <w:t>,</w:t>
            </w:r>
            <w:r>
              <w:rPr>
                <w:rFonts w:ascii="Aptos" w:eastAsia="Times New Roman" w:hAnsi="Aptos" w:cs="Times New Roman"/>
                <w:color w:val="000000"/>
              </w:rPr>
              <w:t>127</w:t>
            </w:r>
          </w:p>
        </w:tc>
        <w:tc>
          <w:tcPr>
            <w:tcW w:w="1276" w:type="dxa"/>
            <w:vAlign w:val="center"/>
            <w:hideMark/>
          </w:tcPr>
          <w:p w14:paraId="5C337598" w14:textId="2090077F" w:rsidR="00B9175E" w:rsidRPr="00B9175E" w:rsidRDefault="00D66AE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1275" w:type="dxa"/>
            <w:vAlign w:val="center"/>
            <w:hideMark/>
          </w:tcPr>
          <w:p w14:paraId="3D3321D5" w14:textId="7D5C68E8" w:rsidR="00B9175E" w:rsidRPr="00B9175E" w:rsidRDefault="0017286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1498" w:type="dxa"/>
            <w:vAlign w:val="center"/>
            <w:hideMark/>
          </w:tcPr>
          <w:p w14:paraId="6DA5CB82" w14:textId="5D3191E0" w:rsidR="00B9175E" w:rsidRPr="00723554" w:rsidRDefault="00332AC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highlight w:val="yellow"/>
              </w:rPr>
            </w:pPr>
            <w:r>
              <w:rPr>
                <w:rFonts w:ascii="Aptos" w:eastAsia="Times New Roman" w:hAnsi="Aptos" w:cs="Times New Roman"/>
                <w:color w:val="000000"/>
              </w:rPr>
              <w:t>571</w:t>
            </w:r>
            <w:r w:rsidR="003F4621">
              <w:rPr>
                <w:rFonts w:ascii="Aptos" w:eastAsia="Times New Roman" w:hAnsi="Aptos" w:cs="Times New Roman"/>
                <w:color w:val="000000"/>
              </w:rPr>
              <w:t>,</w:t>
            </w:r>
            <w:r>
              <w:rPr>
                <w:rFonts w:ascii="Aptos" w:eastAsia="Times New Roman" w:hAnsi="Aptos" w:cs="Times New Roman"/>
                <w:color w:val="000000"/>
              </w:rPr>
              <w:t>127</w:t>
            </w:r>
          </w:p>
        </w:tc>
      </w:tr>
      <w:tr w:rsidR="00F80924" w:rsidRPr="00B9175E" w14:paraId="4ADE34E3" w14:textId="77777777" w:rsidTr="00723554">
        <w:trPr>
          <w:trHeight w:val="977"/>
        </w:trPr>
        <w:tc>
          <w:tcPr>
            <w:cnfStyle w:val="001000000000" w:firstRow="0" w:lastRow="0" w:firstColumn="1" w:lastColumn="0" w:oddVBand="0" w:evenVBand="0" w:oddHBand="0" w:evenHBand="0" w:firstRowFirstColumn="0" w:firstRowLastColumn="0" w:lastRowFirstColumn="0" w:lastRowLastColumn="0"/>
            <w:tcW w:w="0" w:type="dxa"/>
            <w:vMerge w:val="restart"/>
            <w:vAlign w:val="center"/>
            <w:hideMark/>
          </w:tcPr>
          <w:p w14:paraId="3740AD6F" w14:textId="77777777" w:rsidR="00B9175E" w:rsidRPr="00B9175E" w:rsidRDefault="00B9175E" w:rsidP="00F80924">
            <w:pPr>
              <w:rPr>
                <w:rFonts w:ascii="Aptos" w:eastAsia="Times New Roman" w:hAnsi="Aptos" w:cs="Times New Roman"/>
                <w:b w:val="0"/>
                <w:bCs w:val="0"/>
                <w:i/>
                <w:iCs/>
                <w:color w:val="000000"/>
              </w:rPr>
            </w:pPr>
            <w:r w:rsidRPr="00B9175E">
              <w:rPr>
                <w:rFonts w:ascii="Aptos" w:eastAsia="Times New Roman" w:hAnsi="Aptos" w:cs="Times New Roman"/>
                <w:i/>
                <w:iCs/>
                <w:color w:val="000000"/>
              </w:rPr>
              <w:t>Development Objective</w:t>
            </w:r>
            <w:r w:rsidRPr="00B9175E">
              <w:rPr>
                <w:rFonts w:ascii="Aptos" w:eastAsia="Times New Roman" w:hAnsi="Aptos" w:cs="Times New Roman"/>
                <w:color w:val="000000"/>
              </w:rPr>
              <w:t>: To strengthen systems for the sustainable management, biodiversity conservation, reduced GHG emissions, and improved rural livelihoods in target peatlands of Indonesia</w:t>
            </w:r>
          </w:p>
        </w:tc>
        <w:tc>
          <w:tcPr>
            <w:tcW w:w="0" w:type="dxa"/>
            <w:vAlign w:val="center"/>
            <w:hideMark/>
          </w:tcPr>
          <w:p w14:paraId="474A5F94" w14:textId="77777777" w:rsidR="00B9175E" w:rsidRPr="00B9175E" w:rsidRDefault="00B9175E"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4.31 million metric tons of CO</w:t>
            </w:r>
            <w:r w:rsidRPr="00B9175E">
              <w:rPr>
                <w:rFonts w:ascii="Aptos" w:eastAsia="Times New Roman" w:hAnsi="Aptos" w:cs="Times New Roman"/>
                <w:color w:val="000000"/>
                <w:vertAlign w:val="subscript"/>
              </w:rPr>
              <w:t>2</w:t>
            </w:r>
            <w:r w:rsidRPr="00B9175E">
              <w:rPr>
                <w:rFonts w:ascii="Aptos" w:eastAsia="Times New Roman" w:hAnsi="Aptos" w:cs="Times New Roman"/>
                <w:color w:val="000000"/>
              </w:rPr>
              <w:t>e mitigated</w:t>
            </w:r>
          </w:p>
        </w:tc>
        <w:tc>
          <w:tcPr>
            <w:tcW w:w="0" w:type="dxa"/>
            <w:vAlign w:val="center"/>
            <w:hideMark/>
          </w:tcPr>
          <w:p w14:paraId="0B418BF5" w14:textId="77777777" w:rsidR="00B9175E" w:rsidRPr="00B9175E" w:rsidRDefault="00B9175E"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metric tons of CO2e</w:t>
            </w:r>
          </w:p>
        </w:tc>
        <w:tc>
          <w:tcPr>
            <w:tcW w:w="0" w:type="dxa"/>
            <w:vAlign w:val="center"/>
            <w:hideMark/>
          </w:tcPr>
          <w:p w14:paraId="6CA2EBA6" w14:textId="77777777" w:rsidR="00B9175E" w:rsidRPr="00B9175E" w:rsidRDefault="00B9175E"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2.2 million</w:t>
            </w:r>
          </w:p>
        </w:tc>
        <w:tc>
          <w:tcPr>
            <w:tcW w:w="0" w:type="dxa"/>
            <w:vAlign w:val="center"/>
            <w:hideMark/>
          </w:tcPr>
          <w:p w14:paraId="4137419B" w14:textId="77777777" w:rsidR="00B9175E" w:rsidRPr="00B9175E" w:rsidRDefault="00B9175E"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4.31 million</w:t>
            </w:r>
          </w:p>
        </w:tc>
        <w:tc>
          <w:tcPr>
            <w:tcW w:w="0" w:type="dxa"/>
            <w:vAlign w:val="center"/>
            <w:hideMark/>
          </w:tcPr>
          <w:p w14:paraId="7FDCAC59" w14:textId="51B6397B" w:rsidR="00B9175E" w:rsidRPr="00B9175E" w:rsidRDefault="000B63E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4FCCD8C1" w14:textId="56C80E3B" w:rsidR="00B9175E" w:rsidRPr="00B9175E" w:rsidRDefault="000B63E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00A438DD" w14:textId="53D6D283" w:rsidR="00B9175E" w:rsidRPr="00B9175E" w:rsidRDefault="000B63E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3726141C" w14:textId="7356C6B3" w:rsidR="00B9175E" w:rsidRPr="00B9175E" w:rsidRDefault="000B63E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r>
      <w:tr w:rsidR="00F80924" w:rsidRPr="00B9175E" w14:paraId="3E4E5915" w14:textId="77777777" w:rsidTr="00723554">
        <w:trPr>
          <w:trHeight w:val="2959"/>
        </w:trPr>
        <w:tc>
          <w:tcPr>
            <w:cnfStyle w:val="001000000000" w:firstRow="0" w:lastRow="0" w:firstColumn="1" w:lastColumn="0" w:oddVBand="0" w:evenVBand="0" w:oddHBand="0" w:evenHBand="0" w:firstRowFirstColumn="0" w:firstRowLastColumn="0" w:lastRowFirstColumn="0" w:lastRowLastColumn="0"/>
            <w:tcW w:w="0" w:type="dxa"/>
            <w:vMerge/>
            <w:vAlign w:val="center"/>
            <w:hideMark/>
          </w:tcPr>
          <w:p w14:paraId="499FCF0B" w14:textId="77777777" w:rsidR="00F80924" w:rsidRPr="00B9175E" w:rsidRDefault="00F80924" w:rsidP="00F80924">
            <w:pPr>
              <w:rPr>
                <w:rFonts w:ascii="Aptos" w:eastAsia="Times New Roman" w:hAnsi="Aptos" w:cs="Times New Roman"/>
                <w:b w:val="0"/>
                <w:bCs w:val="0"/>
                <w:i/>
                <w:iCs/>
                <w:color w:val="000000"/>
              </w:rPr>
            </w:pPr>
          </w:p>
        </w:tc>
        <w:tc>
          <w:tcPr>
            <w:tcW w:w="0" w:type="dxa"/>
            <w:vMerge w:val="restart"/>
            <w:vAlign w:val="center"/>
            <w:hideMark/>
          </w:tcPr>
          <w:p w14:paraId="3E1F1BB1" w14:textId="77777777" w:rsidR="00F80924" w:rsidRDefault="00F8092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723554">
              <w:rPr>
                <w:rFonts w:ascii="Aptos" w:eastAsia="Times New Roman" w:hAnsi="Aptos" w:cs="Times New Roman"/>
              </w:rPr>
              <w:t>5,000 smallholder HHs directly benefit through sustainable peatland management practices and livelihoods, and 15,000 HHs indirectly benefit through improved knowledge and access to markets (total of 20,000 HHs)</w:t>
            </w:r>
          </w:p>
          <w:p w14:paraId="5E50C58E" w14:textId="77777777" w:rsidR="00F80924" w:rsidRDefault="00F8092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p w14:paraId="5E9DE8A5" w14:textId="77777777" w:rsidR="00F80924" w:rsidRDefault="00F8092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p w14:paraId="48B799B1" w14:textId="77777777" w:rsidR="00F80924" w:rsidRDefault="00F8092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p w14:paraId="31E4DCA5" w14:textId="77777777" w:rsidR="00F80924" w:rsidRDefault="00F8092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p w14:paraId="5A4EC19C" w14:textId="77777777" w:rsidR="00F80924" w:rsidRDefault="00F8092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p w14:paraId="12D6A607" w14:textId="77777777" w:rsidR="00F80924" w:rsidRPr="00723554" w:rsidRDefault="00F8092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tc>
        <w:tc>
          <w:tcPr>
            <w:tcW w:w="0" w:type="dxa"/>
            <w:vMerge w:val="restart"/>
            <w:vAlign w:val="center"/>
            <w:hideMark/>
          </w:tcPr>
          <w:p w14:paraId="4FAC0387" w14:textId="77777777" w:rsidR="00F80924" w:rsidRPr="00B9175E" w:rsidRDefault="00F80924"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households</w:t>
            </w:r>
          </w:p>
        </w:tc>
        <w:tc>
          <w:tcPr>
            <w:tcW w:w="0" w:type="dxa"/>
            <w:vAlign w:val="center"/>
            <w:hideMark/>
          </w:tcPr>
          <w:p w14:paraId="1DDA9410" w14:textId="46E44EDC"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2,000</w:t>
            </w:r>
            <w:r w:rsidRPr="00B9175E">
              <w:rPr>
                <w:rFonts w:ascii="Aptos" w:eastAsia="Times New Roman" w:hAnsi="Aptos" w:cs="Times New Roman"/>
                <w:color w:val="000000"/>
              </w:rPr>
              <w:br/>
              <w:t>(direct)</w:t>
            </w:r>
          </w:p>
          <w:p w14:paraId="135B86D5"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127848D0"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496BF014"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429C8F0D"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0160E632"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7E3EBEF6"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6CA40924"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03AC85C4"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106444B7"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5D136528"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4E04D339"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15103999" w14:textId="0AC589CB" w:rsidR="00F80924" w:rsidRPr="00B9175E"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Align w:val="center"/>
            <w:hideMark/>
          </w:tcPr>
          <w:p w14:paraId="74E04EC7" w14:textId="727A33B2"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5,000</w:t>
            </w:r>
            <w:r w:rsidRPr="00B9175E">
              <w:rPr>
                <w:rFonts w:ascii="Aptos" w:eastAsia="Times New Roman" w:hAnsi="Aptos" w:cs="Times New Roman"/>
                <w:color w:val="000000"/>
              </w:rPr>
              <w:br/>
              <w:t>(direct)</w:t>
            </w:r>
          </w:p>
          <w:p w14:paraId="266B1390"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273751AA"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56EB361F"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56737632"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21BFBA47"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5DD9ED2C"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330B15BF"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7AACB5A0"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18BEFF4B"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41CADD29"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6E96B184"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2A7E571C" w14:textId="77777777" w:rsidR="00F80924" w:rsidRPr="00B9175E"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hideMark/>
          </w:tcPr>
          <w:p w14:paraId="430AA3AA" w14:textId="6311BC6F"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17058D6A"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(women-headed HHs)</w:t>
            </w:r>
          </w:p>
          <w:p w14:paraId="6702C0DC"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72FC0FFE"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48B30E1F" w14:textId="7054DAD9"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(men-headed HHs)</w:t>
            </w:r>
          </w:p>
          <w:p w14:paraId="5DEDF252"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711E676D"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142B2A1F"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 direct)</w:t>
            </w:r>
          </w:p>
          <w:p w14:paraId="66C98F88"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4BE08D4F" w14:textId="32015235" w:rsidR="00F80924" w:rsidRPr="00B9175E" w:rsidRDefault="00F8092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hideMark/>
          </w:tcPr>
          <w:p w14:paraId="3BED848C" w14:textId="339E2660"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388</w:t>
            </w:r>
          </w:p>
          <w:p w14:paraId="07BE1289" w14:textId="0104DC74"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(women-headed HHs)</w:t>
            </w:r>
          </w:p>
          <w:p w14:paraId="5C3508DD"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1083F537" w14:textId="2A8C1CAE"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723554">
              <w:rPr>
                <w:rFonts w:ascii="Aptos" w:eastAsia="Times New Roman" w:hAnsi="Aptos" w:cs="Times New Roman"/>
                <w:color w:val="000000"/>
              </w:rPr>
              <w:t>489</w:t>
            </w:r>
          </w:p>
          <w:p w14:paraId="2AD3574D" w14:textId="334E50F4"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(men-headed HHs)</w:t>
            </w:r>
          </w:p>
          <w:p w14:paraId="489CF2AA"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1C68B53F" w14:textId="7E30DA14"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877</w:t>
            </w:r>
          </w:p>
          <w:p w14:paraId="0413DC5B" w14:textId="0726869C"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 direct)</w:t>
            </w:r>
          </w:p>
          <w:p w14:paraId="248F30A6"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0099FC20" w14:textId="019F5219" w:rsidR="00F80924" w:rsidRPr="00B9175E"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hideMark/>
          </w:tcPr>
          <w:p w14:paraId="7C9942E4" w14:textId="56D3BC1D"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397</w:t>
            </w:r>
          </w:p>
          <w:p w14:paraId="1EA81C0B"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(women-headed HHs)</w:t>
            </w:r>
          </w:p>
          <w:p w14:paraId="3248852C"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2329C526" w14:textId="1A494AA2"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556</w:t>
            </w:r>
          </w:p>
          <w:p w14:paraId="147D0651"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(men-headed HHs)</w:t>
            </w:r>
          </w:p>
          <w:p w14:paraId="4054AE6B"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478BDEAD" w14:textId="13AF9B80"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953</w:t>
            </w:r>
          </w:p>
          <w:p w14:paraId="36DFE1CA" w14:textId="1B6594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 direct)</w:t>
            </w:r>
          </w:p>
          <w:p w14:paraId="236AAE48"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2E6A04BC" w14:textId="46AC748F" w:rsidR="00F80924" w:rsidRPr="00B9175E"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hideMark/>
          </w:tcPr>
          <w:p w14:paraId="66DFA90A" w14:textId="02298454"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785</w:t>
            </w:r>
          </w:p>
          <w:p w14:paraId="2D64CD02"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(women-headed HHs)</w:t>
            </w:r>
          </w:p>
          <w:p w14:paraId="0F19A08B"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2C35C971"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6530ADAA" w14:textId="1D23CB72"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1.045</w:t>
            </w:r>
          </w:p>
          <w:p w14:paraId="1783434E"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(men-headed HHs)</w:t>
            </w:r>
          </w:p>
          <w:p w14:paraId="43B34373"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2EEA4A29" w14:textId="77777777"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3276BEB6" w14:textId="182AF986"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w:t>
            </w:r>
            <w:r>
              <w:rPr>
                <w:rFonts w:ascii="Aptos" w:eastAsia="Times New Roman" w:hAnsi="Aptos" w:cs="Times New Roman"/>
                <w:color w:val="000000"/>
              </w:rPr>
              <w:t>.</w:t>
            </w:r>
            <w:r w:rsidRPr="00B9175E">
              <w:rPr>
                <w:rFonts w:ascii="Aptos" w:eastAsia="Times New Roman" w:hAnsi="Aptos" w:cs="Times New Roman"/>
                <w:color w:val="000000"/>
              </w:rPr>
              <w:t>830</w:t>
            </w:r>
          </w:p>
          <w:p w14:paraId="36625188" w14:textId="6B51A3B1" w:rsidR="00F80924"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 direct)</w:t>
            </w:r>
          </w:p>
          <w:p w14:paraId="3CAE49E2" w14:textId="77777777" w:rsidR="00F80924" w:rsidRDefault="00F8092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3444611D" w14:textId="4AD9C936" w:rsidR="00F80924" w:rsidRPr="00B9175E"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r>
      <w:tr w:rsidR="00F80924" w:rsidRPr="00B9175E" w14:paraId="66BCFA23" w14:textId="77777777" w:rsidTr="00723554">
        <w:trPr>
          <w:trHeight w:val="972"/>
        </w:trPr>
        <w:tc>
          <w:tcPr>
            <w:cnfStyle w:val="001000000000" w:firstRow="0" w:lastRow="0" w:firstColumn="1" w:lastColumn="0" w:oddVBand="0" w:evenVBand="0" w:oddHBand="0" w:evenHBand="0" w:firstRowFirstColumn="0" w:firstRowLastColumn="0" w:lastRowFirstColumn="0" w:lastRowLastColumn="0"/>
            <w:tcW w:w="0" w:type="dxa"/>
            <w:vMerge/>
          </w:tcPr>
          <w:p w14:paraId="0A4D6AAD" w14:textId="77777777" w:rsidR="00F80924" w:rsidRPr="00B9175E" w:rsidRDefault="00F80924" w:rsidP="00B9175E">
            <w:pPr>
              <w:rPr>
                <w:rFonts w:ascii="Aptos" w:eastAsia="Times New Roman" w:hAnsi="Aptos" w:cs="Times New Roman"/>
                <w:b w:val="0"/>
                <w:bCs w:val="0"/>
                <w:i/>
                <w:iCs/>
                <w:color w:val="000000"/>
              </w:rPr>
            </w:pPr>
          </w:p>
        </w:tc>
        <w:tc>
          <w:tcPr>
            <w:tcW w:w="0" w:type="dxa"/>
            <w:vMerge/>
          </w:tcPr>
          <w:p w14:paraId="57022C23" w14:textId="77777777" w:rsidR="00F80924" w:rsidRPr="00F80924" w:rsidRDefault="00F80924" w:rsidP="00B9175E">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tc>
        <w:tc>
          <w:tcPr>
            <w:tcW w:w="0" w:type="dxa"/>
            <w:vMerge/>
          </w:tcPr>
          <w:p w14:paraId="09642AE3" w14:textId="77777777" w:rsidR="00F80924" w:rsidRPr="00B9175E" w:rsidRDefault="00F8092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tcPr>
          <w:p w14:paraId="60FDFC51"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7,000</w:t>
            </w:r>
          </w:p>
          <w:p w14:paraId="62CDF6B8" w14:textId="77777777" w:rsidR="00F80924" w:rsidRPr="00B9175E"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(indirect)</w:t>
            </w:r>
          </w:p>
        </w:tc>
        <w:tc>
          <w:tcPr>
            <w:tcW w:w="0" w:type="dxa"/>
          </w:tcPr>
          <w:p w14:paraId="3EB99ECC"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15,000</w:t>
            </w:r>
          </w:p>
          <w:p w14:paraId="127EC9C9" w14:textId="144F92BE" w:rsidR="00F80924" w:rsidRPr="00B9175E"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(indirect)</w:t>
            </w:r>
          </w:p>
        </w:tc>
        <w:tc>
          <w:tcPr>
            <w:tcW w:w="0" w:type="dxa"/>
          </w:tcPr>
          <w:p w14:paraId="7F45C0C5"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250FEECD"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(indirect)</w:t>
            </w:r>
          </w:p>
        </w:tc>
        <w:tc>
          <w:tcPr>
            <w:tcW w:w="0" w:type="dxa"/>
          </w:tcPr>
          <w:p w14:paraId="59287F0F"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6F48EC96"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(indirect)</w:t>
            </w:r>
          </w:p>
        </w:tc>
        <w:tc>
          <w:tcPr>
            <w:tcW w:w="0" w:type="dxa"/>
          </w:tcPr>
          <w:p w14:paraId="2D62E9B4"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5BA92695"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(indirect)</w:t>
            </w:r>
          </w:p>
        </w:tc>
        <w:tc>
          <w:tcPr>
            <w:tcW w:w="0" w:type="dxa"/>
          </w:tcPr>
          <w:p w14:paraId="1F98FACA"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033A1825" w14:textId="77777777" w:rsidR="00F80924" w:rsidRDefault="00F8092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(indirect)</w:t>
            </w:r>
          </w:p>
        </w:tc>
      </w:tr>
      <w:tr w:rsidR="000D5EA7" w:rsidRPr="00B9175E" w14:paraId="189E5CF1" w14:textId="77777777" w:rsidTr="00723554">
        <w:trPr>
          <w:trHeight w:val="1001"/>
        </w:trPr>
        <w:tc>
          <w:tcPr>
            <w:cnfStyle w:val="001000000000" w:firstRow="0" w:lastRow="0" w:firstColumn="1" w:lastColumn="0" w:oddVBand="0" w:evenVBand="0" w:oddHBand="0" w:evenHBand="0" w:firstRowFirstColumn="0" w:firstRowLastColumn="0" w:lastRowFirstColumn="0" w:lastRowLastColumn="0"/>
            <w:tcW w:w="3114" w:type="dxa"/>
            <w:vMerge/>
            <w:hideMark/>
          </w:tcPr>
          <w:p w14:paraId="5EBC5E05" w14:textId="77777777" w:rsidR="00B9175E" w:rsidRPr="00B9175E" w:rsidRDefault="00B9175E" w:rsidP="00B9175E">
            <w:pPr>
              <w:rPr>
                <w:rFonts w:ascii="Aptos" w:eastAsia="Times New Roman" w:hAnsi="Aptos" w:cs="Times New Roman"/>
                <w:b w:val="0"/>
                <w:bCs w:val="0"/>
                <w:i/>
                <w:iCs/>
                <w:color w:val="000000"/>
              </w:rPr>
            </w:pPr>
          </w:p>
        </w:tc>
        <w:tc>
          <w:tcPr>
            <w:tcW w:w="2693" w:type="dxa"/>
            <w:vMerge w:val="restart"/>
            <w:vAlign w:val="center"/>
            <w:hideMark/>
          </w:tcPr>
          <w:p w14:paraId="7B6FD0D0" w14:textId="77777777" w:rsidR="00B9175E" w:rsidRPr="00723554" w:rsidRDefault="00B9175E"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723554">
              <w:rPr>
                <w:rFonts w:ascii="Aptos" w:eastAsia="Times New Roman" w:hAnsi="Aptos" w:cs="Times New Roman"/>
              </w:rPr>
              <w:t>Additional 120,000 ha of peatlands under an improved management regime (disaggregated by smallholder (20,000 ha, disaggregated by men/women smallholders) and concessionaire management (100,000 ha)</w:t>
            </w:r>
          </w:p>
        </w:tc>
        <w:tc>
          <w:tcPr>
            <w:tcW w:w="851" w:type="dxa"/>
            <w:vMerge w:val="restart"/>
            <w:vAlign w:val="center"/>
            <w:hideMark/>
          </w:tcPr>
          <w:p w14:paraId="0BAAA417" w14:textId="77777777" w:rsidR="00B9175E" w:rsidRPr="00B9175E" w:rsidRDefault="00B9175E"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hectares</w:t>
            </w:r>
          </w:p>
        </w:tc>
        <w:tc>
          <w:tcPr>
            <w:tcW w:w="0" w:type="dxa"/>
            <w:vMerge w:val="restart"/>
            <w:vAlign w:val="center"/>
            <w:hideMark/>
          </w:tcPr>
          <w:p w14:paraId="16C4338F" w14:textId="3A76CE75" w:rsidR="00B9175E" w:rsidRDefault="00D66AE5"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3D7169">
              <w:rPr>
                <w:rFonts w:ascii="Aptos" w:eastAsia="Times New Roman" w:hAnsi="Aptos" w:cs="Times New Roman"/>
                <w:color w:val="000000"/>
              </w:rPr>
              <w:t>50,000</w:t>
            </w:r>
          </w:p>
          <w:p w14:paraId="2C65C8D2" w14:textId="3A697DAF" w:rsidR="00737DA4" w:rsidRPr="003D7169"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w:t>
            </w:r>
          </w:p>
        </w:tc>
        <w:tc>
          <w:tcPr>
            <w:tcW w:w="0" w:type="dxa"/>
            <w:vMerge w:val="restart"/>
            <w:vAlign w:val="center"/>
            <w:hideMark/>
          </w:tcPr>
          <w:p w14:paraId="57D5D82F" w14:textId="7ADB3A10" w:rsidR="00B9175E" w:rsidRPr="003D7169" w:rsidRDefault="00D66AE5"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3D7169">
              <w:rPr>
                <w:rFonts w:ascii="Aptos" w:eastAsia="Times New Roman" w:hAnsi="Aptos" w:cs="Times New Roman"/>
                <w:color w:val="000000"/>
              </w:rPr>
              <w:t>1</w:t>
            </w:r>
            <w:r w:rsidR="00B9175E" w:rsidRPr="003D7169">
              <w:rPr>
                <w:rFonts w:ascii="Aptos" w:eastAsia="Times New Roman" w:hAnsi="Aptos" w:cs="Times New Roman"/>
                <w:color w:val="000000"/>
              </w:rPr>
              <w:t>20,000</w:t>
            </w:r>
            <w:r w:rsidR="00B9175E" w:rsidRPr="003D7169">
              <w:rPr>
                <w:rFonts w:ascii="Aptos" w:eastAsia="Times New Roman" w:hAnsi="Aptos" w:cs="Times New Roman"/>
                <w:color w:val="000000"/>
              </w:rPr>
              <w:br/>
              <w:t>(</w:t>
            </w:r>
            <w:r w:rsidR="00737DA4">
              <w:rPr>
                <w:rFonts w:ascii="Aptos" w:eastAsia="Times New Roman" w:hAnsi="Aptos" w:cs="Times New Roman"/>
                <w:color w:val="000000"/>
              </w:rPr>
              <w:t>total</w:t>
            </w:r>
            <w:r w:rsidR="00B9175E" w:rsidRPr="003D7169">
              <w:rPr>
                <w:rFonts w:ascii="Aptos" w:eastAsia="Times New Roman" w:hAnsi="Aptos" w:cs="Times New Roman"/>
                <w:color w:val="000000"/>
              </w:rPr>
              <w:t>)</w:t>
            </w:r>
          </w:p>
        </w:tc>
        <w:tc>
          <w:tcPr>
            <w:tcW w:w="0" w:type="dxa"/>
            <w:vAlign w:val="center"/>
          </w:tcPr>
          <w:p w14:paraId="69F521BB" w14:textId="77777777" w:rsidR="00EF0518" w:rsidRDefault="00EF051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 ha</w:t>
            </w:r>
          </w:p>
          <w:p w14:paraId="41D3703F" w14:textId="474F76AA" w:rsidR="00B9175E" w:rsidRPr="003D7169" w:rsidRDefault="00EF051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(smallholders)</w:t>
            </w:r>
          </w:p>
        </w:tc>
        <w:tc>
          <w:tcPr>
            <w:tcW w:w="0" w:type="dxa"/>
            <w:vAlign w:val="center"/>
          </w:tcPr>
          <w:p w14:paraId="5B92DA66" w14:textId="77777777" w:rsidR="00EF0518" w:rsidRDefault="00EF051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 ha</w:t>
            </w:r>
          </w:p>
          <w:p w14:paraId="6785ED50" w14:textId="4E884587" w:rsidR="00B9175E" w:rsidRPr="003D7169" w:rsidRDefault="00EF051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(smallholders)</w:t>
            </w:r>
          </w:p>
        </w:tc>
        <w:tc>
          <w:tcPr>
            <w:tcW w:w="0" w:type="dxa"/>
            <w:vAlign w:val="center"/>
          </w:tcPr>
          <w:p w14:paraId="51F3D402" w14:textId="77777777" w:rsidR="00EF0518" w:rsidRDefault="00EF051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 ha</w:t>
            </w:r>
          </w:p>
          <w:p w14:paraId="17EDFA65" w14:textId="5CE029DA" w:rsidR="00B9175E" w:rsidRPr="003D7169" w:rsidRDefault="00EF051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(smallholders)</w:t>
            </w:r>
          </w:p>
        </w:tc>
        <w:tc>
          <w:tcPr>
            <w:tcW w:w="0" w:type="dxa"/>
            <w:vAlign w:val="center"/>
          </w:tcPr>
          <w:p w14:paraId="022B8B63" w14:textId="77777777" w:rsidR="00EF0518" w:rsidRDefault="00EF051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 ha</w:t>
            </w:r>
          </w:p>
          <w:p w14:paraId="1FABB07D" w14:textId="1EB279EC" w:rsidR="00B9175E" w:rsidRPr="003D7169" w:rsidRDefault="00EF0518"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(smallholders)</w:t>
            </w:r>
          </w:p>
        </w:tc>
      </w:tr>
      <w:tr w:rsidR="000D5EA7" w:rsidRPr="00B9175E" w14:paraId="36415929" w14:textId="77777777" w:rsidTr="00723554">
        <w:trPr>
          <w:trHeight w:val="1062"/>
        </w:trPr>
        <w:tc>
          <w:tcPr>
            <w:cnfStyle w:val="001000000000" w:firstRow="0" w:lastRow="0" w:firstColumn="1" w:lastColumn="0" w:oddVBand="0" w:evenVBand="0" w:oddHBand="0" w:evenHBand="0" w:firstRowFirstColumn="0" w:firstRowLastColumn="0" w:lastRowFirstColumn="0" w:lastRowLastColumn="0"/>
            <w:tcW w:w="3114" w:type="dxa"/>
            <w:vMerge/>
            <w:hideMark/>
          </w:tcPr>
          <w:p w14:paraId="0E603F81" w14:textId="77777777" w:rsidR="00B9175E" w:rsidRPr="00B9175E" w:rsidRDefault="00B9175E" w:rsidP="00B9175E">
            <w:pPr>
              <w:rPr>
                <w:rFonts w:ascii="Aptos" w:eastAsia="Times New Roman" w:hAnsi="Aptos" w:cs="Times New Roman"/>
                <w:b w:val="0"/>
                <w:bCs w:val="0"/>
                <w:i/>
                <w:iCs/>
                <w:color w:val="000000"/>
              </w:rPr>
            </w:pPr>
          </w:p>
        </w:tc>
        <w:tc>
          <w:tcPr>
            <w:tcW w:w="2693" w:type="dxa"/>
            <w:vMerge/>
            <w:hideMark/>
          </w:tcPr>
          <w:p w14:paraId="1D70E2F3" w14:textId="77777777" w:rsidR="00B9175E" w:rsidRPr="00B9175E" w:rsidRDefault="00B9175E" w:rsidP="00B9175E">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851" w:type="dxa"/>
            <w:vMerge/>
            <w:hideMark/>
          </w:tcPr>
          <w:p w14:paraId="0EBF48C4" w14:textId="77777777" w:rsidR="00B9175E" w:rsidRPr="00B9175E" w:rsidRDefault="00B9175E" w:rsidP="00B9175E">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Merge/>
            <w:hideMark/>
          </w:tcPr>
          <w:p w14:paraId="5B573B6D" w14:textId="77777777" w:rsidR="00B9175E" w:rsidRPr="003D7169" w:rsidRDefault="00B9175E" w:rsidP="001956BA">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Merge/>
            <w:hideMark/>
          </w:tcPr>
          <w:p w14:paraId="3C8FB597" w14:textId="77777777" w:rsidR="00B9175E" w:rsidRPr="003D7169" w:rsidRDefault="00B9175E" w:rsidP="001956BA">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Align w:val="center"/>
            <w:hideMark/>
          </w:tcPr>
          <w:p w14:paraId="70363865" w14:textId="3FFC1186" w:rsidR="00B9175E" w:rsidRPr="003D7169" w:rsidRDefault="000B63E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571</w:t>
            </w:r>
            <w:r w:rsidR="003F4621">
              <w:rPr>
                <w:rFonts w:ascii="Aptos" w:eastAsia="Times New Roman" w:hAnsi="Aptos" w:cs="Times New Roman"/>
                <w:color w:val="000000"/>
              </w:rPr>
              <w:t>,</w:t>
            </w:r>
            <w:r>
              <w:rPr>
                <w:rFonts w:ascii="Aptos" w:eastAsia="Times New Roman" w:hAnsi="Aptos" w:cs="Times New Roman"/>
                <w:color w:val="000000"/>
              </w:rPr>
              <w:t>127 (concessionaire m</w:t>
            </w:r>
            <w:r w:rsidR="00C05EF3">
              <w:rPr>
                <w:rFonts w:ascii="Aptos" w:eastAsia="Times New Roman" w:hAnsi="Aptos" w:cs="Times New Roman"/>
                <w:color w:val="000000"/>
              </w:rPr>
              <w:t>anag.</w:t>
            </w:r>
            <w:r>
              <w:rPr>
                <w:rFonts w:ascii="Aptos" w:eastAsia="Times New Roman" w:hAnsi="Aptos" w:cs="Times New Roman"/>
                <w:color w:val="000000"/>
              </w:rPr>
              <w:t>t)</w:t>
            </w:r>
          </w:p>
        </w:tc>
        <w:tc>
          <w:tcPr>
            <w:tcW w:w="0" w:type="dxa"/>
            <w:vAlign w:val="center"/>
            <w:hideMark/>
          </w:tcPr>
          <w:p w14:paraId="418D631F" w14:textId="443923C3" w:rsidR="005D3F44" w:rsidRDefault="005D3F44"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6B1E7306" w14:textId="4594996F" w:rsidR="00C05EF3" w:rsidRPr="003D7169" w:rsidRDefault="00C05EF3"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(concessionaire manag.t)</w:t>
            </w:r>
          </w:p>
        </w:tc>
        <w:tc>
          <w:tcPr>
            <w:tcW w:w="0" w:type="dxa"/>
            <w:vAlign w:val="center"/>
            <w:hideMark/>
          </w:tcPr>
          <w:p w14:paraId="6364640A" w14:textId="5F1DC0C3" w:rsidR="005D3F44" w:rsidRDefault="005D3F44"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0A2FA299" w14:textId="643E8ADD" w:rsidR="00C05EF3" w:rsidRPr="003D7169" w:rsidRDefault="00C05EF3"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(concessionaire manag.t)</w:t>
            </w:r>
          </w:p>
        </w:tc>
        <w:tc>
          <w:tcPr>
            <w:tcW w:w="0" w:type="dxa"/>
            <w:vAlign w:val="center"/>
            <w:hideMark/>
          </w:tcPr>
          <w:p w14:paraId="607D6CF8" w14:textId="1378D947" w:rsidR="00B9175E" w:rsidRPr="003D7169" w:rsidRDefault="000B63E5" w:rsidP="00B431F6">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571</w:t>
            </w:r>
            <w:r w:rsidR="003F4621">
              <w:rPr>
                <w:rFonts w:ascii="Aptos" w:eastAsia="Times New Roman" w:hAnsi="Aptos" w:cs="Times New Roman"/>
                <w:color w:val="000000"/>
              </w:rPr>
              <w:t>,</w:t>
            </w:r>
            <w:r>
              <w:rPr>
                <w:rFonts w:ascii="Aptos" w:eastAsia="Times New Roman" w:hAnsi="Aptos" w:cs="Times New Roman"/>
                <w:color w:val="000000"/>
              </w:rPr>
              <w:t xml:space="preserve">127 </w:t>
            </w:r>
            <w:r w:rsidR="00C05EF3">
              <w:rPr>
                <w:rFonts w:ascii="Aptos" w:eastAsia="Times New Roman" w:hAnsi="Aptos" w:cs="Times New Roman"/>
                <w:color w:val="000000"/>
              </w:rPr>
              <w:t>(concessionaire manag.t)</w:t>
            </w:r>
          </w:p>
        </w:tc>
      </w:tr>
      <w:tr w:rsidR="000D5EA7" w:rsidRPr="00B9175E" w14:paraId="3CDAD207" w14:textId="77777777" w:rsidTr="00723554">
        <w:trPr>
          <w:trHeight w:val="600"/>
        </w:trPr>
        <w:tc>
          <w:tcPr>
            <w:cnfStyle w:val="001000000000" w:firstRow="0" w:lastRow="0" w:firstColumn="1" w:lastColumn="0" w:oddVBand="0" w:evenVBand="0" w:oddHBand="0" w:evenHBand="0" w:firstRowFirstColumn="0" w:firstRowLastColumn="0" w:lastRowFirstColumn="0" w:lastRowLastColumn="0"/>
            <w:tcW w:w="3114" w:type="dxa"/>
            <w:vMerge w:val="restart"/>
            <w:vAlign w:val="center"/>
            <w:hideMark/>
          </w:tcPr>
          <w:p w14:paraId="5BAF7B35" w14:textId="77777777" w:rsidR="00737DA4" w:rsidRPr="00B9175E" w:rsidRDefault="00737DA4" w:rsidP="00F80924">
            <w:pPr>
              <w:rPr>
                <w:rFonts w:ascii="Aptos" w:eastAsia="Times New Roman" w:hAnsi="Aptos" w:cs="Times New Roman"/>
                <w:b w:val="0"/>
                <w:bCs w:val="0"/>
                <w:color w:val="000000"/>
              </w:rPr>
            </w:pPr>
            <w:r w:rsidRPr="00B9175E">
              <w:rPr>
                <w:rFonts w:ascii="Aptos" w:eastAsia="Times New Roman" w:hAnsi="Aptos" w:cs="Times New Roman"/>
                <w:color w:val="000000"/>
              </w:rPr>
              <w:t>Outcome 1: Institutional capacity, frameworks and partnerships for scaling-up of sustainable peatland restoration operational</w:t>
            </w:r>
          </w:p>
        </w:tc>
        <w:tc>
          <w:tcPr>
            <w:tcW w:w="2693" w:type="dxa"/>
            <w:vMerge w:val="restart"/>
            <w:vAlign w:val="center"/>
            <w:hideMark/>
          </w:tcPr>
          <w:p w14:paraId="761674C5" w14:textId="77777777" w:rsidR="00737DA4" w:rsidRPr="00B9175E" w:rsidRDefault="00737DA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B9175E">
              <w:rPr>
                <w:rFonts w:ascii="Aptos" w:eastAsia="Times New Roman" w:hAnsi="Aptos" w:cs="Times New Roman"/>
              </w:rPr>
              <w:t xml:space="preserve">Trained peatland stakeholders competently applying sustainable PHU </w:t>
            </w:r>
            <w:r w:rsidRPr="003D7169">
              <w:rPr>
                <w:rFonts w:ascii="Aptos" w:eastAsia="Times New Roman" w:hAnsi="Aptos" w:cs="Times New Roman"/>
              </w:rPr>
              <w:t>management (gender disaggregated)</w:t>
            </w:r>
          </w:p>
        </w:tc>
        <w:tc>
          <w:tcPr>
            <w:tcW w:w="851" w:type="dxa"/>
            <w:vMerge w:val="restart"/>
            <w:vAlign w:val="center"/>
            <w:hideMark/>
          </w:tcPr>
          <w:p w14:paraId="568AA592" w14:textId="77777777" w:rsidR="00737DA4" w:rsidRPr="00B9175E" w:rsidRDefault="00737DA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B9175E">
              <w:rPr>
                <w:rFonts w:ascii="Aptos" w:eastAsia="Times New Roman" w:hAnsi="Aptos" w:cs="Times New Roman"/>
              </w:rPr>
              <w:t>percentage of stakeholders</w:t>
            </w:r>
          </w:p>
        </w:tc>
        <w:tc>
          <w:tcPr>
            <w:tcW w:w="0" w:type="dxa"/>
            <w:vMerge w:val="restart"/>
            <w:vAlign w:val="center"/>
            <w:hideMark/>
          </w:tcPr>
          <w:p w14:paraId="1FFEC38F" w14:textId="77777777" w:rsidR="00737DA4" w:rsidRPr="00B9175E"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50%</w:t>
            </w:r>
          </w:p>
        </w:tc>
        <w:tc>
          <w:tcPr>
            <w:tcW w:w="0" w:type="dxa"/>
            <w:vMerge w:val="restart"/>
            <w:vAlign w:val="center"/>
            <w:hideMark/>
          </w:tcPr>
          <w:p w14:paraId="0BA0FF8C" w14:textId="1E342381" w:rsidR="00737DA4" w:rsidRPr="00B9175E"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80%</w:t>
            </w:r>
          </w:p>
        </w:tc>
        <w:tc>
          <w:tcPr>
            <w:tcW w:w="0" w:type="dxa"/>
            <w:hideMark/>
          </w:tcPr>
          <w:p w14:paraId="03788231" w14:textId="0076314D"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3A7852FC" w14:textId="4F517814"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(female)</w:t>
            </w:r>
          </w:p>
        </w:tc>
        <w:tc>
          <w:tcPr>
            <w:tcW w:w="0" w:type="dxa"/>
            <w:hideMark/>
          </w:tcPr>
          <w:p w14:paraId="1BD02928"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35145F12" w14:textId="1BC7A3E6"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(female)</w:t>
            </w:r>
          </w:p>
        </w:tc>
        <w:tc>
          <w:tcPr>
            <w:tcW w:w="0" w:type="dxa"/>
            <w:hideMark/>
          </w:tcPr>
          <w:p w14:paraId="3AFD5D1F"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699000FD" w14:textId="24EA4A80"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(female)</w:t>
            </w:r>
          </w:p>
        </w:tc>
        <w:tc>
          <w:tcPr>
            <w:tcW w:w="0" w:type="dxa"/>
            <w:hideMark/>
          </w:tcPr>
          <w:p w14:paraId="3F0A811C"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5482E6BD" w14:textId="5142D3DE"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(female)</w:t>
            </w:r>
          </w:p>
        </w:tc>
      </w:tr>
      <w:tr w:rsidR="000D5EA7" w:rsidRPr="00B9175E" w14:paraId="471C2B18" w14:textId="77777777" w:rsidTr="00723554">
        <w:trPr>
          <w:trHeight w:val="770"/>
        </w:trPr>
        <w:tc>
          <w:tcPr>
            <w:cnfStyle w:val="001000000000" w:firstRow="0" w:lastRow="0" w:firstColumn="1" w:lastColumn="0" w:oddVBand="0" w:evenVBand="0" w:oddHBand="0" w:evenHBand="0" w:firstRowFirstColumn="0" w:firstRowLastColumn="0" w:lastRowFirstColumn="0" w:lastRowLastColumn="0"/>
            <w:tcW w:w="3114" w:type="dxa"/>
            <w:vMerge/>
            <w:hideMark/>
          </w:tcPr>
          <w:p w14:paraId="31B82991" w14:textId="77777777" w:rsidR="00737DA4" w:rsidRPr="00B9175E" w:rsidRDefault="00737DA4" w:rsidP="00737DA4">
            <w:pPr>
              <w:rPr>
                <w:rFonts w:ascii="Aptos" w:eastAsia="Times New Roman" w:hAnsi="Aptos" w:cs="Times New Roman"/>
                <w:b w:val="0"/>
                <w:bCs w:val="0"/>
                <w:color w:val="000000"/>
              </w:rPr>
            </w:pPr>
          </w:p>
        </w:tc>
        <w:tc>
          <w:tcPr>
            <w:tcW w:w="2693" w:type="dxa"/>
            <w:vMerge/>
            <w:hideMark/>
          </w:tcPr>
          <w:p w14:paraId="011F5D0C" w14:textId="77777777" w:rsidR="00737DA4" w:rsidRPr="00B9175E" w:rsidRDefault="00737DA4" w:rsidP="00737DA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tc>
        <w:tc>
          <w:tcPr>
            <w:tcW w:w="851" w:type="dxa"/>
            <w:vMerge/>
            <w:hideMark/>
          </w:tcPr>
          <w:p w14:paraId="2B413FC5" w14:textId="77777777" w:rsidR="00737DA4" w:rsidRPr="00B9175E" w:rsidRDefault="00737DA4" w:rsidP="00737DA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tc>
        <w:tc>
          <w:tcPr>
            <w:tcW w:w="0" w:type="dxa"/>
            <w:vMerge/>
            <w:hideMark/>
          </w:tcPr>
          <w:p w14:paraId="01383B11" w14:textId="77777777" w:rsidR="00737DA4" w:rsidRPr="00B9175E" w:rsidRDefault="00737DA4" w:rsidP="00737DA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Merge/>
            <w:hideMark/>
          </w:tcPr>
          <w:p w14:paraId="653EB9A0" w14:textId="77777777" w:rsidR="00737DA4" w:rsidRPr="00B9175E" w:rsidRDefault="00737DA4" w:rsidP="00737DA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hideMark/>
          </w:tcPr>
          <w:p w14:paraId="05CB7CA4" w14:textId="1F4DD3B0"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32642B65" w14:textId="662DCAD7"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(male)</w:t>
            </w:r>
          </w:p>
        </w:tc>
        <w:tc>
          <w:tcPr>
            <w:tcW w:w="0" w:type="dxa"/>
            <w:hideMark/>
          </w:tcPr>
          <w:p w14:paraId="4BD3BCA3"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47E19D7A" w14:textId="14F8A185"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(male)</w:t>
            </w:r>
          </w:p>
        </w:tc>
        <w:tc>
          <w:tcPr>
            <w:tcW w:w="0" w:type="dxa"/>
            <w:hideMark/>
          </w:tcPr>
          <w:p w14:paraId="5F3597CA"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35633EB7" w14:textId="260CFA99"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(male)</w:t>
            </w:r>
          </w:p>
        </w:tc>
        <w:tc>
          <w:tcPr>
            <w:tcW w:w="0" w:type="dxa"/>
            <w:hideMark/>
          </w:tcPr>
          <w:p w14:paraId="35BE9DB1"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3B69D3D0" w14:textId="0BC6DAD8"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(male)</w:t>
            </w:r>
          </w:p>
        </w:tc>
      </w:tr>
      <w:tr w:rsidR="00F80924" w:rsidRPr="00B9175E" w14:paraId="152C115E" w14:textId="77777777" w:rsidTr="00723554">
        <w:trPr>
          <w:trHeight w:val="717"/>
        </w:trPr>
        <w:tc>
          <w:tcPr>
            <w:cnfStyle w:val="001000000000" w:firstRow="0" w:lastRow="0" w:firstColumn="1" w:lastColumn="0" w:oddVBand="0" w:evenVBand="0" w:oddHBand="0" w:evenHBand="0" w:firstRowFirstColumn="0" w:firstRowLastColumn="0" w:lastRowFirstColumn="0" w:lastRowLastColumn="0"/>
            <w:tcW w:w="0" w:type="dxa"/>
            <w:vMerge w:val="restart"/>
            <w:vAlign w:val="center"/>
            <w:hideMark/>
          </w:tcPr>
          <w:p w14:paraId="366DE053" w14:textId="77777777" w:rsidR="00737DA4" w:rsidRPr="00B9175E" w:rsidRDefault="00737DA4" w:rsidP="00F80924">
            <w:pPr>
              <w:rPr>
                <w:rFonts w:ascii="Aptos" w:eastAsia="Times New Roman" w:hAnsi="Aptos" w:cs="Times New Roman"/>
                <w:b w:val="0"/>
                <w:bCs w:val="0"/>
                <w:color w:val="000000"/>
              </w:rPr>
            </w:pPr>
            <w:r w:rsidRPr="00B9175E">
              <w:rPr>
                <w:rFonts w:ascii="Aptos" w:eastAsia="Times New Roman" w:hAnsi="Aptos" w:cs="Times New Roman"/>
                <w:color w:val="000000"/>
              </w:rPr>
              <w:t>Output 1.1: Capacity building of key stakeholders in sustainable peatland management</w:t>
            </w:r>
          </w:p>
        </w:tc>
        <w:tc>
          <w:tcPr>
            <w:tcW w:w="0" w:type="dxa"/>
            <w:vMerge w:val="restart"/>
            <w:vAlign w:val="center"/>
            <w:hideMark/>
          </w:tcPr>
          <w:p w14:paraId="30439D7B" w14:textId="77777777" w:rsidR="00737DA4" w:rsidRPr="00B9175E" w:rsidRDefault="00737DA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B9175E">
              <w:rPr>
                <w:rFonts w:ascii="Aptos" w:eastAsia="Times New Roman" w:hAnsi="Aptos" w:cs="Times New Roman"/>
              </w:rPr>
              <w:t>600 national and regional stakeholders trained in landscape scale peatland analysis and management (disaggregated at national and provincial levels)</w:t>
            </w:r>
          </w:p>
        </w:tc>
        <w:tc>
          <w:tcPr>
            <w:tcW w:w="0" w:type="dxa"/>
            <w:vMerge w:val="restart"/>
            <w:vAlign w:val="center"/>
            <w:hideMark/>
          </w:tcPr>
          <w:p w14:paraId="2CFD3C8B" w14:textId="77777777" w:rsidR="00737DA4" w:rsidRPr="00B9175E" w:rsidRDefault="00737DA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B9175E">
              <w:rPr>
                <w:rFonts w:ascii="Aptos" w:eastAsia="Times New Roman" w:hAnsi="Aptos" w:cs="Times New Roman"/>
              </w:rPr>
              <w:t>number of stakeholders</w:t>
            </w:r>
          </w:p>
        </w:tc>
        <w:tc>
          <w:tcPr>
            <w:tcW w:w="0" w:type="dxa"/>
            <w:vMerge w:val="restart"/>
            <w:vAlign w:val="center"/>
            <w:hideMark/>
          </w:tcPr>
          <w:p w14:paraId="0A087791" w14:textId="77777777" w:rsidR="00737DA4" w:rsidRPr="00B9175E"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500</w:t>
            </w:r>
          </w:p>
        </w:tc>
        <w:tc>
          <w:tcPr>
            <w:tcW w:w="0" w:type="dxa"/>
            <w:vMerge w:val="restart"/>
            <w:vAlign w:val="center"/>
            <w:hideMark/>
          </w:tcPr>
          <w:p w14:paraId="01DFABB4" w14:textId="77777777" w:rsidR="00737DA4" w:rsidRPr="00B9175E"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600</w:t>
            </w:r>
          </w:p>
        </w:tc>
        <w:tc>
          <w:tcPr>
            <w:tcW w:w="0" w:type="dxa"/>
            <w:hideMark/>
          </w:tcPr>
          <w:p w14:paraId="1D0742C0" w14:textId="1D5A20D0"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7CCACA70" w14:textId="3A988C41"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(female)</w:t>
            </w:r>
          </w:p>
        </w:tc>
        <w:tc>
          <w:tcPr>
            <w:tcW w:w="0" w:type="dxa"/>
            <w:hideMark/>
          </w:tcPr>
          <w:p w14:paraId="0D423A13"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0AC537C9" w14:textId="40BA91F1"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(female)</w:t>
            </w:r>
          </w:p>
        </w:tc>
        <w:tc>
          <w:tcPr>
            <w:tcW w:w="0" w:type="dxa"/>
            <w:hideMark/>
          </w:tcPr>
          <w:p w14:paraId="2052E2A8"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4AF9BF42" w14:textId="26CE182E"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(female)</w:t>
            </w:r>
          </w:p>
        </w:tc>
        <w:tc>
          <w:tcPr>
            <w:tcW w:w="0" w:type="dxa"/>
            <w:hideMark/>
          </w:tcPr>
          <w:p w14:paraId="031F0CD3"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6A2B2B61" w14:textId="66C65939"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(female)</w:t>
            </w:r>
          </w:p>
        </w:tc>
      </w:tr>
      <w:tr w:rsidR="000D5EA7" w:rsidRPr="00B9175E" w14:paraId="7132CC33" w14:textId="77777777" w:rsidTr="00723554">
        <w:trPr>
          <w:trHeight w:val="437"/>
        </w:trPr>
        <w:tc>
          <w:tcPr>
            <w:cnfStyle w:val="001000000000" w:firstRow="0" w:lastRow="0" w:firstColumn="1" w:lastColumn="0" w:oddVBand="0" w:evenVBand="0" w:oddHBand="0" w:evenHBand="0" w:firstRowFirstColumn="0" w:firstRowLastColumn="0" w:lastRowFirstColumn="0" w:lastRowLastColumn="0"/>
            <w:tcW w:w="3114" w:type="dxa"/>
            <w:vMerge/>
            <w:hideMark/>
          </w:tcPr>
          <w:p w14:paraId="56A2F08E" w14:textId="77777777" w:rsidR="00737DA4" w:rsidRPr="00B9175E" w:rsidRDefault="00737DA4" w:rsidP="00737DA4">
            <w:pPr>
              <w:rPr>
                <w:rFonts w:ascii="Aptos" w:eastAsia="Times New Roman" w:hAnsi="Aptos" w:cs="Times New Roman"/>
                <w:b w:val="0"/>
                <w:bCs w:val="0"/>
                <w:color w:val="000000"/>
              </w:rPr>
            </w:pPr>
          </w:p>
        </w:tc>
        <w:tc>
          <w:tcPr>
            <w:tcW w:w="2693" w:type="dxa"/>
            <w:vMerge/>
            <w:hideMark/>
          </w:tcPr>
          <w:p w14:paraId="43F35446" w14:textId="77777777" w:rsidR="00737DA4" w:rsidRPr="00B9175E" w:rsidRDefault="00737DA4" w:rsidP="00737DA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tc>
        <w:tc>
          <w:tcPr>
            <w:tcW w:w="851" w:type="dxa"/>
            <w:vMerge/>
            <w:hideMark/>
          </w:tcPr>
          <w:p w14:paraId="68F4CF5A" w14:textId="77777777" w:rsidR="00737DA4" w:rsidRPr="00B9175E" w:rsidRDefault="00737DA4" w:rsidP="00737DA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p>
        </w:tc>
        <w:tc>
          <w:tcPr>
            <w:tcW w:w="1275" w:type="dxa"/>
            <w:vMerge/>
            <w:hideMark/>
          </w:tcPr>
          <w:p w14:paraId="12C3AC4E" w14:textId="77777777" w:rsidR="00737DA4" w:rsidRPr="00B9175E" w:rsidRDefault="00737DA4" w:rsidP="00737DA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1276" w:type="dxa"/>
            <w:vMerge/>
            <w:hideMark/>
          </w:tcPr>
          <w:p w14:paraId="77B5E26E" w14:textId="77777777" w:rsidR="00737DA4" w:rsidRPr="00B9175E" w:rsidRDefault="00737DA4" w:rsidP="00737DA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hideMark/>
          </w:tcPr>
          <w:p w14:paraId="09495E8D" w14:textId="3758A1F8"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17BC9BB6" w14:textId="5EBCFEE5"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(male)</w:t>
            </w:r>
          </w:p>
        </w:tc>
        <w:tc>
          <w:tcPr>
            <w:tcW w:w="0" w:type="dxa"/>
            <w:hideMark/>
          </w:tcPr>
          <w:p w14:paraId="507D9661"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39AE516F" w14:textId="7CFEDA2E"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(male)</w:t>
            </w:r>
          </w:p>
        </w:tc>
        <w:tc>
          <w:tcPr>
            <w:tcW w:w="0" w:type="dxa"/>
            <w:hideMark/>
          </w:tcPr>
          <w:p w14:paraId="4B826BAF"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6F76F1A1" w14:textId="656A03A5"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(male)</w:t>
            </w:r>
          </w:p>
        </w:tc>
        <w:tc>
          <w:tcPr>
            <w:tcW w:w="0" w:type="dxa"/>
            <w:hideMark/>
          </w:tcPr>
          <w:p w14:paraId="771107E9" w14:textId="77777777" w:rsidR="00737DA4"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41209351" w14:textId="6259C7DB" w:rsidR="00737DA4" w:rsidRPr="00B9175E" w:rsidRDefault="00737DA4" w:rsidP="000D5EA7">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(male)</w:t>
            </w:r>
          </w:p>
        </w:tc>
      </w:tr>
      <w:tr w:rsidR="00F80924" w:rsidRPr="00B9175E" w14:paraId="5540D8A1" w14:textId="77777777" w:rsidTr="00F80924">
        <w:trPr>
          <w:trHeight w:val="320"/>
        </w:trPr>
        <w:tc>
          <w:tcPr>
            <w:cnfStyle w:val="001000000000" w:firstRow="0" w:lastRow="0" w:firstColumn="1" w:lastColumn="0" w:oddVBand="0" w:evenVBand="0" w:oddHBand="0" w:evenHBand="0" w:firstRowFirstColumn="0" w:firstRowLastColumn="0" w:lastRowFirstColumn="0" w:lastRowLastColumn="0"/>
            <w:tcW w:w="3114" w:type="dxa"/>
            <w:vMerge w:val="restart"/>
            <w:vAlign w:val="center"/>
            <w:hideMark/>
          </w:tcPr>
          <w:p w14:paraId="03F8E035" w14:textId="77777777" w:rsidR="00737DA4" w:rsidRPr="00B9175E" w:rsidRDefault="00737DA4" w:rsidP="00F80924">
            <w:pPr>
              <w:rPr>
                <w:rFonts w:ascii="Aptos" w:eastAsia="Times New Roman" w:hAnsi="Aptos" w:cs="Times New Roman"/>
                <w:b w:val="0"/>
                <w:bCs w:val="0"/>
                <w:color w:val="000000"/>
              </w:rPr>
            </w:pPr>
            <w:r w:rsidRPr="00B9175E">
              <w:rPr>
                <w:rFonts w:ascii="Aptos" w:eastAsia="Times New Roman" w:hAnsi="Aptos" w:cs="Times New Roman"/>
                <w:color w:val="000000"/>
              </w:rPr>
              <w:t>Outcome 2: Integrated management of priority PHUs in Project provinces sustained</w:t>
            </w:r>
          </w:p>
        </w:tc>
        <w:tc>
          <w:tcPr>
            <w:tcW w:w="2693" w:type="dxa"/>
            <w:vMerge w:val="restart"/>
            <w:vAlign w:val="center"/>
            <w:hideMark/>
          </w:tcPr>
          <w:p w14:paraId="7DBE0A92" w14:textId="77777777" w:rsidR="00737DA4" w:rsidRPr="00B9175E" w:rsidRDefault="00737DA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Reduced peatland and forest degradation (50%) and fires (70%) in GSK-BB peatland landscape (against rolling three-year average)</w:t>
            </w:r>
          </w:p>
        </w:tc>
        <w:tc>
          <w:tcPr>
            <w:tcW w:w="851" w:type="dxa"/>
            <w:vMerge w:val="restart"/>
            <w:vAlign w:val="center"/>
            <w:hideMark/>
          </w:tcPr>
          <w:p w14:paraId="7EA88184" w14:textId="77777777" w:rsidR="00737DA4" w:rsidRPr="00B9175E" w:rsidRDefault="00737DA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percentage</w:t>
            </w:r>
          </w:p>
        </w:tc>
        <w:tc>
          <w:tcPr>
            <w:tcW w:w="1275" w:type="dxa"/>
            <w:vMerge w:val="restart"/>
            <w:vAlign w:val="center"/>
            <w:hideMark/>
          </w:tcPr>
          <w:p w14:paraId="217D962C" w14:textId="77777777" w:rsidR="00737DA4" w:rsidRPr="00B9175E"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20%-40%</w:t>
            </w:r>
          </w:p>
        </w:tc>
        <w:tc>
          <w:tcPr>
            <w:tcW w:w="1276" w:type="dxa"/>
            <w:vMerge w:val="restart"/>
            <w:vAlign w:val="center"/>
            <w:hideMark/>
          </w:tcPr>
          <w:p w14:paraId="69F6DB24" w14:textId="77777777" w:rsidR="00737DA4" w:rsidRPr="00B9175E"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50%-70%</w:t>
            </w:r>
          </w:p>
        </w:tc>
        <w:tc>
          <w:tcPr>
            <w:tcW w:w="1276" w:type="dxa"/>
            <w:hideMark/>
          </w:tcPr>
          <w:p w14:paraId="3E41E705" w14:textId="3CE2CE8D" w:rsidR="00737DA4" w:rsidRPr="00B9175E"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2</w:t>
            </w:r>
            <w:r>
              <w:rPr>
                <w:rFonts w:ascii="Aptos" w:eastAsia="Times New Roman" w:hAnsi="Aptos" w:cs="Times New Roman"/>
                <w:color w:val="000000"/>
              </w:rPr>
              <w:t>%</w:t>
            </w:r>
            <w:r>
              <w:rPr>
                <w:rFonts w:ascii="Aptos" w:eastAsia="Times New Roman" w:hAnsi="Aptos" w:cs="Times New Roman"/>
                <w:color w:val="000000"/>
              </w:rPr>
              <w:br/>
              <w:t>(degradation)</w:t>
            </w:r>
          </w:p>
        </w:tc>
        <w:tc>
          <w:tcPr>
            <w:tcW w:w="1276" w:type="dxa"/>
            <w:hideMark/>
          </w:tcPr>
          <w:p w14:paraId="4DEDB661" w14:textId="295508D5" w:rsidR="00737DA4"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014876B9" w14:textId="3BA5C5D9" w:rsidR="00737DA4" w:rsidRPr="00B9175E"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(degradation)</w:t>
            </w:r>
          </w:p>
        </w:tc>
        <w:tc>
          <w:tcPr>
            <w:tcW w:w="1275" w:type="dxa"/>
            <w:hideMark/>
          </w:tcPr>
          <w:p w14:paraId="7207D729" w14:textId="77777777" w:rsidR="00737DA4"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10</w:t>
            </w:r>
            <w:r>
              <w:rPr>
                <w:rFonts w:ascii="Aptos" w:eastAsia="Times New Roman" w:hAnsi="Aptos" w:cs="Times New Roman"/>
                <w:color w:val="000000"/>
              </w:rPr>
              <w:t>%</w:t>
            </w:r>
          </w:p>
          <w:p w14:paraId="53FF4AC2" w14:textId="64C78C42" w:rsidR="00737DA4" w:rsidRPr="00B9175E"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(degradation)</w:t>
            </w:r>
          </w:p>
        </w:tc>
        <w:tc>
          <w:tcPr>
            <w:tcW w:w="1498" w:type="dxa"/>
            <w:hideMark/>
          </w:tcPr>
          <w:p w14:paraId="0D08278A" w14:textId="77777777" w:rsidR="00737DA4"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12</w:t>
            </w:r>
            <w:r>
              <w:rPr>
                <w:rFonts w:ascii="Aptos" w:eastAsia="Times New Roman" w:hAnsi="Aptos" w:cs="Times New Roman"/>
                <w:color w:val="000000"/>
              </w:rPr>
              <w:t>%</w:t>
            </w:r>
          </w:p>
          <w:p w14:paraId="03E3CD1F" w14:textId="597AD224" w:rsidR="00737DA4" w:rsidRPr="00B9175E"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(degradation)</w:t>
            </w:r>
          </w:p>
        </w:tc>
      </w:tr>
      <w:tr w:rsidR="000D5EA7" w:rsidRPr="00B9175E" w14:paraId="56A8E204" w14:textId="77777777" w:rsidTr="00723554">
        <w:trPr>
          <w:trHeight w:val="600"/>
        </w:trPr>
        <w:tc>
          <w:tcPr>
            <w:cnfStyle w:val="001000000000" w:firstRow="0" w:lastRow="0" w:firstColumn="1" w:lastColumn="0" w:oddVBand="0" w:evenVBand="0" w:oddHBand="0" w:evenHBand="0" w:firstRowFirstColumn="0" w:firstRowLastColumn="0" w:lastRowFirstColumn="0" w:lastRowLastColumn="0"/>
            <w:tcW w:w="3114" w:type="dxa"/>
            <w:vMerge/>
            <w:hideMark/>
          </w:tcPr>
          <w:p w14:paraId="33C3856F" w14:textId="77777777" w:rsidR="00737DA4" w:rsidRPr="00B9175E" w:rsidRDefault="00737DA4" w:rsidP="00737DA4">
            <w:pPr>
              <w:rPr>
                <w:rFonts w:ascii="Aptos" w:eastAsia="Times New Roman" w:hAnsi="Aptos" w:cs="Times New Roman"/>
                <w:b w:val="0"/>
                <w:bCs w:val="0"/>
                <w:color w:val="000000"/>
              </w:rPr>
            </w:pPr>
          </w:p>
        </w:tc>
        <w:tc>
          <w:tcPr>
            <w:tcW w:w="2693" w:type="dxa"/>
            <w:vMerge/>
            <w:hideMark/>
          </w:tcPr>
          <w:p w14:paraId="6EE2D135" w14:textId="77777777" w:rsidR="00737DA4" w:rsidRPr="00B9175E" w:rsidRDefault="00737DA4" w:rsidP="00737DA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851" w:type="dxa"/>
            <w:vMerge/>
            <w:hideMark/>
          </w:tcPr>
          <w:p w14:paraId="0E80CEF3" w14:textId="77777777" w:rsidR="00737DA4" w:rsidRPr="00B9175E" w:rsidRDefault="00737DA4" w:rsidP="00FB7F83">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1275" w:type="dxa"/>
            <w:vMerge/>
            <w:hideMark/>
          </w:tcPr>
          <w:p w14:paraId="7E8FFAF1" w14:textId="77777777" w:rsidR="00737DA4" w:rsidRPr="00B9175E"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1276" w:type="dxa"/>
            <w:vMerge/>
            <w:hideMark/>
          </w:tcPr>
          <w:p w14:paraId="749AF85E" w14:textId="77777777" w:rsidR="00737DA4" w:rsidRPr="00B9175E"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hideMark/>
          </w:tcPr>
          <w:p w14:paraId="7837220F" w14:textId="0EB2E3E5" w:rsidR="00737DA4" w:rsidRPr="00B9175E"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r>
              <w:rPr>
                <w:rFonts w:ascii="Aptos" w:eastAsia="Times New Roman" w:hAnsi="Aptos" w:cs="Times New Roman"/>
                <w:color w:val="000000"/>
              </w:rPr>
              <w:br/>
              <w:t>(fires incidence)</w:t>
            </w:r>
          </w:p>
        </w:tc>
        <w:tc>
          <w:tcPr>
            <w:tcW w:w="0" w:type="dxa"/>
            <w:hideMark/>
          </w:tcPr>
          <w:p w14:paraId="762299A6" w14:textId="5C0F6542" w:rsidR="00737DA4" w:rsidRPr="00B9175E"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r>
              <w:rPr>
                <w:rFonts w:ascii="Aptos" w:eastAsia="Times New Roman" w:hAnsi="Aptos" w:cs="Times New Roman"/>
                <w:color w:val="000000"/>
              </w:rPr>
              <w:br/>
              <w:t>(fires incidence)</w:t>
            </w:r>
          </w:p>
        </w:tc>
        <w:tc>
          <w:tcPr>
            <w:tcW w:w="0" w:type="dxa"/>
            <w:hideMark/>
          </w:tcPr>
          <w:p w14:paraId="286D6D6B" w14:textId="20A63290" w:rsidR="00737DA4" w:rsidRPr="00B9175E"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r>
              <w:rPr>
                <w:rFonts w:ascii="Aptos" w:eastAsia="Times New Roman" w:hAnsi="Aptos" w:cs="Times New Roman"/>
                <w:color w:val="000000"/>
              </w:rPr>
              <w:br/>
              <w:t>(fires incidence)</w:t>
            </w:r>
          </w:p>
        </w:tc>
        <w:tc>
          <w:tcPr>
            <w:tcW w:w="0" w:type="dxa"/>
            <w:hideMark/>
          </w:tcPr>
          <w:p w14:paraId="090B5BF2" w14:textId="3E4098EA" w:rsidR="00737DA4" w:rsidRPr="00B9175E" w:rsidRDefault="00737DA4" w:rsidP="00FB7F83">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r>
              <w:rPr>
                <w:rFonts w:ascii="Aptos" w:eastAsia="Times New Roman" w:hAnsi="Aptos" w:cs="Times New Roman"/>
                <w:color w:val="000000"/>
              </w:rPr>
              <w:br/>
              <w:t>(fires incidence)</w:t>
            </w:r>
          </w:p>
        </w:tc>
      </w:tr>
      <w:tr w:rsidR="000D5EA7" w:rsidRPr="00B9175E" w14:paraId="2A2A33A3" w14:textId="77777777" w:rsidTr="00723554">
        <w:trPr>
          <w:trHeight w:val="548"/>
        </w:trPr>
        <w:tc>
          <w:tcPr>
            <w:cnfStyle w:val="001000000000" w:firstRow="0" w:lastRow="0" w:firstColumn="1" w:lastColumn="0" w:oddVBand="0" w:evenVBand="0" w:oddHBand="0" w:evenHBand="0" w:firstRowFirstColumn="0" w:firstRowLastColumn="0" w:lastRowFirstColumn="0" w:lastRowLastColumn="0"/>
            <w:tcW w:w="3114" w:type="dxa"/>
            <w:vMerge w:val="restart"/>
            <w:vAlign w:val="center"/>
            <w:hideMark/>
          </w:tcPr>
          <w:p w14:paraId="2058AB22" w14:textId="77777777" w:rsidR="00737DA4" w:rsidRPr="00B9175E" w:rsidRDefault="00737DA4" w:rsidP="00F80924">
            <w:pPr>
              <w:rPr>
                <w:rFonts w:ascii="Aptos" w:eastAsia="Times New Roman" w:hAnsi="Aptos" w:cs="Times New Roman"/>
                <w:b w:val="0"/>
                <w:bCs w:val="0"/>
                <w:color w:val="000000"/>
              </w:rPr>
            </w:pPr>
            <w:r w:rsidRPr="00B9175E">
              <w:rPr>
                <w:rFonts w:ascii="Aptos" w:eastAsia="Times New Roman" w:hAnsi="Aptos" w:cs="Times New Roman"/>
                <w:color w:val="000000"/>
              </w:rPr>
              <w:t>Output 2.1: Sustainable integrated management of the GSK-BB Peatland Landscape</w:t>
            </w:r>
          </w:p>
        </w:tc>
        <w:tc>
          <w:tcPr>
            <w:tcW w:w="2693" w:type="dxa"/>
            <w:vAlign w:val="center"/>
            <w:hideMark/>
          </w:tcPr>
          <w:p w14:paraId="04AA0030" w14:textId="77777777" w:rsidR="00737DA4" w:rsidRPr="00B9175E" w:rsidRDefault="00737DA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723554">
              <w:rPr>
                <w:rFonts w:ascii="Aptos" w:eastAsia="Times New Roman" w:hAnsi="Aptos" w:cs="Times New Roman"/>
              </w:rPr>
              <w:t>Multiple</w:t>
            </w:r>
            <w:r w:rsidRPr="00B9175E">
              <w:rPr>
                <w:rFonts w:ascii="Aptos" w:eastAsia="Times New Roman" w:hAnsi="Aptos" w:cs="Times New Roman"/>
                <w:color w:val="000000"/>
              </w:rPr>
              <w:t xml:space="preserve"> stakeholders supporting Biosphere Reserve Management Plan implementation and regular updating</w:t>
            </w:r>
          </w:p>
        </w:tc>
        <w:tc>
          <w:tcPr>
            <w:tcW w:w="851" w:type="dxa"/>
            <w:vAlign w:val="center"/>
            <w:hideMark/>
          </w:tcPr>
          <w:p w14:paraId="08D5D3D5" w14:textId="77777777" w:rsidR="00737DA4" w:rsidRPr="00B9175E" w:rsidRDefault="00737DA4"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document</w:t>
            </w:r>
          </w:p>
        </w:tc>
        <w:tc>
          <w:tcPr>
            <w:tcW w:w="1275" w:type="dxa"/>
            <w:vAlign w:val="center"/>
            <w:hideMark/>
          </w:tcPr>
          <w:p w14:paraId="0E2C542B" w14:textId="77777777" w:rsidR="00737DA4" w:rsidRPr="00723554"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723554">
              <w:rPr>
                <w:rFonts w:ascii="Aptos" w:eastAsia="Times New Roman" w:hAnsi="Aptos" w:cs="Times New Roman"/>
              </w:rPr>
              <w:t>Plan under implementation</w:t>
            </w:r>
          </w:p>
        </w:tc>
        <w:tc>
          <w:tcPr>
            <w:tcW w:w="1276" w:type="dxa"/>
            <w:vAlign w:val="center"/>
            <w:hideMark/>
          </w:tcPr>
          <w:p w14:paraId="55A5BB87" w14:textId="77777777" w:rsidR="00737DA4" w:rsidRPr="00723554" w:rsidRDefault="00737DA4" w:rsidP="0072355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723554">
              <w:rPr>
                <w:rFonts w:ascii="Aptos" w:eastAsia="Times New Roman" w:hAnsi="Aptos" w:cs="Times New Roman"/>
              </w:rPr>
              <w:t>Updated plan 2021-2026</w:t>
            </w:r>
          </w:p>
        </w:tc>
        <w:tc>
          <w:tcPr>
            <w:tcW w:w="0" w:type="dxa"/>
            <w:vAlign w:val="center"/>
            <w:hideMark/>
          </w:tcPr>
          <w:p w14:paraId="521815F0" w14:textId="1BEF5C57" w:rsidR="00737DA4" w:rsidRPr="00B9175E" w:rsidRDefault="00737DA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010E879C" w14:textId="05CFF8FE" w:rsidR="00737DA4" w:rsidRPr="00B9175E" w:rsidRDefault="00737DA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257522F9" w14:textId="3C4852A0" w:rsidR="00737DA4" w:rsidRPr="00B9175E" w:rsidRDefault="00737DA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19CB5FE2" w14:textId="4F371210" w:rsidR="00737DA4" w:rsidRPr="00B9175E" w:rsidRDefault="00737DA4"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r>
      <w:tr w:rsidR="000D5EA7" w:rsidRPr="00B9175E" w14:paraId="5A1D0C2E" w14:textId="77777777" w:rsidTr="00723554">
        <w:trPr>
          <w:trHeight w:val="920"/>
        </w:trPr>
        <w:tc>
          <w:tcPr>
            <w:cnfStyle w:val="001000000000" w:firstRow="0" w:lastRow="0" w:firstColumn="1" w:lastColumn="0" w:oddVBand="0" w:evenVBand="0" w:oddHBand="0" w:evenHBand="0" w:firstRowFirstColumn="0" w:firstRowLastColumn="0" w:lastRowFirstColumn="0" w:lastRowLastColumn="0"/>
            <w:tcW w:w="3114" w:type="dxa"/>
            <w:vMerge/>
            <w:hideMark/>
          </w:tcPr>
          <w:p w14:paraId="300BBDD5" w14:textId="77777777" w:rsidR="00CC0C0B" w:rsidRPr="00B9175E" w:rsidRDefault="00CC0C0B" w:rsidP="00CC0C0B">
            <w:pPr>
              <w:rPr>
                <w:rFonts w:ascii="Aptos" w:eastAsia="Times New Roman" w:hAnsi="Aptos" w:cs="Times New Roman"/>
                <w:b w:val="0"/>
                <w:bCs w:val="0"/>
                <w:color w:val="000000"/>
              </w:rPr>
            </w:pPr>
          </w:p>
        </w:tc>
        <w:tc>
          <w:tcPr>
            <w:tcW w:w="2693" w:type="dxa"/>
            <w:vAlign w:val="center"/>
            <w:hideMark/>
          </w:tcPr>
          <w:p w14:paraId="4D7E6CC2" w14:textId="30B45C1D" w:rsidR="00CC0C0B" w:rsidRPr="00B9175E" w:rsidRDefault="00CC0C0B"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Medium term strategy and PHU protection, management and financing plans for GSK-BB Peatland Landscape/PHU</w:t>
            </w:r>
            <w:r>
              <w:rPr>
                <w:rFonts w:ascii="Aptos" w:eastAsia="Times New Roman" w:hAnsi="Aptos" w:cs="Times New Roman"/>
                <w:color w:val="000000"/>
              </w:rPr>
              <w:t xml:space="preserve"> </w:t>
            </w:r>
          </w:p>
        </w:tc>
        <w:tc>
          <w:tcPr>
            <w:tcW w:w="851" w:type="dxa"/>
            <w:vAlign w:val="center"/>
            <w:hideMark/>
          </w:tcPr>
          <w:p w14:paraId="061F1E8B" w14:textId="77777777" w:rsidR="00CC0C0B" w:rsidRPr="00B9175E" w:rsidRDefault="00CC0C0B"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document</w:t>
            </w:r>
          </w:p>
        </w:tc>
        <w:tc>
          <w:tcPr>
            <w:tcW w:w="1275" w:type="dxa"/>
            <w:vAlign w:val="center"/>
            <w:hideMark/>
          </w:tcPr>
          <w:p w14:paraId="72E35E02" w14:textId="77777777"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w:t>
            </w:r>
          </w:p>
        </w:tc>
        <w:tc>
          <w:tcPr>
            <w:tcW w:w="1276" w:type="dxa"/>
            <w:vAlign w:val="center"/>
            <w:hideMark/>
          </w:tcPr>
          <w:p w14:paraId="179A76AE" w14:textId="77777777"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w:t>
            </w:r>
          </w:p>
        </w:tc>
        <w:tc>
          <w:tcPr>
            <w:tcW w:w="0" w:type="dxa"/>
            <w:vAlign w:val="center"/>
            <w:hideMark/>
          </w:tcPr>
          <w:p w14:paraId="1BC79FBE" w14:textId="4E52C836"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54480E25" w14:textId="58D7A3CC"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6B537E46" w14:textId="63B39D54"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7D2045A7" w14:textId="0EBCCD7A"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r>
      <w:tr w:rsidR="00F80924" w:rsidRPr="00B9175E" w14:paraId="347ABBB6" w14:textId="77777777" w:rsidTr="00723554">
        <w:trPr>
          <w:trHeight w:val="1140"/>
        </w:trPr>
        <w:tc>
          <w:tcPr>
            <w:cnfStyle w:val="001000000000" w:firstRow="0" w:lastRow="0" w:firstColumn="1" w:lastColumn="0" w:oddVBand="0" w:evenVBand="0" w:oddHBand="0" w:evenHBand="0" w:firstRowFirstColumn="0" w:firstRowLastColumn="0" w:lastRowFirstColumn="0" w:lastRowLastColumn="0"/>
            <w:tcW w:w="0" w:type="dxa"/>
            <w:vMerge/>
            <w:hideMark/>
          </w:tcPr>
          <w:p w14:paraId="27692BEF" w14:textId="77777777" w:rsidR="00CC0C0B" w:rsidRPr="00B9175E" w:rsidRDefault="00CC0C0B" w:rsidP="00CC0C0B">
            <w:pPr>
              <w:rPr>
                <w:rFonts w:ascii="Aptos" w:eastAsia="Times New Roman" w:hAnsi="Aptos" w:cs="Times New Roman"/>
                <w:b w:val="0"/>
                <w:bCs w:val="0"/>
                <w:color w:val="000000"/>
              </w:rPr>
            </w:pPr>
          </w:p>
        </w:tc>
        <w:tc>
          <w:tcPr>
            <w:tcW w:w="0" w:type="dxa"/>
            <w:vAlign w:val="center"/>
            <w:hideMark/>
          </w:tcPr>
          <w:p w14:paraId="08C746E5" w14:textId="77777777" w:rsidR="00CC0C0B" w:rsidRPr="00B9175E" w:rsidRDefault="00CC0C0B"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100,000 ha of plantation and 20,000 ha of community peatlands have medium-term SPM investment frameworks including a pipeline of investment concepts</w:t>
            </w:r>
          </w:p>
        </w:tc>
        <w:tc>
          <w:tcPr>
            <w:tcW w:w="0" w:type="dxa"/>
            <w:vAlign w:val="center"/>
            <w:hideMark/>
          </w:tcPr>
          <w:p w14:paraId="5FF77537" w14:textId="77777777" w:rsidR="00CC0C0B" w:rsidRPr="00B9175E" w:rsidRDefault="00CC0C0B"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hectares</w:t>
            </w:r>
          </w:p>
        </w:tc>
        <w:tc>
          <w:tcPr>
            <w:tcW w:w="0" w:type="dxa"/>
            <w:vAlign w:val="center"/>
            <w:hideMark/>
          </w:tcPr>
          <w:p w14:paraId="33589766" w14:textId="778F446A"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30</w:t>
            </w:r>
            <w:r w:rsidR="003F4621">
              <w:rPr>
                <w:rFonts w:ascii="Aptos" w:eastAsia="Times New Roman" w:hAnsi="Aptos" w:cs="Times New Roman"/>
                <w:color w:val="000000"/>
              </w:rPr>
              <w:t>,</w:t>
            </w:r>
            <w:r w:rsidRPr="00B9175E">
              <w:rPr>
                <w:rFonts w:ascii="Aptos" w:eastAsia="Times New Roman" w:hAnsi="Aptos" w:cs="Times New Roman"/>
                <w:color w:val="000000"/>
              </w:rPr>
              <w:t>000 ha</w:t>
            </w:r>
            <w:r w:rsidRPr="00B9175E">
              <w:rPr>
                <w:rFonts w:ascii="Aptos" w:eastAsia="Times New Roman" w:hAnsi="Aptos" w:cs="Times New Roman"/>
                <w:color w:val="000000"/>
              </w:rPr>
              <w:br/>
              <w:t>(</w:t>
            </w:r>
            <w:proofErr w:type="spellStart"/>
            <w:proofErr w:type="gramStart"/>
            <w:r w:rsidRPr="00B9175E">
              <w:rPr>
                <w:rFonts w:ascii="Aptos" w:eastAsia="Times New Roman" w:hAnsi="Aptos" w:cs="Times New Roman"/>
                <w:color w:val="000000"/>
              </w:rPr>
              <w:t>plant</w:t>
            </w:r>
            <w:r w:rsidR="00C05EF3">
              <w:rPr>
                <w:rFonts w:ascii="Aptos" w:eastAsia="Times New Roman" w:hAnsi="Aptos" w:cs="Times New Roman"/>
                <w:color w:val="000000"/>
              </w:rPr>
              <w:t>.</w:t>
            </w:r>
            <w:r w:rsidRPr="00B9175E">
              <w:rPr>
                <w:rFonts w:ascii="Aptos" w:eastAsia="Times New Roman" w:hAnsi="Aptos" w:cs="Times New Roman"/>
                <w:color w:val="000000"/>
              </w:rPr>
              <w:t>s</w:t>
            </w:r>
            <w:proofErr w:type="spellEnd"/>
            <w:proofErr w:type="gramEnd"/>
            <w:r w:rsidRPr="00B9175E">
              <w:rPr>
                <w:rFonts w:ascii="Aptos" w:eastAsia="Times New Roman" w:hAnsi="Aptos" w:cs="Times New Roman"/>
                <w:color w:val="000000"/>
              </w:rPr>
              <w:t>)</w:t>
            </w:r>
          </w:p>
        </w:tc>
        <w:tc>
          <w:tcPr>
            <w:tcW w:w="0" w:type="dxa"/>
            <w:vAlign w:val="center"/>
            <w:hideMark/>
          </w:tcPr>
          <w:p w14:paraId="68B4E46A" w14:textId="200208EF"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100</w:t>
            </w:r>
            <w:r w:rsidR="003F4621">
              <w:rPr>
                <w:rFonts w:ascii="Aptos" w:eastAsia="Times New Roman" w:hAnsi="Aptos" w:cs="Times New Roman"/>
                <w:color w:val="000000"/>
              </w:rPr>
              <w:t>,</w:t>
            </w:r>
            <w:r w:rsidRPr="00B9175E">
              <w:rPr>
                <w:rFonts w:ascii="Aptos" w:eastAsia="Times New Roman" w:hAnsi="Aptos" w:cs="Times New Roman"/>
                <w:color w:val="000000"/>
              </w:rPr>
              <w:t>000 ha</w:t>
            </w:r>
            <w:r w:rsidRPr="00B9175E">
              <w:rPr>
                <w:rFonts w:ascii="Aptos" w:eastAsia="Times New Roman" w:hAnsi="Aptos" w:cs="Times New Roman"/>
                <w:color w:val="000000"/>
              </w:rPr>
              <w:br/>
              <w:t>(</w:t>
            </w:r>
            <w:proofErr w:type="spellStart"/>
            <w:proofErr w:type="gramStart"/>
            <w:r w:rsidRPr="00B9175E">
              <w:rPr>
                <w:rFonts w:ascii="Aptos" w:eastAsia="Times New Roman" w:hAnsi="Aptos" w:cs="Times New Roman"/>
                <w:color w:val="000000"/>
              </w:rPr>
              <w:t>plant</w:t>
            </w:r>
            <w:r w:rsidR="00C05EF3">
              <w:rPr>
                <w:rFonts w:ascii="Aptos" w:eastAsia="Times New Roman" w:hAnsi="Aptos" w:cs="Times New Roman"/>
                <w:color w:val="000000"/>
              </w:rPr>
              <w:t>.</w:t>
            </w:r>
            <w:r w:rsidRPr="00B9175E">
              <w:rPr>
                <w:rFonts w:ascii="Aptos" w:eastAsia="Times New Roman" w:hAnsi="Aptos" w:cs="Times New Roman"/>
                <w:color w:val="000000"/>
              </w:rPr>
              <w:t>s</w:t>
            </w:r>
            <w:proofErr w:type="spellEnd"/>
            <w:proofErr w:type="gramEnd"/>
            <w:r w:rsidRPr="00B9175E">
              <w:rPr>
                <w:rFonts w:ascii="Aptos" w:eastAsia="Times New Roman" w:hAnsi="Aptos" w:cs="Times New Roman"/>
                <w:color w:val="000000"/>
              </w:rPr>
              <w:t>)</w:t>
            </w:r>
          </w:p>
        </w:tc>
        <w:tc>
          <w:tcPr>
            <w:tcW w:w="0" w:type="dxa"/>
            <w:vAlign w:val="center"/>
            <w:hideMark/>
          </w:tcPr>
          <w:p w14:paraId="7EABB7D5" w14:textId="084DC953"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1CB853DA" w14:textId="6F6C8C30"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66759435" w14:textId="0579A757"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47C39011" w14:textId="091D7CB7"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r>
      <w:tr w:rsidR="00F80924" w:rsidRPr="00B9175E" w14:paraId="7CA0B98D" w14:textId="77777777" w:rsidTr="00723554">
        <w:trPr>
          <w:trHeight w:val="830"/>
        </w:trPr>
        <w:tc>
          <w:tcPr>
            <w:cnfStyle w:val="001000000000" w:firstRow="0" w:lastRow="0" w:firstColumn="1" w:lastColumn="0" w:oddVBand="0" w:evenVBand="0" w:oddHBand="0" w:evenHBand="0" w:firstRowFirstColumn="0" w:firstRowLastColumn="0" w:lastRowFirstColumn="0" w:lastRowLastColumn="0"/>
            <w:tcW w:w="0" w:type="dxa"/>
            <w:vMerge/>
            <w:hideMark/>
          </w:tcPr>
          <w:p w14:paraId="637FFF4B" w14:textId="77777777" w:rsidR="00CC0C0B" w:rsidRPr="00B9175E" w:rsidRDefault="00CC0C0B" w:rsidP="00CC0C0B">
            <w:pPr>
              <w:rPr>
                <w:rFonts w:ascii="Aptos" w:eastAsia="Times New Roman" w:hAnsi="Aptos" w:cs="Times New Roman"/>
                <w:b w:val="0"/>
                <w:bCs w:val="0"/>
                <w:color w:val="000000"/>
              </w:rPr>
            </w:pPr>
          </w:p>
        </w:tc>
        <w:tc>
          <w:tcPr>
            <w:tcW w:w="0" w:type="dxa"/>
            <w:vAlign w:val="center"/>
            <w:hideMark/>
          </w:tcPr>
          <w:p w14:paraId="4071D9B5" w14:textId="7551AE37" w:rsidR="00CC0C0B" w:rsidRPr="00B9175E" w:rsidRDefault="00CC0C0B"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At least 10,000 smallholders trained in ISPO/ RSPO standards using Project-prepared compliance training package</w:t>
            </w:r>
          </w:p>
        </w:tc>
        <w:tc>
          <w:tcPr>
            <w:tcW w:w="0" w:type="dxa"/>
            <w:vAlign w:val="center"/>
            <w:hideMark/>
          </w:tcPr>
          <w:p w14:paraId="6AB9B916" w14:textId="77777777" w:rsidR="00CC0C0B" w:rsidRPr="00B9175E" w:rsidRDefault="00CC0C0B" w:rsidP="00F80924">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number of smallholders</w:t>
            </w:r>
          </w:p>
        </w:tc>
        <w:tc>
          <w:tcPr>
            <w:tcW w:w="0" w:type="dxa"/>
            <w:vAlign w:val="center"/>
            <w:hideMark/>
          </w:tcPr>
          <w:p w14:paraId="71FE7401" w14:textId="4B461B52"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4</w:t>
            </w:r>
            <w:r w:rsidR="003F4621">
              <w:rPr>
                <w:rFonts w:ascii="Aptos" w:eastAsia="Times New Roman" w:hAnsi="Aptos" w:cs="Times New Roman"/>
                <w:color w:val="000000"/>
              </w:rPr>
              <w:t>,</w:t>
            </w:r>
            <w:r w:rsidRPr="00B9175E">
              <w:rPr>
                <w:rFonts w:ascii="Aptos" w:eastAsia="Times New Roman" w:hAnsi="Aptos" w:cs="Times New Roman"/>
                <w:color w:val="000000"/>
              </w:rPr>
              <w:t>000</w:t>
            </w:r>
          </w:p>
        </w:tc>
        <w:tc>
          <w:tcPr>
            <w:tcW w:w="0" w:type="dxa"/>
            <w:vAlign w:val="center"/>
            <w:hideMark/>
          </w:tcPr>
          <w:p w14:paraId="49B54399" w14:textId="5B930462"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10</w:t>
            </w:r>
            <w:r w:rsidR="003F4621">
              <w:rPr>
                <w:rFonts w:ascii="Aptos" w:eastAsia="Times New Roman" w:hAnsi="Aptos" w:cs="Times New Roman"/>
                <w:color w:val="000000"/>
              </w:rPr>
              <w:t>,</w:t>
            </w:r>
            <w:r>
              <w:rPr>
                <w:rFonts w:ascii="Aptos" w:eastAsia="Times New Roman" w:hAnsi="Aptos" w:cs="Times New Roman"/>
                <w:color w:val="000000"/>
              </w:rPr>
              <w:t>000</w:t>
            </w:r>
          </w:p>
        </w:tc>
        <w:tc>
          <w:tcPr>
            <w:tcW w:w="0" w:type="dxa"/>
            <w:vAlign w:val="center"/>
            <w:hideMark/>
          </w:tcPr>
          <w:p w14:paraId="49EF1A86" w14:textId="321C1D83"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74D96DA1" w14:textId="7BA4F25E"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544FA95B" w14:textId="120BC048"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81</w:t>
            </w:r>
          </w:p>
        </w:tc>
        <w:tc>
          <w:tcPr>
            <w:tcW w:w="0" w:type="dxa"/>
            <w:vAlign w:val="center"/>
            <w:hideMark/>
          </w:tcPr>
          <w:p w14:paraId="0F20E93E" w14:textId="0A90BADC" w:rsidR="00CC0C0B" w:rsidRPr="00B9175E" w:rsidRDefault="00CC0C0B" w:rsidP="00F8092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81</w:t>
            </w:r>
          </w:p>
        </w:tc>
      </w:tr>
      <w:tr w:rsidR="003F4621" w:rsidRPr="00B9175E" w14:paraId="3561F564" w14:textId="77777777" w:rsidTr="00723554">
        <w:trPr>
          <w:trHeight w:val="1480"/>
        </w:trPr>
        <w:tc>
          <w:tcPr>
            <w:cnfStyle w:val="001000000000" w:firstRow="0" w:lastRow="0" w:firstColumn="1" w:lastColumn="0" w:oddVBand="0" w:evenVBand="0" w:oddHBand="0" w:evenHBand="0" w:firstRowFirstColumn="0" w:firstRowLastColumn="0" w:lastRowFirstColumn="0" w:lastRowLastColumn="0"/>
            <w:tcW w:w="0" w:type="dxa"/>
            <w:hideMark/>
          </w:tcPr>
          <w:p w14:paraId="3CFB41BF" w14:textId="77777777" w:rsidR="003F4621" w:rsidRPr="00B9175E" w:rsidRDefault="003F4621" w:rsidP="003F4621">
            <w:pPr>
              <w:rPr>
                <w:rFonts w:ascii="Aptos" w:eastAsia="Times New Roman" w:hAnsi="Aptos" w:cs="Times New Roman"/>
                <w:b w:val="0"/>
                <w:bCs w:val="0"/>
                <w:color w:val="000000"/>
              </w:rPr>
            </w:pPr>
            <w:r w:rsidRPr="00B9175E">
              <w:rPr>
                <w:rFonts w:ascii="Aptos" w:eastAsia="Times New Roman" w:hAnsi="Aptos" w:cs="Times New Roman"/>
                <w:color w:val="000000"/>
              </w:rPr>
              <w:t>Output 2.2: Support development of integrated Project Peatland Protection and Management Plans in Jambi and South Sumatra provinces</w:t>
            </w:r>
          </w:p>
        </w:tc>
        <w:tc>
          <w:tcPr>
            <w:tcW w:w="0" w:type="dxa"/>
            <w:vAlign w:val="center"/>
            <w:hideMark/>
          </w:tcPr>
          <w:p w14:paraId="0E16090B"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Land-use plans for the protection and management of 100,000 ha of PHU Landscapes in the provinces of Jambi and South Sumatra respectively</w:t>
            </w:r>
          </w:p>
        </w:tc>
        <w:tc>
          <w:tcPr>
            <w:tcW w:w="0" w:type="dxa"/>
            <w:vAlign w:val="center"/>
            <w:hideMark/>
          </w:tcPr>
          <w:p w14:paraId="7E659780"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hectares</w:t>
            </w:r>
          </w:p>
        </w:tc>
        <w:tc>
          <w:tcPr>
            <w:tcW w:w="0" w:type="dxa"/>
            <w:vAlign w:val="center"/>
            <w:hideMark/>
          </w:tcPr>
          <w:p w14:paraId="1A7205A9" w14:textId="01F300CE"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40</w:t>
            </w:r>
            <w:r>
              <w:rPr>
                <w:rFonts w:ascii="Aptos" w:eastAsia="Times New Roman" w:hAnsi="Aptos" w:cs="Times New Roman"/>
                <w:color w:val="000000"/>
              </w:rPr>
              <w:t>,</w:t>
            </w:r>
            <w:r w:rsidRPr="00B9175E">
              <w:rPr>
                <w:rFonts w:ascii="Aptos" w:eastAsia="Times New Roman" w:hAnsi="Aptos" w:cs="Times New Roman"/>
                <w:color w:val="000000"/>
              </w:rPr>
              <w:t>000</w:t>
            </w:r>
          </w:p>
        </w:tc>
        <w:tc>
          <w:tcPr>
            <w:tcW w:w="0" w:type="dxa"/>
            <w:vAlign w:val="center"/>
            <w:hideMark/>
          </w:tcPr>
          <w:p w14:paraId="234FD720" w14:textId="62728DAA"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100,000</w:t>
            </w:r>
          </w:p>
        </w:tc>
        <w:tc>
          <w:tcPr>
            <w:tcW w:w="0" w:type="dxa"/>
            <w:vAlign w:val="center"/>
            <w:hideMark/>
          </w:tcPr>
          <w:p w14:paraId="48FC98FA" w14:textId="5FB1A0C1"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1D858B0F" w14:textId="3C70EF78"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273488EE" w14:textId="5300231E" w:rsidR="003F4621" w:rsidRPr="00723554"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highlight w:val="yellow"/>
              </w:rPr>
            </w:pPr>
            <w:r>
              <w:rPr>
                <w:rFonts w:ascii="Aptos" w:eastAsia="Times New Roman" w:hAnsi="Aptos" w:cs="Times New Roman"/>
                <w:color w:val="000000"/>
              </w:rPr>
              <w:br/>
              <w:t xml:space="preserve">2,996,740.76 ha </w:t>
            </w:r>
            <w:r>
              <w:rPr>
                <w:rFonts w:ascii="Aptos" w:eastAsia="Times New Roman" w:hAnsi="Aptos" w:cs="Times New Roman"/>
                <w:color w:val="000000"/>
              </w:rPr>
              <w:br/>
              <w:t>(</w:t>
            </w:r>
            <w:r w:rsidRPr="005F29FD">
              <w:rPr>
                <w:rFonts w:ascii="Aptos" w:eastAsia="Times New Roman" w:hAnsi="Aptos" w:cs="Times New Roman"/>
                <w:color w:val="000000"/>
              </w:rPr>
              <w:t>Jambi 904</w:t>
            </w:r>
            <w:r>
              <w:rPr>
                <w:rFonts w:ascii="Aptos" w:eastAsia="Times New Roman" w:hAnsi="Aptos" w:cs="Times New Roman"/>
                <w:color w:val="000000"/>
              </w:rPr>
              <w:t>,</w:t>
            </w:r>
            <w:r w:rsidRPr="005F29FD">
              <w:rPr>
                <w:rFonts w:ascii="Aptos" w:eastAsia="Times New Roman" w:hAnsi="Aptos" w:cs="Times New Roman"/>
                <w:color w:val="000000"/>
              </w:rPr>
              <w:t>422</w:t>
            </w:r>
            <w:r>
              <w:rPr>
                <w:rFonts w:ascii="Aptos" w:eastAsia="Times New Roman" w:hAnsi="Aptos" w:cs="Times New Roman"/>
                <w:color w:val="000000"/>
              </w:rPr>
              <w:t>.</w:t>
            </w:r>
            <w:r w:rsidRPr="005F29FD">
              <w:rPr>
                <w:rFonts w:ascii="Aptos" w:eastAsia="Times New Roman" w:hAnsi="Aptos" w:cs="Times New Roman"/>
                <w:color w:val="000000"/>
              </w:rPr>
              <w:t>82 ha; South Sumatra 2</w:t>
            </w:r>
            <w:r>
              <w:rPr>
                <w:rFonts w:ascii="Aptos" w:eastAsia="Times New Roman" w:hAnsi="Aptos" w:cs="Times New Roman"/>
                <w:color w:val="000000"/>
              </w:rPr>
              <w:t>,</w:t>
            </w:r>
            <w:r w:rsidRPr="005F29FD">
              <w:rPr>
                <w:rFonts w:ascii="Aptos" w:eastAsia="Times New Roman" w:hAnsi="Aptos" w:cs="Times New Roman"/>
                <w:color w:val="000000"/>
              </w:rPr>
              <w:t>092</w:t>
            </w:r>
            <w:r>
              <w:rPr>
                <w:rFonts w:ascii="Aptos" w:eastAsia="Times New Roman" w:hAnsi="Aptos" w:cs="Times New Roman"/>
                <w:color w:val="000000"/>
              </w:rPr>
              <w:t>,</w:t>
            </w:r>
            <w:r w:rsidRPr="005F29FD">
              <w:rPr>
                <w:rFonts w:ascii="Aptos" w:eastAsia="Times New Roman" w:hAnsi="Aptos" w:cs="Times New Roman"/>
                <w:color w:val="000000"/>
              </w:rPr>
              <w:t>317</w:t>
            </w:r>
            <w:r>
              <w:rPr>
                <w:rFonts w:ascii="Aptos" w:eastAsia="Times New Roman" w:hAnsi="Aptos" w:cs="Times New Roman"/>
                <w:color w:val="000000"/>
              </w:rPr>
              <w:t>.</w:t>
            </w:r>
            <w:r w:rsidRPr="005F29FD">
              <w:rPr>
                <w:rFonts w:ascii="Aptos" w:eastAsia="Times New Roman" w:hAnsi="Aptos" w:cs="Times New Roman"/>
                <w:color w:val="000000"/>
              </w:rPr>
              <w:t>94 ha</w:t>
            </w:r>
            <w:r>
              <w:rPr>
                <w:rFonts w:ascii="Aptos" w:eastAsia="Times New Roman" w:hAnsi="Aptos" w:cs="Times New Roman"/>
                <w:color w:val="000000"/>
              </w:rPr>
              <w:t>)</w:t>
            </w:r>
            <w:r>
              <w:rPr>
                <w:rFonts w:ascii="Aptos" w:eastAsia="Times New Roman" w:hAnsi="Aptos" w:cs="Times New Roman"/>
                <w:color w:val="000000"/>
                <w:highlight w:val="yellow"/>
              </w:rPr>
              <w:t xml:space="preserve"> </w:t>
            </w:r>
          </w:p>
        </w:tc>
        <w:tc>
          <w:tcPr>
            <w:tcW w:w="0" w:type="dxa"/>
            <w:vAlign w:val="center"/>
            <w:hideMark/>
          </w:tcPr>
          <w:p w14:paraId="2575DB12" w14:textId="44BF10B1" w:rsidR="003F4621" w:rsidRPr="00723554"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highlight w:val="yellow"/>
              </w:rPr>
            </w:pPr>
            <w:r>
              <w:rPr>
                <w:rFonts w:ascii="Aptos" w:eastAsia="Times New Roman" w:hAnsi="Aptos" w:cs="Times New Roman"/>
                <w:color w:val="000000"/>
              </w:rPr>
              <w:br/>
              <w:t xml:space="preserve">2,996,740.76 ha </w:t>
            </w:r>
            <w:r>
              <w:rPr>
                <w:rFonts w:ascii="Aptos" w:eastAsia="Times New Roman" w:hAnsi="Aptos" w:cs="Times New Roman"/>
                <w:color w:val="000000"/>
              </w:rPr>
              <w:br/>
              <w:t>(</w:t>
            </w:r>
            <w:r w:rsidRPr="005F29FD">
              <w:rPr>
                <w:rFonts w:ascii="Aptos" w:eastAsia="Times New Roman" w:hAnsi="Aptos" w:cs="Times New Roman"/>
                <w:color w:val="000000"/>
              </w:rPr>
              <w:t>Jambi 904</w:t>
            </w:r>
            <w:r>
              <w:rPr>
                <w:rFonts w:ascii="Aptos" w:eastAsia="Times New Roman" w:hAnsi="Aptos" w:cs="Times New Roman"/>
                <w:color w:val="000000"/>
              </w:rPr>
              <w:t>,</w:t>
            </w:r>
            <w:r w:rsidRPr="005F29FD">
              <w:rPr>
                <w:rFonts w:ascii="Aptos" w:eastAsia="Times New Roman" w:hAnsi="Aptos" w:cs="Times New Roman"/>
                <w:color w:val="000000"/>
              </w:rPr>
              <w:t>422</w:t>
            </w:r>
            <w:r>
              <w:rPr>
                <w:rFonts w:ascii="Aptos" w:eastAsia="Times New Roman" w:hAnsi="Aptos" w:cs="Times New Roman"/>
                <w:color w:val="000000"/>
              </w:rPr>
              <w:t>.</w:t>
            </w:r>
            <w:r w:rsidRPr="005F29FD">
              <w:rPr>
                <w:rFonts w:ascii="Aptos" w:eastAsia="Times New Roman" w:hAnsi="Aptos" w:cs="Times New Roman"/>
                <w:color w:val="000000"/>
              </w:rPr>
              <w:t>82 ha; South Sumatra 2</w:t>
            </w:r>
            <w:r>
              <w:rPr>
                <w:rFonts w:ascii="Aptos" w:eastAsia="Times New Roman" w:hAnsi="Aptos" w:cs="Times New Roman"/>
                <w:color w:val="000000"/>
              </w:rPr>
              <w:t>,</w:t>
            </w:r>
            <w:r w:rsidRPr="005F29FD">
              <w:rPr>
                <w:rFonts w:ascii="Aptos" w:eastAsia="Times New Roman" w:hAnsi="Aptos" w:cs="Times New Roman"/>
                <w:color w:val="000000"/>
              </w:rPr>
              <w:t>092</w:t>
            </w:r>
            <w:r>
              <w:rPr>
                <w:rFonts w:ascii="Aptos" w:eastAsia="Times New Roman" w:hAnsi="Aptos" w:cs="Times New Roman"/>
                <w:color w:val="000000"/>
              </w:rPr>
              <w:t>,</w:t>
            </w:r>
            <w:r w:rsidRPr="005F29FD">
              <w:rPr>
                <w:rFonts w:ascii="Aptos" w:eastAsia="Times New Roman" w:hAnsi="Aptos" w:cs="Times New Roman"/>
                <w:color w:val="000000"/>
              </w:rPr>
              <w:t>317</w:t>
            </w:r>
            <w:r>
              <w:rPr>
                <w:rFonts w:ascii="Aptos" w:eastAsia="Times New Roman" w:hAnsi="Aptos" w:cs="Times New Roman"/>
                <w:color w:val="000000"/>
              </w:rPr>
              <w:t>.</w:t>
            </w:r>
            <w:r w:rsidRPr="005F29FD">
              <w:rPr>
                <w:rFonts w:ascii="Aptos" w:eastAsia="Times New Roman" w:hAnsi="Aptos" w:cs="Times New Roman"/>
                <w:color w:val="000000"/>
              </w:rPr>
              <w:t>94 ha</w:t>
            </w:r>
            <w:r>
              <w:rPr>
                <w:rFonts w:ascii="Aptos" w:eastAsia="Times New Roman" w:hAnsi="Aptos" w:cs="Times New Roman"/>
                <w:color w:val="000000"/>
              </w:rPr>
              <w:t>)</w:t>
            </w:r>
            <w:r>
              <w:rPr>
                <w:rFonts w:ascii="Aptos" w:eastAsia="Times New Roman" w:hAnsi="Aptos" w:cs="Times New Roman"/>
                <w:color w:val="000000"/>
                <w:highlight w:val="yellow"/>
              </w:rPr>
              <w:t xml:space="preserve"> </w:t>
            </w:r>
          </w:p>
        </w:tc>
      </w:tr>
      <w:tr w:rsidR="003F4621" w:rsidRPr="00B9175E" w14:paraId="57C45282" w14:textId="77777777" w:rsidTr="00723554">
        <w:trPr>
          <w:trHeight w:val="1130"/>
        </w:trPr>
        <w:tc>
          <w:tcPr>
            <w:cnfStyle w:val="001000000000" w:firstRow="0" w:lastRow="0" w:firstColumn="1" w:lastColumn="0" w:oddVBand="0" w:evenVBand="0" w:oddHBand="0" w:evenHBand="0" w:firstRowFirstColumn="0" w:firstRowLastColumn="0" w:lastRowFirstColumn="0" w:lastRowLastColumn="0"/>
            <w:tcW w:w="3114" w:type="dxa"/>
            <w:vMerge w:val="restart"/>
            <w:vAlign w:val="center"/>
            <w:hideMark/>
          </w:tcPr>
          <w:p w14:paraId="0A0FCB7B" w14:textId="77777777" w:rsidR="003F4621" w:rsidRPr="00B9175E" w:rsidRDefault="003F4621" w:rsidP="003F4621">
            <w:pPr>
              <w:rPr>
                <w:rFonts w:ascii="Aptos" w:eastAsia="Times New Roman" w:hAnsi="Aptos" w:cs="Times New Roman"/>
                <w:b w:val="0"/>
                <w:bCs w:val="0"/>
                <w:color w:val="000000"/>
              </w:rPr>
            </w:pPr>
            <w:r w:rsidRPr="00B9175E">
              <w:rPr>
                <w:rFonts w:ascii="Aptos" w:eastAsia="Times New Roman" w:hAnsi="Aptos" w:cs="Times New Roman"/>
                <w:color w:val="000000"/>
              </w:rPr>
              <w:t>Outcome 3: Sustainable peatland management knowledge, technologies, and markets developed and expanded</w:t>
            </w:r>
          </w:p>
        </w:tc>
        <w:tc>
          <w:tcPr>
            <w:tcW w:w="2693" w:type="dxa"/>
            <w:vAlign w:val="center"/>
            <w:hideMark/>
          </w:tcPr>
          <w:p w14:paraId="365A35A9" w14:textId="77777777" w:rsidR="003F4621"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MOEF coordinated National Sector Working Group for Peatland Management and its web-based knowledge platform operating sustainably</w:t>
            </w:r>
          </w:p>
          <w:p w14:paraId="584374FF" w14:textId="77777777" w:rsidR="003F4621"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198D766F" w14:textId="77777777" w:rsidR="00C03A97" w:rsidRDefault="00C03A97"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p w14:paraId="1AFDF278"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851" w:type="dxa"/>
            <w:hideMark/>
          </w:tcPr>
          <w:p w14:paraId="1B4BB5B2" w14:textId="59957A6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Align w:val="center"/>
            <w:hideMark/>
          </w:tcPr>
          <w:p w14:paraId="428627CF" w14:textId="77777777" w:rsidR="003F4621" w:rsidRPr="00723554"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723554">
              <w:rPr>
                <w:rFonts w:ascii="Aptos" w:eastAsia="Times New Roman" w:hAnsi="Aptos" w:cs="Times New Roman"/>
              </w:rPr>
              <w:t>Yes</w:t>
            </w:r>
          </w:p>
        </w:tc>
        <w:tc>
          <w:tcPr>
            <w:tcW w:w="0" w:type="dxa"/>
            <w:vAlign w:val="center"/>
            <w:hideMark/>
          </w:tcPr>
          <w:p w14:paraId="2FB2083E" w14:textId="77777777" w:rsidR="003F4621" w:rsidRPr="00723554"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rPr>
            </w:pPr>
            <w:r w:rsidRPr="00723554">
              <w:rPr>
                <w:rFonts w:ascii="Aptos" w:eastAsia="Times New Roman" w:hAnsi="Aptos" w:cs="Times New Roman"/>
              </w:rPr>
              <w:t>Yes</w:t>
            </w:r>
          </w:p>
        </w:tc>
        <w:tc>
          <w:tcPr>
            <w:tcW w:w="0" w:type="dxa"/>
            <w:vAlign w:val="center"/>
            <w:hideMark/>
          </w:tcPr>
          <w:p w14:paraId="5BF2F668" w14:textId="01320BD5"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12E3E35A" w14:textId="7D7044F9"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4B95B8EE" w14:textId="56187B74"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Yes</w:t>
            </w:r>
          </w:p>
        </w:tc>
        <w:tc>
          <w:tcPr>
            <w:tcW w:w="0" w:type="dxa"/>
            <w:vAlign w:val="center"/>
            <w:hideMark/>
          </w:tcPr>
          <w:p w14:paraId="49E45601" w14:textId="70F01FA7"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Yes</w:t>
            </w:r>
          </w:p>
        </w:tc>
      </w:tr>
      <w:tr w:rsidR="003F4621" w:rsidRPr="00B9175E" w14:paraId="360631CD" w14:textId="77777777" w:rsidTr="00723554">
        <w:trPr>
          <w:trHeight w:val="320"/>
        </w:trPr>
        <w:tc>
          <w:tcPr>
            <w:cnfStyle w:val="001000000000" w:firstRow="0" w:lastRow="0" w:firstColumn="1" w:lastColumn="0" w:oddVBand="0" w:evenVBand="0" w:oddHBand="0" w:evenHBand="0" w:firstRowFirstColumn="0" w:firstRowLastColumn="0" w:lastRowFirstColumn="0" w:lastRowLastColumn="0"/>
            <w:tcW w:w="0" w:type="dxa"/>
            <w:vMerge/>
            <w:hideMark/>
          </w:tcPr>
          <w:p w14:paraId="219E1F84" w14:textId="77777777" w:rsidR="003F4621" w:rsidRPr="00B9175E" w:rsidRDefault="003F4621" w:rsidP="003F4621">
            <w:pPr>
              <w:rPr>
                <w:rFonts w:ascii="Aptos" w:eastAsia="Times New Roman" w:hAnsi="Aptos" w:cs="Times New Roman"/>
                <w:b w:val="0"/>
                <w:bCs w:val="0"/>
                <w:color w:val="000000"/>
              </w:rPr>
            </w:pPr>
          </w:p>
        </w:tc>
        <w:tc>
          <w:tcPr>
            <w:tcW w:w="0" w:type="dxa"/>
            <w:vMerge w:val="restart"/>
            <w:vAlign w:val="center"/>
            <w:hideMark/>
          </w:tcPr>
          <w:p w14:paraId="4A2BE012"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At least 5,000 smallholder households in 13 villages implementing sustainable peatland livelihoods (gender disaggregated)</w:t>
            </w:r>
          </w:p>
        </w:tc>
        <w:tc>
          <w:tcPr>
            <w:tcW w:w="0" w:type="dxa"/>
            <w:vMerge w:val="restart"/>
            <w:vAlign w:val="center"/>
            <w:hideMark/>
          </w:tcPr>
          <w:p w14:paraId="103FF992"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households</w:t>
            </w:r>
          </w:p>
        </w:tc>
        <w:tc>
          <w:tcPr>
            <w:tcW w:w="0" w:type="dxa"/>
            <w:vMerge w:val="restart"/>
            <w:vAlign w:val="center"/>
            <w:hideMark/>
          </w:tcPr>
          <w:p w14:paraId="01560027" w14:textId="46FB4334"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2,000</w:t>
            </w:r>
          </w:p>
        </w:tc>
        <w:tc>
          <w:tcPr>
            <w:tcW w:w="0" w:type="dxa"/>
            <w:vMerge w:val="restart"/>
            <w:vAlign w:val="center"/>
            <w:hideMark/>
          </w:tcPr>
          <w:p w14:paraId="5B508ECA" w14:textId="304DED58"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5,000</w:t>
            </w:r>
          </w:p>
        </w:tc>
        <w:tc>
          <w:tcPr>
            <w:tcW w:w="0" w:type="dxa"/>
            <w:vAlign w:val="center"/>
            <w:hideMark/>
          </w:tcPr>
          <w:p w14:paraId="0F8B1897" w14:textId="38971F70" w:rsidR="003F4621"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3C82C52F" w14:textId="21DBA711"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(men-headed HHs)</w:t>
            </w:r>
          </w:p>
        </w:tc>
        <w:tc>
          <w:tcPr>
            <w:tcW w:w="0" w:type="dxa"/>
            <w:vAlign w:val="center"/>
            <w:hideMark/>
          </w:tcPr>
          <w:p w14:paraId="0609C4B4" w14:textId="77777777"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189</w:t>
            </w:r>
          </w:p>
          <w:p w14:paraId="7FD36D4B" w14:textId="189DD6B2"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723554">
              <w:rPr>
                <w:rFonts w:ascii="Aptos" w:eastAsia="Times New Roman" w:hAnsi="Aptos" w:cs="Times New Roman"/>
                <w:color w:val="000000"/>
              </w:rPr>
              <w:t>(men-headed HHs)</w:t>
            </w:r>
          </w:p>
        </w:tc>
        <w:tc>
          <w:tcPr>
            <w:tcW w:w="0" w:type="dxa"/>
            <w:vAlign w:val="center"/>
            <w:hideMark/>
          </w:tcPr>
          <w:p w14:paraId="651471FC" w14:textId="6B93D9A5"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6D14D28D" w14:textId="7A421751"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(men-headed HHs)</w:t>
            </w:r>
          </w:p>
        </w:tc>
        <w:tc>
          <w:tcPr>
            <w:tcW w:w="0" w:type="dxa"/>
            <w:vAlign w:val="center"/>
            <w:hideMark/>
          </w:tcPr>
          <w:p w14:paraId="157D16F2" w14:textId="77777777"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189</w:t>
            </w:r>
          </w:p>
          <w:p w14:paraId="06D2728A" w14:textId="77777777" w:rsidR="00537146"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w:t>
            </w:r>
            <w:proofErr w:type="gramStart"/>
            <w:r w:rsidRPr="00B52BEE">
              <w:rPr>
                <w:rFonts w:ascii="Aptos" w:eastAsia="Times New Roman" w:hAnsi="Aptos" w:cs="Times New Roman"/>
                <w:color w:val="000000"/>
              </w:rPr>
              <w:t>men</w:t>
            </w:r>
            <w:proofErr w:type="gramEnd"/>
            <w:r w:rsidRPr="00B52BEE">
              <w:rPr>
                <w:rFonts w:ascii="Aptos" w:eastAsia="Times New Roman" w:hAnsi="Aptos" w:cs="Times New Roman"/>
                <w:color w:val="000000"/>
              </w:rPr>
              <w:t>-</w:t>
            </w:r>
          </w:p>
          <w:p w14:paraId="7C405BA6" w14:textId="0D6904F2" w:rsidR="00537146" w:rsidRDefault="00537146"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H</w:t>
            </w:r>
            <w:r w:rsidR="003F4621" w:rsidRPr="00B52BEE">
              <w:rPr>
                <w:rFonts w:ascii="Aptos" w:eastAsia="Times New Roman" w:hAnsi="Aptos" w:cs="Times New Roman"/>
                <w:color w:val="000000"/>
              </w:rPr>
              <w:t>eaded</w:t>
            </w:r>
          </w:p>
          <w:p w14:paraId="0F3D32C5" w14:textId="54858885"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 xml:space="preserve"> HHs)</w:t>
            </w:r>
          </w:p>
          <w:p w14:paraId="52DE5240" w14:textId="7003F534"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r>
      <w:tr w:rsidR="003F4621" w:rsidRPr="00B9175E" w14:paraId="479E71EA" w14:textId="77777777" w:rsidTr="00723554">
        <w:trPr>
          <w:trHeight w:val="560"/>
        </w:trPr>
        <w:tc>
          <w:tcPr>
            <w:cnfStyle w:val="001000000000" w:firstRow="0" w:lastRow="0" w:firstColumn="1" w:lastColumn="0" w:oddVBand="0" w:evenVBand="0" w:oddHBand="0" w:evenHBand="0" w:firstRowFirstColumn="0" w:firstRowLastColumn="0" w:lastRowFirstColumn="0" w:lastRowLastColumn="0"/>
            <w:tcW w:w="3114" w:type="dxa"/>
            <w:vMerge/>
            <w:hideMark/>
          </w:tcPr>
          <w:p w14:paraId="26B14311" w14:textId="77777777" w:rsidR="003F4621" w:rsidRPr="00B9175E" w:rsidRDefault="003F4621" w:rsidP="003F4621">
            <w:pPr>
              <w:rPr>
                <w:rFonts w:ascii="Aptos" w:eastAsia="Times New Roman" w:hAnsi="Aptos" w:cs="Times New Roman"/>
                <w:b w:val="0"/>
                <w:bCs w:val="0"/>
                <w:color w:val="000000"/>
              </w:rPr>
            </w:pPr>
          </w:p>
        </w:tc>
        <w:tc>
          <w:tcPr>
            <w:tcW w:w="2693" w:type="dxa"/>
            <w:vMerge/>
            <w:hideMark/>
          </w:tcPr>
          <w:p w14:paraId="7966A27D"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851" w:type="dxa"/>
            <w:vMerge/>
            <w:hideMark/>
          </w:tcPr>
          <w:p w14:paraId="717481E7"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Merge/>
            <w:vAlign w:val="center"/>
            <w:hideMark/>
          </w:tcPr>
          <w:p w14:paraId="1DA87BB9" w14:textId="77777777"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Merge/>
            <w:vAlign w:val="center"/>
            <w:hideMark/>
          </w:tcPr>
          <w:p w14:paraId="639F24F9" w14:textId="77777777"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Align w:val="center"/>
            <w:hideMark/>
          </w:tcPr>
          <w:p w14:paraId="63E3C69D" w14:textId="77777777"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6B5A4A35" w14:textId="21D3272B"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w:t>
            </w:r>
            <w:r>
              <w:rPr>
                <w:rFonts w:ascii="Aptos" w:eastAsia="Times New Roman" w:hAnsi="Aptos" w:cs="Times New Roman"/>
                <w:color w:val="000000"/>
              </w:rPr>
              <w:t>wo</w:t>
            </w:r>
            <w:r w:rsidRPr="00B52BEE">
              <w:rPr>
                <w:rFonts w:ascii="Aptos" w:eastAsia="Times New Roman" w:hAnsi="Aptos" w:cs="Times New Roman"/>
                <w:color w:val="000000"/>
              </w:rPr>
              <w:t>men-headed HHs)</w:t>
            </w:r>
          </w:p>
        </w:tc>
        <w:tc>
          <w:tcPr>
            <w:tcW w:w="0" w:type="dxa"/>
            <w:vAlign w:val="center"/>
            <w:hideMark/>
          </w:tcPr>
          <w:p w14:paraId="2D48BEF2" w14:textId="4A51A6C7"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95</w:t>
            </w:r>
          </w:p>
          <w:p w14:paraId="1C2EB51E" w14:textId="5A223D2C"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w:t>
            </w:r>
            <w:r>
              <w:rPr>
                <w:rFonts w:ascii="Aptos" w:eastAsia="Times New Roman" w:hAnsi="Aptos" w:cs="Times New Roman"/>
                <w:color w:val="000000"/>
              </w:rPr>
              <w:t>wo</w:t>
            </w:r>
            <w:r w:rsidRPr="00B52BEE">
              <w:rPr>
                <w:rFonts w:ascii="Aptos" w:eastAsia="Times New Roman" w:hAnsi="Aptos" w:cs="Times New Roman"/>
                <w:color w:val="000000"/>
              </w:rPr>
              <w:t>men-headed HHs)</w:t>
            </w:r>
          </w:p>
          <w:p w14:paraId="01DDC6B9" w14:textId="3C924FB9"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0" w:type="dxa"/>
            <w:vAlign w:val="center"/>
            <w:hideMark/>
          </w:tcPr>
          <w:p w14:paraId="569E066A" w14:textId="7534D697"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341D573D" w14:textId="54094166"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w:t>
            </w:r>
            <w:r>
              <w:rPr>
                <w:rFonts w:ascii="Aptos" w:eastAsia="Times New Roman" w:hAnsi="Aptos" w:cs="Times New Roman"/>
                <w:color w:val="000000"/>
              </w:rPr>
              <w:t>wo</w:t>
            </w:r>
            <w:r w:rsidRPr="00B52BEE">
              <w:rPr>
                <w:rFonts w:ascii="Aptos" w:eastAsia="Times New Roman" w:hAnsi="Aptos" w:cs="Times New Roman"/>
                <w:color w:val="000000"/>
              </w:rPr>
              <w:t>men-headed HHs)</w:t>
            </w:r>
          </w:p>
        </w:tc>
        <w:tc>
          <w:tcPr>
            <w:tcW w:w="0" w:type="dxa"/>
            <w:vAlign w:val="center"/>
            <w:hideMark/>
          </w:tcPr>
          <w:p w14:paraId="3ABCF153" w14:textId="2BD83EFB"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95</w:t>
            </w:r>
          </w:p>
          <w:p w14:paraId="05B108A6" w14:textId="77777777"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w:t>
            </w:r>
            <w:proofErr w:type="gramStart"/>
            <w:r>
              <w:rPr>
                <w:rFonts w:ascii="Aptos" w:eastAsia="Times New Roman" w:hAnsi="Aptos" w:cs="Times New Roman"/>
                <w:color w:val="000000"/>
              </w:rPr>
              <w:t>wo</w:t>
            </w:r>
            <w:r w:rsidRPr="00B52BEE">
              <w:rPr>
                <w:rFonts w:ascii="Aptos" w:eastAsia="Times New Roman" w:hAnsi="Aptos" w:cs="Times New Roman"/>
                <w:color w:val="000000"/>
              </w:rPr>
              <w:t>men</w:t>
            </w:r>
            <w:proofErr w:type="gramEnd"/>
            <w:r w:rsidRPr="00B52BEE">
              <w:rPr>
                <w:rFonts w:ascii="Aptos" w:eastAsia="Times New Roman" w:hAnsi="Aptos" w:cs="Times New Roman"/>
                <w:color w:val="000000"/>
              </w:rPr>
              <w:t>-headed</w:t>
            </w:r>
          </w:p>
          <w:p w14:paraId="6FED7EA2" w14:textId="51D47268"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52BEE">
              <w:rPr>
                <w:rFonts w:ascii="Aptos" w:eastAsia="Times New Roman" w:hAnsi="Aptos" w:cs="Times New Roman"/>
                <w:color w:val="000000"/>
              </w:rPr>
              <w:t>HHs)</w:t>
            </w:r>
          </w:p>
          <w:p w14:paraId="64A88332" w14:textId="021ED40E"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r>
      <w:tr w:rsidR="003F4621" w:rsidRPr="00B9175E" w14:paraId="63E901FB" w14:textId="77777777" w:rsidTr="00C05EF3">
        <w:trPr>
          <w:trHeight w:val="560"/>
        </w:trPr>
        <w:tc>
          <w:tcPr>
            <w:cnfStyle w:val="001000000000" w:firstRow="0" w:lastRow="0" w:firstColumn="1" w:lastColumn="0" w:oddVBand="0" w:evenVBand="0" w:oddHBand="0" w:evenHBand="0" w:firstRowFirstColumn="0" w:firstRowLastColumn="0" w:lastRowFirstColumn="0" w:lastRowLastColumn="0"/>
            <w:tcW w:w="3114" w:type="dxa"/>
            <w:vMerge/>
          </w:tcPr>
          <w:p w14:paraId="1C8AFE9F" w14:textId="77777777" w:rsidR="003F4621" w:rsidRPr="00B9175E" w:rsidRDefault="003F4621" w:rsidP="003F4621">
            <w:pPr>
              <w:rPr>
                <w:rFonts w:ascii="Aptos" w:eastAsia="Times New Roman" w:hAnsi="Aptos" w:cs="Times New Roman"/>
                <w:b w:val="0"/>
                <w:bCs w:val="0"/>
                <w:color w:val="000000"/>
              </w:rPr>
            </w:pPr>
          </w:p>
        </w:tc>
        <w:tc>
          <w:tcPr>
            <w:tcW w:w="2693" w:type="dxa"/>
            <w:vMerge/>
          </w:tcPr>
          <w:p w14:paraId="1B56D6D5"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851" w:type="dxa"/>
            <w:vMerge/>
          </w:tcPr>
          <w:p w14:paraId="6D7C5E47"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1275" w:type="dxa"/>
            <w:vMerge/>
            <w:vAlign w:val="center"/>
          </w:tcPr>
          <w:p w14:paraId="5739ACC6" w14:textId="77777777"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1276" w:type="dxa"/>
            <w:vMerge/>
            <w:vAlign w:val="center"/>
          </w:tcPr>
          <w:p w14:paraId="5AA5FFD2" w14:textId="77777777"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p>
        </w:tc>
        <w:tc>
          <w:tcPr>
            <w:tcW w:w="1276" w:type="dxa"/>
            <w:vAlign w:val="center"/>
          </w:tcPr>
          <w:p w14:paraId="52F7E1AA" w14:textId="12C12188"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2D53F79A" w14:textId="1DE41B4C"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w:t>
            </w:r>
          </w:p>
        </w:tc>
        <w:tc>
          <w:tcPr>
            <w:tcW w:w="1276" w:type="dxa"/>
            <w:vAlign w:val="center"/>
          </w:tcPr>
          <w:p w14:paraId="6389BBE2" w14:textId="77777777"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284</w:t>
            </w:r>
          </w:p>
          <w:p w14:paraId="094EA065" w14:textId="50303464"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w:t>
            </w:r>
          </w:p>
        </w:tc>
        <w:tc>
          <w:tcPr>
            <w:tcW w:w="1275" w:type="dxa"/>
            <w:vAlign w:val="center"/>
          </w:tcPr>
          <w:p w14:paraId="39DD87A1" w14:textId="77777777"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p w14:paraId="286C072D" w14:textId="07724DD5"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w:t>
            </w:r>
          </w:p>
        </w:tc>
        <w:tc>
          <w:tcPr>
            <w:tcW w:w="1498" w:type="dxa"/>
            <w:vAlign w:val="center"/>
          </w:tcPr>
          <w:p w14:paraId="464D6879" w14:textId="2991D4C4" w:rsidR="003F4621"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284</w:t>
            </w:r>
          </w:p>
          <w:p w14:paraId="535C23EF" w14:textId="038FFF9A"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(total)</w:t>
            </w:r>
          </w:p>
        </w:tc>
      </w:tr>
      <w:tr w:rsidR="003F4621" w:rsidRPr="00B9175E" w14:paraId="4EDFBA8C" w14:textId="77777777" w:rsidTr="00723554">
        <w:trPr>
          <w:trHeight w:val="2284"/>
        </w:trPr>
        <w:tc>
          <w:tcPr>
            <w:cnfStyle w:val="001000000000" w:firstRow="0" w:lastRow="0" w:firstColumn="1" w:lastColumn="0" w:oddVBand="0" w:evenVBand="0" w:oddHBand="0" w:evenHBand="0" w:firstRowFirstColumn="0" w:firstRowLastColumn="0" w:lastRowFirstColumn="0" w:lastRowLastColumn="0"/>
            <w:tcW w:w="3114" w:type="dxa"/>
            <w:vAlign w:val="center"/>
            <w:hideMark/>
          </w:tcPr>
          <w:p w14:paraId="2791C7FD" w14:textId="77777777" w:rsidR="003F4621" w:rsidRPr="00B9175E" w:rsidRDefault="003F4621" w:rsidP="003F4621">
            <w:pPr>
              <w:rPr>
                <w:rFonts w:ascii="Aptos" w:eastAsia="Times New Roman" w:hAnsi="Aptos" w:cs="Times New Roman"/>
                <w:b w:val="0"/>
                <w:bCs w:val="0"/>
                <w:color w:val="000000"/>
              </w:rPr>
            </w:pPr>
            <w:r w:rsidRPr="00B9175E">
              <w:rPr>
                <w:rFonts w:ascii="Aptos" w:eastAsia="Times New Roman" w:hAnsi="Aptos" w:cs="Times New Roman"/>
                <w:color w:val="000000"/>
              </w:rPr>
              <w:t>Output 3.1: Platform and database for effective stakeholder communication on peatland policy and management</w:t>
            </w:r>
          </w:p>
        </w:tc>
        <w:tc>
          <w:tcPr>
            <w:tcW w:w="2693" w:type="dxa"/>
            <w:vAlign w:val="center"/>
            <w:hideMark/>
          </w:tcPr>
          <w:p w14:paraId="1EB20A08"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At least 6,000 stakeholders participate in workshops (2,000), training/exchanges (1,000) and access information on Peatland management hub (4,000) (disaggregated by activity and, where possible, by gender)</w:t>
            </w:r>
          </w:p>
        </w:tc>
        <w:tc>
          <w:tcPr>
            <w:tcW w:w="851" w:type="dxa"/>
            <w:vAlign w:val="center"/>
            <w:hideMark/>
          </w:tcPr>
          <w:p w14:paraId="2F379592" w14:textId="77777777"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number of stakeholders</w:t>
            </w:r>
          </w:p>
        </w:tc>
        <w:tc>
          <w:tcPr>
            <w:tcW w:w="1275" w:type="dxa"/>
            <w:vAlign w:val="center"/>
            <w:hideMark/>
          </w:tcPr>
          <w:p w14:paraId="0271D284" w14:textId="73B9C312"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3,000</w:t>
            </w:r>
          </w:p>
        </w:tc>
        <w:tc>
          <w:tcPr>
            <w:tcW w:w="0" w:type="dxa"/>
            <w:vAlign w:val="center"/>
            <w:hideMark/>
          </w:tcPr>
          <w:p w14:paraId="63A5C893" w14:textId="387D8D44"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6,000</w:t>
            </w:r>
          </w:p>
        </w:tc>
        <w:tc>
          <w:tcPr>
            <w:tcW w:w="0" w:type="dxa"/>
            <w:vAlign w:val="center"/>
            <w:hideMark/>
          </w:tcPr>
          <w:p w14:paraId="237A220B" w14:textId="77777777" w:rsidR="009E1D8B" w:rsidRDefault="009E1D8B" w:rsidP="009E1D8B">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32,000</w:t>
            </w:r>
          </w:p>
          <w:p w14:paraId="6A0C9934" w14:textId="49F72145" w:rsidR="003F4621" w:rsidRPr="00B9175E" w:rsidRDefault="009E1D8B" w:rsidP="009E1D8B">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(users accessing the SIMATAG and SIPPEG peatland management hubs)</w:t>
            </w:r>
          </w:p>
        </w:tc>
        <w:tc>
          <w:tcPr>
            <w:tcW w:w="0" w:type="dxa"/>
            <w:vAlign w:val="center"/>
            <w:hideMark/>
          </w:tcPr>
          <w:p w14:paraId="005E3CA8" w14:textId="1BDC8188"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33DB078E" w14:textId="77777777" w:rsidR="003F4621" w:rsidRDefault="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81</w:t>
            </w:r>
          </w:p>
          <w:p w14:paraId="3A49A790" w14:textId="3586BE7E" w:rsidR="009E1D8B" w:rsidRPr="00B9175E" w:rsidRDefault="009E1D8B"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(smallholders trained in RSPO/ISPO standards)</w:t>
            </w:r>
            <w:r>
              <w:rPr>
                <w:rFonts w:ascii="Aptos" w:eastAsia="Times New Roman" w:hAnsi="Aptos" w:cs="Times New Roman"/>
                <w:color w:val="000000"/>
              </w:rPr>
              <w:br/>
            </w:r>
          </w:p>
        </w:tc>
        <w:tc>
          <w:tcPr>
            <w:tcW w:w="0" w:type="dxa"/>
            <w:vAlign w:val="center"/>
            <w:hideMark/>
          </w:tcPr>
          <w:p w14:paraId="5E57D28B" w14:textId="7C296827" w:rsidR="009E1D8B" w:rsidRDefault="009E1D8B" w:rsidP="009E1D8B">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81</w:t>
            </w:r>
          </w:p>
          <w:p w14:paraId="6A35188D" w14:textId="33D87637" w:rsidR="009E1D8B" w:rsidRDefault="009E1D8B" w:rsidP="009E1D8B">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(smallholders trained in RSPO/ISPO standards)</w:t>
            </w:r>
            <w:r>
              <w:rPr>
                <w:rFonts w:ascii="Aptos" w:eastAsia="Times New Roman" w:hAnsi="Aptos" w:cs="Times New Roman"/>
                <w:color w:val="000000"/>
              </w:rPr>
              <w:br/>
            </w:r>
            <w:r>
              <w:rPr>
                <w:rFonts w:ascii="Aptos" w:eastAsia="Times New Roman" w:hAnsi="Aptos" w:cs="Times New Roman"/>
                <w:color w:val="000000"/>
              </w:rPr>
              <w:br/>
              <w:t>32,000</w:t>
            </w:r>
          </w:p>
          <w:p w14:paraId="36AE1170" w14:textId="2B31B125" w:rsidR="003F4621" w:rsidRPr="00B9175E" w:rsidRDefault="009E1D8B"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(users accessing the SIMATAG and SIPPEG peatland management hubs)</w:t>
            </w:r>
          </w:p>
        </w:tc>
      </w:tr>
      <w:tr w:rsidR="003F4621" w:rsidRPr="00B9175E" w14:paraId="22DD0F8D" w14:textId="77777777" w:rsidTr="00723554">
        <w:trPr>
          <w:trHeight w:val="990"/>
        </w:trPr>
        <w:tc>
          <w:tcPr>
            <w:cnfStyle w:val="001000000000" w:firstRow="0" w:lastRow="0" w:firstColumn="1" w:lastColumn="0" w:oddVBand="0" w:evenVBand="0" w:oddHBand="0" w:evenHBand="0" w:firstRowFirstColumn="0" w:firstRowLastColumn="0" w:lastRowFirstColumn="0" w:lastRowLastColumn="0"/>
            <w:tcW w:w="3114" w:type="dxa"/>
            <w:hideMark/>
          </w:tcPr>
          <w:p w14:paraId="41D4F643" w14:textId="77777777" w:rsidR="003F4621" w:rsidRPr="00B9175E" w:rsidRDefault="003F4621" w:rsidP="003F4621">
            <w:pPr>
              <w:rPr>
                <w:rFonts w:ascii="Aptos" w:eastAsia="Times New Roman" w:hAnsi="Aptos" w:cs="Times New Roman"/>
                <w:b w:val="0"/>
                <w:bCs w:val="0"/>
                <w:color w:val="000000"/>
              </w:rPr>
            </w:pPr>
            <w:r w:rsidRPr="00B9175E">
              <w:rPr>
                <w:rFonts w:ascii="Aptos" w:eastAsia="Times New Roman" w:hAnsi="Aptos" w:cs="Times New Roman"/>
                <w:color w:val="000000"/>
              </w:rPr>
              <w:t>Output 3.2: Technology and markets for the sustainable use of already converted peatlands</w:t>
            </w:r>
          </w:p>
        </w:tc>
        <w:tc>
          <w:tcPr>
            <w:tcW w:w="2693" w:type="dxa"/>
            <w:hideMark/>
          </w:tcPr>
          <w:p w14:paraId="21F85031"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At least three high-value ecologically beneficial peatland products sustainably developed and marketed</w:t>
            </w:r>
          </w:p>
        </w:tc>
        <w:tc>
          <w:tcPr>
            <w:tcW w:w="851" w:type="dxa"/>
            <w:hideMark/>
          </w:tcPr>
          <w:p w14:paraId="4E293833" w14:textId="77777777" w:rsidR="003F4621" w:rsidRPr="00B9175E" w:rsidRDefault="003F4621" w:rsidP="003F4621">
            <w:pP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peatland products</w:t>
            </w:r>
          </w:p>
        </w:tc>
        <w:tc>
          <w:tcPr>
            <w:tcW w:w="1275" w:type="dxa"/>
            <w:vAlign w:val="center"/>
            <w:hideMark/>
          </w:tcPr>
          <w:p w14:paraId="1E5DD28C" w14:textId="4D5CEF5D"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2</w:t>
            </w:r>
          </w:p>
        </w:tc>
        <w:tc>
          <w:tcPr>
            <w:tcW w:w="1276" w:type="dxa"/>
            <w:vAlign w:val="center"/>
            <w:hideMark/>
          </w:tcPr>
          <w:p w14:paraId="10630C6B" w14:textId="6673D6E4"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3</w:t>
            </w:r>
          </w:p>
        </w:tc>
        <w:tc>
          <w:tcPr>
            <w:tcW w:w="0" w:type="dxa"/>
            <w:vAlign w:val="center"/>
            <w:hideMark/>
          </w:tcPr>
          <w:p w14:paraId="42E02A41" w14:textId="5B8DA23E" w:rsidR="003F4621" w:rsidRPr="00B9175E" w:rsidRDefault="003F4621" w:rsidP="003F4621">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2CC1E119" w14:textId="63960AF3"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Pr>
                <w:rFonts w:ascii="Aptos" w:eastAsia="Times New Roman" w:hAnsi="Aptos" w:cs="Times New Roman"/>
                <w:color w:val="000000"/>
              </w:rPr>
              <w:t>0</w:t>
            </w:r>
          </w:p>
        </w:tc>
        <w:tc>
          <w:tcPr>
            <w:tcW w:w="0" w:type="dxa"/>
            <w:vAlign w:val="center"/>
            <w:hideMark/>
          </w:tcPr>
          <w:p w14:paraId="24E53BA0" w14:textId="7979BFE2"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2</w:t>
            </w:r>
          </w:p>
        </w:tc>
        <w:tc>
          <w:tcPr>
            <w:tcW w:w="0" w:type="dxa"/>
            <w:vAlign w:val="center"/>
            <w:hideMark/>
          </w:tcPr>
          <w:p w14:paraId="092D1DCE" w14:textId="3448581A" w:rsidR="003F4621" w:rsidRPr="00B9175E" w:rsidRDefault="003F4621" w:rsidP="00723554">
            <w:pPr>
              <w:jc w:val="center"/>
              <w:cnfStyle w:val="000000000000" w:firstRow="0" w:lastRow="0" w:firstColumn="0" w:lastColumn="0" w:oddVBand="0" w:evenVBand="0" w:oddHBand="0" w:evenHBand="0" w:firstRowFirstColumn="0" w:firstRowLastColumn="0" w:lastRowFirstColumn="0" w:lastRowLastColumn="0"/>
              <w:rPr>
                <w:rFonts w:ascii="Aptos" w:eastAsia="Times New Roman" w:hAnsi="Aptos" w:cs="Times New Roman"/>
                <w:color w:val="000000"/>
              </w:rPr>
            </w:pPr>
            <w:r w:rsidRPr="00B9175E">
              <w:rPr>
                <w:rFonts w:ascii="Aptos" w:eastAsia="Times New Roman" w:hAnsi="Aptos" w:cs="Times New Roman"/>
                <w:color w:val="000000"/>
              </w:rPr>
              <w:t>2</w:t>
            </w:r>
          </w:p>
        </w:tc>
      </w:tr>
    </w:tbl>
    <w:p w14:paraId="0CAFDF0E" w14:textId="77777777" w:rsidR="006127CD" w:rsidRDefault="006127CD" w:rsidP="00A0781D">
      <w:pPr>
        <w:rPr>
          <w:lang w:val="en-CA" w:eastAsia="en-US"/>
        </w:rPr>
      </w:pPr>
    </w:p>
    <w:p w14:paraId="4F16CE93" w14:textId="77777777" w:rsidR="006127CD" w:rsidRDefault="006127CD" w:rsidP="00A0781D">
      <w:pPr>
        <w:rPr>
          <w:lang w:val="en-CA" w:eastAsia="en-US"/>
        </w:rPr>
        <w:sectPr w:rsidR="006127CD" w:rsidSect="006127CD">
          <w:pgSz w:w="16834" w:h="11909" w:orient="landscape" w:code="9"/>
          <w:pgMar w:top="1138" w:right="850" w:bottom="1440" w:left="1440" w:header="720" w:footer="720" w:gutter="0"/>
          <w:cols w:space="720"/>
          <w:docGrid w:linePitch="272"/>
        </w:sectPr>
      </w:pPr>
    </w:p>
    <w:bookmarkEnd w:id="19"/>
    <w:p w14:paraId="7A617BD7" w14:textId="2486391E" w:rsidR="008F2A88" w:rsidRDefault="009B1C95">
      <w:pPr>
        <w:pStyle w:val="Heading3"/>
      </w:pPr>
      <w:r w:rsidRPr="00434A40">
        <w:lastRenderedPageBreak/>
        <w:t xml:space="preserve">Annex 1: </w:t>
      </w:r>
      <w:r w:rsidR="00303798">
        <w:t>L</w:t>
      </w:r>
      <w:r w:rsidR="008F2A88">
        <w:t>ist of PHUs invent</w:t>
      </w:r>
      <w:r w:rsidR="00303798">
        <w:t>oried</w:t>
      </w:r>
      <w:r w:rsidR="008F2A88">
        <w:t xml:space="preserve"> by the GEF6 IMPLI Project</w:t>
      </w:r>
      <w:r w:rsidR="00267EC9">
        <w:t xml:space="preserve"> &amp; MOEF</w:t>
      </w:r>
    </w:p>
    <w:p w14:paraId="740E8C72" w14:textId="77777777" w:rsidR="00FF1AF1" w:rsidRPr="00FF1AF1" w:rsidRDefault="00FF1AF1" w:rsidP="00FF1AF1">
      <w:pPr>
        <w:pStyle w:val="BodyText"/>
      </w:pPr>
    </w:p>
    <w:tbl>
      <w:tblPr>
        <w:tblStyle w:val="TableClassic1"/>
        <w:tblW w:w="9331" w:type="dxa"/>
        <w:tblLook w:val="04A0" w:firstRow="1" w:lastRow="0" w:firstColumn="1" w:lastColumn="0" w:noHBand="0" w:noVBand="1"/>
      </w:tblPr>
      <w:tblGrid>
        <w:gridCol w:w="538"/>
        <w:gridCol w:w="3045"/>
        <w:gridCol w:w="1478"/>
        <w:gridCol w:w="1101"/>
        <w:gridCol w:w="1545"/>
        <w:gridCol w:w="1624"/>
      </w:tblGrid>
      <w:tr w:rsidR="00C74505" w:rsidRPr="00FF1AF1" w14:paraId="7905FB49" w14:textId="77777777" w:rsidTr="00C74505">
        <w:trPr>
          <w:cnfStyle w:val="100000000000" w:firstRow="1" w:lastRow="0" w:firstColumn="0" w:lastColumn="0" w:oddVBand="0" w:evenVBand="0" w:oddHBand="0" w:evenHBand="0" w:firstRowFirstColumn="0" w:firstRowLastColumn="0" w:lastRowFirstColumn="0" w:lastRowLastColumn="0"/>
          <w:trHeight w:val="520"/>
        </w:trPr>
        <w:tc>
          <w:tcPr>
            <w:tcW w:w="538" w:type="dxa"/>
            <w:hideMark/>
          </w:tcPr>
          <w:p w14:paraId="46B4FC09" w14:textId="77777777" w:rsidR="00784E1D" w:rsidRPr="00FF1AF1" w:rsidRDefault="00784E1D" w:rsidP="00784E1D">
            <w:pPr>
              <w:pStyle w:val="BodyText"/>
              <w:rPr>
                <w:b/>
                <w:bCs/>
                <w:lang w:val="en-GB"/>
              </w:rPr>
            </w:pPr>
            <w:bookmarkStart w:id="20" w:name="_Hlk200033946"/>
            <w:r w:rsidRPr="00FF1AF1">
              <w:rPr>
                <w:b/>
                <w:bCs/>
                <w:lang w:val="en-GB"/>
              </w:rPr>
              <w:t>No.</w:t>
            </w:r>
          </w:p>
        </w:tc>
        <w:tc>
          <w:tcPr>
            <w:tcW w:w="3045" w:type="dxa"/>
            <w:hideMark/>
          </w:tcPr>
          <w:p w14:paraId="2835AD34" w14:textId="77777777" w:rsidR="00784E1D" w:rsidRPr="00FF1AF1" w:rsidRDefault="00784E1D" w:rsidP="00784E1D">
            <w:pPr>
              <w:pStyle w:val="BodyText"/>
              <w:rPr>
                <w:b/>
                <w:bCs/>
                <w:lang w:val="en-GB"/>
              </w:rPr>
            </w:pPr>
            <w:r w:rsidRPr="00FF1AF1">
              <w:rPr>
                <w:b/>
                <w:bCs/>
                <w:lang w:val="en-GB"/>
              </w:rPr>
              <w:t>Name of PHU</w:t>
            </w:r>
          </w:p>
        </w:tc>
        <w:tc>
          <w:tcPr>
            <w:tcW w:w="1478" w:type="dxa"/>
            <w:hideMark/>
          </w:tcPr>
          <w:p w14:paraId="2E4265C1" w14:textId="77777777" w:rsidR="00784E1D" w:rsidRPr="00FF1AF1" w:rsidRDefault="00784E1D" w:rsidP="00784E1D">
            <w:pPr>
              <w:pStyle w:val="BodyText"/>
              <w:rPr>
                <w:b/>
                <w:bCs/>
                <w:lang w:val="en-GB"/>
              </w:rPr>
            </w:pPr>
            <w:r w:rsidRPr="00FF1AF1">
              <w:rPr>
                <w:b/>
                <w:bCs/>
                <w:lang w:val="en-GB"/>
              </w:rPr>
              <w:t>Code</w:t>
            </w:r>
          </w:p>
        </w:tc>
        <w:tc>
          <w:tcPr>
            <w:tcW w:w="1101" w:type="dxa"/>
            <w:hideMark/>
          </w:tcPr>
          <w:p w14:paraId="444669FD" w14:textId="77777777" w:rsidR="00784E1D" w:rsidRPr="00FF1AF1" w:rsidRDefault="00784E1D" w:rsidP="00784E1D">
            <w:pPr>
              <w:pStyle w:val="BodyText"/>
              <w:rPr>
                <w:b/>
                <w:bCs/>
                <w:lang w:val="en-GB"/>
              </w:rPr>
            </w:pPr>
            <w:r w:rsidRPr="00FF1AF1">
              <w:rPr>
                <w:b/>
                <w:bCs/>
                <w:lang w:val="en-GB"/>
              </w:rPr>
              <w:t xml:space="preserve">Province </w:t>
            </w:r>
          </w:p>
        </w:tc>
        <w:tc>
          <w:tcPr>
            <w:tcW w:w="1545" w:type="dxa"/>
            <w:hideMark/>
          </w:tcPr>
          <w:p w14:paraId="5C5CF6AF" w14:textId="77777777" w:rsidR="00784E1D" w:rsidRPr="00FF1AF1" w:rsidRDefault="00784E1D" w:rsidP="00784E1D">
            <w:pPr>
              <w:pStyle w:val="BodyText"/>
              <w:rPr>
                <w:b/>
                <w:bCs/>
                <w:lang w:val="en-GB"/>
              </w:rPr>
            </w:pPr>
            <w:r w:rsidRPr="00FF1AF1">
              <w:rPr>
                <w:b/>
                <w:bCs/>
                <w:lang w:val="en-GB"/>
              </w:rPr>
              <w:t xml:space="preserve">District </w:t>
            </w:r>
          </w:p>
        </w:tc>
        <w:tc>
          <w:tcPr>
            <w:tcW w:w="1624" w:type="dxa"/>
            <w:hideMark/>
          </w:tcPr>
          <w:p w14:paraId="7570875D" w14:textId="18364FD2" w:rsidR="00784E1D" w:rsidRPr="00FF1AF1" w:rsidRDefault="00784E1D" w:rsidP="00784E1D">
            <w:pPr>
              <w:pStyle w:val="BodyText"/>
              <w:rPr>
                <w:b/>
                <w:bCs/>
                <w:lang w:val="en-GB"/>
              </w:rPr>
            </w:pPr>
            <w:r w:rsidRPr="00FF1AF1">
              <w:rPr>
                <w:b/>
                <w:bCs/>
                <w:lang w:val="en-GB"/>
              </w:rPr>
              <w:t>Area (Ha)</w:t>
            </w:r>
          </w:p>
        </w:tc>
      </w:tr>
      <w:tr w:rsidR="00C74505" w:rsidRPr="00FF1AF1" w14:paraId="19BF4528" w14:textId="77777777" w:rsidTr="00EC7186">
        <w:trPr>
          <w:trHeight w:val="260"/>
        </w:trPr>
        <w:tc>
          <w:tcPr>
            <w:tcW w:w="538" w:type="dxa"/>
            <w:tcBorders>
              <w:bottom w:val="single" w:sz="4" w:space="0" w:color="auto"/>
            </w:tcBorders>
            <w:noWrap/>
            <w:vAlign w:val="center"/>
            <w:hideMark/>
          </w:tcPr>
          <w:p w14:paraId="75860D23" w14:textId="77777777" w:rsidR="00784E1D" w:rsidRPr="00FF1AF1" w:rsidRDefault="00784E1D" w:rsidP="00C74505">
            <w:pPr>
              <w:pStyle w:val="BodyText"/>
              <w:rPr>
                <w:lang w:val="en-GB"/>
              </w:rPr>
            </w:pPr>
            <w:r w:rsidRPr="00FF1AF1">
              <w:rPr>
                <w:lang w:val="en-GB"/>
              </w:rPr>
              <w:t>1</w:t>
            </w:r>
          </w:p>
        </w:tc>
        <w:tc>
          <w:tcPr>
            <w:tcW w:w="3045" w:type="dxa"/>
            <w:tcBorders>
              <w:bottom w:val="single" w:sz="4" w:space="0" w:color="auto"/>
            </w:tcBorders>
            <w:noWrap/>
            <w:vAlign w:val="center"/>
            <w:hideMark/>
          </w:tcPr>
          <w:p w14:paraId="32B2EE07" w14:textId="77777777" w:rsidR="00784E1D" w:rsidRPr="00FF1AF1" w:rsidRDefault="00784E1D" w:rsidP="00C74505">
            <w:pPr>
              <w:pStyle w:val="BodyText"/>
              <w:rPr>
                <w:lang w:val="en-GB"/>
              </w:rPr>
            </w:pPr>
            <w:r w:rsidRPr="00FF1AF1">
              <w:rPr>
                <w:lang w:val="en-GB"/>
              </w:rPr>
              <w:t>KHG Sungai Rokan-Sungai Siak Kecil</w:t>
            </w:r>
          </w:p>
        </w:tc>
        <w:tc>
          <w:tcPr>
            <w:tcW w:w="1478" w:type="dxa"/>
            <w:tcBorders>
              <w:bottom w:val="single" w:sz="4" w:space="0" w:color="auto"/>
            </w:tcBorders>
            <w:noWrap/>
            <w:vAlign w:val="center"/>
            <w:hideMark/>
          </w:tcPr>
          <w:p w14:paraId="15625531" w14:textId="77777777" w:rsidR="00784E1D" w:rsidRPr="00FF1AF1" w:rsidRDefault="00784E1D" w:rsidP="00C74505">
            <w:pPr>
              <w:pStyle w:val="BodyText"/>
              <w:rPr>
                <w:lang w:val="en-GB"/>
              </w:rPr>
            </w:pPr>
            <w:r w:rsidRPr="00FF1AF1">
              <w:rPr>
                <w:lang w:val="en-GB"/>
              </w:rPr>
              <w:t>KHG.14.03-07-12.01</w:t>
            </w:r>
          </w:p>
        </w:tc>
        <w:tc>
          <w:tcPr>
            <w:tcW w:w="1101" w:type="dxa"/>
            <w:tcBorders>
              <w:bottom w:val="single" w:sz="4" w:space="0" w:color="auto"/>
            </w:tcBorders>
            <w:noWrap/>
            <w:vAlign w:val="center"/>
            <w:hideMark/>
          </w:tcPr>
          <w:p w14:paraId="786AF9B0" w14:textId="77777777" w:rsidR="00784E1D" w:rsidRPr="00FF1AF1" w:rsidRDefault="00784E1D" w:rsidP="00C74505">
            <w:pPr>
              <w:pStyle w:val="BodyText"/>
              <w:rPr>
                <w:lang w:val="en-GB"/>
              </w:rPr>
            </w:pPr>
            <w:r w:rsidRPr="00FF1AF1">
              <w:rPr>
                <w:lang w:val="en-GB"/>
              </w:rPr>
              <w:t>Riau</w:t>
            </w:r>
          </w:p>
        </w:tc>
        <w:tc>
          <w:tcPr>
            <w:tcW w:w="1545" w:type="dxa"/>
            <w:tcBorders>
              <w:bottom w:val="single" w:sz="4" w:space="0" w:color="auto"/>
            </w:tcBorders>
            <w:noWrap/>
            <w:vAlign w:val="center"/>
            <w:hideMark/>
          </w:tcPr>
          <w:p w14:paraId="3AF9BA51" w14:textId="06DCA812" w:rsidR="00784E1D" w:rsidRPr="00FF1AF1" w:rsidRDefault="00784E1D" w:rsidP="00C74505">
            <w:pPr>
              <w:pStyle w:val="BodyText"/>
              <w:rPr>
                <w:lang w:val="en-GB"/>
              </w:rPr>
            </w:pPr>
            <w:proofErr w:type="spellStart"/>
            <w:proofErr w:type="gramStart"/>
            <w:r w:rsidRPr="00FF1AF1">
              <w:rPr>
                <w:lang w:val="en-GB"/>
              </w:rPr>
              <w:t>Bengkalis,Kota</w:t>
            </w:r>
            <w:proofErr w:type="spellEnd"/>
            <w:proofErr w:type="gramEnd"/>
            <w:r w:rsidRPr="00FF1AF1">
              <w:rPr>
                <w:lang w:val="en-GB"/>
              </w:rPr>
              <w:t xml:space="preserve"> </w:t>
            </w:r>
            <w:proofErr w:type="spellStart"/>
            <w:r w:rsidRPr="00FF1AF1">
              <w:rPr>
                <w:lang w:val="en-GB"/>
              </w:rPr>
              <w:t>Dumai</w:t>
            </w:r>
            <w:proofErr w:type="spellEnd"/>
            <w:r w:rsidRPr="00FF1AF1">
              <w:rPr>
                <w:lang w:val="en-GB"/>
              </w:rPr>
              <w:t>, Rokan Hilir</w:t>
            </w:r>
          </w:p>
        </w:tc>
        <w:tc>
          <w:tcPr>
            <w:tcW w:w="1624" w:type="dxa"/>
            <w:tcBorders>
              <w:bottom w:val="single" w:sz="4" w:space="0" w:color="auto"/>
            </w:tcBorders>
            <w:noWrap/>
            <w:vAlign w:val="center"/>
            <w:hideMark/>
          </w:tcPr>
          <w:p w14:paraId="196D8620" w14:textId="77777777" w:rsidR="00784E1D" w:rsidRPr="00FF1AF1" w:rsidRDefault="00784E1D" w:rsidP="00C74505">
            <w:pPr>
              <w:pStyle w:val="BodyText"/>
              <w:rPr>
                <w:lang w:val="en-GB"/>
              </w:rPr>
            </w:pPr>
            <w:r w:rsidRPr="00FF1AF1">
              <w:rPr>
                <w:lang w:val="en-GB"/>
              </w:rPr>
              <w:t>832,458</w:t>
            </w:r>
          </w:p>
        </w:tc>
      </w:tr>
      <w:tr w:rsidR="00C74505" w:rsidRPr="00FF1AF1" w14:paraId="4B31C65B" w14:textId="77777777" w:rsidTr="00EC7186">
        <w:trPr>
          <w:trHeight w:val="260"/>
        </w:trPr>
        <w:tc>
          <w:tcPr>
            <w:tcW w:w="538" w:type="dxa"/>
            <w:tcBorders>
              <w:top w:val="single" w:sz="4" w:space="0" w:color="auto"/>
              <w:bottom w:val="single" w:sz="4" w:space="0" w:color="auto"/>
            </w:tcBorders>
            <w:noWrap/>
            <w:vAlign w:val="center"/>
            <w:hideMark/>
          </w:tcPr>
          <w:p w14:paraId="59CCC69A" w14:textId="77777777" w:rsidR="00784E1D" w:rsidRPr="00FF1AF1" w:rsidRDefault="00784E1D" w:rsidP="00C74505">
            <w:pPr>
              <w:pStyle w:val="BodyText"/>
              <w:rPr>
                <w:lang w:val="en-GB"/>
              </w:rPr>
            </w:pPr>
            <w:r w:rsidRPr="00FF1AF1">
              <w:rPr>
                <w:lang w:val="en-GB"/>
              </w:rPr>
              <w:t>2</w:t>
            </w:r>
          </w:p>
        </w:tc>
        <w:tc>
          <w:tcPr>
            <w:tcW w:w="3045" w:type="dxa"/>
            <w:tcBorders>
              <w:top w:val="single" w:sz="4" w:space="0" w:color="auto"/>
              <w:bottom w:val="single" w:sz="4" w:space="0" w:color="auto"/>
            </w:tcBorders>
            <w:noWrap/>
            <w:vAlign w:val="center"/>
            <w:hideMark/>
          </w:tcPr>
          <w:p w14:paraId="1FEBEF31" w14:textId="77777777" w:rsidR="00784E1D" w:rsidRPr="001956BA" w:rsidRDefault="00784E1D" w:rsidP="00C74505">
            <w:pPr>
              <w:pStyle w:val="BodyText"/>
              <w:rPr>
                <w:lang w:val="it-IT"/>
              </w:rPr>
            </w:pPr>
            <w:r w:rsidRPr="001956BA">
              <w:rPr>
                <w:lang w:val="it-IT"/>
              </w:rPr>
              <w:t xml:space="preserve">KHG </w:t>
            </w:r>
            <w:proofErr w:type="spellStart"/>
            <w:r w:rsidRPr="001956BA">
              <w:rPr>
                <w:lang w:val="it-IT"/>
              </w:rPr>
              <w:t>Sungai</w:t>
            </w:r>
            <w:proofErr w:type="spellEnd"/>
            <w:r w:rsidRPr="001956BA">
              <w:rPr>
                <w:lang w:val="it-IT"/>
              </w:rPr>
              <w:t xml:space="preserve"> </w:t>
            </w:r>
            <w:proofErr w:type="spellStart"/>
            <w:r w:rsidRPr="001956BA">
              <w:rPr>
                <w:lang w:val="it-IT"/>
              </w:rPr>
              <w:t>Siak</w:t>
            </w:r>
            <w:proofErr w:type="spellEnd"/>
            <w:r w:rsidRPr="001956BA">
              <w:rPr>
                <w:lang w:val="it-IT"/>
              </w:rPr>
              <w:t xml:space="preserve"> </w:t>
            </w:r>
            <w:proofErr w:type="spellStart"/>
            <w:r w:rsidRPr="001956BA">
              <w:rPr>
                <w:lang w:val="it-IT"/>
              </w:rPr>
              <w:t>Kecil-Sungai</w:t>
            </w:r>
            <w:proofErr w:type="spellEnd"/>
            <w:r w:rsidRPr="001956BA">
              <w:rPr>
                <w:lang w:val="it-IT"/>
              </w:rPr>
              <w:t xml:space="preserve"> </w:t>
            </w:r>
            <w:proofErr w:type="spellStart"/>
            <w:r w:rsidRPr="001956BA">
              <w:rPr>
                <w:lang w:val="it-IT"/>
              </w:rPr>
              <w:t>Siak</w:t>
            </w:r>
            <w:proofErr w:type="spellEnd"/>
          </w:p>
        </w:tc>
        <w:tc>
          <w:tcPr>
            <w:tcW w:w="1478" w:type="dxa"/>
            <w:tcBorders>
              <w:top w:val="single" w:sz="4" w:space="0" w:color="auto"/>
              <w:bottom w:val="single" w:sz="4" w:space="0" w:color="auto"/>
            </w:tcBorders>
            <w:noWrap/>
            <w:vAlign w:val="center"/>
            <w:hideMark/>
          </w:tcPr>
          <w:p w14:paraId="3943FE32" w14:textId="77777777" w:rsidR="00784E1D" w:rsidRPr="00FF1AF1" w:rsidRDefault="00784E1D" w:rsidP="00C74505">
            <w:pPr>
              <w:pStyle w:val="BodyText"/>
              <w:rPr>
                <w:lang w:val="en-GB"/>
              </w:rPr>
            </w:pPr>
            <w:r w:rsidRPr="00FF1AF1">
              <w:rPr>
                <w:lang w:val="en-GB"/>
              </w:rPr>
              <w:t>KHG.14.03-08.01</w:t>
            </w:r>
          </w:p>
        </w:tc>
        <w:tc>
          <w:tcPr>
            <w:tcW w:w="1101" w:type="dxa"/>
            <w:tcBorders>
              <w:top w:val="single" w:sz="4" w:space="0" w:color="auto"/>
              <w:bottom w:val="single" w:sz="4" w:space="0" w:color="auto"/>
            </w:tcBorders>
            <w:noWrap/>
            <w:vAlign w:val="center"/>
            <w:hideMark/>
          </w:tcPr>
          <w:p w14:paraId="007BA460" w14:textId="77777777" w:rsidR="00784E1D" w:rsidRPr="00FF1AF1" w:rsidRDefault="00784E1D" w:rsidP="00C74505">
            <w:pPr>
              <w:pStyle w:val="BodyText"/>
              <w:rPr>
                <w:lang w:val="en-GB"/>
              </w:rPr>
            </w:pPr>
            <w:r w:rsidRPr="00FF1AF1">
              <w:rPr>
                <w:lang w:val="en-GB"/>
              </w:rPr>
              <w:t>Riau</w:t>
            </w:r>
          </w:p>
        </w:tc>
        <w:tc>
          <w:tcPr>
            <w:tcW w:w="1545" w:type="dxa"/>
            <w:tcBorders>
              <w:top w:val="single" w:sz="4" w:space="0" w:color="auto"/>
              <w:bottom w:val="single" w:sz="4" w:space="0" w:color="auto"/>
            </w:tcBorders>
            <w:noWrap/>
            <w:vAlign w:val="center"/>
            <w:hideMark/>
          </w:tcPr>
          <w:p w14:paraId="225DB30B" w14:textId="77777777" w:rsidR="00784E1D" w:rsidRPr="00FF1AF1" w:rsidRDefault="00784E1D" w:rsidP="00C74505">
            <w:pPr>
              <w:pStyle w:val="BodyText"/>
              <w:rPr>
                <w:lang w:val="en-GB"/>
              </w:rPr>
            </w:pPr>
            <w:proofErr w:type="spellStart"/>
            <w:r w:rsidRPr="00FF1AF1">
              <w:rPr>
                <w:lang w:val="en-GB"/>
              </w:rPr>
              <w:t>Bengkalis</w:t>
            </w:r>
            <w:proofErr w:type="spellEnd"/>
            <w:r w:rsidRPr="00FF1AF1">
              <w:rPr>
                <w:lang w:val="en-GB"/>
              </w:rPr>
              <w:t>, Siak</w:t>
            </w:r>
          </w:p>
        </w:tc>
        <w:tc>
          <w:tcPr>
            <w:tcW w:w="1624" w:type="dxa"/>
            <w:tcBorders>
              <w:top w:val="single" w:sz="4" w:space="0" w:color="auto"/>
              <w:bottom w:val="single" w:sz="4" w:space="0" w:color="auto"/>
            </w:tcBorders>
            <w:noWrap/>
            <w:vAlign w:val="center"/>
            <w:hideMark/>
          </w:tcPr>
          <w:p w14:paraId="7FAA815D" w14:textId="77777777" w:rsidR="00784E1D" w:rsidRPr="00FF1AF1" w:rsidRDefault="00784E1D" w:rsidP="00C74505">
            <w:pPr>
              <w:pStyle w:val="BodyText"/>
              <w:rPr>
                <w:lang w:val="en-GB"/>
              </w:rPr>
            </w:pPr>
            <w:r w:rsidRPr="00FF1AF1">
              <w:rPr>
                <w:lang w:val="en-GB"/>
              </w:rPr>
              <w:t>163,787</w:t>
            </w:r>
          </w:p>
        </w:tc>
      </w:tr>
      <w:tr w:rsidR="00C74505" w:rsidRPr="00FF1AF1" w14:paraId="6C7BE9B2" w14:textId="77777777" w:rsidTr="00EC7186">
        <w:trPr>
          <w:trHeight w:val="260"/>
        </w:trPr>
        <w:tc>
          <w:tcPr>
            <w:tcW w:w="538" w:type="dxa"/>
            <w:tcBorders>
              <w:top w:val="single" w:sz="4" w:space="0" w:color="auto"/>
              <w:bottom w:val="single" w:sz="4" w:space="0" w:color="auto"/>
            </w:tcBorders>
            <w:noWrap/>
            <w:vAlign w:val="center"/>
            <w:hideMark/>
          </w:tcPr>
          <w:p w14:paraId="4F937324" w14:textId="77777777" w:rsidR="00784E1D" w:rsidRPr="00FF1AF1" w:rsidRDefault="00784E1D" w:rsidP="00C74505">
            <w:pPr>
              <w:pStyle w:val="BodyText"/>
              <w:rPr>
                <w:lang w:val="en-GB"/>
              </w:rPr>
            </w:pPr>
            <w:r w:rsidRPr="00FF1AF1">
              <w:rPr>
                <w:lang w:val="en-GB"/>
              </w:rPr>
              <w:t>3</w:t>
            </w:r>
          </w:p>
        </w:tc>
        <w:tc>
          <w:tcPr>
            <w:tcW w:w="3045" w:type="dxa"/>
            <w:tcBorders>
              <w:top w:val="single" w:sz="4" w:space="0" w:color="auto"/>
              <w:bottom w:val="single" w:sz="4" w:space="0" w:color="auto"/>
            </w:tcBorders>
            <w:noWrap/>
            <w:vAlign w:val="center"/>
            <w:hideMark/>
          </w:tcPr>
          <w:p w14:paraId="66B4FD00" w14:textId="77777777" w:rsidR="00784E1D" w:rsidRPr="00FF1AF1" w:rsidRDefault="00784E1D" w:rsidP="00C74505">
            <w:pPr>
              <w:pStyle w:val="BodyText"/>
              <w:rPr>
                <w:lang w:val="en-GB"/>
              </w:rPr>
            </w:pPr>
            <w:r w:rsidRPr="00FF1AF1">
              <w:rPr>
                <w:lang w:val="en-GB"/>
              </w:rPr>
              <w:t>KHG Sungai Siak-Sungai Kampar</w:t>
            </w:r>
          </w:p>
        </w:tc>
        <w:tc>
          <w:tcPr>
            <w:tcW w:w="1478" w:type="dxa"/>
            <w:tcBorders>
              <w:top w:val="single" w:sz="4" w:space="0" w:color="auto"/>
              <w:bottom w:val="single" w:sz="4" w:space="0" w:color="auto"/>
            </w:tcBorders>
            <w:noWrap/>
            <w:vAlign w:val="center"/>
            <w:hideMark/>
          </w:tcPr>
          <w:p w14:paraId="485AC96F" w14:textId="77777777" w:rsidR="00784E1D" w:rsidRPr="00FF1AF1" w:rsidRDefault="00784E1D" w:rsidP="00C74505">
            <w:pPr>
              <w:pStyle w:val="BodyText"/>
              <w:rPr>
                <w:lang w:val="en-GB"/>
              </w:rPr>
            </w:pPr>
            <w:r w:rsidRPr="00FF1AF1">
              <w:rPr>
                <w:lang w:val="en-GB"/>
              </w:rPr>
              <w:t>KHG.14.05-08.01</w:t>
            </w:r>
          </w:p>
        </w:tc>
        <w:tc>
          <w:tcPr>
            <w:tcW w:w="1101" w:type="dxa"/>
            <w:tcBorders>
              <w:top w:val="single" w:sz="4" w:space="0" w:color="auto"/>
              <w:bottom w:val="single" w:sz="4" w:space="0" w:color="auto"/>
            </w:tcBorders>
            <w:noWrap/>
            <w:vAlign w:val="center"/>
            <w:hideMark/>
          </w:tcPr>
          <w:p w14:paraId="5DEE7865" w14:textId="77777777" w:rsidR="00784E1D" w:rsidRPr="00FF1AF1" w:rsidRDefault="00784E1D" w:rsidP="00C74505">
            <w:pPr>
              <w:pStyle w:val="BodyText"/>
              <w:rPr>
                <w:lang w:val="en-GB"/>
              </w:rPr>
            </w:pPr>
            <w:r w:rsidRPr="00FF1AF1">
              <w:rPr>
                <w:lang w:val="en-GB"/>
              </w:rPr>
              <w:t>Riau</w:t>
            </w:r>
          </w:p>
        </w:tc>
        <w:tc>
          <w:tcPr>
            <w:tcW w:w="1545" w:type="dxa"/>
            <w:tcBorders>
              <w:top w:val="single" w:sz="4" w:space="0" w:color="auto"/>
              <w:bottom w:val="single" w:sz="4" w:space="0" w:color="auto"/>
            </w:tcBorders>
            <w:noWrap/>
            <w:vAlign w:val="center"/>
            <w:hideMark/>
          </w:tcPr>
          <w:p w14:paraId="208DA910" w14:textId="77777777" w:rsidR="00784E1D" w:rsidRPr="00FF1AF1" w:rsidRDefault="00784E1D" w:rsidP="00C74505">
            <w:pPr>
              <w:pStyle w:val="BodyText"/>
              <w:rPr>
                <w:lang w:val="en-GB"/>
              </w:rPr>
            </w:pPr>
            <w:proofErr w:type="spellStart"/>
            <w:r w:rsidRPr="00FF1AF1">
              <w:rPr>
                <w:lang w:val="en-GB"/>
              </w:rPr>
              <w:t>Pelalawan</w:t>
            </w:r>
            <w:proofErr w:type="spellEnd"/>
            <w:r w:rsidRPr="00FF1AF1">
              <w:rPr>
                <w:lang w:val="en-GB"/>
              </w:rPr>
              <w:t>, Siak</w:t>
            </w:r>
          </w:p>
        </w:tc>
        <w:tc>
          <w:tcPr>
            <w:tcW w:w="1624" w:type="dxa"/>
            <w:tcBorders>
              <w:top w:val="single" w:sz="4" w:space="0" w:color="auto"/>
              <w:bottom w:val="single" w:sz="4" w:space="0" w:color="auto"/>
            </w:tcBorders>
            <w:noWrap/>
            <w:vAlign w:val="center"/>
            <w:hideMark/>
          </w:tcPr>
          <w:p w14:paraId="759B93A4" w14:textId="77777777" w:rsidR="00784E1D" w:rsidRPr="00FF1AF1" w:rsidRDefault="00784E1D" w:rsidP="00C74505">
            <w:pPr>
              <w:pStyle w:val="BodyText"/>
              <w:rPr>
                <w:lang w:val="en-GB"/>
              </w:rPr>
            </w:pPr>
            <w:r w:rsidRPr="00FF1AF1">
              <w:rPr>
                <w:lang w:val="en-GB"/>
              </w:rPr>
              <w:t>722,929</w:t>
            </w:r>
          </w:p>
        </w:tc>
      </w:tr>
      <w:tr w:rsidR="00C74505" w:rsidRPr="00FF1AF1" w14:paraId="58047867" w14:textId="77777777" w:rsidTr="00EC7186">
        <w:trPr>
          <w:trHeight w:val="260"/>
        </w:trPr>
        <w:tc>
          <w:tcPr>
            <w:tcW w:w="538" w:type="dxa"/>
            <w:tcBorders>
              <w:top w:val="single" w:sz="4" w:space="0" w:color="auto"/>
              <w:bottom w:val="single" w:sz="4" w:space="0" w:color="auto"/>
            </w:tcBorders>
            <w:noWrap/>
            <w:vAlign w:val="center"/>
            <w:hideMark/>
          </w:tcPr>
          <w:p w14:paraId="68C139E3" w14:textId="77777777" w:rsidR="00784E1D" w:rsidRPr="00FF1AF1" w:rsidRDefault="00784E1D" w:rsidP="00C74505">
            <w:pPr>
              <w:pStyle w:val="BodyText"/>
              <w:rPr>
                <w:lang w:val="en-GB"/>
              </w:rPr>
            </w:pPr>
            <w:r w:rsidRPr="00FF1AF1">
              <w:rPr>
                <w:lang w:val="en-GB"/>
              </w:rPr>
              <w:t>4</w:t>
            </w:r>
          </w:p>
        </w:tc>
        <w:tc>
          <w:tcPr>
            <w:tcW w:w="3045" w:type="dxa"/>
            <w:tcBorders>
              <w:top w:val="single" w:sz="4" w:space="0" w:color="auto"/>
              <w:bottom w:val="single" w:sz="4" w:space="0" w:color="auto"/>
            </w:tcBorders>
            <w:noWrap/>
            <w:vAlign w:val="center"/>
            <w:hideMark/>
          </w:tcPr>
          <w:p w14:paraId="57D6ACC7" w14:textId="77777777" w:rsidR="00784E1D" w:rsidRPr="00FF1AF1" w:rsidRDefault="00784E1D" w:rsidP="00C74505">
            <w:pPr>
              <w:pStyle w:val="BodyText"/>
              <w:rPr>
                <w:lang w:val="en-GB"/>
              </w:rPr>
            </w:pPr>
            <w:r w:rsidRPr="00FF1AF1">
              <w:rPr>
                <w:lang w:val="en-GB"/>
              </w:rPr>
              <w:t>KHG Sungai Batanghari-Sungai Air Hitam Laut</w:t>
            </w:r>
          </w:p>
        </w:tc>
        <w:tc>
          <w:tcPr>
            <w:tcW w:w="1478" w:type="dxa"/>
            <w:tcBorders>
              <w:top w:val="single" w:sz="4" w:space="0" w:color="auto"/>
              <w:bottom w:val="single" w:sz="4" w:space="0" w:color="auto"/>
            </w:tcBorders>
            <w:noWrap/>
            <w:vAlign w:val="center"/>
            <w:hideMark/>
          </w:tcPr>
          <w:p w14:paraId="61AF3D09" w14:textId="77777777" w:rsidR="00784E1D" w:rsidRPr="00FF1AF1" w:rsidRDefault="00784E1D" w:rsidP="00C74505">
            <w:pPr>
              <w:pStyle w:val="BodyText"/>
              <w:rPr>
                <w:lang w:val="en-GB"/>
              </w:rPr>
            </w:pPr>
            <w:r w:rsidRPr="00FF1AF1">
              <w:rPr>
                <w:lang w:val="en-GB"/>
              </w:rPr>
              <w:t>KHG.15.05-07.01</w:t>
            </w:r>
          </w:p>
        </w:tc>
        <w:tc>
          <w:tcPr>
            <w:tcW w:w="1101" w:type="dxa"/>
            <w:tcBorders>
              <w:top w:val="single" w:sz="4" w:space="0" w:color="auto"/>
              <w:bottom w:val="single" w:sz="4" w:space="0" w:color="auto"/>
            </w:tcBorders>
            <w:noWrap/>
            <w:vAlign w:val="center"/>
            <w:hideMark/>
          </w:tcPr>
          <w:p w14:paraId="1AC56DF2" w14:textId="77777777" w:rsidR="00784E1D" w:rsidRPr="00FF1AF1" w:rsidRDefault="00784E1D" w:rsidP="00C74505">
            <w:pPr>
              <w:pStyle w:val="BodyText"/>
              <w:rPr>
                <w:lang w:val="en-GB"/>
              </w:rPr>
            </w:pPr>
            <w:r w:rsidRPr="00FF1AF1">
              <w:rPr>
                <w:lang w:val="en-GB"/>
              </w:rPr>
              <w:t>Jambi</w:t>
            </w:r>
          </w:p>
        </w:tc>
        <w:tc>
          <w:tcPr>
            <w:tcW w:w="1545" w:type="dxa"/>
            <w:tcBorders>
              <w:top w:val="single" w:sz="4" w:space="0" w:color="auto"/>
              <w:bottom w:val="single" w:sz="4" w:space="0" w:color="auto"/>
            </w:tcBorders>
            <w:noWrap/>
            <w:vAlign w:val="center"/>
            <w:hideMark/>
          </w:tcPr>
          <w:p w14:paraId="23179111" w14:textId="77777777" w:rsidR="00784E1D" w:rsidRPr="00FF1AF1" w:rsidRDefault="00784E1D" w:rsidP="00C74505">
            <w:pPr>
              <w:pStyle w:val="BodyText"/>
              <w:rPr>
                <w:lang w:val="en-GB"/>
              </w:rPr>
            </w:pPr>
            <w:proofErr w:type="spellStart"/>
            <w:r w:rsidRPr="00FF1AF1">
              <w:rPr>
                <w:lang w:val="en-GB"/>
              </w:rPr>
              <w:t>Muaro</w:t>
            </w:r>
            <w:proofErr w:type="spellEnd"/>
            <w:r w:rsidRPr="00FF1AF1">
              <w:rPr>
                <w:lang w:val="en-GB"/>
              </w:rPr>
              <w:t xml:space="preserve"> Jambi, Tanjung </w:t>
            </w:r>
            <w:proofErr w:type="spellStart"/>
            <w:r w:rsidRPr="00FF1AF1">
              <w:rPr>
                <w:lang w:val="en-GB"/>
              </w:rPr>
              <w:t>Jabung</w:t>
            </w:r>
            <w:proofErr w:type="spellEnd"/>
            <w:r w:rsidRPr="00FF1AF1">
              <w:rPr>
                <w:lang w:val="en-GB"/>
              </w:rPr>
              <w:t xml:space="preserve"> Timur</w:t>
            </w:r>
          </w:p>
        </w:tc>
        <w:tc>
          <w:tcPr>
            <w:tcW w:w="1624" w:type="dxa"/>
            <w:tcBorders>
              <w:top w:val="single" w:sz="4" w:space="0" w:color="auto"/>
              <w:bottom w:val="single" w:sz="4" w:space="0" w:color="auto"/>
            </w:tcBorders>
            <w:noWrap/>
            <w:vAlign w:val="center"/>
            <w:hideMark/>
          </w:tcPr>
          <w:p w14:paraId="5A24FCD6" w14:textId="77777777" w:rsidR="00784E1D" w:rsidRPr="00FF1AF1" w:rsidRDefault="00784E1D" w:rsidP="00C74505">
            <w:pPr>
              <w:pStyle w:val="BodyText"/>
              <w:rPr>
                <w:lang w:val="en-GB"/>
              </w:rPr>
            </w:pPr>
            <w:r w:rsidRPr="00FF1AF1">
              <w:rPr>
                <w:lang w:val="en-GB"/>
              </w:rPr>
              <w:t>189,862</w:t>
            </w:r>
          </w:p>
        </w:tc>
      </w:tr>
      <w:tr w:rsidR="00C74505" w:rsidRPr="00FF1AF1" w14:paraId="546165C8" w14:textId="77777777" w:rsidTr="00EC7186">
        <w:trPr>
          <w:trHeight w:val="260"/>
        </w:trPr>
        <w:tc>
          <w:tcPr>
            <w:tcW w:w="538" w:type="dxa"/>
            <w:tcBorders>
              <w:top w:val="single" w:sz="4" w:space="0" w:color="auto"/>
              <w:bottom w:val="single" w:sz="4" w:space="0" w:color="auto"/>
            </w:tcBorders>
            <w:noWrap/>
            <w:vAlign w:val="center"/>
            <w:hideMark/>
          </w:tcPr>
          <w:p w14:paraId="3E8BFF61" w14:textId="77777777" w:rsidR="00784E1D" w:rsidRPr="00FF1AF1" w:rsidRDefault="00784E1D" w:rsidP="00C74505">
            <w:pPr>
              <w:pStyle w:val="BodyText"/>
              <w:rPr>
                <w:lang w:val="en-GB"/>
              </w:rPr>
            </w:pPr>
            <w:r w:rsidRPr="00FF1AF1">
              <w:rPr>
                <w:lang w:val="en-GB"/>
              </w:rPr>
              <w:t>5</w:t>
            </w:r>
          </w:p>
        </w:tc>
        <w:tc>
          <w:tcPr>
            <w:tcW w:w="3045" w:type="dxa"/>
            <w:tcBorders>
              <w:top w:val="single" w:sz="4" w:space="0" w:color="auto"/>
              <w:bottom w:val="single" w:sz="4" w:space="0" w:color="auto"/>
            </w:tcBorders>
            <w:noWrap/>
            <w:vAlign w:val="center"/>
            <w:hideMark/>
          </w:tcPr>
          <w:p w14:paraId="1BD0FEA9" w14:textId="77777777" w:rsidR="00784E1D" w:rsidRPr="00FF1AF1" w:rsidRDefault="00784E1D" w:rsidP="00C74505">
            <w:pPr>
              <w:pStyle w:val="BodyText"/>
              <w:rPr>
                <w:lang w:val="en-GB"/>
              </w:rPr>
            </w:pPr>
            <w:r w:rsidRPr="00FF1AF1">
              <w:rPr>
                <w:lang w:val="en-GB"/>
              </w:rPr>
              <w:t>KHG Sungai Air Hitam Laut-Sungai Buntu Kecil</w:t>
            </w:r>
          </w:p>
        </w:tc>
        <w:tc>
          <w:tcPr>
            <w:tcW w:w="1478" w:type="dxa"/>
            <w:tcBorders>
              <w:top w:val="single" w:sz="4" w:space="0" w:color="auto"/>
              <w:bottom w:val="single" w:sz="4" w:space="0" w:color="auto"/>
            </w:tcBorders>
            <w:noWrap/>
            <w:vAlign w:val="center"/>
            <w:hideMark/>
          </w:tcPr>
          <w:p w14:paraId="3BC66BBE" w14:textId="77777777" w:rsidR="00784E1D" w:rsidRPr="00FF1AF1" w:rsidRDefault="00784E1D" w:rsidP="00C74505">
            <w:pPr>
              <w:pStyle w:val="BodyText"/>
              <w:rPr>
                <w:lang w:val="en-GB"/>
              </w:rPr>
            </w:pPr>
            <w:r w:rsidRPr="00FF1AF1">
              <w:rPr>
                <w:lang w:val="en-GB"/>
              </w:rPr>
              <w:t>KHG.15-16.01</w:t>
            </w:r>
          </w:p>
        </w:tc>
        <w:tc>
          <w:tcPr>
            <w:tcW w:w="1101" w:type="dxa"/>
            <w:tcBorders>
              <w:top w:val="single" w:sz="4" w:space="0" w:color="auto"/>
              <w:bottom w:val="single" w:sz="4" w:space="0" w:color="auto"/>
            </w:tcBorders>
            <w:noWrap/>
            <w:vAlign w:val="center"/>
            <w:hideMark/>
          </w:tcPr>
          <w:p w14:paraId="46202367" w14:textId="77777777" w:rsidR="00784E1D" w:rsidRPr="00FF1AF1" w:rsidRDefault="00784E1D" w:rsidP="00C74505">
            <w:pPr>
              <w:pStyle w:val="BodyText"/>
              <w:rPr>
                <w:lang w:val="en-GB"/>
              </w:rPr>
            </w:pPr>
            <w:r w:rsidRPr="00FF1AF1">
              <w:rPr>
                <w:lang w:val="en-GB"/>
              </w:rPr>
              <w:t>Jambi, Sumatera Selatan</w:t>
            </w:r>
          </w:p>
        </w:tc>
        <w:tc>
          <w:tcPr>
            <w:tcW w:w="1545" w:type="dxa"/>
            <w:tcBorders>
              <w:top w:val="single" w:sz="4" w:space="0" w:color="auto"/>
              <w:bottom w:val="single" w:sz="4" w:space="0" w:color="auto"/>
            </w:tcBorders>
            <w:noWrap/>
            <w:vAlign w:val="center"/>
            <w:hideMark/>
          </w:tcPr>
          <w:p w14:paraId="59FAF5EA" w14:textId="77777777" w:rsidR="00784E1D" w:rsidRPr="00FF1AF1" w:rsidRDefault="00784E1D" w:rsidP="00C74505">
            <w:pPr>
              <w:pStyle w:val="BodyText"/>
              <w:rPr>
                <w:lang w:val="en-GB"/>
              </w:rPr>
            </w:pPr>
            <w:proofErr w:type="spellStart"/>
            <w:r w:rsidRPr="00FF1AF1">
              <w:rPr>
                <w:lang w:val="en-GB"/>
              </w:rPr>
              <w:t>Muaro</w:t>
            </w:r>
            <w:proofErr w:type="spellEnd"/>
            <w:r w:rsidRPr="00FF1AF1">
              <w:rPr>
                <w:lang w:val="en-GB"/>
              </w:rPr>
              <w:t xml:space="preserve"> Jambi, Tanjung </w:t>
            </w:r>
            <w:proofErr w:type="spellStart"/>
            <w:r w:rsidRPr="00FF1AF1">
              <w:rPr>
                <w:lang w:val="en-GB"/>
              </w:rPr>
              <w:t>Jabung</w:t>
            </w:r>
            <w:proofErr w:type="spellEnd"/>
            <w:r w:rsidRPr="00FF1AF1">
              <w:rPr>
                <w:lang w:val="en-GB"/>
              </w:rPr>
              <w:t xml:space="preserve"> Timur, </w:t>
            </w:r>
            <w:proofErr w:type="spellStart"/>
            <w:r w:rsidRPr="00FF1AF1">
              <w:rPr>
                <w:lang w:val="en-GB"/>
              </w:rPr>
              <w:t>Banyuasin</w:t>
            </w:r>
            <w:proofErr w:type="spellEnd"/>
          </w:p>
        </w:tc>
        <w:tc>
          <w:tcPr>
            <w:tcW w:w="1624" w:type="dxa"/>
            <w:tcBorders>
              <w:top w:val="single" w:sz="4" w:space="0" w:color="auto"/>
              <w:bottom w:val="single" w:sz="4" w:space="0" w:color="auto"/>
            </w:tcBorders>
            <w:noWrap/>
            <w:vAlign w:val="center"/>
            <w:hideMark/>
          </w:tcPr>
          <w:p w14:paraId="0BB90780" w14:textId="77777777" w:rsidR="00784E1D" w:rsidRPr="00FF1AF1" w:rsidRDefault="00784E1D" w:rsidP="00C74505">
            <w:pPr>
              <w:pStyle w:val="BodyText"/>
              <w:rPr>
                <w:lang w:val="en-GB"/>
              </w:rPr>
            </w:pPr>
            <w:r w:rsidRPr="00FF1AF1">
              <w:rPr>
                <w:lang w:val="en-GB"/>
              </w:rPr>
              <w:t>183,856</w:t>
            </w:r>
          </w:p>
        </w:tc>
      </w:tr>
      <w:tr w:rsidR="00C74505" w:rsidRPr="00FF1AF1" w14:paraId="37AE6B5F" w14:textId="77777777" w:rsidTr="00EC7186">
        <w:trPr>
          <w:trHeight w:val="260"/>
        </w:trPr>
        <w:tc>
          <w:tcPr>
            <w:tcW w:w="538" w:type="dxa"/>
            <w:tcBorders>
              <w:top w:val="single" w:sz="4" w:space="0" w:color="auto"/>
              <w:bottom w:val="single" w:sz="4" w:space="0" w:color="auto"/>
            </w:tcBorders>
            <w:noWrap/>
            <w:vAlign w:val="center"/>
            <w:hideMark/>
          </w:tcPr>
          <w:p w14:paraId="378A90E9" w14:textId="77777777" w:rsidR="00784E1D" w:rsidRPr="00FF1AF1" w:rsidRDefault="00784E1D" w:rsidP="00C74505">
            <w:pPr>
              <w:pStyle w:val="BodyText"/>
              <w:rPr>
                <w:lang w:val="en-GB"/>
              </w:rPr>
            </w:pPr>
            <w:r w:rsidRPr="00FF1AF1">
              <w:rPr>
                <w:lang w:val="en-GB"/>
              </w:rPr>
              <w:t>6</w:t>
            </w:r>
          </w:p>
        </w:tc>
        <w:tc>
          <w:tcPr>
            <w:tcW w:w="3045" w:type="dxa"/>
            <w:tcBorders>
              <w:top w:val="single" w:sz="4" w:space="0" w:color="auto"/>
              <w:bottom w:val="single" w:sz="4" w:space="0" w:color="auto"/>
            </w:tcBorders>
            <w:noWrap/>
            <w:vAlign w:val="center"/>
            <w:hideMark/>
          </w:tcPr>
          <w:p w14:paraId="59E5F9A8" w14:textId="77777777" w:rsidR="00784E1D" w:rsidRPr="00FF1AF1" w:rsidRDefault="00784E1D" w:rsidP="00C74505">
            <w:pPr>
              <w:pStyle w:val="BodyText"/>
              <w:rPr>
                <w:lang w:val="en-GB"/>
              </w:rPr>
            </w:pPr>
            <w:r w:rsidRPr="00FF1AF1">
              <w:rPr>
                <w:lang w:val="en-GB"/>
              </w:rPr>
              <w:t xml:space="preserve">KHG Sungai </w:t>
            </w:r>
            <w:proofErr w:type="spellStart"/>
            <w:r w:rsidRPr="00FF1AF1">
              <w:rPr>
                <w:lang w:val="en-GB"/>
              </w:rPr>
              <w:t>Merang</w:t>
            </w:r>
            <w:proofErr w:type="spellEnd"/>
            <w:r w:rsidRPr="00FF1AF1">
              <w:rPr>
                <w:lang w:val="en-GB"/>
              </w:rPr>
              <w:t xml:space="preserve">-Sungai </w:t>
            </w:r>
            <w:proofErr w:type="spellStart"/>
            <w:r w:rsidRPr="00FF1AF1">
              <w:rPr>
                <w:lang w:val="en-GB"/>
              </w:rPr>
              <w:t>Ngirawan</w:t>
            </w:r>
            <w:proofErr w:type="spellEnd"/>
          </w:p>
        </w:tc>
        <w:tc>
          <w:tcPr>
            <w:tcW w:w="1478" w:type="dxa"/>
            <w:tcBorders>
              <w:top w:val="single" w:sz="4" w:space="0" w:color="auto"/>
              <w:bottom w:val="single" w:sz="4" w:space="0" w:color="auto"/>
            </w:tcBorders>
            <w:noWrap/>
            <w:vAlign w:val="center"/>
            <w:hideMark/>
          </w:tcPr>
          <w:p w14:paraId="66A79904" w14:textId="77777777" w:rsidR="00784E1D" w:rsidRPr="00FF1AF1" w:rsidRDefault="00784E1D" w:rsidP="00C74505">
            <w:pPr>
              <w:pStyle w:val="BodyText"/>
              <w:rPr>
                <w:lang w:val="en-GB"/>
              </w:rPr>
            </w:pPr>
            <w:r w:rsidRPr="00FF1AF1">
              <w:rPr>
                <w:lang w:val="en-GB"/>
              </w:rPr>
              <w:t>KHG.16.06-07.01</w:t>
            </w:r>
          </w:p>
        </w:tc>
        <w:tc>
          <w:tcPr>
            <w:tcW w:w="1101" w:type="dxa"/>
            <w:tcBorders>
              <w:top w:val="single" w:sz="4" w:space="0" w:color="auto"/>
              <w:bottom w:val="single" w:sz="4" w:space="0" w:color="auto"/>
            </w:tcBorders>
            <w:noWrap/>
            <w:vAlign w:val="center"/>
            <w:hideMark/>
          </w:tcPr>
          <w:p w14:paraId="46A61960" w14:textId="77777777" w:rsidR="00784E1D" w:rsidRPr="00FF1AF1" w:rsidRDefault="00784E1D" w:rsidP="00C74505">
            <w:pPr>
              <w:pStyle w:val="BodyText"/>
              <w:rPr>
                <w:lang w:val="en-GB"/>
              </w:rPr>
            </w:pPr>
            <w:r w:rsidRPr="00FF1AF1">
              <w:rPr>
                <w:lang w:val="en-GB"/>
              </w:rPr>
              <w:t>Sumatera Selatan</w:t>
            </w:r>
          </w:p>
        </w:tc>
        <w:tc>
          <w:tcPr>
            <w:tcW w:w="1545" w:type="dxa"/>
            <w:tcBorders>
              <w:top w:val="single" w:sz="4" w:space="0" w:color="auto"/>
              <w:bottom w:val="single" w:sz="4" w:space="0" w:color="auto"/>
            </w:tcBorders>
            <w:noWrap/>
            <w:vAlign w:val="center"/>
            <w:hideMark/>
          </w:tcPr>
          <w:p w14:paraId="6D28596E" w14:textId="77777777" w:rsidR="00784E1D" w:rsidRPr="00FF1AF1" w:rsidRDefault="00784E1D" w:rsidP="00C74505">
            <w:pPr>
              <w:pStyle w:val="BodyText"/>
              <w:rPr>
                <w:lang w:val="en-GB"/>
              </w:rPr>
            </w:pPr>
            <w:proofErr w:type="spellStart"/>
            <w:r w:rsidRPr="00FF1AF1">
              <w:rPr>
                <w:lang w:val="en-GB"/>
              </w:rPr>
              <w:t>Banyuasin</w:t>
            </w:r>
            <w:proofErr w:type="spellEnd"/>
            <w:r w:rsidRPr="00FF1AF1">
              <w:rPr>
                <w:lang w:val="en-GB"/>
              </w:rPr>
              <w:t xml:space="preserve">, Musi </w:t>
            </w:r>
            <w:proofErr w:type="spellStart"/>
            <w:r w:rsidRPr="00FF1AF1">
              <w:rPr>
                <w:lang w:val="en-GB"/>
              </w:rPr>
              <w:t>Banyuasin</w:t>
            </w:r>
            <w:proofErr w:type="spellEnd"/>
          </w:p>
        </w:tc>
        <w:tc>
          <w:tcPr>
            <w:tcW w:w="1624" w:type="dxa"/>
            <w:tcBorders>
              <w:top w:val="single" w:sz="4" w:space="0" w:color="auto"/>
              <w:bottom w:val="single" w:sz="4" w:space="0" w:color="auto"/>
            </w:tcBorders>
            <w:noWrap/>
            <w:vAlign w:val="center"/>
            <w:hideMark/>
          </w:tcPr>
          <w:p w14:paraId="3FFBBDD5" w14:textId="77777777" w:rsidR="00784E1D" w:rsidRPr="00FF1AF1" w:rsidRDefault="00784E1D" w:rsidP="00C74505">
            <w:pPr>
              <w:pStyle w:val="BodyText"/>
              <w:rPr>
                <w:lang w:val="en-GB"/>
              </w:rPr>
            </w:pPr>
            <w:r w:rsidRPr="00FF1AF1">
              <w:rPr>
                <w:lang w:val="en-GB"/>
              </w:rPr>
              <w:t>82,021</w:t>
            </w:r>
          </w:p>
        </w:tc>
      </w:tr>
      <w:tr w:rsidR="00C74505" w:rsidRPr="00FF1AF1" w14:paraId="2EEED4EC" w14:textId="77777777" w:rsidTr="00EC7186">
        <w:trPr>
          <w:trHeight w:val="260"/>
        </w:trPr>
        <w:tc>
          <w:tcPr>
            <w:tcW w:w="538" w:type="dxa"/>
            <w:tcBorders>
              <w:top w:val="single" w:sz="4" w:space="0" w:color="auto"/>
              <w:bottom w:val="single" w:sz="4" w:space="0" w:color="auto"/>
            </w:tcBorders>
            <w:noWrap/>
            <w:vAlign w:val="center"/>
            <w:hideMark/>
          </w:tcPr>
          <w:p w14:paraId="3959F0EE" w14:textId="77777777" w:rsidR="00784E1D" w:rsidRPr="00FF1AF1" w:rsidRDefault="00784E1D" w:rsidP="00C74505">
            <w:pPr>
              <w:pStyle w:val="BodyText"/>
              <w:rPr>
                <w:lang w:val="en-GB"/>
              </w:rPr>
            </w:pPr>
            <w:r w:rsidRPr="00FF1AF1">
              <w:rPr>
                <w:lang w:val="en-GB"/>
              </w:rPr>
              <w:t>7</w:t>
            </w:r>
          </w:p>
        </w:tc>
        <w:tc>
          <w:tcPr>
            <w:tcW w:w="3045" w:type="dxa"/>
            <w:tcBorders>
              <w:top w:val="single" w:sz="4" w:space="0" w:color="auto"/>
              <w:bottom w:val="single" w:sz="4" w:space="0" w:color="auto"/>
            </w:tcBorders>
            <w:noWrap/>
            <w:vAlign w:val="center"/>
            <w:hideMark/>
          </w:tcPr>
          <w:p w14:paraId="4A7CB6FF" w14:textId="77777777" w:rsidR="00784E1D" w:rsidRPr="00FF1AF1" w:rsidRDefault="00784E1D" w:rsidP="00C74505">
            <w:pPr>
              <w:pStyle w:val="BodyText"/>
              <w:rPr>
                <w:lang w:val="en-GB"/>
              </w:rPr>
            </w:pPr>
            <w:r w:rsidRPr="00FF1AF1">
              <w:rPr>
                <w:lang w:val="en-GB"/>
              </w:rPr>
              <w:t xml:space="preserve">KHG Sungai </w:t>
            </w:r>
            <w:proofErr w:type="spellStart"/>
            <w:r w:rsidRPr="00FF1AF1">
              <w:rPr>
                <w:lang w:val="en-GB"/>
              </w:rPr>
              <w:t>Ngirawan</w:t>
            </w:r>
            <w:proofErr w:type="spellEnd"/>
            <w:r w:rsidRPr="00FF1AF1">
              <w:rPr>
                <w:lang w:val="en-GB"/>
              </w:rPr>
              <w:t xml:space="preserve">-Sungai </w:t>
            </w:r>
            <w:proofErr w:type="spellStart"/>
            <w:r w:rsidRPr="00FF1AF1">
              <w:rPr>
                <w:lang w:val="en-GB"/>
              </w:rPr>
              <w:t>Sembilang</w:t>
            </w:r>
            <w:proofErr w:type="spellEnd"/>
          </w:p>
        </w:tc>
        <w:tc>
          <w:tcPr>
            <w:tcW w:w="1478" w:type="dxa"/>
            <w:tcBorders>
              <w:top w:val="single" w:sz="4" w:space="0" w:color="auto"/>
              <w:bottom w:val="single" w:sz="4" w:space="0" w:color="auto"/>
            </w:tcBorders>
            <w:noWrap/>
            <w:vAlign w:val="center"/>
            <w:hideMark/>
          </w:tcPr>
          <w:p w14:paraId="2D853AFD" w14:textId="77777777" w:rsidR="00784E1D" w:rsidRPr="00FF1AF1" w:rsidRDefault="00784E1D" w:rsidP="00C74505">
            <w:pPr>
              <w:pStyle w:val="BodyText"/>
              <w:rPr>
                <w:lang w:val="en-GB"/>
              </w:rPr>
            </w:pPr>
            <w:r w:rsidRPr="00FF1AF1">
              <w:rPr>
                <w:lang w:val="en-GB"/>
              </w:rPr>
              <w:t>KHG.16.06-07.02</w:t>
            </w:r>
          </w:p>
        </w:tc>
        <w:tc>
          <w:tcPr>
            <w:tcW w:w="1101" w:type="dxa"/>
            <w:tcBorders>
              <w:top w:val="single" w:sz="4" w:space="0" w:color="auto"/>
              <w:bottom w:val="single" w:sz="4" w:space="0" w:color="auto"/>
            </w:tcBorders>
            <w:noWrap/>
            <w:vAlign w:val="center"/>
            <w:hideMark/>
          </w:tcPr>
          <w:p w14:paraId="6B34DA64" w14:textId="77777777" w:rsidR="00784E1D" w:rsidRPr="00FF1AF1" w:rsidRDefault="00784E1D" w:rsidP="00C74505">
            <w:pPr>
              <w:pStyle w:val="BodyText"/>
              <w:rPr>
                <w:lang w:val="en-GB"/>
              </w:rPr>
            </w:pPr>
            <w:r w:rsidRPr="00FF1AF1">
              <w:rPr>
                <w:lang w:val="en-GB"/>
              </w:rPr>
              <w:t>Sumatera Selatan</w:t>
            </w:r>
          </w:p>
        </w:tc>
        <w:tc>
          <w:tcPr>
            <w:tcW w:w="1545" w:type="dxa"/>
            <w:tcBorders>
              <w:top w:val="single" w:sz="4" w:space="0" w:color="auto"/>
              <w:bottom w:val="single" w:sz="4" w:space="0" w:color="auto"/>
            </w:tcBorders>
            <w:noWrap/>
            <w:vAlign w:val="center"/>
            <w:hideMark/>
          </w:tcPr>
          <w:p w14:paraId="65AB3067" w14:textId="77777777" w:rsidR="00784E1D" w:rsidRPr="00FF1AF1" w:rsidRDefault="00784E1D" w:rsidP="00C74505">
            <w:pPr>
              <w:pStyle w:val="BodyText"/>
              <w:rPr>
                <w:lang w:val="en-GB"/>
              </w:rPr>
            </w:pPr>
            <w:proofErr w:type="spellStart"/>
            <w:r w:rsidRPr="00FF1AF1">
              <w:rPr>
                <w:lang w:val="en-GB"/>
              </w:rPr>
              <w:t>Banyuasin</w:t>
            </w:r>
            <w:proofErr w:type="spellEnd"/>
            <w:r w:rsidRPr="00FF1AF1">
              <w:rPr>
                <w:lang w:val="en-GB"/>
              </w:rPr>
              <w:t xml:space="preserve">, Musi </w:t>
            </w:r>
            <w:proofErr w:type="spellStart"/>
            <w:r w:rsidRPr="00FF1AF1">
              <w:rPr>
                <w:lang w:val="en-GB"/>
              </w:rPr>
              <w:t>Banyuasin</w:t>
            </w:r>
            <w:proofErr w:type="spellEnd"/>
          </w:p>
        </w:tc>
        <w:tc>
          <w:tcPr>
            <w:tcW w:w="1624" w:type="dxa"/>
            <w:tcBorders>
              <w:top w:val="single" w:sz="4" w:space="0" w:color="auto"/>
              <w:bottom w:val="single" w:sz="4" w:space="0" w:color="auto"/>
            </w:tcBorders>
            <w:noWrap/>
            <w:vAlign w:val="center"/>
            <w:hideMark/>
          </w:tcPr>
          <w:p w14:paraId="736CC5D8" w14:textId="77777777" w:rsidR="00784E1D" w:rsidRPr="00FF1AF1" w:rsidRDefault="00784E1D" w:rsidP="00C74505">
            <w:pPr>
              <w:pStyle w:val="BodyText"/>
              <w:rPr>
                <w:lang w:val="en-GB"/>
              </w:rPr>
            </w:pPr>
            <w:r w:rsidRPr="00FF1AF1">
              <w:rPr>
                <w:lang w:val="en-GB"/>
              </w:rPr>
              <w:t>73,475</w:t>
            </w:r>
          </w:p>
        </w:tc>
      </w:tr>
      <w:tr w:rsidR="00C74505" w:rsidRPr="00FF1AF1" w14:paraId="1E19958E" w14:textId="77777777" w:rsidTr="00EC7186">
        <w:trPr>
          <w:trHeight w:val="260"/>
        </w:trPr>
        <w:tc>
          <w:tcPr>
            <w:tcW w:w="538" w:type="dxa"/>
            <w:tcBorders>
              <w:top w:val="single" w:sz="4" w:space="0" w:color="auto"/>
              <w:bottom w:val="single" w:sz="4" w:space="0" w:color="auto"/>
            </w:tcBorders>
            <w:noWrap/>
            <w:vAlign w:val="center"/>
            <w:hideMark/>
          </w:tcPr>
          <w:p w14:paraId="1B6B397A" w14:textId="77777777" w:rsidR="00784E1D" w:rsidRPr="00FF1AF1" w:rsidRDefault="00784E1D" w:rsidP="00C74505">
            <w:pPr>
              <w:pStyle w:val="BodyText"/>
              <w:rPr>
                <w:lang w:val="en-GB"/>
              </w:rPr>
            </w:pPr>
            <w:r w:rsidRPr="00FF1AF1">
              <w:rPr>
                <w:lang w:val="en-GB"/>
              </w:rPr>
              <w:t>8</w:t>
            </w:r>
          </w:p>
        </w:tc>
        <w:tc>
          <w:tcPr>
            <w:tcW w:w="3045" w:type="dxa"/>
            <w:tcBorders>
              <w:top w:val="single" w:sz="4" w:space="0" w:color="auto"/>
              <w:bottom w:val="single" w:sz="4" w:space="0" w:color="auto"/>
            </w:tcBorders>
            <w:noWrap/>
            <w:vAlign w:val="center"/>
            <w:hideMark/>
          </w:tcPr>
          <w:p w14:paraId="7B88CBB1" w14:textId="77777777" w:rsidR="00784E1D" w:rsidRPr="001956BA" w:rsidRDefault="00784E1D" w:rsidP="00C74505">
            <w:pPr>
              <w:pStyle w:val="BodyText"/>
              <w:rPr>
                <w:lang w:val="it-IT"/>
              </w:rPr>
            </w:pPr>
            <w:r w:rsidRPr="001956BA">
              <w:rPr>
                <w:lang w:val="it-IT"/>
              </w:rPr>
              <w:t xml:space="preserve">KHG </w:t>
            </w:r>
            <w:proofErr w:type="spellStart"/>
            <w:r w:rsidRPr="001956BA">
              <w:rPr>
                <w:lang w:val="it-IT"/>
              </w:rPr>
              <w:t>Sungai</w:t>
            </w:r>
            <w:proofErr w:type="spellEnd"/>
            <w:r w:rsidRPr="001956BA">
              <w:rPr>
                <w:lang w:val="it-IT"/>
              </w:rPr>
              <w:t xml:space="preserve"> </w:t>
            </w:r>
            <w:proofErr w:type="spellStart"/>
            <w:r w:rsidRPr="001956BA">
              <w:rPr>
                <w:lang w:val="it-IT"/>
              </w:rPr>
              <w:t>Sembilang-Sungai</w:t>
            </w:r>
            <w:proofErr w:type="spellEnd"/>
            <w:r w:rsidRPr="001956BA">
              <w:rPr>
                <w:lang w:val="it-IT"/>
              </w:rPr>
              <w:t xml:space="preserve"> </w:t>
            </w:r>
            <w:proofErr w:type="spellStart"/>
            <w:r w:rsidRPr="001956BA">
              <w:rPr>
                <w:lang w:val="it-IT"/>
              </w:rPr>
              <w:t>Lalan</w:t>
            </w:r>
            <w:proofErr w:type="spellEnd"/>
          </w:p>
        </w:tc>
        <w:tc>
          <w:tcPr>
            <w:tcW w:w="1478" w:type="dxa"/>
            <w:tcBorders>
              <w:top w:val="single" w:sz="4" w:space="0" w:color="auto"/>
              <w:bottom w:val="single" w:sz="4" w:space="0" w:color="auto"/>
            </w:tcBorders>
            <w:noWrap/>
            <w:vAlign w:val="center"/>
            <w:hideMark/>
          </w:tcPr>
          <w:p w14:paraId="49FB455A" w14:textId="77777777" w:rsidR="00784E1D" w:rsidRPr="00FF1AF1" w:rsidRDefault="00784E1D" w:rsidP="00C74505">
            <w:pPr>
              <w:pStyle w:val="BodyText"/>
              <w:rPr>
                <w:lang w:val="en-GB"/>
              </w:rPr>
            </w:pPr>
            <w:r w:rsidRPr="00FF1AF1">
              <w:rPr>
                <w:lang w:val="en-GB"/>
              </w:rPr>
              <w:t>KHG.16.06-07.03</w:t>
            </w:r>
          </w:p>
        </w:tc>
        <w:tc>
          <w:tcPr>
            <w:tcW w:w="1101" w:type="dxa"/>
            <w:tcBorders>
              <w:top w:val="single" w:sz="4" w:space="0" w:color="auto"/>
              <w:bottom w:val="single" w:sz="4" w:space="0" w:color="auto"/>
            </w:tcBorders>
            <w:noWrap/>
            <w:vAlign w:val="center"/>
            <w:hideMark/>
          </w:tcPr>
          <w:p w14:paraId="47A077DE" w14:textId="77777777" w:rsidR="00784E1D" w:rsidRPr="00FF1AF1" w:rsidRDefault="00784E1D" w:rsidP="00C74505">
            <w:pPr>
              <w:pStyle w:val="BodyText"/>
              <w:rPr>
                <w:lang w:val="en-GB"/>
              </w:rPr>
            </w:pPr>
            <w:r w:rsidRPr="00FF1AF1">
              <w:rPr>
                <w:lang w:val="en-GB"/>
              </w:rPr>
              <w:t>Sumatera Selatan</w:t>
            </w:r>
          </w:p>
        </w:tc>
        <w:tc>
          <w:tcPr>
            <w:tcW w:w="1545" w:type="dxa"/>
            <w:tcBorders>
              <w:top w:val="single" w:sz="4" w:space="0" w:color="auto"/>
              <w:bottom w:val="single" w:sz="4" w:space="0" w:color="auto"/>
            </w:tcBorders>
            <w:noWrap/>
            <w:vAlign w:val="center"/>
            <w:hideMark/>
          </w:tcPr>
          <w:p w14:paraId="7223683F" w14:textId="77777777" w:rsidR="00784E1D" w:rsidRPr="00FF1AF1" w:rsidRDefault="00784E1D" w:rsidP="00C74505">
            <w:pPr>
              <w:pStyle w:val="BodyText"/>
              <w:rPr>
                <w:lang w:val="en-GB"/>
              </w:rPr>
            </w:pPr>
            <w:proofErr w:type="spellStart"/>
            <w:r w:rsidRPr="00FF1AF1">
              <w:rPr>
                <w:lang w:val="en-GB"/>
              </w:rPr>
              <w:t>Banyuasin</w:t>
            </w:r>
            <w:proofErr w:type="spellEnd"/>
            <w:r w:rsidRPr="00FF1AF1">
              <w:rPr>
                <w:lang w:val="en-GB"/>
              </w:rPr>
              <w:t xml:space="preserve">, Musi </w:t>
            </w:r>
            <w:proofErr w:type="spellStart"/>
            <w:r w:rsidRPr="00FF1AF1">
              <w:rPr>
                <w:lang w:val="en-GB"/>
              </w:rPr>
              <w:t>Banyuasin</w:t>
            </w:r>
            <w:proofErr w:type="spellEnd"/>
          </w:p>
        </w:tc>
        <w:tc>
          <w:tcPr>
            <w:tcW w:w="1624" w:type="dxa"/>
            <w:tcBorders>
              <w:top w:val="single" w:sz="4" w:space="0" w:color="auto"/>
              <w:bottom w:val="single" w:sz="4" w:space="0" w:color="auto"/>
            </w:tcBorders>
            <w:noWrap/>
            <w:vAlign w:val="center"/>
            <w:hideMark/>
          </w:tcPr>
          <w:p w14:paraId="5363289B" w14:textId="77777777" w:rsidR="00784E1D" w:rsidRPr="00FF1AF1" w:rsidRDefault="00784E1D" w:rsidP="00C74505">
            <w:pPr>
              <w:pStyle w:val="BodyText"/>
              <w:rPr>
                <w:lang w:val="en-GB"/>
              </w:rPr>
            </w:pPr>
            <w:r w:rsidRPr="00FF1AF1">
              <w:rPr>
                <w:lang w:val="en-GB"/>
              </w:rPr>
              <w:t>84,670</w:t>
            </w:r>
          </w:p>
        </w:tc>
      </w:tr>
      <w:tr w:rsidR="00C74505" w:rsidRPr="00FF1AF1" w14:paraId="14D6455E" w14:textId="77777777" w:rsidTr="00EC7186">
        <w:trPr>
          <w:trHeight w:val="260"/>
        </w:trPr>
        <w:tc>
          <w:tcPr>
            <w:tcW w:w="538" w:type="dxa"/>
            <w:tcBorders>
              <w:top w:val="single" w:sz="4" w:space="0" w:color="auto"/>
              <w:bottom w:val="single" w:sz="4" w:space="0" w:color="auto"/>
            </w:tcBorders>
            <w:noWrap/>
            <w:vAlign w:val="center"/>
            <w:hideMark/>
          </w:tcPr>
          <w:p w14:paraId="568B3ADB" w14:textId="77777777" w:rsidR="00784E1D" w:rsidRPr="00FF1AF1" w:rsidRDefault="00784E1D" w:rsidP="00C74505">
            <w:pPr>
              <w:pStyle w:val="BodyText"/>
              <w:rPr>
                <w:lang w:val="en-GB"/>
              </w:rPr>
            </w:pPr>
            <w:r w:rsidRPr="00FF1AF1">
              <w:rPr>
                <w:lang w:val="en-GB"/>
              </w:rPr>
              <w:t>9</w:t>
            </w:r>
          </w:p>
        </w:tc>
        <w:tc>
          <w:tcPr>
            <w:tcW w:w="3045" w:type="dxa"/>
            <w:tcBorders>
              <w:top w:val="single" w:sz="4" w:space="0" w:color="auto"/>
              <w:bottom w:val="single" w:sz="4" w:space="0" w:color="auto"/>
            </w:tcBorders>
            <w:noWrap/>
            <w:vAlign w:val="center"/>
            <w:hideMark/>
          </w:tcPr>
          <w:p w14:paraId="365DCE55" w14:textId="77777777" w:rsidR="00784E1D" w:rsidRPr="00FF1AF1" w:rsidRDefault="00784E1D" w:rsidP="00C74505">
            <w:pPr>
              <w:pStyle w:val="BodyText"/>
              <w:rPr>
                <w:lang w:val="en-GB"/>
              </w:rPr>
            </w:pPr>
            <w:r w:rsidRPr="00FF1AF1">
              <w:rPr>
                <w:lang w:val="en-GB"/>
              </w:rPr>
              <w:t xml:space="preserve">KHG Sungai </w:t>
            </w:r>
            <w:proofErr w:type="spellStart"/>
            <w:r w:rsidRPr="00FF1AF1">
              <w:rPr>
                <w:lang w:val="en-GB"/>
              </w:rPr>
              <w:t>Burnai</w:t>
            </w:r>
            <w:proofErr w:type="spellEnd"/>
            <w:r w:rsidRPr="00FF1AF1">
              <w:rPr>
                <w:lang w:val="en-GB"/>
              </w:rPr>
              <w:t xml:space="preserve">-Sungai </w:t>
            </w:r>
            <w:proofErr w:type="spellStart"/>
            <w:r w:rsidRPr="00FF1AF1">
              <w:rPr>
                <w:lang w:val="en-GB"/>
              </w:rPr>
              <w:t>Sibumbung</w:t>
            </w:r>
            <w:proofErr w:type="spellEnd"/>
          </w:p>
        </w:tc>
        <w:tc>
          <w:tcPr>
            <w:tcW w:w="1478" w:type="dxa"/>
            <w:tcBorders>
              <w:top w:val="single" w:sz="4" w:space="0" w:color="auto"/>
              <w:bottom w:val="single" w:sz="4" w:space="0" w:color="auto"/>
            </w:tcBorders>
            <w:noWrap/>
            <w:vAlign w:val="center"/>
            <w:hideMark/>
          </w:tcPr>
          <w:p w14:paraId="47C16680" w14:textId="77777777" w:rsidR="00784E1D" w:rsidRPr="00FF1AF1" w:rsidRDefault="00784E1D" w:rsidP="00C74505">
            <w:pPr>
              <w:pStyle w:val="BodyText"/>
              <w:rPr>
                <w:lang w:val="en-GB"/>
              </w:rPr>
            </w:pPr>
            <w:r w:rsidRPr="00FF1AF1">
              <w:rPr>
                <w:lang w:val="en-GB"/>
              </w:rPr>
              <w:t>KHG.16.02.05</w:t>
            </w:r>
          </w:p>
        </w:tc>
        <w:tc>
          <w:tcPr>
            <w:tcW w:w="1101" w:type="dxa"/>
            <w:tcBorders>
              <w:top w:val="single" w:sz="4" w:space="0" w:color="auto"/>
              <w:bottom w:val="single" w:sz="4" w:space="0" w:color="auto"/>
            </w:tcBorders>
            <w:noWrap/>
            <w:vAlign w:val="center"/>
            <w:hideMark/>
          </w:tcPr>
          <w:p w14:paraId="61860B3F" w14:textId="77777777" w:rsidR="00784E1D" w:rsidRPr="00FF1AF1" w:rsidRDefault="00784E1D" w:rsidP="00C74505">
            <w:pPr>
              <w:pStyle w:val="BodyText"/>
              <w:rPr>
                <w:lang w:val="en-GB"/>
              </w:rPr>
            </w:pPr>
            <w:r w:rsidRPr="00FF1AF1">
              <w:rPr>
                <w:lang w:val="en-GB"/>
              </w:rPr>
              <w:t>Sumatera Selatan</w:t>
            </w:r>
          </w:p>
        </w:tc>
        <w:tc>
          <w:tcPr>
            <w:tcW w:w="1545" w:type="dxa"/>
            <w:tcBorders>
              <w:top w:val="single" w:sz="4" w:space="0" w:color="auto"/>
              <w:bottom w:val="single" w:sz="4" w:space="0" w:color="auto"/>
            </w:tcBorders>
            <w:noWrap/>
            <w:vAlign w:val="center"/>
            <w:hideMark/>
          </w:tcPr>
          <w:p w14:paraId="6E6A6C6A" w14:textId="77777777" w:rsidR="00784E1D" w:rsidRPr="00FF1AF1" w:rsidRDefault="00784E1D" w:rsidP="00C74505">
            <w:pPr>
              <w:pStyle w:val="BodyText"/>
              <w:rPr>
                <w:lang w:val="en-GB"/>
              </w:rPr>
            </w:pPr>
            <w:r w:rsidRPr="00FF1AF1">
              <w:rPr>
                <w:lang w:val="en-GB"/>
              </w:rPr>
              <w:t xml:space="preserve">Ogan </w:t>
            </w:r>
            <w:proofErr w:type="spellStart"/>
            <w:r w:rsidRPr="00FF1AF1">
              <w:rPr>
                <w:lang w:val="en-GB"/>
              </w:rPr>
              <w:t>Komering</w:t>
            </w:r>
            <w:proofErr w:type="spellEnd"/>
            <w:r w:rsidRPr="00FF1AF1">
              <w:rPr>
                <w:lang w:val="en-GB"/>
              </w:rPr>
              <w:t xml:space="preserve"> Ilir</w:t>
            </w:r>
          </w:p>
        </w:tc>
        <w:tc>
          <w:tcPr>
            <w:tcW w:w="1624" w:type="dxa"/>
            <w:tcBorders>
              <w:top w:val="single" w:sz="4" w:space="0" w:color="auto"/>
              <w:bottom w:val="single" w:sz="4" w:space="0" w:color="auto"/>
            </w:tcBorders>
            <w:noWrap/>
            <w:vAlign w:val="center"/>
            <w:hideMark/>
          </w:tcPr>
          <w:p w14:paraId="03CE1A5E" w14:textId="77777777" w:rsidR="00784E1D" w:rsidRPr="00FF1AF1" w:rsidRDefault="00784E1D" w:rsidP="00C74505">
            <w:pPr>
              <w:pStyle w:val="BodyText"/>
              <w:rPr>
                <w:lang w:val="en-GB"/>
              </w:rPr>
            </w:pPr>
            <w:r w:rsidRPr="00FF1AF1">
              <w:rPr>
                <w:lang w:val="en-GB"/>
              </w:rPr>
              <w:t>86,679</w:t>
            </w:r>
          </w:p>
        </w:tc>
      </w:tr>
      <w:tr w:rsidR="00C74505" w:rsidRPr="00FF1AF1" w14:paraId="03CB4A40" w14:textId="77777777" w:rsidTr="00EC7186">
        <w:trPr>
          <w:trHeight w:val="260"/>
        </w:trPr>
        <w:tc>
          <w:tcPr>
            <w:tcW w:w="538" w:type="dxa"/>
            <w:tcBorders>
              <w:top w:val="single" w:sz="4" w:space="0" w:color="auto"/>
              <w:bottom w:val="nil"/>
            </w:tcBorders>
            <w:noWrap/>
          </w:tcPr>
          <w:p w14:paraId="22DA9200" w14:textId="45621B0E" w:rsidR="00C74505" w:rsidRPr="00FF1AF1" w:rsidRDefault="00C74505" w:rsidP="00C74505">
            <w:pPr>
              <w:pStyle w:val="BodyText"/>
              <w:rPr>
                <w:lang w:val="en-GB"/>
              </w:rPr>
            </w:pPr>
            <w:r>
              <w:rPr>
                <w:lang w:val="en-GB"/>
              </w:rPr>
              <w:t>10</w:t>
            </w:r>
          </w:p>
        </w:tc>
        <w:tc>
          <w:tcPr>
            <w:tcW w:w="3045" w:type="dxa"/>
            <w:vMerge w:val="restart"/>
            <w:tcBorders>
              <w:top w:val="single" w:sz="4" w:space="0" w:color="auto"/>
              <w:bottom w:val="nil"/>
            </w:tcBorders>
            <w:noWrap/>
            <w:vAlign w:val="center"/>
          </w:tcPr>
          <w:p w14:paraId="361FDBAC" w14:textId="55ABB4C2" w:rsidR="00C74505" w:rsidRPr="0044795E" w:rsidRDefault="00C74505" w:rsidP="00C74505">
            <w:pPr>
              <w:pStyle w:val="BodyText"/>
              <w:rPr>
                <w:lang w:val="it-IT"/>
              </w:rPr>
            </w:pPr>
            <w:r w:rsidRPr="0044795E">
              <w:rPr>
                <w:lang w:val="it-IT"/>
              </w:rPr>
              <w:t xml:space="preserve">KHG </w:t>
            </w:r>
            <w:proofErr w:type="spellStart"/>
            <w:r w:rsidRPr="0044795E">
              <w:rPr>
                <w:lang w:val="it-IT"/>
              </w:rPr>
              <w:t>Sungai</w:t>
            </w:r>
            <w:proofErr w:type="spellEnd"/>
            <w:r w:rsidRPr="0044795E">
              <w:rPr>
                <w:lang w:val="it-IT"/>
              </w:rPr>
              <w:t xml:space="preserve"> </w:t>
            </w:r>
            <w:proofErr w:type="spellStart"/>
            <w:r w:rsidRPr="0044795E">
              <w:rPr>
                <w:lang w:val="it-IT"/>
              </w:rPr>
              <w:t>Rokan</w:t>
            </w:r>
            <w:proofErr w:type="spellEnd"/>
            <w:r w:rsidRPr="0044795E">
              <w:rPr>
                <w:lang w:val="it-IT"/>
              </w:rPr>
              <w:t xml:space="preserve"> Kiri - </w:t>
            </w:r>
            <w:proofErr w:type="spellStart"/>
            <w:r w:rsidRPr="0044795E">
              <w:rPr>
                <w:lang w:val="it-IT"/>
              </w:rPr>
              <w:t>Sungai</w:t>
            </w:r>
            <w:proofErr w:type="spellEnd"/>
            <w:r w:rsidRPr="0044795E">
              <w:rPr>
                <w:lang w:val="it-IT"/>
              </w:rPr>
              <w:t xml:space="preserve"> </w:t>
            </w:r>
            <w:proofErr w:type="spellStart"/>
            <w:r w:rsidRPr="0044795E">
              <w:rPr>
                <w:lang w:val="it-IT"/>
              </w:rPr>
              <w:t>Mandau</w:t>
            </w:r>
            <w:proofErr w:type="spellEnd"/>
            <w:r w:rsidRPr="0044795E">
              <w:rPr>
                <w:lang w:val="it-IT"/>
              </w:rPr>
              <w:t xml:space="preserve">  </w:t>
            </w:r>
          </w:p>
        </w:tc>
        <w:tc>
          <w:tcPr>
            <w:tcW w:w="1478" w:type="dxa"/>
            <w:vMerge w:val="restart"/>
            <w:tcBorders>
              <w:top w:val="single" w:sz="4" w:space="0" w:color="auto"/>
              <w:bottom w:val="nil"/>
            </w:tcBorders>
            <w:noWrap/>
            <w:vAlign w:val="center"/>
          </w:tcPr>
          <w:p w14:paraId="7F3B2EDF" w14:textId="5E065DF8" w:rsidR="00C74505" w:rsidRPr="00FF1AF1" w:rsidRDefault="00C74505" w:rsidP="00C74505">
            <w:pPr>
              <w:pStyle w:val="BodyText"/>
              <w:rPr>
                <w:lang w:val="en-GB"/>
              </w:rPr>
            </w:pPr>
            <w:r w:rsidRPr="004F6ED4">
              <w:rPr>
                <w:lang w:val="en-GB"/>
              </w:rPr>
              <w:t>KHG.14.01-03-06- 08.01</w:t>
            </w:r>
          </w:p>
        </w:tc>
        <w:tc>
          <w:tcPr>
            <w:tcW w:w="1101" w:type="dxa"/>
            <w:vMerge w:val="restart"/>
            <w:tcBorders>
              <w:top w:val="single" w:sz="4" w:space="0" w:color="auto"/>
              <w:bottom w:val="nil"/>
            </w:tcBorders>
            <w:noWrap/>
            <w:vAlign w:val="center"/>
          </w:tcPr>
          <w:p w14:paraId="1C82159A" w14:textId="01B6F089" w:rsidR="00C74505" w:rsidRPr="00FF1AF1" w:rsidRDefault="00C74505" w:rsidP="00C74505">
            <w:pPr>
              <w:pStyle w:val="BodyText"/>
              <w:rPr>
                <w:lang w:val="en-GB"/>
              </w:rPr>
            </w:pPr>
            <w:r>
              <w:rPr>
                <w:lang w:val="en-GB"/>
              </w:rPr>
              <w:t>Riau</w:t>
            </w:r>
          </w:p>
        </w:tc>
        <w:tc>
          <w:tcPr>
            <w:tcW w:w="1545" w:type="dxa"/>
            <w:tcBorders>
              <w:top w:val="single" w:sz="4" w:space="0" w:color="auto"/>
              <w:bottom w:val="nil"/>
            </w:tcBorders>
            <w:noWrap/>
            <w:vAlign w:val="center"/>
          </w:tcPr>
          <w:p w14:paraId="458380B3" w14:textId="0D4E982A" w:rsidR="00C74505" w:rsidRPr="00FF1AF1" w:rsidRDefault="00C74505" w:rsidP="00C74505">
            <w:pPr>
              <w:pStyle w:val="BodyText"/>
              <w:rPr>
                <w:lang w:val="en-GB"/>
              </w:rPr>
            </w:pPr>
            <w:proofErr w:type="spellStart"/>
            <w:r>
              <w:rPr>
                <w:lang w:val="en-GB"/>
              </w:rPr>
              <w:t>Bengkalis</w:t>
            </w:r>
            <w:proofErr w:type="spellEnd"/>
            <w:r>
              <w:rPr>
                <w:lang w:val="en-GB"/>
              </w:rPr>
              <w:t xml:space="preserve"> </w:t>
            </w:r>
          </w:p>
        </w:tc>
        <w:tc>
          <w:tcPr>
            <w:tcW w:w="1624" w:type="dxa"/>
            <w:vMerge w:val="restart"/>
            <w:tcBorders>
              <w:top w:val="single" w:sz="4" w:space="0" w:color="auto"/>
              <w:bottom w:val="nil"/>
            </w:tcBorders>
            <w:noWrap/>
            <w:vAlign w:val="center"/>
          </w:tcPr>
          <w:p w14:paraId="60ED1F01" w14:textId="25C5E2DC" w:rsidR="00C74505" w:rsidRPr="00FF1AF1" w:rsidRDefault="00C74505" w:rsidP="00C74505">
            <w:pPr>
              <w:pStyle w:val="BodyText"/>
              <w:rPr>
                <w:lang w:val="en-GB"/>
              </w:rPr>
            </w:pPr>
            <w:r w:rsidRPr="004F6ED4">
              <w:rPr>
                <w:lang w:val="en-GB"/>
              </w:rPr>
              <w:t>103</w:t>
            </w:r>
            <w:r>
              <w:rPr>
                <w:lang w:val="en-GB"/>
              </w:rPr>
              <w:t>,</w:t>
            </w:r>
            <w:r w:rsidRPr="004F6ED4">
              <w:rPr>
                <w:lang w:val="en-GB"/>
              </w:rPr>
              <w:t>968</w:t>
            </w:r>
          </w:p>
        </w:tc>
      </w:tr>
      <w:tr w:rsidR="00C74505" w:rsidRPr="00FF1AF1" w14:paraId="12E9CB46" w14:textId="77777777" w:rsidTr="00EC7186">
        <w:trPr>
          <w:trHeight w:val="260"/>
        </w:trPr>
        <w:tc>
          <w:tcPr>
            <w:tcW w:w="538" w:type="dxa"/>
            <w:tcBorders>
              <w:top w:val="nil"/>
              <w:bottom w:val="nil"/>
            </w:tcBorders>
            <w:noWrap/>
          </w:tcPr>
          <w:p w14:paraId="669D318B" w14:textId="48C266A3" w:rsidR="00C74505" w:rsidRPr="00FF1AF1" w:rsidRDefault="00C74505" w:rsidP="00C74505">
            <w:pPr>
              <w:pStyle w:val="BodyText"/>
              <w:rPr>
                <w:lang w:val="en-GB"/>
              </w:rPr>
            </w:pPr>
            <w:r>
              <w:rPr>
                <w:lang w:val="en-GB"/>
              </w:rPr>
              <w:t>11</w:t>
            </w:r>
          </w:p>
        </w:tc>
        <w:tc>
          <w:tcPr>
            <w:tcW w:w="3045" w:type="dxa"/>
            <w:vMerge/>
            <w:tcBorders>
              <w:top w:val="nil"/>
              <w:bottom w:val="nil"/>
            </w:tcBorders>
            <w:noWrap/>
          </w:tcPr>
          <w:p w14:paraId="3782853A" w14:textId="60E3BCC0" w:rsidR="00C74505" w:rsidRPr="0044795E" w:rsidRDefault="00C74505" w:rsidP="00C74505">
            <w:pPr>
              <w:pStyle w:val="BodyText"/>
              <w:rPr>
                <w:lang w:val="it-IT"/>
              </w:rPr>
            </w:pPr>
          </w:p>
        </w:tc>
        <w:tc>
          <w:tcPr>
            <w:tcW w:w="1478" w:type="dxa"/>
            <w:vMerge/>
            <w:tcBorders>
              <w:top w:val="nil"/>
              <w:bottom w:val="nil"/>
            </w:tcBorders>
            <w:noWrap/>
          </w:tcPr>
          <w:p w14:paraId="253DD2D8" w14:textId="77777777" w:rsidR="00C74505" w:rsidRPr="0044795E" w:rsidRDefault="00C74505" w:rsidP="00C74505">
            <w:pPr>
              <w:pStyle w:val="BodyText"/>
              <w:rPr>
                <w:lang w:val="it-IT"/>
              </w:rPr>
            </w:pPr>
          </w:p>
        </w:tc>
        <w:tc>
          <w:tcPr>
            <w:tcW w:w="1101" w:type="dxa"/>
            <w:vMerge/>
            <w:tcBorders>
              <w:top w:val="nil"/>
              <w:bottom w:val="nil"/>
            </w:tcBorders>
            <w:noWrap/>
          </w:tcPr>
          <w:p w14:paraId="4FCE7AF7" w14:textId="5C0EADEC" w:rsidR="00C74505" w:rsidRDefault="00C74505" w:rsidP="00C74505">
            <w:pPr>
              <w:pStyle w:val="BodyText"/>
              <w:rPr>
                <w:lang w:val="en-GB"/>
              </w:rPr>
            </w:pPr>
          </w:p>
        </w:tc>
        <w:tc>
          <w:tcPr>
            <w:tcW w:w="1545" w:type="dxa"/>
            <w:tcBorders>
              <w:top w:val="nil"/>
              <w:bottom w:val="nil"/>
            </w:tcBorders>
            <w:noWrap/>
            <w:vAlign w:val="center"/>
          </w:tcPr>
          <w:p w14:paraId="3F502F0C" w14:textId="27E3C1FD" w:rsidR="00C74505" w:rsidRDefault="00C74505" w:rsidP="00C74505">
            <w:pPr>
              <w:pStyle w:val="BodyText"/>
              <w:rPr>
                <w:lang w:val="en-GB"/>
              </w:rPr>
            </w:pPr>
            <w:r>
              <w:rPr>
                <w:lang w:val="en-GB"/>
              </w:rPr>
              <w:t>Kampar</w:t>
            </w:r>
          </w:p>
        </w:tc>
        <w:tc>
          <w:tcPr>
            <w:tcW w:w="1624" w:type="dxa"/>
            <w:vMerge/>
            <w:tcBorders>
              <w:top w:val="nil"/>
              <w:bottom w:val="nil"/>
            </w:tcBorders>
            <w:noWrap/>
            <w:vAlign w:val="center"/>
          </w:tcPr>
          <w:p w14:paraId="0229A69F" w14:textId="77777777" w:rsidR="00C74505" w:rsidRPr="00FF1AF1" w:rsidRDefault="00C74505" w:rsidP="00C74505">
            <w:pPr>
              <w:pStyle w:val="BodyText"/>
              <w:rPr>
                <w:lang w:val="en-GB"/>
              </w:rPr>
            </w:pPr>
          </w:p>
        </w:tc>
      </w:tr>
      <w:tr w:rsidR="00C74505" w:rsidRPr="00FF1AF1" w14:paraId="29A2A336" w14:textId="77777777" w:rsidTr="00EC7186">
        <w:trPr>
          <w:trHeight w:val="260"/>
        </w:trPr>
        <w:tc>
          <w:tcPr>
            <w:tcW w:w="538" w:type="dxa"/>
            <w:tcBorders>
              <w:top w:val="nil"/>
              <w:bottom w:val="nil"/>
            </w:tcBorders>
            <w:noWrap/>
          </w:tcPr>
          <w:p w14:paraId="2425413D" w14:textId="3E72FE83" w:rsidR="00C74505" w:rsidRPr="00FF1AF1" w:rsidRDefault="00C74505" w:rsidP="00C74505">
            <w:pPr>
              <w:pStyle w:val="BodyText"/>
              <w:rPr>
                <w:lang w:val="en-GB"/>
              </w:rPr>
            </w:pPr>
            <w:r>
              <w:rPr>
                <w:lang w:val="en-GB"/>
              </w:rPr>
              <w:t>12</w:t>
            </w:r>
          </w:p>
        </w:tc>
        <w:tc>
          <w:tcPr>
            <w:tcW w:w="3045" w:type="dxa"/>
            <w:vMerge/>
            <w:tcBorders>
              <w:top w:val="nil"/>
              <w:bottom w:val="nil"/>
            </w:tcBorders>
            <w:noWrap/>
          </w:tcPr>
          <w:p w14:paraId="4444886B" w14:textId="6D47CD17" w:rsidR="00C74505" w:rsidRPr="0044795E" w:rsidRDefault="00C74505" w:rsidP="00C74505">
            <w:pPr>
              <w:pStyle w:val="BodyText"/>
              <w:rPr>
                <w:lang w:val="it-IT"/>
              </w:rPr>
            </w:pPr>
          </w:p>
        </w:tc>
        <w:tc>
          <w:tcPr>
            <w:tcW w:w="1478" w:type="dxa"/>
            <w:vMerge/>
            <w:tcBorders>
              <w:top w:val="nil"/>
              <w:bottom w:val="nil"/>
            </w:tcBorders>
            <w:noWrap/>
          </w:tcPr>
          <w:p w14:paraId="143240BF" w14:textId="77777777" w:rsidR="00C74505" w:rsidRPr="0044795E" w:rsidRDefault="00C74505" w:rsidP="00C74505">
            <w:pPr>
              <w:pStyle w:val="BodyText"/>
              <w:rPr>
                <w:lang w:val="it-IT"/>
              </w:rPr>
            </w:pPr>
          </w:p>
        </w:tc>
        <w:tc>
          <w:tcPr>
            <w:tcW w:w="1101" w:type="dxa"/>
            <w:vMerge/>
            <w:tcBorders>
              <w:top w:val="nil"/>
              <w:bottom w:val="nil"/>
            </w:tcBorders>
            <w:noWrap/>
          </w:tcPr>
          <w:p w14:paraId="66EAAAFD" w14:textId="5CC3DBFD" w:rsidR="00C74505" w:rsidRPr="00FF1AF1" w:rsidRDefault="00C74505" w:rsidP="00C74505">
            <w:pPr>
              <w:pStyle w:val="BodyText"/>
              <w:rPr>
                <w:lang w:val="en-GB"/>
              </w:rPr>
            </w:pPr>
          </w:p>
        </w:tc>
        <w:tc>
          <w:tcPr>
            <w:tcW w:w="1545" w:type="dxa"/>
            <w:tcBorders>
              <w:top w:val="nil"/>
              <w:bottom w:val="nil"/>
            </w:tcBorders>
            <w:noWrap/>
            <w:vAlign w:val="center"/>
          </w:tcPr>
          <w:p w14:paraId="53AE9050" w14:textId="0D5F9608" w:rsidR="00C74505" w:rsidRPr="00FF1AF1" w:rsidRDefault="00C74505" w:rsidP="00C74505">
            <w:pPr>
              <w:pStyle w:val="BodyText"/>
              <w:rPr>
                <w:lang w:val="en-GB"/>
              </w:rPr>
            </w:pPr>
            <w:r>
              <w:rPr>
                <w:lang w:val="en-GB"/>
              </w:rPr>
              <w:t xml:space="preserve">Rokan Hulu </w:t>
            </w:r>
          </w:p>
        </w:tc>
        <w:tc>
          <w:tcPr>
            <w:tcW w:w="1624" w:type="dxa"/>
            <w:vMerge/>
            <w:tcBorders>
              <w:top w:val="nil"/>
              <w:bottom w:val="nil"/>
            </w:tcBorders>
            <w:noWrap/>
            <w:vAlign w:val="center"/>
          </w:tcPr>
          <w:p w14:paraId="6AE3362F" w14:textId="77777777" w:rsidR="00C74505" w:rsidRPr="00FF1AF1" w:rsidRDefault="00C74505" w:rsidP="00C74505">
            <w:pPr>
              <w:pStyle w:val="BodyText"/>
              <w:rPr>
                <w:lang w:val="en-GB"/>
              </w:rPr>
            </w:pPr>
          </w:p>
        </w:tc>
      </w:tr>
      <w:tr w:rsidR="00C74505" w:rsidRPr="00FF1AF1" w14:paraId="29B7CA97" w14:textId="77777777" w:rsidTr="00EC7186">
        <w:trPr>
          <w:trHeight w:val="260"/>
        </w:trPr>
        <w:tc>
          <w:tcPr>
            <w:tcW w:w="538" w:type="dxa"/>
            <w:tcBorders>
              <w:top w:val="nil"/>
              <w:bottom w:val="single" w:sz="4" w:space="0" w:color="auto"/>
            </w:tcBorders>
            <w:noWrap/>
          </w:tcPr>
          <w:p w14:paraId="128E3F39" w14:textId="3EBD0E81" w:rsidR="00C74505" w:rsidRPr="00FF1AF1" w:rsidRDefault="00C74505" w:rsidP="00C74505">
            <w:pPr>
              <w:pStyle w:val="BodyText"/>
              <w:rPr>
                <w:lang w:val="en-GB"/>
              </w:rPr>
            </w:pPr>
            <w:r>
              <w:rPr>
                <w:lang w:val="en-GB"/>
              </w:rPr>
              <w:t>13</w:t>
            </w:r>
          </w:p>
        </w:tc>
        <w:tc>
          <w:tcPr>
            <w:tcW w:w="3045" w:type="dxa"/>
            <w:vMerge/>
            <w:tcBorders>
              <w:top w:val="nil"/>
              <w:bottom w:val="single" w:sz="4" w:space="0" w:color="auto"/>
            </w:tcBorders>
            <w:noWrap/>
          </w:tcPr>
          <w:p w14:paraId="761C15DE" w14:textId="40ABBDB1" w:rsidR="00C74505" w:rsidRPr="0044795E" w:rsidRDefault="00C74505" w:rsidP="00C74505">
            <w:pPr>
              <w:pStyle w:val="BodyText"/>
              <w:rPr>
                <w:lang w:val="it-IT"/>
              </w:rPr>
            </w:pPr>
          </w:p>
        </w:tc>
        <w:tc>
          <w:tcPr>
            <w:tcW w:w="1478" w:type="dxa"/>
            <w:vMerge/>
            <w:tcBorders>
              <w:top w:val="nil"/>
              <w:bottom w:val="single" w:sz="4" w:space="0" w:color="auto"/>
            </w:tcBorders>
            <w:noWrap/>
          </w:tcPr>
          <w:p w14:paraId="2E7FCD47" w14:textId="77777777" w:rsidR="00C74505" w:rsidRPr="0044795E" w:rsidRDefault="00C74505" w:rsidP="00C74505">
            <w:pPr>
              <w:pStyle w:val="BodyText"/>
              <w:rPr>
                <w:lang w:val="it-IT"/>
              </w:rPr>
            </w:pPr>
          </w:p>
        </w:tc>
        <w:tc>
          <w:tcPr>
            <w:tcW w:w="1101" w:type="dxa"/>
            <w:vMerge/>
            <w:tcBorders>
              <w:top w:val="nil"/>
              <w:bottom w:val="single" w:sz="4" w:space="0" w:color="auto"/>
            </w:tcBorders>
            <w:noWrap/>
          </w:tcPr>
          <w:p w14:paraId="77F2D85C" w14:textId="7C5D4DA2" w:rsidR="00C74505" w:rsidRDefault="00C74505" w:rsidP="00C74505">
            <w:pPr>
              <w:pStyle w:val="BodyText"/>
              <w:rPr>
                <w:lang w:val="en-GB"/>
              </w:rPr>
            </w:pPr>
          </w:p>
        </w:tc>
        <w:tc>
          <w:tcPr>
            <w:tcW w:w="1545" w:type="dxa"/>
            <w:tcBorders>
              <w:top w:val="nil"/>
              <w:bottom w:val="single" w:sz="4" w:space="0" w:color="auto"/>
            </w:tcBorders>
            <w:noWrap/>
            <w:vAlign w:val="center"/>
          </w:tcPr>
          <w:p w14:paraId="3A632AC6" w14:textId="64FE7FB2" w:rsidR="00C74505" w:rsidRDefault="00C74505" w:rsidP="00C74505">
            <w:pPr>
              <w:pStyle w:val="BodyText"/>
              <w:rPr>
                <w:lang w:val="en-GB"/>
              </w:rPr>
            </w:pPr>
            <w:r>
              <w:rPr>
                <w:lang w:val="en-GB"/>
              </w:rPr>
              <w:t xml:space="preserve">Siak </w:t>
            </w:r>
          </w:p>
        </w:tc>
        <w:tc>
          <w:tcPr>
            <w:tcW w:w="1624" w:type="dxa"/>
            <w:vMerge/>
            <w:tcBorders>
              <w:top w:val="nil"/>
              <w:bottom w:val="single" w:sz="4" w:space="0" w:color="auto"/>
            </w:tcBorders>
            <w:noWrap/>
            <w:vAlign w:val="center"/>
          </w:tcPr>
          <w:p w14:paraId="096CB065" w14:textId="77777777" w:rsidR="00C74505" w:rsidRPr="00FF1AF1" w:rsidRDefault="00C74505" w:rsidP="00C74505">
            <w:pPr>
              <w:pStyle w:val="BodyText"/>
              <w:rPr>
                <w:lang w:val="en-GB"/>
              </w:rPr>
            </w:pPr>
          </w:p>
        </w:tc>
      </w:tr>
      <w:tr w:rsidR="00C74505" w:rsidRPr="00FF1AF1" w14:paraId="1A4F2E02" w14:textId="77777777" w:rsidTr="00EC7186">
        <w:trPr>
          <w:trHeight w:val="260"/>
        </w:trPr>
        <w:tc>
          <w:tcPr>
            <w:tcW w:w="538" w:type="dxa"/>
            <w:tcBorders>
              <w:top w:val="single" w:sz="4" w:space="0" w:color="auto"/>
              <w:bottom w:val="single" w:sz="4" w:space="0" w:color="auto"/>
            </w:tcBorders>
            <w:noWrap/>
            <w:vAlign w:val="center"/>
          </w:tcPr>
          <w:p w14:paraId="766159D1" w14:textId="0175E178" w:rsidR="00267EC9" w:rsidRPr="00FF1AF1" w:rsidRDefault="00267EC9" w:rsidP="00C74505">
            <w:pPr>
              <w:pStyle w:val="BodyText"/>
              <w:rPr>
                <w:lang w:val="en-GB"/>
              </w:rPr>
            </w:pPr>
            <w:r>
              <w:rPr>
                <w:lang w:val="en-GB"/>
              </w:rPr>
              <w:t>14</w:t>
            </w:r>
          </w:p>
        </w:tc>
        <w:tc>
          <w:tcPr>
            <w:tcW w:w="3045" w:type="dxa"/>
            <w:tcBorders>
              <w:top w:val="single" w:sz="4" w:space="0" w:color="auto"/>
              <w:bottom w:val="single" w:sz="4" w:space="0" w:color="auto"/>
            </w:tcBorders>
            <w:noWrap/>
            <w:vAlign w:val="center"/>
          </w:tcPr>
          <w:p w14:paraId="0FBF96F2" w14:textId="7ED0A64E" w:rsidR="00267EC9" w:rsidRPr="00267EC9" w:rsidRDefault="00267EC9" w:rsidP="00C74505">
            <w:pPr>
              <w:pStyle w:val="BodyText"/>
              <w:rPr>
                <w:lang w:val="en-GB"/>
              </w:rPr>
            </w:pPr>
            <w:r w:rsidRPr="00267EC9">
              <w:rPr>
                <w:lang w:val="en-GB"/>
              </w:rPr>
              <w:t xml:space="preserve">KHG Sungai </w:t>
            </w:r>
            <w:proofErr w:type="spellStart"/>
            <w:r w:rsidRPr="00267EC9">
              <w:rPr>
                <w:lang w:val="en-GB"/>
              </w:rPr>
              <w:t>Bangko</w:t>
            </w:r>
            <w:proofErr w:type="spellEnd"/>
            <w:r w:rsidRPr="00267EC9">
              <w:rPr>
                <w:lang w:val="en-GB"/>
              </w:rPr>
              <w:t xml:space="preserve"> - Sungai Rokan Kanan</w:t>
            </w:r>
          </w:p>
        </w:tc>
        <w:tc>
          <w:tcPr>
            <w:tcW w:w="1478" w:type="dxa"/>
            <w:tcBorders>
              <w:top w:val="single" w:sz="4" w:space="0" w:color="auto"/>
              <w:bottom w:val="single" w:sz="4" w:space="0" w:color="auto"/>
            </w:tcBorders>
            <w:noWrap/>
            <w:vAlign w:val="center"/>
          </w:tcPr>
          <w:p w14:paraId="440E8AAB" w14:textId="7BD2CB83" w:rsidR="00267EC9" w:rsidRPr="00FF1AF1" w:rsidRDefault="00D6040B" w:rsidP="00C74505">
            <w:pPr>
              <w:pStyle w:val="BodyText"/>
              <w:rPr>
                <w:lang w:val="en-GB"/>
              </w:rPr>
            </w:pPr>
            <w:r>
              <w:rPr>
                <w:lang w:val="en-GB"/>
              </w:rPr>
              <w:t>K</w:t>
            </w:r>
            <w:r w:rsidRPr="00D6040B">
              <w:rPr>
                <w:lang w:val="en-GB"/>
              </w:rPr>
              <w:t>HG.14.07.03</w:t>
            </w:r>
          </w:p>
        </w:tc>
        <w:tc>
          <w:tcPr>
            <w:tcW w:w="1101" w:type="dxa"/>
            <w:tcBorders>
              <w:top w:val="single" w:sz="4" w:space="0" w:color="auto"/>
              <w:bottom w:val="single" w:sz="4" w:space="0" w:color="auto"/>
            </w:tcBorders>
            <w:noWrap/>
            <w:vAlign w:val="center"/>
          </w:tcPr>
          <w:p w14:paraId="7CEAAA45" w14:textId="63F34D64" w:rsidR="00267EC9" w:rsidRDefault="00267EC9" w:rsidP="00C74505">
            <w:pPr>
              <w:pStyle w:val="BodyText"/>
              <w:rPr>
                <w:lang w:val="en-GB"/>
              </w:rPr>
            </w:pPr>
            <w:r>
              <w:rPr>
                <w:lang w:val="en-GB"/>
              </w:rPr>
              <w:t xml:space="preserve">Riau </w:t>
            </w:r>
          </w:p>
        </w:tc>
        <w:tc>
          <w:tcPr>
            <w:tcW w:w="1545" w:type="dxa"/>
            <w:tcBorders>
              <w:top w:val="single" w:sz="4" w:space="0" w:color="auto"/>
              <w:bottom w:val="single" w:sz="4" w:space="0" w:color="auto"/>
            </w:tcBorders>
            <w:noWrap/>
            <w:vAlign w:val="center"/>
          </w:tcPr>
          <w:p w14:paraId="51930556" w14:textId="2A64F465" w:rsidR="00267EC9" w:rsidRDefault="00267EC9" w:rsidP="00C74505">
            <w:pPr>
              <w:pStyle w:val="BodyText"/>
              <w:rPr>
                <w:lang w:val="en-GB"/>
              </w:rPr>
            </w:pPr>
            <w:r>
              <w:rPr>
                <w:lang w:val="en-GB"/>
              </w:rPr>
              <w:t xml:space="preserve">Rokan Hilir </w:t>
            </w:r>
          </w:p>
        </w:tc>
        <w:tc>
          <w:tcPr>
            <w:tcW w:w="1624" w:type="dxa"/>
            <w:tcBorders>
              <w:top w:val="single" w:sz="4" w:space="0" w:color="auto"/>
              <w:bottom w:val="single" w:sz="4" w:space="0" w:color="auto"/>
            </w:tcBorders>
            <w:noWrap/>
            <w:vAlign w:val="center"/>
          </w:tcPr>
          <w:p w14:paraId="1040A038" w14:textId="55F42975" w:rsidR="00267EC9" w:rsidRPr="00FF1AF1" w:rsidRDefault="00D6040B" w:rsidP="00C74505">
            <w:pPr>
              <w:pStyle w:val="BodyText"/>
              <w:rPr>
                <w:lang w:val="en-GB"/>
              </w:rPr>
            </w:pPr>
            <w:r w:rsidRPr="00D6040B">
              <w:rPr>
                <w:lang w:val="en-GB"/>
              </w:rPr>
              <w:t>43</w:t>
            </w:r>
            <w:r>
              <w:rPr>
                <w:lang w:val="en-GB"/>
              </w:rPr>
              <w:t>,</w:t>
            </w:r>
            <w:r w:rsidRPr="00D6040B">
              <w:rPr>
                <w:lang w:val="en-GB"/>
              </w:rPr>
              <w:t>367</w:t>
            </w:r>
          </w:p>
        </w:tc>
      </w:tr>
      <w:tr w:rsidR="006127CD" w:rsidRPr="00FF1AF1" w14:paraId="6E922028" w14:textId="77777777" w:rsidTr="00EC7186">
        <w:trPr>
          <w:trHeight w:val="503"/>
        </w:trPr>
        <w:tc>
          <w:tcPr>
            <w:tcW w:w="7707" w:type="dxa"/>
            <w:gridSpan w:val="5"/>
            <w:tcBorders>
              <w:top w:val="single" w:sz="4" w:space="0" w:color="auto"/>
              <w:bottom w:val="single" w:sz="12" w:space="0" w:color="auto"/>
            </w:tcBorders>
            <w:noWrap/>
            <w:hideMark/>
          </w:tcPr>
          <w:p w14:paraId="7B2FE9FB" w14:textId="77777777" w:rsidR="00784E1D" w:rsidRPr="00FF1AF1" w:rsidRDefault="00784E1D" w:rsidP="00C74505">
            <w:pPr>
              <w:pStyle w:val="BodyText"/>
              <w:jc w:val="right"/>
              <w:rPr>
                <w:b/>
                <w:bCs/>
                <w:lang w:val="en-GB"/>
              </w:rPr>
            </w:pPr>
            <w:r w:rsidRPr="00FF1AF1">
              <w:rPr>
                <w:b/>
                <w:bCs/>
                <w:lang w:val="en-GB"/>
              </w:rPr>
              <w:t>TOTAL</w:t>
            </w:r>
          </w:p>
        </w:tc>
        <w:tc>
          <w:tcPr>
            <w:tcW w:w="1624" w:type="dxa"/>
            <w:tcBorders>
              <w:top w:val="single" w:sz="4" w:space="0" w:color="auto"/>
              <w:bottom w:val="single" w:sz="12" w:space="0" w:color="auto"/>
            </w:tcBorders>
            <w:noWrap/>
            <w:hideMark/>
          </w:tcPr>
          <w:p w14:paraId="78304348" w14:textId="2E8D20EB" w:rsidR="00784E1D" w:rsidRPr="001956BA" w:rsidRDefault="00784E1D" w:rsidP="00784E1D">
            <w:pPr>
              <w:pStyle w:val="BodyText"/>
              <w:rPr>
                <w:b/>
                <w:bCs/>
                <w:lang w:val="en-GB"/>
              </w:rPr>
            </w:pPr>
            <w:r w:rsidRPr="001956BA">
              <w:rPr>
                <w:b/>
                <w:bCs/>
                <w:lang w:val="en-GB"/>
              </w:rPr>
              <w:t>2,</w:t>
            </w:r>
            <w:r w:rsidR="00D6040B">
              <w:rPr>
                <w:b/>
                <w:bCs/>
                <w:lang w:val="en-GB"/>
              </w:rPr>
              <w:t>567</w:t>
            </w:r>
            <w:r w:rsidRPr="001956BA">
              <w:rPr>
                <w:b/>
                <w:bCs/>
                <w:lang w:val="en-GB"/>
              </w:rPr>
              <w:t>,</w:t>
            </w:r>
            <w:r w:rsidR="00D6040B">
              <w:rPr>
                <w:b/>
                <w:bCs/>
                <w:lang w:val="en-GB"/>
              </w:rPr>
              <w:t>072</w:t>
            </w:r>
          </w:p>
        </w:tc>
      </w:tr>
      <w:bookmarkEnd w:id="20"/>
    </w:tbl>
    <w:p w14:paraId="44168F77" w14:textId="77777777" w:rsidR="00C74505" w:rsidRDefault="00C74505" w:rsidP="00784E1D">
      <w:pPr>
        <w:pStyle w:val="BodyText"/>
        <w:rPr>
          <w:lang w:val="en-GB"/>
        </w:rPr>
      </w:pPr>
    </w:p>
    <w:p w14:paraId="145EE8A3" w14:textId="7CB197B9" w:rsidR="00105D98" w:rsidRPr="00FF1AF1" w:rsidRDefault="00105D98" w:rsidP="00784E1D">
      <w:pPr>
        <w:pStyle w:val="BodyText"/>
        <w:rPr>
          <w:lang w:val="en-GB"/>
        </w:rPr>
      </w:pPr>
      <w:r w:rsidRPr="001956BA">
        <w:rPr>
          <w:lang w:val="en-GB"/>
        </w:rPr>
        <w:t xml:space="preserve">*Kawasan </w:t>
      </w:r>
      <w:proofErr w:type="spellStart"/>
      <w:r w:rsidRPr="001956BA">
        <w:rPr>
          <w:lang w:val="en-GB"/>
        </w:rPr>
        <w:t>Hydrologi</w:t>
      </w:r>
      <w:proofErr w:type="spellEnd"/>
      <w:r w:rsidRPr="001956BA">
        <w:rPr>
          <w:lang w:val="en-GB"/>
        </w:rPr>
        <w:t xml:space="preserve"> </w:t>
      </w:r>
      <w:proofErr w:type="spellStart"/>
      <w:r w:rsidRPr="001956BA">
        <w:rPr>
          <w:lang w:val="en-GB"/>
        </w:rPr>
        <w:t>Gambut</w:t>
      </w:r>
      <w:proofErr w:type="spellEnd"/>
      <w:r w:rsidRPr="001956BA">
        <w:rPr>
          <w:lang w:val="en-GB"/>
        </w:rPr>
        <w:t xml:space="preserve"> (KHG) = Peatland Hydrology Unit (PHU) </w:t>
      </w:r>
    </w:p>
    <w:p w14:paraId="6B4F67B5" w14:textId="77777777" w:rsidR="00105D98" w:rsidRDefault="00105D98" w:rsidP="00784E1D">
      <w:pPr>
        <w:pStyle w:val="BodyText"/>
        <w:rPr>
          <w:lang w:val="en-GB"/>
        </w:rPr>
      </w:pPr>
    </w:p>
    <w:p w14:paraId="21DC6324" w14:textId="77777777" w:rsidR="00105D98" w:rsidRDefault="00105D98" w:rsidP="00784E1D">
      <w:pPr>
        <w:pStyle w:val="BodyText"/>
        <w:rPr>
          <w:lang w:val="en-GB"/>
        </w:rPr>
      </w:pPr>
    </w:p>
    <w:p w14:paraId="486E2BDF" w14:textId="77777777" w:rsidR="00105D98" w:rsidRDefault="00105D98" w:rsidP="00784E1D">
      <w:pPr>
        <w:pStyle w:val="BodyText"/>
        <w:rPr>
          <w:lang w:val="en-GB"/>
        </w:rPr>
      </w:pPr>
    </w:p>
    <w:p w14:paraId="206769FC" w14:textId="77777777" w:rsidR="00105D98" w:rsidRDefault="00105D98" w:rsidP="00784E1D">
      <w:pPr>
        <w:pStyle w:val="BodyText"/>
        <w:rPr>
          <w:lang w:val="en-GB"/>
        </w:rPr>
      </w:pPr>
    </w:p>
    <w:p w14:paraId="1CD16C30" w14:textId="77777777" w:rsidR="00105D98" w:rsidRDefault="00105D98" w:rsidP="00784E1D">
      <w:pPr>
        <w:pStyle w:val="BodyText"/>
        <w:rPr>
          <w:lang w:val="en-GB"/>
        </w:rPr>
      </w:pPr>
    </w:p>
    <w:p w14:paraId="38514CD3" w14:textId="77777777" w:rsidR="00105D98" w:rsidRDefault="00105D98" w:rsidP="00784E1D">
      <w:pPr>
        <w:pStyle w:val="BodyText"/>
        <w:rPr>
          <w:lang w:val="en-GB"/>
        </w:rPr>
      </w:pPr>
    </w:p>
    <w:p w14:paraId="0413A271" w14:textId="77777777" w:rsidR="00105D98" w:rsidRDefault="00105D98" w:rsidP="00784E1D">
      <w:pPr>
        <w:pStyle w:val="BodyText"/>
        <w:rPr>
          <w:lang w:val="en-GB"/>
        </w:rPr>
      </w:pPr>
    </w:p>
    <w:p w14:paraId="6BA470D3" w14:textId="77777777" w:rsidR="00105D98" w:rsidRDefault="00105D98" w:rsidP="00784E1D">
      <w:pPr>
        <w:pStyle w:val="BodyText"/>
        <w:rPr>
          <w:lang w:val="en-GB"/>
        </w:rPr>
      </w:pPr>
    </w:p>
    <w:p w14:paraId="1EBA20E2" w14:textId="77777777" w:rsidR="008D05E2" w:rsidRDefault="008D05E2" w:rsidP="001956BA">
      <w:pPr>
        <w:pStyle w:val="Heading3"/>
      </w:pPr>
    </w:p>
    <w:p w14:paraId="4C1BDF6B" w14:textId="11E5249C" w:rsidR="002445C1" w:rsidRDefault="002445C1" w:rsidP="001956BA">
      <w:pPr>
        <w:pStyle w:val="Heading3"/>
        <w:rPr>
          <w:bCs/>
        </w:rPr>
      </w:pPr>
      <w:r w:rsidRPr="00434A40">
        <w:t xml:space="preserve">Annex </w:t>
      </w:r>
      <w:r w:rsidR="00332AC8">
        <w:t>2</w:t>
      </w:r>
      <w:r w:rsidRPr="00434A40">
        <w:t xml:space="preserve">: </w:t>
      </w:r>
      <w:r w:rsidR="00303798">
        <w:rPr>
          <w:bCs/>
        </w:rPr>
        <w:t>L</w:t>
      </w:r>
      <w:r w:rsidRPr="002445C1">
        <w:rPr>
          <w:bCs/>
        </w:rPr>
        <w:t>ist of concessions under improvement &amp; support by GEF6 IMPLI</w:t>
      </w:r>
    </w:p>
    <w:p w14:paraId="4480169E" w14:textId="5E8559A6" w:rsidR="0045002B" w:rsidRDefault="0045002B" w:rsidP="00C74505">
      <w:pPr>
        <w:pStyle w:val="BodyText"/>
        <w:jc w:val="both"/>
      </w:pPr>
      <w:r>
        <w:t>The following companies have signed concessionaire agreements</w:t>
      </w:r>
      <w:r w:rsidR="00F83170">
        <w:t xml:space="preserve"> with the </w:t>
      </w:r>
      <w:proofErr w:type="spellStart"/>
      <w:r w:rsidR="00F83170">
        <w:t>MoEF</w:t>
      </w:r>
      <w:proofErr w:type="spellEnd"/>
      <w:r>
        <w:t xml:space="preserve">, </w:t>
      </w:r>
      <w:r w:rsidR="00F83170">
        <w:t>f</w:t>
      </w:r>
      <w:r>
        <w:t xml:space="preserve">ormalised by </w:t>
      </w:r>
      <w:r w:rsidR="00F83170">
        <w:t>Directorate General Decrees:</w:t>
      </w:r>
    </w:p>
    <w:p w14:paraId="434DBF6D" w14:textId="77777777" w:rsidR="00EC7186" w:rsidRPr="0045002B" w:rsidRDefault="00EC7186" w:rsidP="00C74505">
      <w:pPr>
        <w:pStyle w:val="BodyText"/>
        <w:jc w:val="both"/>
      </w:pPr>
    </w:p>
    <w:tbl>
      <w:tblPr>
        <w:tblStyle w:val="TableClassic1"/>
        <w:tblW w:w="9781" w:type="dxa"/>
        <w:tblLook w:val="04A0" w:firstRow="1" w:lastRow="0" w:firstColumn="1" w:lastColumn="0" w:noHBand="0" w:noVBand="1"/>
      </w:tblPr>
      <w:tblGrid>
        <w:gridCol w:w="523"/>
        <w:gridCol w:w="1059"/>
        <w:gridCol w:w="1169"/>
        <w:gridCol w:w="1701"/>
        <w:gridCol w:w="3118"/>
        <w:gridCol w:w="999"/>
        <w:gridCol w:w="1269"/>
      </w:tblGrid>
      <w:tr w:rsidR="008D05E2" w:rsidRPr="002445C1" w14:paraId="641CD08C" w14:textId="77777777" w:rsidTr="008D05E2">
        <w:trPr>
          <w:cnfStyle w:val="100000000000" w:firstRow="1" w:lastRow="0" w:firstColumn="0" w:lastColumn="0" w:oddVBand="0" w:evenVBand="0" w:oddHBand="0" w:evenHBand="0" w:firstRowFirstColumn="0" w:firstRowLastColumn="0" w:lastRowFirstColumn="0" w:lastRowLastColumn="0"/>
          <w:trHeight w:val="320"/>
        </w:trPr>
        <w:tc>
          <w:tcPr>
            <w:tcW w:w="466" w:type="dxa"/>
            <w:vAlign w:val="center"/>
            <w:hideMark/>
          </w:tcPr>
          <w:p w14:paraId="6456E3E9" w14:textId="54A6FEFF" w:rsidR="002445C1" w:rsidRPr="001956BA" w:rsidRDefault="002445C1" w:rsidP="00EC7186">
            <w:pPr>
              <w:pStyle w:val="BodyText"/>
              <w:rPr>
                <w:rFonts w:ascii="Tahoma" w:hAnsi="Tahoma" w:cs="Tahoma"/>
                <w:b/>
                <w:bCs/>
                <w:szCs w:val="18"/>
              </w:rPr>
            </w:pPr>
            <w:r w:rsidRPr="001956BA">
              <w:rPr>
                <w:rFonts w:ascii="Tahoma" w:hAnsi="Tahoma" w:cs="Tahoma"/>
                <w:b/>
                <w:bCs/>
                <w:szCs w:val="18"/>
              </w:rPr>
              <w:t>No</w:t>
            </w:r>
            <w:r w:rsidR="008D05E2">
              <w:rPr>
                <w:rFonts w:ascii="Tahoma" w:hAnsi="Tahoma" w:cs="Tahoma"/>
                <w:b/>
                <w:bCs/>
                <w:szCs w:val="18"/>
              </w:rPr>
              <w:t>.</w:t>
            </w:r>
          </w:p>
        </w:tc>
        <w:tc>
          <w:tcPr>
            <w:tcW w:w="1059" w:type="dxa"/>
            <w:noWrap/>
            <w:vAlign w:val="center"/>
            <w:hideMark/>
          </w:tcPr>
          <w:p w14:paraId="74724BE4" w14:textId="77777777" w:rsidR="002445C1" w:rsidRPr="001956BA" w:rsidRDefault="002445C1" w:rsidP="00EC7186">
            <w:pPr>
              <w:pStyle w:val="BodyText"/>
              <w:rPr>
                <w:rFonts w:ascii="Tahoma" w:hAnsi="Tahoma" w:cs="Tahoma"/>
                <w:b/>
                <w:bCs/>
                <w:szCs w:val="18"/>
              </w:rPr>
            </w:pPr>
            <w:r w:rsidRPr="001956BA">
              <w:rPr>
                <w:rFonts w:ascii="Tahoma" w:hAnsi="Tahoma" w:cs="Tahoma"/>
                <w:b/>
                <w:bCs/>
                <w:szCs w:val="18"/>
              </w:rPr>
              <w:t xml:space="preserve">Name of Company </w:t>
            </w:r>
          </w:p>
        </w:tc>
        <w:tc>
          <w:tcPr>
            <w:tcW w:w="1169" w:type="dxa"/>
            <w:noWrap/>
            <w:vAlign w:val="center"/>
            <w:hideMark/>
          </w:tcPr>
          <w:p w14:paraId="5FD65965" w14:textId="15D643A3" w:rsidR="002445C1" w:rsidRPr="001956BA" w:rsidRDefault="002445C1" w:rsidP="00EC7186">
            <w:pPr>
              <w:pStyle w:val="BodyText"/>
              <w:rPr>
                <w:rFonts w:ascii="Tahoma" w:hAnsi="Tahoma" w:cs="Tahoma"/>
                <w:b/>
                <w:bCs/>
                <w:szCs w:val="18"/>
              </w:rPr>
            </w:pPr>
            <w:r w:rsidRPr="001956BA">
              <w:rPr>
                <w:rFonts w:ascii="Tahoma" w:hAnsi="Tahoma" w:cs="Tahoma"/>
                <w:b/>
                <w:bCs/>
                <w:szCs w:val="18"/>
              </w:rPr>
              <w:t>Area (</w:t>
            </w:r>
            <w:r w:rsidR="00EC7186">
              <w:rPr>
                <w:rFonts w:ascii="Tahoma" w:hAnsi="Tahoma" w:cs="Tahoma"/>
                <w:b/>
                <w:bCs/>
                <w:szCs w:val="18"/>
              </w:rPr>
              <w:t>H</w:t>
            </w:r>
            <w:r w:rsidRPr="001956BA">
              <w:rPr>
                <w:rFonts w:ascii="Tahoma" w:hAnsi="Tahoma" w:cs="Tahoma"/>
                <w:b/>
                <w:bCs/>
                <w:szCs w:val="18"/>
              </w:rPr>
              <w:t>a)</w:t>
            </w:r>
          </w:p>
        </w:tc>
        <w:tc>
          <w:tcPr>
            <w:tcW w:w="1701" w:type="dxa"/>
            <w:noWrap/>
            <w:vAlign w:val="center"/>
            <w:hideMark/>
          </w:tcPr>
          <w:p w14:paraId="3D30635D" w14:textId="77777777" w:rsidR="002445C1" w:rsidRPr="001956BA" w:rsidRDefault="002445C1" w:rsidP="00EC7186">
            <w:pPr>
              <w:pStyle w:val="BodyText"/>
              <w:rPr>
                <w:rFonts w:ascii="Tahoma" w:hAnsi="Tahoma" w:cs="Tahoma"/>
                <w:b/>
                <w:bCs/>
                <w:szCs w:val="18"/>
              </w:rPr>
            </w:pPr>
            <w:r w:rsidRPr="001956BA">
              <w:rPr>
                <w:rFonts w:ascii="Tahoma" w:hAnsi="Tahoma" w:cs="Tahoma"/>
                <w:b/>
                <w:bCs/>
                <w:szCs w:val="18"/>
              </w:rPr>
              <w:t xml:space="preserve"> License Status  </w:t>
            </w:r>
          </w:p>
        </w:tc>
        <w:tc>
          <w:tcPr>
            <w:tcW w:w="3118" w:type="dxa"/>
            <w:noWrap/>
            <w:vAlign w:val="center"/>
            <w:hideMark/>
          </w:tcPr>
          <w:p w14:paraId="0460C14D" w14:textId="77777777" w:rsidR="002445C1" w:rsidRPr="001956BA" w:rsidRDefault="002445C1" w:rsidP="00EC7186">
            <w:pPr>
              <w:pStyle w:val="BodyText"/>
              <w:rPr>
                <w:rFonts w:ascii="Tahoma" w:hAnsi="Tahoma" w:cs="Tahoma"/>
                <w:b/>
                <w:bCs/>
                <w:szCs w:val="18"/>
              </w:rPr>
            </w:pPr>
            <w:r w:rsidRPr="001956BA">
              <w:rPr>
                <w:rFonts w:ascii="Tahoma" w:hAnsi="Tahoma" w:cs="Tahoma"/>
                <w:b/>
                <w:bCs/>
                <w:szCs w:val="18"/>
              </w:rPr>
              <w:t xml:space="preserve">PHU Name </w:t>
            </w:r>
          </w:p>
        </w:tc>
        <w:tc>
          <w:tcPr>
            <w:tcW w:w="999" w:type="dxa"/>
            <w:noWrap/>
            <w:vAlign w:val="center"/>
            <w:hideMark/>
          </w:tcPr>
          <w:p w14:paraId="0EE46AA3" w14:textId="45B1A4DF" w:rsidR="002445C1" w:rsidRPr="001956BA" w:rsidRDefault="002445C1" w:rsidP="00EC7186">
            <w:pPr>
              <w:pStyle w:val="BodyText"/>
              <w:rPr>
                <w:rFonts w:ascii="Tahoma" w:hAnsi="Tahoma" w:cs="Tahoma"/>
                <w:b/>
                <w:bCs/>
                <w:szCs w:val="18"/>
              </w:rPr>
            </w:pPr>
            <w:r w:rsidRPr="001956BA">
              <w:rPr>
                <w:rFonts w:ascii="Tahoma" w:hAnsi="Tahoma" w:cs="Tahoma"/>
                <w:b/>
                <w:bCs/>
                <w:szCs w:val="18"/>
              </w:rPr>
              <w:t>Province</w:t>
            </w:r>
          </w:p>
        </w:tc>
        <w:tc>
          <w:tcPr>
            <w:tcW w:w="1269" w:type="dxa"/>
            <w:noWrap/>
            <w:vAlign w:val="center"/>
            <w:hideMark/>
          </w:tcPr>
          <w:p w14:paraId="6BDBA383" w14:textId="77777777" w:rsidR="002445C1" w:rsidRPr="001956BA" w:rsidRDefault="002445C1" w:rsidP="00EC7186">
            <w:pPr>
              <w:pStyle w:val="BodyText"/>
              <w:rPr>
                <w:rFonts w:ascii="Tahoma" w:hAnsi="Tahoma" w:cs="Tahoma"/>
                <w:b/>
                <w:bCs/>
                <w:szCs w:val="18"/>
              </w:rPr>
            </w:pPr>
            <w:r w:rsidRPr="001956BA">
              <w:rPr>
                <w:rFonts w:ascii="Tahoma" w:hAnsi="Tahoma" w:cs="Tahoma"/>
                <w:b/>
                <w:bCs/>
                <w:szCs w:val="18"/>
              </w:rPr>
              <w:t xml:space="preserve">District </w:t>
            </w:r>
          </w:p>
        </w:tc>
      </w:tr>
      <w:tr w:rsidR="002445C1" w:rsidRPr="002445C1" w14:paraId="01D25342" w14:textId="77777777" w:rsidTr="008D05E2">
        <w:trPr>
          <w:trHeight w:val="320"/>
        </w:trPr>
        <w:tc>
          <w:tcPr>
            <w:tcW w:w="466" w:type="dxa"/>
            <w:tcBorders>
              <w:bottom w:val="single" w:sz="4" w:space="0" w:color="auto"/>
            </w:tcBorders>
            <w:vAlign w:val="center"/>
            <w:hideMark/>
          </w:tcPr>
          <w:p w14:paraId="407983B8" w14:textId="77777777" w:rsidR="002445C1" w:rsidRPr="001956BA" w:rsidRDefault="002445C1" w:rsidP="00EC7186">
            <w:pPr>
              <w:pStyle w:val="BodyText"/>
              <w:rPr>
                <w:rFonts w:ascii="Tahoma" w:hAnsi="Tahoma" w:cs="Tahoma"/>
                <w:szCs w:val="18"/>
              </w:rPr>
            </w:pPr>
            <w:r w:rsidRPr="001956BA">
              <w:rPr>
                <w:rFonts w:ascii="Tahoma" w:hAnsi="Tahoma" w:cs="Tahoma"/>
                <w:szCs w:val="18"/>
              </w:rPr>
              <w:t>1</w:t>
            </w:r>
          </w:p>
        </w:tc>
        <w:tc>
          <w:tcPr>
            <w:tcW w:w="1059" w:type="dxa"/>
            <w:tcBorders>
              <w:bottom w:val="single" w:sz="4" w:space="0" w:color="auto"/>
            </w:tcBorders>
            <w:noWrap/>
            <w:vAlign w:val="center"/>
            <w:hideMark/>
          </w:tcPr>
          <w:p w14:paraId="10BF0329" w14:textId="02350B19"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1</w:t>
            </w:r>
          </w:p>
        </w:tc>
        <w:tc>
          <w:tcPr>
            <w:tcW w:w="1169" w:type="dxa"/>
            <w:tcBorders>
              <w:bottom w:val="single" w:sz="4" w:space="0" w:color="auto"/>
            </w:tcBorders>
            <w:noWrap/>
            <w:vAlign w:val="center"/>
            <w:hideMark/>
          </w:tcPr>
          <w:p w14:paraId="0AE90328" w14:textId="47F76BDD" w:rsidR="002445C1" w:rsidRPr="001956BA" w:rsidRDefault="002445C1" w:rsidP="00EC7186">
            <w:pPr>
              <w:pStyle w:val="BodyText"/>
              <w:rPr>
                <w:rFonts w:ascii="Tahoma" w:hAnsi="Tahoma" w:cs="Tahoma"/>
                <w:szCs w:val="18"/>
              </w:rPr>
            </w:pPr>
            <w:r w:rsidRPr="001956BA">
              <w:rPr>
                <w:rFonts w:ascii="Tahoma" w:hAnsi="Tahoma" w:cs="Tahoma"/>
                <w:szCs w:val="18"/>
              </w:rPr>
              <w:t xml:space="preserve">                   34,</w:t>
            </w:r>
            <w:r w:rsidR="00CC7578">
              <w:rPr>
                <w:rFonts w:ascii="Tahoma" w:hAnsi="Tahoma" w:cs="Tahoma"/>
                <w:szCs w:val="18"/>
              </w:rPr>
              <w:t>469</w:t>
            </w:r>
            <w:r w:rsidRPr="001956BA">
              <w:rPr>
                <w:rFonts w:ascii="Tahoma" w:hAnsi="Tahoma" w:cs="Tahoma"/>
                <w:szCs w:val="18"/>
              </w:rPr>
              <w:t xml:space="preserve"> </w:t>
            </w:r>
          </w:p>
        </w:tc>
        <w:tc>
          <w:tcPr>
            <w:tcW w:w="1701" w:type="dxa"/>
            <w:tcBorders>
              <w:bottom w:val="single" w:sz="4" w:space="0" w:color="auto"/>
            </w:tcBorders>
            <w:noWrap/>
            <w:vAlign w:val="center"/>
            <w:hideMark/>
          </w:tcPr>
          <w:p w14:paraId="282ABF0B"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bottom w:val="single" w:sz="4" w:space="0" w:color="auto"/>
            </w:tcBorders>
            <w:noWrap/>
            <w:vAlign w:val="center"/>
            <w:hideMark/>
          </w:tcPr>
          <w:p w14:paraId="0AEFD49A"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Rokan - Sungai Siak Kecil</w:t>
            </w:r>
          </w:p>
        </w:tc>
        <w:tc>
          <w:tcPr>
            <w:tcW w:w="999" w:type="dxa"/>
            <w:tcBorders>
              <w:bottom w:val="single" w:sz="4" w:space="0" w:color="auto"/>
            </w:tcBorders>
            <w:noWrap/>
            <w:vAlign w:val="center"/>
            <w:hideMark/>
          </w:tcPr>
          <w:p w14:paraId="2DBBD5FD"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bottom w:val="single" w:sz="4" w:space="0" w:color="auto"/>
            </w:tcBorders>
            <w:noWrap/>
            <w:vAlign w:val="center"/>
            <w:hideMark/>
          </w:tcPr>
          <w:p w14:paraId="1A0D0DAD"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Kota </w:t>
            </w:r>
            <w:proofErr w:type="spellStart"/>
            <w:r w:rsidRPr="001956BA">
              <w:rPr>
                <w:rFonts w:ascii="Tahoma" w:hAnsi="Tahoma" w:cs="Tahoma"/>
                <w:szCs w:val="18"/>
              </w:rPr>
              <w:t>Dumai</w:t>
            </w:r>
            <w:proofErr w:type="spellEnd"/>
          </w:p>
        </w:tc>
      </w:tr>
      <w:tr w:rsidR="002445C1" w:rsidRPr="002445C1" w14:paraId="15D29A8E" w14:textId="77777777" w:rsidTr="008D05E2">
        <w:trPr>
          <w:trHeight w:val="320"/>
        </w:trPr>
        <w:tc>
          <w:tcPr>
            <w:tcW w:w="466" w:type="dxa"/>
            <w:tcBorders>
              <w:top w:val="single" w:sz="4" w:space="0" w:color="auto"/>
              <w:bottom w:val="single" w:sz="4" w:space="0" w:color="auto"/>
            </w:tcBorders>
            <w:vAlign w:val="center"/>
            <w:hideMark/>
          </w:tcPr>
          <w:p w14:paraId="7CD0C14C" w14:textId="77777777" w:rsidR="002445C1" w:rsidRPr="001956BA" w:rsidRDefault="002445C1" w:rsidP="00EC7186">
            <w:pPr>
              <w:pStyle w:val="BodyText"/>
              <w:rPr>
                <w:rFonts w:ascii="Tahoma" w:hAnsi="Tahoma" w:cs="Tahoma"/>
                <w:szCs w:val="18"/>
              </w:rPr>
            </w:pPr>
            <w:r w:rsidRPr="001956BA">
              <w:rPr>
                <w:rFonts w:ascii="Tahoma" w:hAnsi="Tahoma" w:cs="Tahoma"/>
                <w:szCs w:val="18"/>
              </w:rPr>
              <w:t>2</w:t>
            </w:r>
          </w:p>
        </w:tc>
        <w:tc>
          <w:tcPr>
            <w:tcW w:w="1059" w:type="dxa"/>
            <w:tcBorders>
              <w:top w:val="single" w:sz="4" w:space="0" w:color="auto"/>
              <w:bottom w:val="single" w:sz="4" w:space="0" w:color="auto"/>
            </w:tcBorders>
            <w:noWrap/>
            <w:vAlign w:val="center"/>
            <w:hideMark/>
          </w:tcPr>
          <w:p w14:paraId="6F9474E6" w14:textId="4DBCF077" w:rsidR="002445C1" w:rsidRPr="00EC7186" w:rsidRDefault="002445C1" w:rsidP="00EC7186">
            <w:pPr>
              <w:pStyle w:val="BodyText"/>
              <w:rPr>
                <w:rFonts w:ascii="Tahoma" w:hAnsi="Tahoma" w:cs="Tahoma"/>
                <w:szCs w:val="18"/>
              </w:rPr>
            </w:pPr>
            <w:r w:rsidRPr="00EC7186">
              <w:rPr>
                <w:rFonts w:ascii="Tahoma" w:hAnsi="Tahoma" w:cs="Tahoma"/>
                <w:szCs w:val="18"/>
              </w:rPr>
              <w:t xml:space="preserve">PT </w:t>
            </w:r>
            <w:r w:rsidR="00CC7578" w:rsidRPr="00EC7186">
              <w:rPr>
                <w:rFonts w:ascii="Tahoma" w:hAnsi="Tahoma" w:cs="Tahoma"/>
                <w:szCs w:val="18"/>
              </w:rPr>
              <w:t>2</w:t>
            </w:r>
          </w:p>
        </w:tc>
        <w:tc>
          <w:tcPr>
            <w:tcW w:w="1169" w:type="dxa"/>
            <w:tcBorders>
              <w:top w:val="single" w:sz="4" w:space="0" w:color="auto"/>
              <w:bottom w:val="single" w:sz="4" w:space="0" w:color="auto"/>
            </w:tcBorders>
            <w:noWrap/>
            <w:vAlign w:val="center"/>
            <w:hideMark/>
          </w:tcPr>
          <w:p w14:paraId="2D5588E0" w14:textId="6461D447" w:rsidR="002445C1" w:rsidRPr="001956BA" w:rsidRDefault="002445C1" w:rsidP="00EC7186">
            <w:pPr>
              <w:pStyle w:val="BodyText"/>
              <w:rPr>
                <w:rFonts w:ascii="Tahoma" w:hAnsi="Tahoma" w:cs="Tahoma"/>
                <w:szCs w:val="18"/>
              </w:rPr>
            </w:pPr>
            <w:r w:rsidRPr="00EC7186">
              <w:rPr>
                <w:rFonts w:ascii="Tahoma" w:hAnsi="Tahoma" w:cs="Tahoma"/>
                <w:szCs w:val="18"/>
              </w:rPr>
              <w:t xml:space="preserve">                   </w:t>
            </w:r>
            <w:r w:rsidRPr="001956BA">
              <w:rPr>
                <w:rFonts w:ascii="Tahoma" w:hAnsi="Tahoma" w:cs="Tahoma"/>
                <w:szCs w:val="18"/>
              </w:rPr>
              <w:t>32,</w:t>
            </w:r>
            <w:r w:rsidR="00CC7578">
              <w:rPr>
                <w:rFonts w:ascii="Tahoma" w:hAnsi="Tahoma" w:cs="Tahoma"/>
                <w:szCs w:val="18"/>
              </w:rPr>
              <w:t>661</w:t>
            </w:r>
          </w:p>
        </w:tc>
        <w:tc>
          <w:tcPr>
            <w:tcW w:w="1701" w:type="dxa"/>
            <w:tcBorders>
              <w:top w:val="single" w:sz="4" w:space="0" w:color="auto"/>
              <w:bottom w:val="single" w:sz="4" w:space="0" w:color="auto"/>
            </w:tcBorders>
            <w:noWrap/>
            <w:vAlign w:val="center"/>
            <w:hideMark/>
          </w:tcPr>
          <w:p w14:paraId="4570D3D0"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noWrap/>
            <w:vAlign w:val="center"/>
            <w:hideMark/>
          </w:tcPr>
          <w:p w14:paraId="147AB59F"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Rokan - Sungai Siak Kecil</w:t>
            </w:r>
          </w:p>
        </w:tc>
        <w:tc>
          <w:tcPr>
            <w:tcW w:w="999" w:type="dxa"/>
            <w:tcBorders>
              <w:top w:val="single" w:sz="4" w:space="0" w:color="auto"/>
              <w:bottom w:val="single" w:sz="4" w:space="0" w:color="auto"/>
            </w:tcBorders>
            <w:noWrap/>
            <w:vAlign w:val="center"/>
            <w:hideMark/>
          </w:tcPr>
          <w:p w14:paraId="42964D2F"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noWrap/>
            <w:vAlign w:val="center"/>
            <w:hideMark/>
          </w:tcPr>
          <w:p w14:paraId="1B1BD54D" w14:textId="77777777" w:rsidR="002445C1" w:rsidRPr="001956BA" w:rsidRDefault="002445C1" w:rsidP="00EC7186">
            <w:pPr>
              <w:pStyle w:val="BodyText"/>
              <w:rPr>
                <w:rFonts w:ascii="Tahoma" w:hAnsi="Tahoma" w:cs="Tahoma"/>
                <w:szCs w:val="18"/>
              </w:rPr>
            </w:pPr>
            <w:proofErr w:type="spellStart"/>
            <w:r w:rsidRPr="001956BA">
              <w:rPr>
                <w:rFonts w:ascii="Tahoma" w:hAnsi="Tahoma" w:cs="Tahoma"/>
                <w:szCs w:val="18"/>
              </w:rPr>
              <w:t>Bengkalis</w:t>
            </w:r>
            <w:proofErr w:type="spellEnd"/>
          </w:p>
        </w:tc>
      </w:tr>
      <w:tr w:rsidR="002445C1" w:rsidRPr="002445C1" w14:paraId="6D50A521" w14:textId="77777777" w:rsidTr="008D05E2">
        <w:trPr>
          <w:trHeight w:val="320"/>
        </w:trPr>
        <w:tc>
          <w:tcPr>
            <w:tcW w:w="466" w:type="dxa"/>
            <w:tcBorders>
              <w:top w:val="single" w:sz="4" w:space="0" w:color="auto"/>
              <w:bottom w:val="single" w:sz="4" w:space="0" w:color="auto"/>
            </w:tcBorders>
            <w:vAlign w:val="center"/>
            <w:hideMark/>
          </w:tcPr>
          <w:p w14:paraId="4B7FFA2C" w14:textId="77777777" w:rsidR="002445C1" w:rsidRPr="001956BA" w:rsidRDefault="002445C1" w:rsidP="00EC7186">
            <w:pPr>
              <w:pStyle w:val="BodyText"/>
              <w:rPr>
                <w:rFonts w:ascii="Tahoma" w:hAnsi="Tahoma" w:cs="Tahoma"/>
                <w:szCs w:val="18"/>
              </w:rPr>
            </w:pPr>
            <w:r w:rsidRPr="001956BA">
              <w:rPr>
                <w:rFonts w:ascii="Tahoma" w:hAnsi="Tahoma" w:cs="Tahoma"/>
                <w:szCs w:val="18"/>
              </w:rPr>
              <w:t>3</w:t>
            </w:r>
          </w:p>
        </w:tc>
        <w:tc>
          <w:tcPr>
            <w:tcW w:w="1059" w:type="dxa"/>
            <w:tcBorders>
              <w:top w:val="single" w:sz="4" w:space="0" w:color="auto"/>
              <w:bottom w:val="single" w:sz="4" w:space="0" w:color="auto"/>
            </w:tcBorders>
            <w:noWrap/>
            <w:vAlign w:val="center"/>
            <w:hideMark/>
          </w:tcPr>
          <w:p w14:paraId="07AD59DB" w14:textId="181999D6"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3</w:t>
            </w:r>
          </w:p>
        </w:tc>
        <w:tc>
          <w:tcPr>
            <w:tcW w:w="1169" w:type="dxa"/>
            <w:tcBorders>
              <w:top w:val="single" w:sz="4" w:space="0" w:color="auto"/>
              <w:bottom w:val="single" w:sz="4" w:space="0" w:color="auto"/>
            </w:tcBorders>
            <w:noWrap/>
            <w:vAlign w:val="center"/>
            <w:hideMark/>
          </w:tcPr>
          <w:p w14:paraId="205CE14E" w14:textId="292F6BC1" w:rsidR="002445C1" w:rsidRPr="001956BA" w:rsidRDefault="002445C1" w:rsidP="00EC7186">
            <w:pPr>
              <w:pStyle w:val="BodyText"/>
              <w:rPr>
                <w:rFonts w:ascii="Tahoma" w:hAnsi="Tahoma" w:cs="Tahoma"/>
                <w:szCs w:val="18"/>
              </w:rPr>
            </w:pPr>
            <w:r w:rsidRPr="001956BA">
              <w:rPr>
                <w:rFonts w:ascii="Tahoma" w:hAnsi="Tahoma" w:cs="Tahoma"/>
                <w:szCs w:val="18"/>
              </w:rPr>
              <w:t xml:space="preserve">                      9,</w:t>
            </w:r>
            <w:r w:rsidR="00CC7578">
              <w:rPr>
                <w:rFonts w:ascii="Tahoma" w:hAnsi="Tahoma" w:cs="Tahoma"/>
                <w:szCs w:val="18"/>
              </w:rPr>
              <w:t>401</w:t>
            </w:r>
            <w:r w:rsidR="00CC7578" w:rsidRPr="001956BA">
              <w:rPr>
                <w:rFonts w:ascii="Tahoma" w:hAnsi="Tahoma" w:cs="Tahoma"/>
                <w:szCs w:val="18"/>
              </w:rPr>
              <w:t xml:space="preserve"> </w:t>
            </w:r>
          </w:p>
        </w:tc>
        <w:tc>
          <w:tcPr>
            <w:tcW w:w="1701" w:type="dxa"/>
            <w:tcBorders>
              <w:top w:val="single" w:sz="4" w:space="0" w:color="auto"/>
              <w:bottom w:val="single" w:sz="4" w:space="0" w:color="auto"/>
            </w:tcBorders>
            <w:noWrap/>
            <w:vAlign w:val="center"/>
            <w:hideMark/>
          </w:tcPr>
          <w:p w14:paraId="263C3066"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noWrap/>
            <w:vAlign w:val="center"/>
            <w:hideMark/>
          </w:tcPr>
          <w:p w14:paraId="6E198255"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Siak - Sungai Kampar</w:t>
            </w:r>
          </w:p>
        </w:tc>
        <w:tc>
          <w:tcPr>
            <w:tcW w:w="999" w:type="dxa"/>
            <w:tcBorders>
              <w:top w:val="single" w:sz="4" w:space="0" w:color="auto"/>
              <w:bottom w:val="single" w:sz="4" w:space="0" w:color="auto"/>
            </w:tcBorders>
            <w:noWrap/>
            <w:vAlign w:val="center"/>
            <w:hideMark/>
          </w:tcPr>
          <w:p w14:paraId="63A9E971"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noWrap/>
            <w:vAlign w:val="center"/>
            <w:hideMark/>
          </w:tcPr>
          <w:p w14:paraId="086D89EB" w14:textId="77777777" w:rsidR="002445C1" w:rsidRPr="001956BA" w:rsidRDefault="002445C1" w:rsidP="00EC7186">
            <w:pPr>
              <w:pStyle w:val="BodyText"/>
              <w:rPr>
                <w:rFonts w:ascii="Tahoma" w:hAnsi="Tahoma" w:cs="Tahoma"/>
                <w:szCs w:val="18"/>
              </w:rPr>
            </w:pPr>
            <w:proofErr w:type="spellStart"/>
            <w:r w:rsidRPr="001956BA">
              <w:rPr>
                <w:rFonts w:ascii="Tahoma" w:hAnsi="Tahoma" w:cs="Tahoma"/>
                <w:szCs w:val="18"/>
              </w:rPr>
              <w:t>Pelalawan</w:t>
            </w:r>
            <w:proofErr w:type="spellEnd"/>
          </w:p>
        </w:tc>
      </w:tr>
      <w:tr w:rsidR="002445C1" w:rsidRPr="002445C1" w14:paraId="0AC9EE0B" w14:textId="77777777" w:rsidTr="008D05E2">
        <w:trPr>
          <w:trHeight w:val="640"/>
        </w:trPr>
        <w:tc>
          <w:tcPr>
            <w:tcW w:w="466" w:type="dxa"/>
            <w:tcBorders>
              <w:top w:val="single" w:sz="4" w:space="0" w:color="auto"/>
              <w:bottom w:val="single" w:sz="4" w:space="0" w:color="auto"/>
            </w:tcBorders>
            <w:vAlign w:val="center"/>
            <w:hideMark/>
          </w:tcPr>
          <w:p w14:paraId="49DBDBFF" w14:textId="77777777" w:rsidR="002445C1" w:rsidRPr="001956BA" w:rsidRDefault="002445C1" w:rsidP="00EC7186">
            <w:pPr>
              <w:pStyle w:val="BodyText"/>
              <w:rPr>
                <w:rFonts w:ascii="Tahoma" w:hAnsi="Tahoma" w:cs="Tahoma"/>
                <w:szCs w:val="18"/>
              </w:rPr>
            </w:pPr>
            <w:r w:rsidRPr="001956BA">
              <w:rPr>
                <w:rFonts w:ascii="Tahoma" w:hAnsi="Tahoma" w:cs="Tahoma"/>
                <w:szCs w:val="18"/>
              </w:rPr>
              <w:t>4</w:t>
            </w:r>
          </w:p>
        </w:tc>
        <w:tc>
          <w:tcPr>
            <w:tcW w:w="1059" w:type="dxa"/>
            <w:tcBorders>
              <w:top w:val="single" w:sz="4" w:space="0" w:color="auto"/>
              <w:bottom w:val="single" w:sz="4" w:space="0" w:color="auto"/>
            </w:tcBorders>
            <w:noWrap/>
            <w:vAlign w:val="center"/>
            <w:hideMark/>
          </w:tcPr>
          <w:p w14:paraId="1293ACF7" w14:textId="55C28542"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4</w:t>
            </w:r>
          </w:p>
        </w:tc>
        <w:tc>
          <w:tcPr>
            <w:tcW w:w="1169" w:type="dxa"/>
            <w:tcBorders>
              <w:top w:val="single" w:sz="4" w:space="0" w:color="auto"/>
              <w:bottom w:val="single" w:sz="4" w:space="0" w:color="auto"/>
            </w:tcBorders>
            <w:noWrap/>
            <w:vAlign w:val="center"/>
            <w:hideMark/>
          </w:tcPr>
          <w:p w14:paraId="465F45B7" w14:textId="7F4E5AC2" w:rsidR="002445C1" w:rsidRPr="001956BA" w:rsidRDefault="002445C1" w:rsidP="00EC7186">
            <w:pPr>
              <w:pStyle w:val="BodyText"/>
              <w:rPr>
                <w:rFonts w:ascii="Tahoma" w:hAnsi="Tahoma" w:cs="Tahoma"/>
                <w:szCs w:val="18"/>
              </w:rPr>
            </w:pPr>
            <w:r w:rsidRPr="001956BA">
              <w:rPr>
                <w:rFonts w:ascii="Tahoma" w:hAnsi="Tahoma" w:cs="Tahoma"/>
                <w:szCs w:val="18"/>
              </w:rPr>
              <w:t xml:space="preserve">                   </w:t>
            </w:r>
            <w:r w:rsidR="00D435F9">
              <w:rPr>
                <w:rFonts w:ascii="Tahoma" w:hAnsi="Tahoma" w:cs="Tahoma"/>
                <w:szCs w:val="18"/>
              </w:rPr>
              <w:t>39,807</w:t>
            </w:r>
          </w:p>
        </w:tc>
        <w:tc>
          <w:tcPr>
            <w:tcW w:w="1701" w:type="dxa"/>
            <w:tcBorders>
              <w:top w:val="single" w:sz="4" w:space="0" w:color="auto"/>
              <w:bottom w:val="single" w:sz="4" w:space="0" w:color="auto"/>
            </w:tcBorders>
            <w:noWrap/>
            <w:vAlign w:val="center"/>
            <w:hideMark/>
          </w:tcPr>
          <w:p w14:paraId="500249FB"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noWrap/>
            <w:vAlign w:val="center"/>
            <w:hideMark/>
          </w:tcPr>
          <w:p w14:paraId="02DD0D7C"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Rokan - Sungai Siak Kecil</w:t>
            </w:r>
          </w:p>
        </w:tc>
        <w:tc>
          <w:tcPr>
            <w:tcW w:w="999" w:type="dxa"/>
            <w:tcBorders>
              <w:top w:val="single" w:sz="4" w:space="0" w:color="auto"/>
              <w:bottom w:val="single" w:sz="4" w:space="0" w:color="auto"/>
            </w:tcBorders>
            <w:noWrap/>
            <w:vAlign w:val="center"/>
            <w:hideMark/>
          </w:tcPr>
          <w:p w14:paraId="755B05B7"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vAlign w:val="center"/>
            <w:hideMark/>
          </w:tcPr>
          <w:p w14:paraId="3FF73C1D"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Kota </w:t>
            </w:r>
            <w:proofErr w:type="spellStart"/>
            <w:r w:rsidRPr="001956BA">
              <w:rPr>
                <w:rFonts w:ascii="Tahoma" w:hAnsi="Tahoma" w:cs="Tahoma"/>
                <w:szCs w:val="18"/>
              </w:rPr>
              <w:t>Dumai</w:t>
            </w:r>
            <w:proofErr w:type="spellEnd"/>
            <w:r w:rsidRPr="001956BA">
              <w:rPr>
                <w:rFonts w:ascii="Tahoma" w:hAnsi="Tahoma" w:cs="Tahoma"/>
                <w:szCs w:val="18"/>
              </w:rPr>
              <w:br/>
              <w:t>Rokan Hilir</w:t>
            </w:r>
          </w:p>
        </w:tc>
      </w:tr>
      <w:tr w:rsidR="002445C1" w:rsidRPr="002445C1" w14:paraId="3E5F51C8" w14:textId="77777777" w:rsidTr="008D05E2">
        <w:trPr>
          <w:trHeight w:val="320"/>
        </w:trPr>
        <w:tc>
          <w:tcPr>
            <w:tcW w:w="466" w:type="dxa"/>
            <w:tcBorders>
              <w:top w:val="single" w:sz="4" w:space="0" w:color="auto"/>
              <w:bottom w:val="single" w:sz="4" w:space="0" w:color="auto"/>
            </w:tcBorders>
            <w:vAlign w:val="center"/>
            <w:hideMark/>
          </w:tcPr>
          <w:p w14:paraId="7FBDD6BC" w14:textId="77777777" w:rsidR="002445C1" w:rsidRPr="001956BA" w:rsidRDefault="002445C1" w:rsidP="00EC7186">
            <w:pPr>
              <w:pStyle w:val="BodyText"/>
              <w:rPr>
                <w:rFonts w:ascii="Tahoma" w:hAnsi="Tahoma" w:cs="Tahoma"/>
                <w:szCs w:val="18"/>
              </w:rPr>
            </w:pPr>
            <w:r w:rsidRPr="001956BA">
              <w:rPr>
                <w:rFonts w:ascii="Tahoma" w:hAnsi="Tahoma" w:cs="Tahoma"/>
                <w:szCs w:val="18"/>
              </w:rPr>
              <w:t>5</w:t>
            </w:r>
          </w:p>
        </w:tc>
        <w:tc>
          <w:tcPr>
            <w:tcW w:w="1059" w:type="dxa"/>
            <w:tcBorders>
              <w:top w:val="single" w:sz="4" w:space="0" w:color="auto"/>
              <w:bottom w:val="single" w:sz="4" w:space="0" w:color="auto"/>
            </w:tcBorders>
            <w:noWrap/>
            <w:vAlign w:val="center"/>
            <w:hideMark/>
          </w:tcPr>
          <w:p w14:paraId="30E3FA16" w14:textId="7BFCC2F4"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5</w:t>
            </w:r>
          </w:p>
        </w:tc>
        <w:tc>
          <w:tcPr>
            <w:tcW w:w="1169" w:type="dxa"/>
            <w:tcBorders>
              <w:top w:val="single" w:sz="4" w:space="0" w:color="auto"/>
              <w:bottom w:val="single" w:sz="4" w:space="0" w:color="auto"/>
            </w:tcBorders>
            <w:noWrap/>
            <w:vAlign w:val="center"/>
            <w:hideMark/>
          </w:tcPr>
          <w:p w14:paraId="34FDE759" w14:textId="2ACFFBDC" w:rsidR="002445C1" w:rsidRPr="001956BA" w:rsidRDefault="002445C1" w:rsidP="00EC7186">
            <w:pPr>
              <w:pStyle w:val="BodyText"/>
              <w:rPr>
                <w:rFonts w:ascii="Tahoma" w:hAnsi="Tahoma" w:cs="Tahoma"/>
                <w:szCs w:val="18"/>
              </w:rPr>
            </w:pPr>
            <w:r w:rsidRPr="001956BA">
              <w:rPr>
                <w:rFonts w:ascii="Tahoma" w:hAnsi="Tahoma" w:cs="Tahoma"/>
                <w:szCs w:val="18"/>
              </w:rPr>
              <w:t xml:space="preserve">                   </w:t>
            </w:r>
            <w:r w:rsidR="00D435F9">
              <w:rPr>
                <w:rFonts w:ascii="Tahoma" w:hAnsi="Tahoma" w:cs="Tahoma"/>
                <w:szCs w:val="18"/>
              </w:rPr>
              <w:t>46,229</w:t>
            </w:r>
            <w:r w:rsidRPr="001956BA">
              <w:rPr>
                <w:rFonts w:ascii="Tahoma" w:hAnsi="Tahoma" w:cs="Tahoma"/>
                <w:szCs w:val="18"/>
              </w:rPr>
              <w:t xml:space="preserve"> </w:t>
            </w:r>
          </w:p>
        </w:tc>
        <w:tc>
          <w:tcPr>
            <w:tcW w:w="1701" w:type="dxa"/>
            <w:tcBorders>
              <w:top w:val="single" w:sz="4" w:space="0" w:color="auto"/>
              <w:bottom w:val="single" w:sz="4" w:space="0" w:color="auto"/>
            </w:tcBorders>
            <w:noWrap/>
            <w:vAlign w:val="center"/>
            <w:hideMark/>
          </w:tcPr>
          <w:p w14:paraId="0BA11482"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noWrap/>
            <w:vAlign w:val="center"/>
            <w:hideMark/>
          </w:tcPr>
          <w:p w14:paraId="3D9C642B"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Rokan - Sungai Siak Kecil</w:t>
            </w:r>
          </w:p>
        </w:tc>
        <w:tc>
          <w:tcPr>
            <w:tcW w:w="999" w:type="dxa"/>
            <w:tcBorders>
              <w:top w:val="single" w:sz="4" w:space="0" w:color="auto"/>
              <w:bottom w:val="single" w:sz="4" w:space="0" w:color="auto"/>
            </w:tcBorders>
            <w:noWrap/>
            <w:vAlign w:val="center"/>
            <w:hideMark/>
          </w:tcPr>
          <w:p w14:paraId="33BB8E27"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noWrap/>
            <w:vAlign w:val="center"/>
            <w:hideMark/>
          </w:tcPr>
          <w:p w14:paraId="3D49416A" w14:textId="77777777" w:rsidR="002445C1" w:rsidRPr="001956BA" w:rsidRDefault="002445C1" w:rsidP="00EC7186">
            <w:pPr>
              <w:pStyle w:val="BodyText"/>
              <w:rPr>
                <w:rFonts w:ascii="Tahoma" w:hAnsi="Tahoma" w:cs="Tahoma"/>
                <w:szCs w:val="18"/>
              </w:rPr>
            </w:pPr>
            <w:proofErr w:type="spellStart"/>
            <w:r w:rsidRPr="001956BA">
              <w:rPr>
                <w:rFonts w:ascii="Tahoma" w:hAnsi="Tahoma" w:cs="Tahoma"/>
                <w:szCs w:val="18"/>
              </w:rPr>
              <w:t>Bengkalis</w:t>
            </w:r>
            <w:proofErr w:type="spellEnd"/>
          </w:p>
        </w:tc>
      </w:tr>
      <w:tr w:rsidR="002445C1" w:rsidRPr="002445C1" w14:paraId="43F5CDB5" w14:textId="77777777" w:rsidTr="008D05E2">
        <w:trPr>
          <w:trHeight w:val="960"/>
        </w:trPr>
        <w:tc>
          <w:tcPr>
            <w:tcW w:w="466" w:type="dxa"/>
            <w:tcBorders>
              <w:top w:val="single" w:sz="4" w:space="0" w:color="auto"/>
              <w:bottom w:val="single" w:sz="4" w:space="0" w:color="auto"/>
            </w:tcBorders>
            <w:vAlign w:val="center"/>
            <w:hideMark/>
          </w:tcPr>
          <w:p w14:paraId="69D12A10" w14:textId="77777777" w:rsidR="002445C1" w:rsidRPr="001956BA" w:rsidRDefault="002445C1" w:rsidP="00EC7186">
            <w:pPr>
              <w:pStyle w:val="BodyText"/>
              <w:rPr>
                <w:rFonts w:ascii="Tahoma" w:hAnsi="Tahoma" w:cs="Tahoma"/>
                <w:szCs w:val="18"/>
              </w:rPr>
            </w:pPr>
            <w:r w:rsidRPr="001956BA">
              <w:rPr>
                <w:rFonts w:ascii="Tahoma" w:hAnsi="Tahoma" w:cs="Tahoma"/>
                <w:szCs w:val="18"/>
              </w:rPr>
              <w:t>6</w:t>
            </w:r>
          </w:p>
        </w:tc>
        <w:tc>
          <w:tcPr>
            <w:tcW w:w="1059" w:type="dxa"/>
            <w:tcBorders>
              <w:top w:val="single" w:sz="4" w:space="0" w:color="auto"/>
              <w:bottom w:val="single" w:sz="4" w:space="0" w:color="auto"/>
            </w:tcBorders>
            <w:noWrap/>
            <w:vAlign w:val="center"/>
            <w:hideMark/>
          </w:tcPr>
          <w:p w14:paraId="1847A1CC" w14:textId="07FDEC16"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6</w:t>
            </w:r>
          </w:p>
        </w:tc>
        <w:tc>
          <w:tcPr>
            <w:tcW w:w="1169" w:type="dxa"/>
            <w:tcBorders>
              <w:top w:val="single" w:sz="4" w:space="0" w:color="auto"/>
              <w:bottom w:val="single" w:sz="4" w:space="0" w:color="auto"/>
            </w:tcBorders>
            <w:noWrap/>
            <w:vAlign w:val="center"/>
            <w:hideMark/>
          </w:tcPr>
          <w:p w14:paraId="0F16DDDD" w14:textId="3356AE35" w:rsidR="002445C1" w:rsidRPr="001956BA" w:rsidRDefault="002445C1" w:rsidP="00EC7186">
            <w:pPr>
              <w:pStyle w:val="BodyText"/>
              <w:rPr>
                <w:rFonts w:ascii="Tahoma" w:hAnsi="Tahoma" w:cs="Tahoma"/>
                <w:szCs w:val="18"/>
              </w:rPr>
            </w:pPr>
            <w:r w:rsidRPr="001956BA">
              <w:rPr>
                <w:rFonts w:ascii="Tahoma" w:hAnsi="Tahoma" w:cs="Tahoma"/>
                <w:szCs w:val="18"/>
              </w:rPr>
              <w:t xml:space="preserve">                   16,</w:t>
            </w:r>
            <w:r w:rsidR="00D435F9">
              <w:rPr>
                <w:rFonts w:ascii="Tahoma" w:hAnsi="Tahoma" w:cs="Tahoma"/>
                <w:szCs w:val="18"/>
              </w:rPr>
              <w:t>358</w:t>
            </w:r>
            <w:r w:rsidR="00D435F9" w:rsidRPr="001956BA">
              <w:rPr>
                <w:rFonts w:ascii="Tahoma" w:hAnsi="Tahoma" w:cs="Tahoma"/>
                <w:szCs w:val="18"/>
              </w:rPr>
              <w:t xml:space="preserve"> </w:t>
            </w:r>
          </w:p>
        </w:tc>
        <w:tc>
          <w:tcPr>
            <w:tcW w:w="1701" w:type="dxa"/>
            <w:tcBorders>
              <w:top w:val="single" w:sz="4" w:space="0" w:color="auto"/>
              <w:bottom w:val="single" w:sz="4" w:space="0" w:color="auto"/>
            </w:tcBorders>
            <w:noWrap/>
            <w:vAlign w:val="center"/>
            <w:hideMark/>
          </w:tcPr>
          <w:p w14:paraId="7B4A1716"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vAlign w:val="center"/>
            <w:hideMark/>
          </w:tcPr>
          <w:p w14:paraId="442356D0" w14:textId="60309A1F" w:rsidR="00EC7186" w:rsidRDefault="002445C1" w:rsidP="00EC7186">
            <w:pPr>
              <w:pStyle w:val="BodyText"/>
              <w:rPr>
                <w:rFonts w:ascii="Tahoma" w:hAnsi="Tahoma" w:cs="Tahoma"/>
                <w:szCs w:val="18"/>
              </w:rPr>
            </w:pPr>
            <w:r w:rsidRPr="001956BA">
              <w:rPr>
                <w:rFonts w:ascii="Tahoma" w:hAnsi="Tahoma" w:cs="Tahoma"/>
                <w:szCs w:val="18"/>
              </w:rPr>
              <w:t>KHG Sungai Siak - Sungai Kampar</w:t>
            </w:r>
          </w:p>
          <w:p w14:paraId="6464A2D9" w14:textId="2DB64289" w:rsidR="002445C1" w:rsidRPr="001956BA" w:rsidRDefault="002445C1" w:rsidP="00EC7186">
            <w:pPr>
              <w:pStyle w:val="BodyText"/>
              <w:rPr>
                <w:rFonts w:ascii="Tahoma" w:hAnsi="Tahoma" w:cs="Tahoma"/>
                <w:szCs w:val="18"/>
              </w:rPr>
            </w:pPr>
            <w:r w:rsidRPr="001956BA">
              <w:rPr>
                <w:rFonts w:ascii="Tahoma" w:hAnsi="Tahoma" w:cs="Tahoma"/>
                <w:szCs w:val="18"/>
              </w:rPr>
              <w:br/>
              <w:t>KHG Sungai Siak Kecil - Sungai Siak</w:t>
            </w:r>
          </w:p>
        </w:tc>
        <w:tc>
          <w:tcPr>
            <w:tcW w:w="999" w:type="dxa"/>
            <w:tcBorders>
              <w:top w:val="single" w:sz="4" w:space="0" w:color="auto"/>
              <w:bottom w:val="single" w:sz="4" w:space="0" w:color="auto"/>
            </w:tcBorders>
            <w:vAlign w:val="center"/>
            <w:hideMark/>
          </w:tcPr>
          <w:p w14:paraId="03C8426A"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vAlign w:val="center"/>
            <w:hideMark/>
          </w:tcPr>
          <w:p w14:paraId="34A89F58" w14:textId="77777777" w:rsidR="002445C1" w:rsidRPr="001956BA" w:rsidRDefault="002445C1" w:rsidP="00EC7186">
            <w:pPr>
              <w:pStyle w:val="BodyText"/>
              <w:rPr>
                <w:rFonts w:ascii="Tahoma" w:hAnsi="Tahoma" w:cs="Tahoma"/>
                <w:szCs w:val="18"/>
              </w:rPr>
            </w:pPr>
            <w:proofErr w:type="spellStart"/>
            <w:r w:rsidRPr="001956BA">
              <w:rPr>
                <w:rFonts w:ascii="Tahoma" w:hAnsi="Tahoma" w:cs="Tahoma"/>
                <w:szCs w:val="18"/>
              </w:rPr>
              <w:t>Bengkalis</w:t>
            </w:r>
            <w:proofErr w:type="spellEnd"/>
            <w:r w:rsidRPr="001956BA">
              <w:rPr>
                <w:rFonts w:ascii="Tahoma" w:hAnsi="Tahoma" w:cs="Tahoma"/>
                <w:szCs w:val="18"/>
              </w:rPr>
              <w:br/>
              <w:t>Siak</w:t>
            </w:r>
          </w:p>
        </w:tc>
      </w:tr>
      <w:tr w:rsidR="002445C1" w:rsidRPr="002445C1" w14:paraId="79C3E00D" w14:textId="77777777" w:rsidTr="008D05E2">
        <w:trPr>
          <w:trHeight w:val="320"/>
        </w:trPr>
        <w:tc>
          <w:tcPr>
            <w:tcW w:w="466" w:type="dxa"/>
            <w:tcBorders>
              <w:top w:val="single" w:sz="4" w:space="0" w:color="auto"/>
              <w:bottom w:val="single" w:sz="4" w:space="0" w:color="auto"/>
            </w:tcBorders>
            <w:vAlign w:val="center"/>
            <w:hideMark/>
          </w:tcPr>
          <w:p w14:paraId="47E17152" w14:textId="77777777" w:rsidR="002445C1" w:rsidRPr="001956BA" w:rsidRDefault="002445C1" w:rsidP="00EC7186">
            <w:pPr>
              <w:pStyle w:val="BodyText"/>
              <w:rPr>
                <w:rFonts w:ascii="Tahoma" w:hAnsi="Tahoma" w:cs="Tahoma"/>
                <w:szCs w:val="18"/>
              </w:rPr>
            </w:pPr>
            <w:r w:rsidRPr="001956BA">
              <w:rPr>
                <w:rFonts w:ascii="Tahoma" w:hAnsi="Tahoma" w:cs="Tahoma"/>
                <w:szCs w:val="18"/>
              </w:rPr>
              <w:t>7</w:t>
            </w:r>
          </w:p>
        </w:tc>
        <w:tc>
          <w:tcPr>
            <w:tcW w:w="1059" w:type="dxa"/>
            <w:tcBorders>
              <w:top w:val="single" w:sz="4" w:space="0" w:color="auto"/>
              <w:bottom w:val="single" w:sz="4" w:space="0" w:color="auto"/>
            </w:tcBorders>
            <w:noWrap/>
            <w:vAlign w:val="center"/>
            <w:hideMark/>
          </w:tcPr>
          <w:p w14:paraId="2EC52517" w14:textId="1F65F329"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7</w:t>
            </w:r>
          </w:p>
        </w:tc>
        <w:tc>
          <w:tcPr>
            <w:tcW w:w="1169" w:type="dxa"/>
            <w:tcBorders>
              <w:top w:val="single" w:sz="4" w:space="0" w:color="auto"/>
              <w:bottom w:val="single" w:sz="4" w:space="0" w:color="auto"/>
            </w:tcBorders>
            <w:noWrap/>
            <w:vAlign w:val="center"/>
            <w:hideMark/>
          </w:tcPr>
          <w:p w14:paraId="5C2CB613" w14:textId="252E1F72" w:rsidR="002445C1" w:rsidRPr="001956BA" w:rsidRDefault="002445C1" w:rsidP="00EC7186">
            <w:pPr>
              <w:pStyle w:val="BodyText"/>
              <w:rPr>
                <w:rFonts w:ascii="Tahoma" w:hAnsi="Tahoma" w:cs="Tahoma"/>
                <w:szCs w:val="18"/>
              </w:rPr>
            </w:pPr>
            <w:r w:rsidRPr="001956BA">
              <w:rPr>
                <w:rFonts w:ascii="Tahoma" w:hAnsi="Tahoma" w:cs="Tahoma"/>
                <w:szCs w:val="18"/>
              </w:rPr>
              <w:t xml:space="preserve">                           </w:t>
            </w:r>
            <w:r w:rsidR="00D435F9">
              <w:rPr>
                <w:rFonts w:ascii="Tahoma" w:hAnsi="Tahoma" w:cs="Tahoma"/>
                <w:szCs w:val="18"/>
              </w:rPr>
              <w:t>20,129</w:t>
            </w:r>
          </w:p>
        </w:tc>
        <w:tc>
          <w:tcPr>
            <w:tcW w:w="1701" w:type="dxa"/>
            <w:tcBorders>
              <w:top w:val="single" w:sz="4" w:space="0" w:color="auto"/>
              <w:bottom w:val="single" w:sz="4" w:space="0" w:color="auto"/>
            </w:tcBorders>
            <w:noWrap/>
            <w:vAlign w:val="center"/>
            <w:hideMark/>
          </w:tcPr>
          <w:p w14:paraId="3A51E51F"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noWrap/>
            <w:vAlign w:val="center"/>
            <w:hideMark/>
          </w:tcPr>
          <w:p w14:paraId="72CFB784"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Rokan - Sungai Siak Kecil</w:t>
            </w:r>
          </w:p>
        </w:tc>
        <w:tc>
          <w:tcPr>
            <w:tcW w:w="999" w:type="dxa"/>
            <w:tcBorders>
              <w:top w:val="single" w:sz="4" w:space="0" w:color="auto"/>
              <w:bottom w:val="single" w:sz="4" w:space="0" w:color="auto"/>
            </w:tcBorders>
            <w:noWrap/>
            <w:vAlign w:val="center"/>
            <w:hideMark/>
          </w:tcPr>
          <w:p w14:paraId="25C03A51"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noWrap/>
            <w:vAlign w:val="center"/>
            <w:hideMark/>
          </w:tcPr>
          <w:p w14:paraId="5A89F68A" w14:textId="77777777" w:rsidR="002445C1" w:rsidRPr="001956BA" w:rsidRDefault="002445C1" w:rsidP="00EC7186">
            <w:pPr>
              <w:pStyle w:val="BodyText"/>
              <w:rPr>
                <w:rFonts w:ascii="Tahoma" w:hAnsi="Tahoma" w:cs="Tahoma"/>
                <w:szCs w:val="18"/>
              </w:rPr>
            </w:pPr>
            <w:r w:rsidRPr="001956BA">
              <w:rPr>
                <w:rFonts w:ascii="Tahoma" w:hAnsi="Tahoma" w:cs="Tahoma"/>
                <w:szCs w:val="18"/>
              </w:rPr>
              <w:t>Rokan Hulu</w:t>
            </w:r>
          </w:p>
        </w:tc>
      </w:tr>
      <w:tr w:rsidR="002445C1" w:rsidRPr="002445C1" w14:paraId="6DD15316" w14:textId="77777777" w:rsidTr="008D05E2">
        <w:trPr>
          <w:trHeight w:val="320"/>
        </w:trPr>
        <w:tc>
          <w:tcPr>
            <w:tcW w:w="466" w:type="dxa"/>
            <w:tcBorders>
              <w:top w:val="single" w:sz="4" w:space="0" w:color="auto"/>
              <w:bottom w:val="single" w:sz="4" w:space="0" w:color="auto"/>
            </w:tcBorders>
            <w:vAlign w:val="center"/>
            <w:hideMark/>
          </w:tcPr>
          <w:p w14:paraId="6A773D58" w14:textId="77777777" w:rsidR="002445C1" w:rsidRPr="001956BA" w:rsidRDefault="002445C1" w:rsidP="00EC7186">
            <w:pPr>
              <w:pStyle w:val="BodyText"/>
              <w:rPr>
                <w:rFonts w:ascii="Tahoma" w:hAnsi="Tahoma" w:cs="Tahoma"/>
                <w:szCs w:val="18"/>
              </w:rPr>
            </w:pPr>
            <w:r w:rsidRPr="001956BA">
              <w:rPr>
                <w:rFonts w:ascii="Tahoma" w:hAnsi="Tahoma" w:cs="Tahoma"/>
                <w:szCs w:val="18"/>
              </w:rPr>
              <w:t>8</w:t>
            </w:r>
          </w:p>
        </w:tc>
        <w:tc>
          <w:tcPr>
            <w:tcW w:w="1059" w:type="dxa"/>
            <w:tcBorders>
              <w:top w:val="single" w:sz="4" w:space="0" w:color="auto"/>
              <w:bottom w:val="single" w:sz="4" w:space="0" w:color="auto"/>
            </w:tcBorders>
            <w:noWrap/>
            <w:vAlign w:val="center"/>
            <w:hideMark/>
          </w:tcPr>
          <w:p w14:paraId="7B794516" w14:textId="7579310D"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8</w:t>
            </w:r>
          </w:p>
        </w:tc>
        <w:tc>
          <w:tcPr>
            <w:tcW w:w="1169" w:type="dxa"/>
            <w:tcBorders>
              <w:top w:val="single" w:sz="4" w:space="0" w:color="auto"/>
              <w:bottom w:val="single" w:sz="4" w:space="0" w:color="auto"/>
            </w:tcBorders>
            <w:noWrap/>
            <w:vAlign w:val="center"/>
            <w:hideMark/>
          </w:tcPr>
          <w:p w14:paraId="765C6150" w14:textId="455BBB5B" w:rsidR="002445C1" w:rsidRPr="001956BA" w:rsidRDefault="002445C1" w:rsidP="00EC7186">
            <w:pPr>
              <w:pStyle w:val="BodyText"/>
              <w:rPr>
                <w:rFonts w:ascii="Tahoma" w:hAnsi="Tahoma" w:cs="Tahoma"/>
                <w:szCs w:val="18"/>
              </w:rPr>
            </w:pPr>
            <w:r w:rsidRPr="001956BA">
              <w:rPr>
                <w:rFonts w:ascii="Tahoma" w:hAnsi="Tahoma" w:cs="Tahoma"/>
                <w:szCs w:val="18"/>
              </w:rPr>
              <w:t xml:space="preserve">                      5,</w:t>
            </w:r>
            <w:r w:rsidR="00D435F9">
              <w:rPr>
                <w:rFonts w:ascii="Tahoma" w:hAnsi="Tahoma" w:cs="Tahoma"/>
                <w:szCs w:val="18"/>
              </w:rPr>
              <w:t>630</w:t>
            </w:r>
          </w:p>
        </w:tc>
        <w:tc>
          <w:tcPr>
            <w:tcW w:w="1701" w:type="dxa"/>
            <w:tcBorders>
              <w:top w:val="single" w:sz="4" w:space="0" w:color="auto"/>
              <w:bottom w:val="single" w:sz="4" w:space="0" w:color="auto"/>
            </w:tcBorders>
            <w:noWrap/>
            <w:vAlign w:val="center"/>
            <w:hideMark/>
          </w:tcPr>
          <w:p w14:paraId="510E31DF"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noWrap/>
            <w:vAlign w:val="center"/>
            <w:hideMark/>
          </w:tcPr>
          <w:p w14:paraId="289C22F0" w14:textId="77777777" w:rsidR="002445C1" w:rsidRPr="001956BA" w:rsidRDefault="002445C1" w:rsidP="00EC7186">
            <w:pPr>
              <w:pStyle w:val="BodyText"/>
              <w:rPr>
                <w:rFonts w:ascii="Tahoma" w:hAnsi="Tahoma" w:cs="Tahoma"/>
                <w:szCs w:val="18"/>
                <w:lang w:val="it-IT"/>
              </w:rPr>
            </w:pPr>
            <w:r w:rsidRPr="001956BA">
              <w:rPr>
                <w:rFonts w:ascii="Tahoma" w:hAnsi="Tahoma" w:cs="Tahoma"/>
                <w:szCs w:val="18"/>
                <w:lang w:val="it-IT"/>
              </w:rPr>
              <w:t xml:space="preserve">KHG </w:t>
            </w:r>
            <w:proofErr w:type="spellStart"/>
            <w:r w:rsidRPr="001956BA">
              <w:rPr>
                <w:rFonts w:ascii="Tahoma" w:hAnsi="Tahoma" w:cs="Tahoma"/>
                <w:szCs w:val="18"/>
                <w:lang w:val="it-IT"/>
              </w:rPr>
              <w:t>Sungai</w:t>
            </w:r>
            <w:proofErr w:type="spellEnd"/>
            <w:r w:rsidRPr="001956BA">
              <w:rPr>
                <w:rFonts w:ascii="Tahoma" w:hAnsi="Tahoma" w:cs="Tahoma"/>
                <w:szCs w:val="18"/>
                <w:lang w:val="it-IT"/>
              </w:rPr>
              <w:t xml:space="preserve"> </w:t>
            </w:r>
            <w:proofErr w:type="spellStart"/>
            <w:r w:rsidRPr="001956BA">
              <w:rPr>
                <w:rFonts w:ascii="Tahoma" w:hAnsi="Tahoma" w:cs="Tahoma"/>
                <w:szCs w:val="18"/>
                <w:lang w:val="it-IT"/>
              </w:rPr>
              <w:t>Siak</w:t>
            </w:r>
            <w:proofErr w:type="spellEnd"/>
            <w:r w:rsidRPr="001956BA">
              <w:rPr>
                <w:rFonts w:ascii="Tahoma" w:hAnsi="Tahoma" w:cs="Tahoma"/>
                <w:szCs w:val="18"/>
                <w:lang w:val="it-IT"/>
              </w:rPr>
              <w:t xml:space="preserve"> </w:t>
            </w:r>
            <w:proofErr w:type="spellStart"/>
            <w:r w:rsidRPr="001956BA">
              <w:rPr>
                <w:rFonts w:ascii="Tahoma" w:hAnsi="Tahoma" w:cs="Tahoma"/>
                <w:szCs w:val="18"/>
                <w:lang w:val="it-IT"/>
              </w:rPr>
              <w:t>Kecil</w:t>
            </w:r>
            <w:proofErr w:type="spellEnd"/>
            <w:r w:rsidRPr="001956BA">
              <w:rPr>
                <w:rFonts w:ascii="Tahoma" w:hAnsi="Tahoma" w:cs="Tahoma"/>
                <w:szCs w:val="18"/>
                <w:lang w:val="it-IT"/>
              </w:rPr>
              <w:t xml:space="preserve"> - </w:t>
            </w:r>
            <w:proofErr w:type="spellStart"/>
            <w:r w:rsidRPr="001956BA">
              <w:rPr>
                <w:rFonts w:ascii="Tahoma" w:hAnsi="Tahoma" w:cs="Tahoma"/>
                <w:szCs w:val="18"/>
                <w:lang w:val="it-IT"/>
              </w:rPr>
              <w:t>Sungai</w:t>
            </w:r>
            <w:proofErr w:type="spellEnd"/>
            <w:r w:rsidRPr="001956BA">
              <w:rPr>
                <w:rFonts w:ascii="Tahoma" w:hAnsi="Tahoma" w:cs="Tahoma"/>
                <w:szCs w:val="18"/>
                <w:lang w:val="it-IT"/>
              </w:rPr>
              <w:t xml:space="preserve"> </w:t>
            </w:r>
            <w:proofErr w:type="spellStart"/>
            <w:r w:rsidRPr="001956BA">
              <w:rPr>
                <w:rFonts w:ascii="Tahoma" w:hAnsi="Tahoma" w:cs="Tahoma"/>
                <w:szCs w:val="18"/>
                <w:lang w:val="it-IT"/>
              </w:rPr>
              <w:t>Siak</w:t>
            </w:r>
            <w:proofErr w:type="spellEnd"/>
          </w:p>
        </w:tc>
        <w:tc>
          <w:tcPr>
            <w:tcW w:w="999" w:type="dxa"/>
            <w:tcBorders>
              <w:top w:val="single" w:sz="4" w:space="0" w:color="auto"/>
              <w:bottom w:val="single" w:sz="4" w:space="0" w:color="auto"/>
            </w:tcBorders>
            <w:noWrap/>
            <w:vAlign w:val="center"/>
            <w:hideMark/>
          </w:tcPr>
          <w:p w14:paraId="08F50C62"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noWrap/>
            <w:vAlign w:val="center"/>
            <w:hideMark/>
          </w:tcPr>
          <w:p w14:paraId="3BE8D21C" w14:textId="77777777" w:rsidR="002445C1" w:rsidRPr="001956BA" w:rsidRDefault="002445C1" w:rsidP="00EC7186">
            <w:pPr>
              <w:pStyle w:val="BodyText"/>
              <w:rPr>
                <w:rFonts w:ascii="Tahoma" w:hAnsi="Tahoma" w:cs="Tahoma"/>
                <w:szCs w:val="18"/>
              </w:rPr>
            </w:pPr>
            <w:r w:rsidRPr="001956BA">
              <w:rPr>
                <w:rFonts w:ascii="Tahoma" w:hAnsi="Tahoma" w:cs="Tahoma"/>
                <w:szCs w:val="18"/>
              </w:rPr>
              <w:t>Siak</w:t>
            </w:r>
          </w:p>
        </w:tc>
      </w:tr>
      <w:tr w:rsidR="002445C1" w:rsidRPr="002445C1" w14:paraId="28400239" w14:textId="77777777" w:rsidTr="008D05E2">
        <w:trPr>
          <w:trHeight w:val="1280"/>
        </w:trPr>
        <w:tc>
          <w:tcPr>
            <w:tcW w:w="466" w:type="dxa"/>
            <w:tcBorders>
              <w:top w:val="single" w:sz="4" w:space="0" w:color="auto"/>
              <w:bottom w:val="single" w:sz="4" w:space="0" w:color="auto"/>
            </w:tcBorders>
            <w:vAlign w:val="center"/>
            <w:hideMark/>
          </w:tcPr>
          <w:p w14:paraId="126D67CF" w14:textId="77777777" w:rsidR="002445C1" w:rsidRPr="001956BA" w:rsidRDefault="002445C1" w:rsidP="00EC7186">
            <w:pPr>
              <w:pStyle w:val="BodyText"/>
              <w:rPr>
                <w:rFonts w:ascii="Tahoma" w:hAnsi="Tahoma" w:cs="Tahoma"/>
                <w:szCs w:val="18"/>
              </w:rPr>
            </w:pPr>
            <w:r w:rsidRPr="001956BA">
              <w:rPr>
                <w:rFonts w:ascii="Tahoma" w:hAnsi="Tahoma" w:cs="Tahoma"/>
                <w:szCs w:val="18"/>
              </w:rPr>
              <w:t>9</w:t>
            </w:r>
          </w:p>
        </w:tc>
        <w:tc>
          <w:tcPr>
            <w:tcW w:w="1059" w:type="dxa"/>
            <w:tcBorders>
              <w:top w:val="single" w:sz="4" w:space="0" w:color="auto"/>
              <w:bottom w:val="single" w:sz="4" w:space="0" w:color="auto"/>
            </w:tcBorders>
            <w:noWrap/>
            <w:vAlign w:val="center"/>
            <w:hideMark/>
          </w:tcPr>
          <w:p w14:paraId="0A342A92" w14:textId="6B2F60CE"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9</w:t>
            </w:r>
          </w:p>
        </w:tc>
        <w:tc>
          <w:tcPr>
            <w:tcW w:w="1169" w:type="dxa"/>
            <w:tcBorders>
              <w:top w:val="single" w:sz="4" w:space="0" w:color="auto"/>
              <w:bottom w:val="single" w:sz="4" w:space="0" w:color="auto"/>
            </w:tcBorders>
            <w:noWrap/>
            <w:vAlign w:val="center"/>
            <w:hideMark/>
          </w:tcPr>
          <w:p w14:paraId="0E51E9A0" w14:textId="32B67B6F" w:rsidR="002445C1" w:rsidRPr="001956BA" w:rsidRDefault="00D435F9" w:rsidP="00EC7186">
            <w:pPr>
              <w:pStyle w:val="BodyText"/>
              <w:rPr>
                <w:rFonts w:ascii="Tahoma" w:hAnsi="Tahoma" w:cs="Tahoma"/>
                <w:szCs w:val="18"/>
              </w:rPr>
            </w:pPr>
            <w:r>
              <w:rPr>
                <w:rFonts w:ascii="Tahoma" w:hAnsi="Tahoma" w:cs="Tahoma"/>
                <w:szCs w:val="18"/>
              </w:rPr>
              <w:t>148,712</w:t>
            </w:r>
            <w:r w:rsidR="002445C1" w:rsidRPr="001956BA">
              <w:rPr>
                <w:rFonts w:ascii="Tahoma" w:hAnsi="Tahoma" w:cs="Tahoma"/>
                <w:szCs w:val="18"/>
              </w:rPr>
              <w:t xml:space="preserve"> </w:t>
            </w:r>
          </w:p>
        </w:tc>
        <w:tc>
          <w:tcPr>
            <w:tcW w:w="1701" w:type="dxa"/>
            <w:tcBorders>
              <w:top w:val="single" w:sz="4" w:space="0" w:color="auto"/>
              <w:bottom w:val="single" w:sz="4" w:space="0" w:color="auto"/>
            </w:tcBorders>
            <w:noWrap/>
            <w:vAlign w:val="center"/>
            <w:hideMark/>
          </w:tcPr>
          <w:p w14:paraId="777C56A5"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vAlign w:val="center"/>
            <w:hideMark/>
          </w:tcPr>
          <w:p w14:paraId="7814E8A1"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Rokan - Sungai Siak Kecil</w:t>
            </w:r>
            <w:r w:rsidRPr="001956BA">
              <w:rPr>
                <w:rFonts w:ascii="Tahoma" w:hAnsi="Tahoma" w:cs="Tahoma"/>
                <w:szCs w:val="18"/>
              </w:rPr>
              <w:br/>
              <w:t>KHG Sungai Siak - Sungai Kampar</w:t>
            </w:r>
            <w:r w:rsidRPr="001956BA">
              <w:rPr>
                <w:rFonts w:ascii="Tahoma" w:hAnsi="Tahoma" w:cs="Tahoma"/>
                <w:szCs w:val="18"/>
              </w:rPr>
              <w:br/>
              <w:t>KHG Sungai Siak Kecil - Sungai Siak</w:t>
            </w:r>
          </w:p>
        </w:tc>
        <w:tc>
          <w:tcPr>
            <w:tcW w:w="999" w:type="dxa"/>
            <w:tcBorders>
              <w:top w:val="single" w:sz="4" w:space="0" w:color="auto"/>
              <w:bottom w:val="single" w:sz="4" w:space="0" w:color="auto"/>
            </w:tcBorders>
            <w:noWrap/>
            <w:vAlign w:val="center"/>
            <w:hideMark/>
          </w:tcPr>
          <w:p w14:paraId="552D6FE2"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vAlign w:val="center"/>
            <w:hideMark/>
          </w:tcPr>
          <w:p w14:paraId="4B2A13A2" w14:textId="77777777" w:rsidR="002445C1" w:rsidRPr="001956BA" w:rsidRDefault="002445C1" w:rsidP="00EC7186">
            <w:pPr>
              <w:pStyle w:val="BodyText"/>
              <w:rPr>
                <w:rFonts w:ascii="Tahoma" w:hAnsi="Tahoma" w:cs="Tahoma"/>
                <w:szCs w:val="18"/>
              </w:rPr>
            </w:pPr>
            <w:proofErr w:type="spellStart"/>
            <w:r w:rsidRPr="001956BA">
              <w:rPr>
                <w:rFonts w:ascii="Tahoma" w:hAnsi="Tahoma" w:cs="Tahoma"/>
                <w:szCs w:val="18"/>
              </w:rPr>
              <w:t>Bengkalis</w:t>
            </w:r>
            <w:proofErr w:type="spellEnd"/>
            <w:r w:rsidRPr="001956BA">
              <w:rPr>
                <w:rFonts w:ascii="Tahoma" w:hAnsi="Tahoma" w:cs="Tahoma"/>
                <w:szCs w:val="18"/>
              </w:rPr>
              <w:br/>
              <w:t xml:space="preserve">Kota </w:t>
            </w:r>
            <w:proofErr w:type="spellStart"/>
            <w:r w:rsidRPr="001956BA">
              <w:rPr>
                <w:rFonts w:ascii="Tahoma" w:hAnsi="Tahoma" w:cs="Tahoma"/>
                <w:szCs w:val="18"/>
              </w:rPr>
              <w:t>Dumai</w:t>
            </w:r>
            <w:proofErr w:type="spellEnd"/>
            <w:r w:rsidRPr="001956BA">
              <w:rPr>
                <w:rFonts w:ascii="Tahoma" w:hAnsi="Tahoma" w:cs="Tahoma"/>
                <w:szCs w:val="18"/>
              </w:rPr>
              <w:br/>
              <w:t>Rokan Hilir</w:t>
            </w:r>
            <w:r w:rsidRPr="001956BA">
              <w:rPr>
                <w:rFonts w:ascii="Tahoma" w:hAnsi="Tahoma" w:cs="Tahoma"/>
                <w:szCs w:val="18"/>
              </w:rPr>
              <w:br/>
              <w:t>Siak</w:t>
            </w:r>
          </w:p>
        </w:tc>
      </w:tr>
      <w:tr w:rsidR="002445C1" w:rsidRPr="002445C1" w14:paraId="747942DE" w14:textId="77777777" w:rsidTr="008D05E2">
        <w:trPr>
          <w:trHeight w:val="320"/>
        </w:trPr>
        <w:tc>
          <w:tcPr>
            <w:tcW w:w="466" w:type="dxa"/>
            <w:tcBorders>
              <w:top w:val="single" w:sz="4" w:space="0" w:color="auto"/>
              <w:bottom w:val="single" w:sz="4" w:space="0" w:color="auto"/>
            </w:tcBorders>
            <w:vAlign w:val="center"/>
            <w:hideMark/>
          </w:tcPr>
          <w:p w14:paraId="3AA20C6A" w14:textId="77777777" w:rsidR="002445C1" w:rsidRPr="001956BA" w:rsidRDefault="002445C1" w:rsidP="00EC7186">
            <w:pPr>
              <w:pStyle w:val="BodyText"/>
              <w:rPr>
                <w:rFonts w:ascii="Tahoma" w:hAnsi="Tahoma" w:cs="Tahoma"/>
                <w:szCs w:val="18"/>
              </w:rPr>
            </w:pPr>
            <w:r w:rsidRPr="001956BA">
              <w:rPr>
                <w:rFonts w:ascii="Tahoma" w:hAnsi="Tahoma" w:cs="Tahoma"/>
                <w:szCs w:val="18"/>
              </w:rPr>
              <w:t>10</w:t>
            </w:r>
          </w:p>
        </w:tc>
        <w:tc>
          <w:tcPr>
            <w:tcW w:w="1059" w:type="dxa"/>
            <w:tcBorders>
              <w:top w:val="single" w:sz="4" w:space="0" w:color="auto"/>
              <w:bottom w:val="single" w:sz="4" w:space="0" w:color="auto"/>
            </w:tcBorders>
            <w:noWrap/>
            <w:vAlign w:val="center"/>
            <w:hideMark/>
          </w:tcPr>
          <w:p w14:paraId="75C311D3" w14:textId="3E9DDACB"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10</w:t>
            </w:r>
          </w:p>
        </w:tc>
        <w:tc>
          <w:tcPr>
            <w:tcW w:w="1169" w:type="dxa"/>
            <w:tcBorders>
              <w:top w:val="single" w:sz="4" w:space="0" w:color="auto"/>
              <w:bottom w:val="single" w:sz="4" w:space="0" w:color="auto"/>
            </w:tcBorders>
            <w:noWrap/>
            <w:vAlign w:val="center"/>
            <w:hideMark/>
          </w:tcPr>
          <w:p w14:paraId="578FCB41" w14:textId="48DF68D3" w:rsidR="002445C1" w:rsidRPr="001956BA" w:rsidRDefault="002445C1" w:rsidP="00EC7186">
            <w:pPr>
              <w:pStyle w:val="BodyText"/>
              <w:rPr>
                <w:rFonts w:ascii="Tahoma" w:hAnsi="Tahoma" w:cs="Tahoma"/>
                <w:szCs w:val="18"/>
              </w:rPr>
            </w:pPr>
            <w:r w:rsidRPr="001956BA">
              <w:rPr>
                <w:rFonts w:ascii="Tahoma" w:hAnsi="Tahoma" w:cs="Tahoma"/>
                <w:szCs w:val="18"/>
              </w:rPr>
              <w:t xml:space="preserve">                   11,</w:t>
            </w:r>
            <w:r w:rsidR="00D435F9" w:rsidRPr="001956BA">
              <w:rPr>
                <w:rFonts w:ascii="Tahoma" w:hAnsi="Tahoma" w:cs="Tahoma"/>
                <w:szCs w:val="18"/>
              </w:rPr>
              <w:t>96</w:t>
            </w:r>
            <w:r w:rsidR="00D435F9">
              <w:rPr>
                <w:rFonts w:ascii="Tahoma" w:hAnsi="Tahoma" w:cs="Tahoma"/>
                <w:szCs w:val="18"/>
              </w:rPr>
              <w:t>3</w:t>
            </w:r>
          </w:p>
        </w:tc>
        <w:tc>
          <w:tcPr>
            <w:tcW w:w="1701" w:type="dxa"/>
            <w:tcBorders>
              <w:top w:val="single" w:sz="4" w:space="0" w:color="auto"/>
              <w:bottom w:val="single" w:sz="4" w:space="0" w:color="auto"/>
            </w:tcBorders>
            <w:noWrap/>
            <w:vAlign w:val="center"/>
            <w:hideMark/>
          </w:tcPr>
          <w:p w14:paraId="42756357"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noWrap/>
            <w:vAlign w:val="center"/>
            <w:hideMark/>
          </w:tcPr>
          <w:p w14:paraId="2C70DB92"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Siak - Sungai Kampar</w:t>
            </w:r>
          </w:p>
        </w:tc>
        <w:tc>
          <w:tcPr>
            <w:tcW w:w="999" w:type="dxa"/>
            <w:tcBorders>
              <w:top w:val="single" w:sz="4" w:space="0" w:color="auto"/>
              <w:bottom w:val="single" w:sz="4" w:space="0" w:color="auto"/>
            </w:tcBorders>
            <w:noWrap/>
            <w:vAlign w:val="center"/>
            <w:hideMark/>
          </w:tcPr>
          <w:p w14:paraId="00A43726"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noWrap/>
            <w:vAlign w:val="center"/>
            <w:hideMark/>
          </w:tcPr>
          <w:p w14:paraId="36E46EBE" w14:textId="77777777" w:rsidR="002445C1" w:rsidRPr="001956BA" w:rsidRDefault="002445C1" w:rsidP="00EC7186">
            <w:pPr>
              <w:pStyle w:val="BodyText"/>
              <w:rPr>
                <w:rFonts w:ascii="Tahoma" w:hAnsi="Tahoma" w:cs="Tahoma"/>
                <w:szCs w:val="18"/>
              </w:rPr>
            </w:pPr>
            <w:proofErr w:type="spellStart"/>
            <w:r w:rsidRPr="001956BA">
              <w:rPr>
                <w:rFonts w:ascii="Tahoma" w:hAnsi="Tahoma" w:cs="Tahoma"/>
                <w:szCs w:val="18"/>
              </w:rPr>
              <w:t>Pelalawan</w:t>
            </w:r>
            <w:proofErr w:type="spellEnd"/>
          </w:p>
        </w:tc>
      </w:tr>
      <w:tr w:rsidR="002445C1" w:rsidRPr="002445C1" w14:paraId="1E729BE2" w14:textId="77777777" w:rsidTr="008D05E2">
        <w:trPr>
          <w:trHeight w:val="640"/>
        </w:trPr>
        <w:tc>
          <w:tcPr>
            <w:tcW w:w="466" w:type="dxa"/>
            <w:tcBorders>
              <w:top w:val="single" w:sz="4" w:space="0" w:color="auto"/>
              <w:bottom w:val="single" w:sz="4" w:space="0" w:color="auto"/>
            </w:tcBorders>
            <w:vAlign w:val="center"/>
            <w:hideMark/>
          </w:tcPr>
          <w:p w14:paraId="6B072DC4" w14:textId="77777777" w:rsidR="002445C1" w:rsidRPr="001956BA" w:rsidRDefault="002445C1" w:rsidP="00EC7186">
            <w:pPr>
              <w:pStyle w:val="BodyText"/>
              <w:rPr>
                <w:rFonts w:ascii="Tahoma" w:hAnsi="Tahoma" w:cs="Tahoma"/>
                <w:szCs w:val="18"/>
              </w:rPr>
            </w:pPr>
            <w:r w:rsidRPr="001956BA">
              <w:rPr>
                <w:rFonts w:ascii="Tahoma" w:hAnsi="Tahoma" w:cs="Tahoma"/>
                <w:szCs w:val="18"/>
              </w:rPr>
              <w:t>11</w:t>
            </w:r>
          </w:p>
        </w:tc>
        <w:tc>
          <w:tcPr>
            <w:tcW w:w="1059" w:type="dxa"/>
            <w:tcBorders>
              <w:top w:val="single" w:sz="4" w:space="0" w:color="auto"/>
              <w:bottom w:val="single" w:sz="4" w:space="0" w:color="auto"/>
            </w:tcBorders>
            <w:noWrap/>
            <w:vAlign w:val="center"/>
            <w:hideMark/>
          </w:tcPr>
          <w:p w14:paraId="0D73A06F" w14:textId="3DC540A4" w:rsidR="002445C1" w:rsidRPr="001956BA" w:rsidRDefault="002445C1" w:rsidP="00EC7186">
            <w:pPr>
              <w:pStyle w:val="BodyText"/>
              <w:rPr>
                <w:rFonts w:ascii="Tahoma" w:hAnsi="Tahoma" w:cs="Tahoma"/>
                <w:szCs w:val="18"/>
              </w:rPr>
            </w:pPr>
            <w:r w:rsidRPr="001956BA">
              <w:rPr>
                <w:rFonts w:ascii="Tahoma" w:hAnsi="Tahoma" w:cs="Tahoma"/>
                <w:szCs w:val="18"/>
              </w:rPr>
              <w:t xml:space="preserve">PT </w:t>
            </w:r>
            <w:r w:rsidR="00CC7578">
              <w:rPr>
                <w:rFonts w:ascii="Tahoma" w:hAnsi="Tahoma" w:cs="Tahoma"/>
                <w:szCs w:val="18"/>
              </w:rPr>
              <w:t>11</w:t>
            </w:r>
          </w:p>
        </w:tc>
        <w:tc>
          <w:tcPr>
            <w:tcW w:w="1169" w:type="dxa"/>
            <w:tcBorders>
              <w:top w:val="single" w:sz="4" w:space="0" w:color="auto"/>
              <w:bottom w:val="single" w:sz="4" w:space="0" w:color="auto"/>
            </w:tcBorders>
            <w:noWrap/>
            <w:vAlign w:val="center"/>
            <w:hideMark/>
          </w:tcPr>
          <w:p w14:paraId="27DE68EA" w14:textId="534DB330" w:rsidR="002445C1" w:rsidRPr="001956BA" w:rsidRDefault="002445C1" w:rsidP="00EC7186">
            <w:pPr>
              <w:pStyle w:val="BodyText"/>
              <w:rPr>
                <w:rFonts w:ascii="Tahoma" w:hAnsi="Tahoma" w:cs="Tahoma"/>
                <w:szCs w:val="18"/>
              </w:rPr>
            </w:pPr>
            <w:r w:rsidRPr="001956BA">
              <w:rPr>
                <w:rFonts w:ascii="Tahoma" w:hAnsi="Tahoma" w:cs="Tahoma"/>
                <w:szCs w:val="18"/>
              </w:rPr>
              <w:t xml:space="preserve">                </w:t>
            </w:r>
            <w:r w:rsidR="00D435F9">
              <w:rPr>
                <w:rFonts w:ascii="Tahoma" w:hAnsi="Tahoma" w:cs="Tahoma"/>
                <w:szCs w:val="18"/>
              </w:rPr>
              <w:t>205,767</w:t>
            </w:r>
            <w:r w:rsidRPr="001956BA">
              <w:rPr>
                <w:rFonts w:ascii="Tahoma" w:hAnsi="Tahoma" w:cs="Tahoma"/>
                <w:szCs w:val="18"/>
              </w:rPr>
              <w:t xml:space="preserve"> </w:t>
            </w:r>
          </w:p>
        </w:tc>
        <w:tc>
          <w:tcPr>
            <w:tcW w:w="1701" w:type="dxa"/>
            <w:tcBorders>
              <w:top w:val="single" w:sz="4" w:space="0" w:color="auto"/>
              <w:bottom w:val="single" w:sz="4" w:space="0" w:color="auto"/>
            </w:tcBorders>
            <w:noWrap/>
            <w:vAlign w:val="center"/>
            <w:hideMark/>
          </w:tcPr>
          <w:p w14:paraId="1A6BA164" w14:textId="77777777" w:rsidR="002445C1" w:rsidRPr="001956BA" w:rsidRDefault="002445C1" w:rsidP="00EC7186">
            <w:pPr>
              <w:pStyle w:val="BodyText"/>
              <w:rPr>
                <w:rFonts w:ascii="Tahoma" w:hAnsi="Tahoma" w:cs="Tahoma"/>
                <w:szCs w:val="18"/>
              </w:rPr>
            </w:pPr>
            <w:r w:rsidRPr="001956BA">
              <w:rPr>
                <w:rFonts w:ascii="Tahoma" w:hAnsi="Tahoma" w:cs="Tahoma"/>
                <w:szCs w:val="18"/>
              </w:rPr>
              <w:t xml:space="preserve"> PBPH/IUPHHK-HT </w:t>
            </w:r>
          </w:p>
        </w:tc>
        <w:tc>
          <w:tcPr>
            <w:tcW w:w="3118" w:type="dxa"/>
            <w:tcBorders>
              <w:top w:val="single" w:sz="4" w:space="0" w:color="auto"/>
              <w:bottom w:val="single" w:sz="4" w:space="0" w:color="auto"/>
            </w:tcBorders>
            <w:vAlign w:val="center"/>
            <w:hideMark/>
          </w:tcPr>
          <w:p w14:paraId="2E1B3EA3" w14:textId="77777777" w:rsidR="002445C1" w:rsidRPr="001956BA" w:rsidRDefault="002445C1" w:rsidP="00EC7186">
            <w:pPr>
              <w:pStyle w:val="BodyText"/>
              <w:rPr>
                <w:rFonts w:ascii="Tahoma" w:hAnsi="Tahoma" w:cs="Tahoma"/>
                <w:szCs w:val="18"/>
              </w:rPr>
            </w:pPr>
            <w:r w:rsidRPr="001956BA">
              <w:rPr>
                <w:rFonts w:ascii="Tahoma" w:hAnsi="Tahoma" w:cs="Tahoma"/>
                <w:szCs w:val="18"/>
              </w:rPr>
              <w:t>KHG Sungai Siak - Sungai Kampar</w:t>
            </w:r>
            <w:r w:rsidRPr="001956BA">
              <w:rPr>
                <w:rFonts w:ascii="Tahoma" w:hAnsi="Tahoma" w:cs="Tahoma"/>
                <w:szCs w:val="18"/>
              </w:rPr>
              <w:br/>
              <w:t>KHG Sungai Siak Kecil - Sungai Siak</w:t>
            </w:r>
          </w:p>
        </w:tc>
        <w:tc>
          <w:tcPr>
            <w:tcW w:w="999" w:type="dxa"/>
            <w:tcBorders>
              <w:top w:val="single" w:sz="4" w:space="0" w:color="auto"/>
              <w:bottom w:val="single" w:sz="4" w:space="0" w:color="auto"/>
            </w:tcBorders>
            <w:noWrap/>
            <w:vAlign w:val="center"/>
            <w:hideMark/>
          </w:tcPr>
          <w:p w14:paraId="663ECDBA" w14:textId="77777777" w:rsidR="002445C1" w:rsidRPr="001956BA" w:rsidRDefault="002445C1" w:rsidP="00EC7186">
            <w:pPr>
              <w:pStyle w:val="BodyText"/>
              <w:jc w:val="center"/>
              <w:rPr>
                <w:rFonts w:ascii="Tahoma" w:hAnsi="Tahoma" w:cs="Tahoma"/>
                <w:szCs w:val="18"/>
              </w:rPr>
            </w:pPr>
            <w:r w:rsidRPr="001956BA">
              <w:rPr>
                <w:rFonts w:ascii="Tahoma" w:hAnsi="Tahoma" w:cs="Tahoma"/>
                <w:szCs w:val="18"/>
              </w:rPr>
              <w:t>Riau</w:t>
            </w:r>
          </w:p>
        </w:tc>
        <w:tc>
          <w:tcPr>
            <w:tcW w:w="1269" w:type="dxa"/>
            <w:tcBorders>
              <w:top w:val="single" w:sz="4" w:space="0" w:color="auto"/>
              <w:bottom w:val="single" w:sz="4" w:space="0" w:color="auto"/>
            </w:tcBorders>
            <w:vAlign w:val="center"/>
            <w:hideMark/>
          </w:tcPr>
          <w:p w14:paraId="12674299" w14:textId="77777777" w:rsidR="002445C1" w:rsidRPr="001956BA" w:rsidRDefault="002445C1" w:rsidP="00EC7186">
            <w:pPr>
              <w:pStyle w:val="BodyText"/>
              <w:rPr>
                <w:rFonts w:ascii="Tahoma" w:hAnsi="Tahoma" w:cs="Tahoma"/>
                <w:szCs w:val="18"/>
              </w:rPr>
            </w:pPr>
            <w:proofErr w:type="spellStart"/>
            <w:r w:rsidRPr="001956BA">
              <w:rPr>
                <w:rFonts w:ascii="Tahoma" w:hAnsi="Tahoma" w:cs="Tahoma"/>
                <w:szCs w:val="18"/>
              </w:rPr>
              <w:t>Pelalawan</w:t>
            </w:r>
            <w:proofErr w:type="spellEnd"/>
            <w:r w:rsidRPr="001956BA">
              <w:rPr>
                <w:rFonts w:ascii="Tahoma" w:hAnsi="Tahoma" w:cs="Tahoma"/>
                <w:szCs w:val="18"/>
              </w:rPr>
              <w:br/>
              <w:t>Siak</w:t>
            </w:r>
          </w:p>
        </w:tc>
      </w:tr>
      <w:tr w:rsidR="002445C1" w:rsidRPr="002445C1" w14:paraId="5F5CF4CA" w14:textId="77777777" w:rsidTr="008D05E2">
        <w:trPr>
          <w:trHeight w:val="640"/>
        </w:trPr>
        <w:tc>
          <w:tcPr>
            <w:tcW w:w="1525" w:type="dxa"/>
            <w:gridSpan w:val="2"/>
            <w:tcBorders>
              <w:top w:val="single" w:sz="4" w:space="0" w:color="auto"/>
              <w:bottom w:val="single" w:sz="12" w:space="0" w:color="auto"/>
            </w:tcBorders>
            <w:hideMark/>
          </w:tcPr>
          <w:p w14:paraId="2DD2FEB3" w14:textId="77777777" w:rsidR="002445C1" w:rsidRPr="00EC7186" w:rsidRDefault="002445C1" w:rsidP="002445C1">
            <w:pPr>
              <w:pStyle w:val="BodyText"/>
              <w:rPr>
                <w:rFonts w:ascii="Tahoma" w:hAnsi="Tahoma" w:cs="Tahoma"/>
                <w:b/>
                <w:bCs/>
                <w:szCs w:val="18"/>
              </w:rPr>
            </w:pPr>
            <w:r w:rsidRPr="00EC7186">
              <w:rPr>
                <w:rFonts w:ascii="Tahoma" w:hAnsi="Tahoma" w:cs="Tahoma"/>
                <w:b/>
                <w:bCs/>
                <w:szCs w:val="18"/>
              </w:rPr>
              <w:t xml:space="preserve">TOTAL </w:t>
            </w:r>
          </w:p>
        </w:tc>
        <w:tc>
          <w:tcPr>
            <w:tcW w:w="1169" w:type="dxa"/>
            <w:tcBorders>
              <w:top w:val="single" w:sz="4" w:space="0" w:color="auto"/>
              <w:bottom w:val="single" w:sz="12" w:space="0" w:color="auto"/>
            </w:tcBorders>
            <w:noWrap/>
            <w:hideMark/>
          </w:tcPr>
          <w:p w14:paraId="1281EB74" w14:textId="66E00995" w:rsidR="002445C1" w:rsidRPr="00EC7186" w:rsidRDefault="00D435F9" w:rsidP="002445C1">
            <w:pPr>
              <w:pStyle w:val="BodyText"/>
              <w:rPr>
                <w:rFonts w:ascii="Tahoma" w:hAnsi="Tahoma" w:cs="Tahoma"/>
                <w:b/>
                <w:bCs/>
                <w:szCs w:val="18"/>
              </w:rPr>
            </w:pPr>
            <w:r w:rsidRPr="00EC7186">
              <w:rPr>
                <w:rFonts w:ascii="Tahoma" w:hAnsi="Tahoma" w:cs="Tahoma"/>
                <w:b/>
                <w:bCs/>
                <w:i/>
                <w:szCs w:val="18"/>
              </w:rPr>
              <w:t>571,127</w:t>
            </w:r>
          </w:p>
        </w:tc>
        <w:tc>
          <w:tcPr>
            <w:tcW w:w="1701" w:type="dxa"/>
            <w:tcBorders>
              <w:top w:val="single" w:sz="4" w:space="0" w:color="auto"/>
              <w:bottom w:val="single" w:sz="12" w:space="0" w:color="auto"/>
            </w:tcBorders>
            <w:noWrap/>
          </w:tcPr>
          <w:p w14:paraId="1D326D20" w14:textId="77777777" w:rsidR="002445C1" w:rsidRPr="001956BA" w:rsidRDefault="002445C1" w:rsidP="002445C1">
            <w:pPr>
              <w:pStyle w:val="BodyText"/>
              <w:rPr>
                <w:rFonts w:ascii="Tahoma" w:hAnsi="Tahoma" w:cs="Tahoma"/>
                <w:szCs w:val="18"/>
              </w:rPr>
            </w:pPr>
          </w:p>
        </w:tc>
        <w:tc>
          <w:tcPr>
            <w:tcW w:w="3118" w:type="dxa"/>
            <w:tcBorders>
              <w:top w:val="single" w:sz="4" w:space="0" w:color="auto"/>
              <w:bottom w:val="single" w:sz="12" w:space="0" w:color="auto"/>
            </w:tcBorders>
          </w:tcPr>
          <w:p w14:paraId="32913001" w14:textId="77777777" w:rsidR="002445C1" w:rsidRPr="001956BA" w:rsidRDefault="002445C1" w:rsidP="002445C1">
            <w:pPr>
              <w:pStyle w:val="BodyText"/>
              <w:rPr>
                <w:rFonts w:ascii="Tahoma" w:hAnsi="Tahoma" w:cs="Tahoma"/>
                <w:szCs w:val="18"/>
              </w:rPr>
            </w:pPr>
          </w:p>
        </w:tc>
        <w:tc>
          <w:tcPr>
            <w:tcW w:w="999" w:type="dxa"/>
            <w:tcBorders>
              <w:top w:val="single" w:sz="4" w:space="0" w:color="auto"/>
              <w:bottom w:val="single" w:sz="12" w:space="0" w:color="auto"/>
            </w:tcBorders>
            <w:noWrap/>
          </w:tcPr>
          <w:p w14:paraId="06EB65DE" w14:textId="77777777" w:rsidR="002445C1" w:rsidRPr="001956BA" w:rsidRDefault="002445C1" w:rsidP="002445C1">
            <w:pPr>
              <w:pStyle w:val="BodyText"/>
              <w:rPr>
                <w:rFonts w:ascii="Tahoma" w:hAnsi="Tahoma" w:cs="Tahoma"/>
                <w:szCs w:val="18"/>
              </w:rPr>
            </w:pPr>
          </w:p>
        </w:tc>
        <w:tc>
          <w:tcPr>
            <w:tcW w:w="1269" w:type="dxa"/>
            <w:tcBorders>
              <w:top w:val="single" w:sz="4" w:space="0" w:color="auto"/>
              <w:bottom w:val="single" w:sz="12" w:space="0" w:color="auto"/>
            </w:tcBorders>
          </w:tcPr>
          <w:p w14:paraId="0FAF9E6A" w14:textId="77777777" w:rsidR="002445C1" w:rsidRPr="001956BA" w:rsidRDefault="002445C1" w:rsidP="002445C1">
            <w:pPr>
              <w:pStyle w:val="BodyText"/>
              <w:rPr>
                <w:rFonts w:ascii="Tahoma" w:hAnsi="Tahoma" w:cs="Tahoma"/>
                <w:szCs w:val="18"/>
              </w:rPr>
            </w:pPr>
          </w:p>
        </w:tc>
      </w:tr>
    </w:tbl>
    <w:p w14:paraId="0C27D0A3" w14:textId="77777777" w:rsidR="002445C1" w:rsidRPr="002445C1" w:rsidRDefault="002445C1" w:rsidP="002445C1">
      <w:pPr>
        <w:pStyle w:val="BodyText"/>
        <w:rPr>
          <w:b/>
          <w:bCs/>
        </w:rPr>
      </w:pPr>
    </w:p>
    <w:p w14:paraId="2A302601" w14:textId="77777777" w:rsidR="002445C1" w:rsidRPr="00784E1D" w:rsidRDefault="002445C1" w:rsidP="00784E1D">
      <w:pPr>
        <w:pStyle w:val="BodyText"/>
        <w:rPr>
          <w:b/>
          <w:bCs/>
          <w:lang w:val="en-GB"/>
        </w:rPr>
      </w:pPr>
    </w:p>
    <w:p w14:paraId="317008FD" w14:textId="77777777" w:rsidR="00784E1D" w:rsidRDefault="00784E1D" w:rsidP="00784E1D">
      <w:pPr>
        <w:pStyle w:val="BodyText"/>
        <w:rPr>
          <w:b/>
          <w:bCs/>
          <w:lang w:val="en-GB"/>
        </w:rPr>
      </w:pPr>
    </w:p>
    <w:p w14:paraId="6B17F077" w14:textId="77777777" w:rsidR="00105D98" w:rsidRDefault="00105D98" w:rsidP="00784E1D">
      <w:pPr>
        <w:pStyle w:val="BodyText"/>
        <w:rPr>
          <w:b/>
          <w:bCs/>
          <w:lang w:val="en-GB"/>
        </w:rPr>
      </w:pPr>
    </w:p>
    <w:p w14:paraId="5A0CEF1A" w14:textId="77777777" w:rsidR="00105D98" w:rsidRDefault="00105D98" w:rsidP="00784E1D">
      <w:pPr>
        <w:pStyle w:val="BodyText"/>
        <w:rPr>
          <w:b/>
          <w:bCs/>
          <w:lang w:val="en-GB"/>
        </w:rPr>
      </w:pPr>
    </w:p>
    <w:p w14:paraId="01B6C2F1" w14:textId="77777777" w:rsidR="00105D98" w:rsidRDefault="00105D98" w:rsidP="00784E1D">
      <w:pPr>
        <w:pStyle w:val="BodyText"/>
        <w:rPr>
          <w:b/>
          <w:bCs/>
          <w:lang w:val="en-GB"/>
        </w:rPr>
      </w:pPr>
    </w:p>
    <w:p w14:paraId="3CED0FB6" w14:textId="77777777" w:rsidR="00105D98" w:rsidRDefault="00105D98" w:rsidP="00784E1D">
      <w:pPr>
        <w:pStyle w:val="BodyText"/>
        <w:rPr>
          <w:b/>
          <w:bCs/>
          <w:lang w:val="en-GB"/>
        </w:rPr>
      </w:pPr>
    </w:p>
    <w:p w14:paraId="7847D609" w14:textId="77777777" w:rsidR="00105D98" w:rsidRDefault="00105D98" w:rsidP="00784E1D">
      <w:pPr>
        <w:pStyle w:val="BodyText"/>
        <w:rPr>
          <w:b/>
          <w:bCs/>
          <w:lang w:val="en-GB"/>
        </w:rPr>
      </w:pPr>
    </w:p>
    <w:p w14:paraId="32AE5D30" w14:textId="77777777" w:rsidR="00105D98" w:rsidRPr="00784E1D" w:rsidRDefault="00105D98" w:rsidP="00784E1D">
      <w:pPr>
        <w:pStyle w:val="BodyText"/>
        <w:rPr>
          <w:b/>
          <w:bCs/>
          <w:lang w:val="en-GB"/>
        </w:rPr>
      </w:pPr>
    </w:p>
    <w:p w14:paraId="42D97EE9" w14:textId="77777777" w:rsidR="008F2A88" w:rsidRPr="008F2A88" w:rsidRDefault="008F2A88" w:rsidP="001956BA">
      <w:pPr>
        <w:pStyle w:val="BodyText"/>
      </w:pPr>
    </w:p>
    <w:p w14:paraId="12D7D2F7" w14:textId="3BDC8E78" w:rsidR="009B1C95" w:rsidRPr="00434A40" w:rsidRDefault="008F2A88" w:rsidP="00755309">
      <w:pPr>
        <w:pStyle w:val="Heading3"/>
      </w:pPr>
      <w:r>
        <w:lastRenderedPageBreak/>
        <w:t xml:space="preserve">Annex </w:t>
      </w:r>
      <w:r w:rsidR="00303798">
        <w:t>3</w:t>
      </w:r>
      <w:r>
        <w:t xml:space="preserve">: </w:t>
      </w:r>
      <w:r w:rsidR="00755309" w:rsidRPr="00434A40">
        <w:t>Mission preparation and planning, TORs, schedules, people met.</w:t>
      </w:r>
    </w:p>
    <w:p w14:paraId="52CEA4E9" w14:textId="77777777" w:rsidR="00915D2B" w:rsidRDefault="00915D2B" w:rsidP="00915D2B">
      <w:pPr>
        <w:pStyle w:val="BodyText"/>
      </w:pPr>
    </w:p>
    <w:p w14:paraId="1B90F5C1" w14:textId="77777777" w:rsidR="0088579F" w:rsidRPr="009B2E96" w:rsidRDefault="0088579F" w:rsidP="0088579F">
      <w:pPr>
        <w:spacing w:before="23"/>
        <w:ind w:left="284"/>
        <w:jc w:val="center"/>
        <w:rPr>
          <w:rFonts w:ascii="Tahoma" w:eastAsia="Verdana" w:hAnsi="Tahoma" w:cs="Tahoma"/>
          <w:b/>
          <w:spacing w:val="1"/>
        </w:rPr>
      </w:pPr>
      <w:r w:rsidRPr="009B2E96">
        <w:rPr>
          <w:rFonts w:ascii="Tahoma" w:eastAsia="Verdana" w:hAnsi="Tahoma" w:cs="Tahoma"/>
          <w:b/>
          <w:spacing w:val="1"/>
        </w:rPr>
        <w:t>Terms of Reference for Mid-Term Review</w:t>
      </w:r>
    </w:p>
    <w:p w14:paraId="2330A217" w14:textId="77777777" w:rsidR="0088579F" w:rsidRDefault="0088579F" w:rsidP="0088579F">
      <w:pPr>
        <w:pStyle w:val="Heading1"/>
        <w:spacing w:before="0" w:after="0" w:line="240" w:lineRule="exact"/>
        <w:jc w:val="center"/>
        <w:rPr>
          <w:rFonts w:ascii="Tahoma" w:eastAsia="Verdana" w:hAnsi="Tahoma" w:cs="Tahoma"/>
          <w:b w:val="0"/>
          <w:spacing w:val="1"/>
          <w:sz w:val="20"/>
          <w:szCs w:val="20"/>
        </w:rPr>
      </w:pPr>
      <w:r>
        <w:rPr>
          <w:rFonts w:ascii="Tahoma" w:eastAsia="Verdana" w:hAnsi="Tahoma" w:cs="Tahoma"/>
          <w:spacing w:val="1"/>
          <w:sz w:val="20"/>
          <w:szCs w:val="20"/>
        </w:rPr>
        <w:t xml:space="preserve">Integrated Management of </w:t>
      </w:r>
      <w:r w:rsidRPr="009B2E96">
        <w:rPr>
          <w:rFonts w:ascii="Tahoma" w:eastAsia="Verdana" w:hAnsi="Tahoma" w:cs="Tahoma"/>
          <w:spacing w:val="1"/>
          <w:sz w:val="20"/>
          <w:szCs w:val="20"/>
        </w:rPr>
        <w:t xml:space="preserve">Peatland </w:t>
      </w:r>
      <w:r>
        <w:rPr>
          <w:rFonts w:ascii="Tahoma" w:eastAsia="Verdana" w:hAnsi="Tahoma" w:cs="Tahoma"/>
          <w:spacing w:val="1"/>
          <w:sz w:val="20"/>
          <w:szCs w:val="20"/>
        </w:rPr>
        <w:t xml:space="preserve">Landscape in Indonesia (IMPLI) </w:t>
      </w:r>
      <w:r w:rsidRPr="009B2E96">
        <w:rPr>
          <w:rFonts w:ascii="Tahoma" w:eastAsia="Verdana" w:hAnsi="Tahoma" w:cs="Tahoma"/>
          <w:spacing w:val="1"/>
          <w:sz w:val="20"/>
          <w:szCs w:val="20"/>
        </w:rPr>
        <w:t>project</w:t>
      </w:r>
    </w:p>
    <w:p w14:paraId="1BC70FF1" w14:textId="77777777" w:rsidR="0088579F" w:rsidRPr="001956BA" w:rsidRDefault="0088579F" w:rsidP="0088579F">
      <w:pPr>
        <w:rPr>
          <w:rFonts w:ascii="Tahoma" w:hAnsi="Tahoma" w:cs="Tahoma"/>
          <w:sz w:val="18"/>
          <w:szCs w:val="18"/>
        </w:rPr>
      </w:pPr>
    </w:p>
    <w:p w14:paraId="3EBB643F" w14:textId="77777777" w:rsidR="0088579F" w:rsidRPr="001956BA" w:rsidRDefault="0088579F" w:rsidP="0088579F">
      <w:pPr>
        <w:spacing w:before="23"/>
        <w:ind w:left="284"/>
        <w:jc w:val="center"/>
        <w:rPr>
          <w:rFonts w:ascii="Tahoma" w:eastAsia="Verdana" w:hAnsi="Tahoma" w:cs="Tahoma"/>
          <w:b/>
          <w:spacing w:val="1"/>
          <w:sz w:val="18"/>
          <w:szCs w:val="18"/>
        </w:rPr>
      </w:pPr>
    </w:p>
    <w:tbl>
      <w:tblPr>
        <w:tblW w:w="9450" w:type="dxa"/>
        <w:jc w:val="center"/>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4" w:space="0" w:color="A6A6A6" w:themeColor="background1" w:themeShade="A6"/>
          <w:insideV w:val="single" w:sz="4" w:space="0" w:color="A6A6A6" w:themeColor="background1" w:themeShade="A6"/>
        </w:tblBorders>
        <w:tblLayout w:type="fixed"/>
        <w:tblCellMar>
          <w:left w:w="0" w:type="dxa"/>
          <w:right w:w="0" w:type="dxa"/>
        </w:tblCellMar>
        <w:tblLook w:val="01E0" w:firstRow="1" w:lastRow="1" w:firstColumn="1" w:lastColumn="1" w:noHBand="0" w:noVBand="0"/>
      </w:tblPr>
      <w:tblGrid>
        <w:gridCol w:w="3648"/>
        <w:gridCol w:w="5802"/>
      </w:tblGrid>
      <w:tr w:rsidR="00105D98" w:rsidRPr="00105D98" w14:paraId="4CEEBEED" w14:textId="77777777" w:rsidTr="00105D98">
        <w:trPr>
          <w:trHeight w:hRule="exact" w:val="273"/>
          <w:jc w:val="center"/>
        </w:trPr>
        <w:tc>
          <w:tcPr>
            <w:tcW w:w="9450" w:type="dxa"/>
            <w:gridSpan w:val="2"/>
            <w:tcBorders>
              <w:top w:val="single" w:sz="12" w:space="0" w:color="A6A6A6" w:themeColor="background1" w:themeShade="A6"/>
              <w:bottom w:val="single" w:sz="12" w:space="0" w:color="A6A6A6" w:themeColor="background1" w:themeShade="A6"/>
            </w:tcBorders>
            <w:shd w:val="clear" w:color="auto" w:fill="F2F2F2" w:themeFill="background1" w:themeFillShade="F2"/>
          </w:tcPr>
          <w:p w14:paraId="36019A9B" w14:textId="77777777" w:rsidR="0088579F" w:rsidRPr="001956BA" w:rsidRDefault="0088579F" w:rsidP="00DA021E">
            <w:pPr>
              <w:spacing w:before="3"/>
              <w:rPr>
                <w:rFonts w:ascii="Tahoma" w:eastAsia="Tahoma" w:hAnsi="Tahoma" w:cs="Tahoma"/>
                <w:b/>
                <w:spacing w:val="1"/>
                <w:sz w:val="18"/>
                <w:szCs w:val="18"/>
              </w:rPr>
            </w:pPr>
            <w:r w:rsidRPr="001956BA">
              <w:rPr>
                <w:rFonts w:ascii="Tahoma" w:eastAsia="Tahoma" w:hAnsi="Tahoma" w:cs="Tahoma"/>
                <w:b/>
                <w:spacing w:val="1"/>
                <w:sz w:val="18"/>
                <w:szCs w:val="18"/>
              </w:rPr>
              <w:t>MISSION DETAILS</w:t>
            </w:r>
          </w:p>
          <w:p w14:paraId="7694FE5A" w14:textId="77777777" w:rsidR="0088579F" w:rsidRPr="001956BA" w:rsidRDefault="0088579F" w:rsidP="00DA021E">
            <w:pPr>
              <w:spacing w:before="3"/>
              <w:rPr>
                <w:rFonts w:ascii="Tahoma" w:eastAsia="Tahoma" w:hAnsi="Tahoma" w:cs="Tahoma"/>
                <w:sz w:val="18"/>
                <w:szCs w:val="18"/>
              </w:rPr>
            </w:pPr>
          </w:p>
        </w:tc>
      </w:tr>
      <w:tr w:rsidR="00105D98" w:rsidRPr="00105D98" w14:paraId="06BDC011" w14:textId="77777777" w:rsidTr="00105D98">
        <w:trPr>
          <w:trHeight w:hRule="exact" w:val="355"/>
          <w:jc w:val="center"/>
        </w:trPr>
        <w:tc>
          <w:tcPr>
            <w:tcW w:w="3648" w:type="dxa"/>
            <w:tcBorders>
              <w:top w:val="single" w:sz="12" w:space="0" w:color="A6A6A6" w:themeColor="background1" w:themeShade="A6"/>
              <w:bottom w:val="single" w:sz="4" w:space="0" w:color="A6A6A6" w:themeColor="background1" w:themeShade="A6"/>
              <w:right w:val="single" w:sz="4" w:space="0" w:color="A6A6A6" w:themeColor="background1" w:themeShade="A6"/>
            </w:tcBorders>
          </w:tcPr>
          <w:p w14:paraId="7E1F6A3A" w14:textId="77777777" w:rsidR="0088579F" w:rsidRPr="001956BA" w:rsidRDefault="0088579F" w:rsidP="00DA021E">
            <w:pPr>
              <w:ind w:left="81"/>
              <w:rPr>
                <w:rFonts w:ascii="Tahoma" w:eastAsia="Tahoma" w:hAnsi="Tahoma" w:cs="Tahoma"/>
                <w:b/>
                <w:sz w:val="18"/>
                <w:szCs w:val="18"/>
              </w:rPr>
            </w:pPr>
            <w:r w:rsidRPr="001956BA">
              <w:rPr>
                <w:rFonts w:ascii="Tahoma" w:eastAsia="Tahoma" w:hAnsi="Tahoma" w:cs="Tahoma"/>
                <w:b/>
                <w:sz w:val="18"/>
                <w:szCs w:val="18"/>
              </w:rPr>
              <w:t>Country of Assignment/Location:</w:t>
            </w:r>
          </w:p>
          <w:p w14:paraId="163B3500" w14:textId="77777777" w:rsidR="0088579F" w:rsidRPr="001956BA" w:rsidRDefault="0088579F" w:rsidP="00DA021E">
            <w:pPr>
              <w:ind w:left="81"/>
              <w:rPr>
                <w:rFonts w:ascii="Tahoma" w:eastAsia="Tahoma" w:hAnsi="Tahoma" w:cs="Tahoma"/>
                <w:b/>
                <w:sz w:val="18"/>
                <w:szCs w:val="18"/>
              </w:rPr>
            </w:pPr>
          </w:p>
        </w:tc>
        <w:tc>
          <w:tcPr>
            <w:tcW w:w="5802" w:type="dxa"/>
            <w:tcBorders>
              <w:top w:val="single" w:sz="12" w:space="0" w:color="A6A6A6" w:themeColor="background1" w:themeShade="A6"/>
              <w:left w:val="single" w:sz="4" w:space="0" w:color="A6A6A6" w:themeColor="background1" w:themeShade="A6"/>
              <w:bottom w:val="single" w:sz="4" w:space="0" w:color="A6A6A6" w:themeColor="background1" w:themeShade="A6"/>
            </w:tcBorders>
          </w:tcPr>
          <w:p w14:paraId="786CF346" w14:textId="77777777" w:rsidR="0088579F" w:rsidRPr="001956BA" w:rsidRDefault="0088579F" w:rsidP="00DA021E">
            <w:pPr>
              <w:ind w:left="81"/>
              <w:rPr>
                <w:rFonts w:ascii="Tahoma" w:eastAsia="Tahoma" w:hAnsi="Tahoma" w:cs="Tahoma"/>
                <w:bCs/>
                <w:sz w:val="18"/>
                <w:szCs w:val="18"/>
              </w:rPr>
            </w:pPr>
            <w:r w:rsidRPr="001956BA">
              <w:rPr>
                <w:rFonts w:ascii="Tahoma" w:eastAsia="Tahoma" w:hAnsi="Tahoma" w:cs="Tahoma"/>
                <w:bCs/>
                <w:sz w:val="18"/>
                <w:szCs w:val="18"/>
              </w:rPr>
              <w:t xml:space="preserve">Republic of Indonesia </w:t>
            </w:r>
          </w:p>
        </w:tc>
      </w:tr>
      <w:tr w:rsidR="00105D98" w:rsidRPr="00105D98" w14:paraId="02E453DB" w14:textId="77777777" w:rsidTr="00105D98">
        <w:trPr>
          <w:trHeight w:hRule="exact" w:val="793"/>
          <w:jc w:val="center"/>
        </w:trPr>
        <w:tc>
          <w:tcPr>
            <w:tcW w:w="3648"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387DF490" w14:textId="77777777" w:rsidR="0088579F" w:rsidRPr="001956BA" w:rsidRDefault="0088579F" w:rsidP="00DA021E">
            <w:pPr>
              <w:ind w:left="81"/>
              <w:rPr>
                <w:rFonts w:ascii="Tahoma" w:eastAsia="Tahoma" w:hAnsi="Tahoma" w:cs="Tahoma"/>
                <w:b/>
                <w:sz w:val="18"/>
                <w:szCs w:val="18"/>
              </w:rPr>
            </w:pPr>
            <w:r w:rsidRPr="001956BA">
              <w:rPr>
                <w:rFonts w:ascii="Tahoma" w:eastAsia="Tahoma" w:hAnsi="Tahoma" w:cs="Tahoma"/>
                <w:b/>
                <w:sz w:val="18"/>
                <w:szCs w:val="18"/>
              </w:rPr>
              <w:t>Mission Name:</w:t>
            </w:r>
          </w:p>
          <w:p w14:paraId="531C0E7B" w14:textId="77777777" w:rsidR="0088579F" w:rsidRPr="001956BA" w:rsidRDefault="0088579F" w:rsidP="00DA021E">
            <w:pPr>
              <w:ind w:left="81"/>
              <w:rPr>
                <w:rFonts w:ascii="Tahoma" w:eastAsia="Tahoma" w:hAnsi="Tahoma" w:cs="Tahoma"/>
                <w:b/>
                <w:sz w:val="18"/>
                <w:szCs w:val="18"/>
              </w:rPr>
            </w:pPr>
          </w:p>
        </w:tc>
        <w:tc>
          <w:tcPr>
            <w:tcW w:w="5802"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76645A2C" w14:textId="77777777" w:rsidR="0088579F" w:rsidRPr="001956BA" w:rsidRDefault="0088579F" w:rsidP="00DA021E">
            <w:pPr>
              <w:ind w:left="81"/>
              <w:rPr>
                <w:rFonts w:ascii="Tahoma" w:eastAsia="Tahoma" w:hAnsi="Tahoma" w:cs="Tahoma"/>
                <w:bCs/>
                <w:sz w:val="18"/>
                <w:szCs w:val="18"/>
              </w:rPr>
            </w:pPr>
            <w:r w:rsidRPr="001956BA">
              <w:rPr>
                <w:rFonts w:ascii="Tahoma" w:eastAsia="Tahoma" w:hAnsi="Tahoma" w:cs="Tahoma"/>
                <w:bCs/>
                <w:sz w:val="18"/>
                <w:szCs w:val="18"/>
              </w:rPr>
              <w:t>Mid-Term Review of the Integrated Management of Peatland Landscapes in Indonesia (IMPLI) (Grant ID: 2000000957)</w:t>
            </w:r>
          </w:p>
        </w:tc>
      </w:tr>
      <w:tr w:rsidR="00105D98" w:rsidRPr="00105D98" w14:paraId="0F0CD2CE" w14:textId="77777777" w:rsidTr="00105D98">
        <w:trPr>
          <w:trHeight w:hRule="exact" w:val="309"/>
          <w:jc w:val="center"/>
        </w:trPr>
        <w:tc>
          <w:tcPr>
            <w:tcW w:w="3648"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0C71B46E" w14:textId="77777777" w:rsidR="0088579F" w:rsidRPr="001956BA" w:rsidRDefault="0088579F" w:rsidP="00DA021E">
            <w:pPr>
              <w:ind w:left="81"/>
              <w:rPr>
                <w:rFonts w:ascii="Tahoma" w:eastAsia="Tahoma" w:hAnsi="Tahoma" w:cs="Tahoma"/>
                <w:b/>
                <w:sz w:val="18"/>
                <w:szCs w:val="18"/>
              </w:rPr>
            </w:pPr>
            <w:r w:rsidRPr="001956BA">
              <w:rPr>
                <w:rFonts w:ascii="Tahoma" w:eastAsia="Tahoma" w:hAnsi="Tahoma" w:cs="Tahoma"/>
                <w:b/>
                <w:sz w:val="18"/>
                <w:szCs w:val="18"/>
              </w:rPr>
              <w:t>Mission Start Date:</w:t>
            </w:r>
          </w:p>
          <w:p w14:paraId="01239877" w14:textId="77777777" w:rsidR="0088579F" w:rsidRPr="001956BA" w:rsidRDefault="0088579F" w:rsidP="00DA021E">
            <w:pPr>
              <w:ind w:left="81"/>
              <w:rPr>
                <w:rFonts w:ascii="Tahoma" w:eastAsia="Tahoma" w:hAnsi="Tahoma" w:cs="Tahoma"/>
                <w:b/>
                <w:sz w:val="18"/>
                <w:szCs w:val="18"/>
              </w:rPr>
            </w:pPr>
          </w:p>
        </w:tc>
        <w:tc>
          <w:tcPr>
            <w:tcW w:w="5802"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4D9CAFB0" w14:textId="77777777" w:rsidR="0088579F" w:rsidRPr="001956BA" w:rsidRDefault="0088579F" w:rsidP="00DA021E">
            <w:pPr>
              <w:ind w:left="81"/>
              <w:rPr>
                <w:rFonts w:ascii="Tahoma" w:eastAsia="Tahoma" w:hAnsi="Tahoma" w:cs="Tahoma"/>
                <w:bCs/>
                <w:sz w:val="18"/>
                <w:szCs w:val="18"/>
              </w:rPr>
            </w:pPr>
            <w:r w:rsidRPr="001956BA">
              <w:rPr>
                <w:rFonts w:ascii="Tahoma" w:eastAsia="Tahoma" w:hAnsi="Tahoma" w:cs="Tahoma"/>
                <w:bCs/>
                <w:sz w:val="18"/>
                <w:szCs w:val="18"/>
              </w:rPr>
              <w:t>9 October 2024</w:t>
            </w:r>
          </w:p>
        </w:tc>
      </w:tr>
      <w:tr w:rsidR="00105D98" w:rsidRPr="00105D98" w14:paraId="2C61785E" w14:textId="77777777" w:rsidTr="00105D98">
        <w:trPr>
          <w:trHeight w:hRule="exact" w:val="284"/>
          <w:jc w:val="center"/>
        </w:trPr>
        <w:tc>
          <w:tcPr>
            <w:tcW w:w="3648"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79FFD50A" w14:textId="77777777" w:rsidR="0088579F" w:rsidRPr="001956BA" w:rsidRDefault="0088579F" w:rsidP="00DA021E">
            <w:pPr>
              <w:ind w:left="81"/>
              <w:rPr>
                <w:rFonts w:ascii="Tahoma" w:eastAsia="Tahoma" w:hAnsi="Tahoma" w:cs="Tahoma"/>
                <w:b/>
                <w:sz w:val="18"/>
                <w:szCs w:val="18"/>
              </w:rPr>
            </w:pPr>
            <w:r w:rsidRPr="001956BA">
              <w:rPr>
                <w:rFonts w:ascii="Tahoma" w:eastAsia="Tahoma" w:hAnsi="Tahoma" w:cs="Tahoma"/>
                <w:b/>
                <w:sz w:val="18"/>
                <w:szCs w:val="18"/>
              </w:rPr>
              <w:t>Mission End Date:</w:t>
            </w:r>
          </w:p>
        </w:tc>
        <w:tc>
          <w:tcPr>
            <w:tcW w:w="5802"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669CE747" w14:textId="77777777" w:rsidR="0088579F" w:rsidRPr="001956BA" w:rsidRDefault="0088579F" w:rsidP="00DA021E">
            <w:pPr>
              <w:ind w:left="81"/>
              <w:rPr>
                <w:rFonts w:ascii="Tahoma" w:eastAsia="Tahoma" w:hAnsi="Tahoma" w:cs="Tahoma"/>
                <w:bCs/>
                <w:sz w:val="18"/>
                <w:szCs w:val="18"/>
              </w:rPr>
            </w:pPr>
            <w:r w:rsidRPr="001956BA">
              <w:rPr>
                <w:rFonts w:ascii="Tahoma" w:eastAsia="Tahoma" w:hAnsi="Tahoma" w:cs="Tahoma"/>
                <w:bCs/>
                <w:sz w:val="18"/>
                <w:szCs w:val="18"/>
              </w:rPr>
              <w:t>18 October 2024</w:t>
            </w:r>
          </w:p>
        </w:tc>
      </w:tr>
      <w:tr w:rsidR="00105D98" w:rsidRPr="00105D98" w14:paraId="57F2A158" w14:textId="77777777" w:rsidTr="00105D98">
        <w:trPr>
          <w:trHeight w:hRule="exact" w:val="289"/>
          <w:jc w:val="center"/>
        </w:trPr>
        <w:tc>
          <w:tcPr>
            <w:tcW w:w="3648"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3253855E" w14:textId="77777777" w:rsidR="0088579F" w:rsidRPr="001956BA" w:rsidRDefault="0088579F" w:rsidP="00DA021E">
            <w:pPr>
              <w:ind w:left="81"/>
              <w:rPr>
                <w:rFonts w:ascii="Tahoma" w:eastAsia="Tahoma" w:hAnsi="Tahoma" w:cs="Tahoma"/>
                <w:b/>
                <w:sz w:val="18"/>
                <w:szCs w:val="18"/>
              </w:rPr>
            </w:pPr>
            <w:r w:rsidRPr="001956BA">
              <w:rPr>
                <w:rFonts w:ascii="Tahoma" w:eastAsia="Tahoma" w:hAnsi="Tahoma" w:cs="Tahoma"/>
                <w:b/>
                <w:sz w:val="18"/>
                <w:szCs w:val="18"/>
              </w:rPr>
              <w:t>Division/Department:</w:t>
            </w:r>
          </w:p>
        </w:tc>
        <w:tc>
          <w:tcPr>
            <w:tcW w:w="5802"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49302B1C" w14:textId="77777777" w:rsidR="0088579F" w:rsidRPr="001956BA" w:rsidRDefault="0088579F" w:rsidP="00DA021E">
            <w:pPr>
              <w:ind w:left="81"/>
              <w:rPr>
                <w:rFonts w:ascii="Tahoma" w:eastAsia="Tahoma" w:hAnsi="Tahoma" w:cs="Tahoma"/>
                <w:bCs/>
                <w:sz w:val="18"/>
                <w:szCs w:val="18"/>
              </w:rPr>
            </w:pPr>
            <w:r w:rsidRPr="001956BA">
              <w:rPr>
                <w:rFonts w:ascii="Tahoma" w:eastAsia="Tahoma" w:hAnsi="Tahoma" w:cs="Tahoma"/>
                <w:bCs/>
                <w:sz w:val="18"/>
                <w:szCs w:val="18"/>
              </w:rPr>
              <w:t>Asia and Pacific Division</w:t>
            </w:r>
          </w:p>
        </w:tc>
      </w:tr>
      <w:tr w:rsidR="00105D98" w:rsidRPr="00105D98" w14:paraId="021CC3DB" w14:textId="77777777" w:rsidTr="00105D98">
        <w:trPr>
          <w:trHeight w:hRule="exact" w:val="1072"/>
          <w:jc w:val="center"/>
        </w:trPr>
        <w:tc>
          <w:tcPr>
            <w:tcW w:w="3648" w:type="dxa"/>
            <w:tcBorders>
              <w:top w:val="single" w:sz="4" w:space="0" w:color="A6A6A6" w:themeColor="background1" w:themeShade="A6"/>
              <w:bottom w:val="single" w:sz="12" w:space="0" w:color="A6A6A6" w:themeColor="background1" w:themeShade="A6"/>
              <w:right w:val="single" w:sz="4" w:space="0" w:color="A6A6A6" w:themeColor="background1" w:themeShade="A6"/>
            </w:tcBorders>
          </w:tcPr>
          <w:p w14:paraId="12249473" w14:textId="77777777" w:rsidR="0088579F" w:rsidRPr="001956BA" w:rsidRDefault="0088579F" w:rsidP="00DA021E">
            <w:pPr>
              <w:ind w:left="81"/>
              <w:rPr>
                <w:rFonts w:ascii="Tahoma" w:eastAsia="Tahoma" w:hAnsi="Tahoma" w:cs="Tahoma"/>
                <w:b/>
                <w:sz w:val="18"/>
                <w:szCs w:val="18"/>
              </w:rPr>
            </w:pPr>
            <w:r w:rsidRPr="001956BA">
              <w:rPr>
                <w:rFonts w:ascii="Tahoma" w:eastAsia="Tahoma" w:hAnsi="Tahoma" w:cs="Tahoma"/>
                <w:b/>
                <w:sz w:val="18"/>
                <w:szCs w:val="18"/>
              </w:rPr>
              <w:t>Reports to (name and title):</w:t>
            </w:r>
          </w:p>
        </w:tc>
        <w:tc>
          <w:tcPr>
            <w:tcW w:w="5802" w:type="dxa"/>
            <w:tcBorders>
              <w:top w:val="single" w:sz="4" w:space="0" w:color="A6A6A6" w:themeColor="background1" w:themeShade="A6"/>
              <w:left w:val="single" w:sz="4" w:space="0" w:color="A6A6A6" w:themeColor="background1" w:themeShade="A6"/>
              <w:bottom w:val="single" w:sz="12" w:space="0" w:color="A6A6A6" w:themeColor="background1" w:themeShade="A6"/>
            </w:tcBorders>
          </w:tcPr>
          <w:p w14:paraId="205FAD56" w14:textId="77777777" w:rsidR="0088579F" w:rsidRPr="001956BA" w:rsidRDefault="0088579F" w:rsidP="00DA021E">
            <w:pPr>
              <w:ind w:left="81"/>
              <w:rPr>
                <w:rFonts w:ascii="Tahoma" w:eastAsia="Tahoma" w:hAnsi="Tahoma" w:cs="Tahoma"/>
                <w:bCs/>
                <w:sz w:val="18"/>
                <w:szCs w:val="18"/>
              </w:rPr>
            </w:pPr>
            <w:r w:rsidRPr="001956BA">
              <w:rPr>
                <w:rFonts w:ascii="Tahoma" w:eastAsia="Tahoma" w:hAnsi="Tahoma" w:cs="Tahoma"/>
                <w:bCs/>
                <w:sz w:val="18"/>
                <w:szCs w:val="18"/>
              </w:rPr>
              <w:t>Hani Elsadani Salem, Country Director/Hub Head</w:t>
            </w:r>
          </w:p>
          <w:p w14:paraId="63139A8B" w14:textId="77777777" w:rsidR="0088579F" w:rsidRPr="001956BA" w:rsidRDefault="0088579F" w:rsidP="00DA021E">
            <w:pPr>
              <w:ind w:left="81"/>
              <w:rPr>
                <w:rFonts w:ascii="Tahoma" w:eastAsia="Tahoma" w:hAnsi="Tahoma" w:cs="Tahoma"/>
                <w:bCs/>
                <w:sz w:val="18"/>
                <w:szCs w:val="18"/>
              </w:rPr>
            </w:pPr>
            <w:r w:rsidRPr="001956BA">
              <w:rPr>
                <w:rFonts w:ascii="Tahoma" w:eastAsia="Tahoma" w:hAnsi="Tahoma" w:cs="Tahoma"/>
                <w:bCs/>
                <w:sz w:val="18"/>
                <w:szCs w:val="18"/>
              </w:rPr>
              <w:t>Anupa Rimal Lamichhane (Lead Regional Environment and Climate Specialist for Asia Pacific)</w:t>
            </w:r>
          </w:p>
        </w:tc>
      </w:tr>
    </w:tbl>
    <w:p w14:paraId="1D37FE94" w14:textId="77777777" w:rsidR="0088579F" w:rsidRPr="009B2E96" w:rsidRDefault="0088579F" w:rsidP="0088579F">
      <w:pPr>
        <w:rPr>
          <w:rFonts w:ascii="Tahoma" w:hAnsi="Tahoma" w:cs="Tahoma"/>
        </w:rPr>
      </w:pPr>
    </w:p>
    <w:tbl>
      <w:tblPr>
        <w:tblW w:w="9525" w:type="dxa"/>
        <w:jc w:val="center"/>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4" w:space="0" w:color="A6A6A6" w:themeColor="background1" w:themeShade="A6"/>
          <w:insideV w:val="single" w:sz="4" w:space="0" w:color="A6A6A6" w:themeColor="background1" w:themeShade="A6"/>
        </w:tblBorders>
        <w:tblLayout w:type="fixed"/>
        <w:tblCellMar>
          <w:left w:w="0" w:type="dxa"/>
          <w:right w:w="0" w:type="dxa"/>
        </w:tblCellMar>
        <w:tblLook w:val="01E0" w:firstRow="1" w:lastRow="1" w:firstColumn="1" w:lastColumn="1" w:noHBand="0" w:noVBand="0"/>
      </w:tblPr>
      <w:tblGrid>
        <w:gridCol w:w="3425"/>
        <w:gridCol w:w="6100"/>
      </w:tblGrid>
      <w:tr w:rsidR="0088579F" w:rsidRPr="009B2E96" w14:paraId="73D86AB5" w14:textId="77777777" w:rsidTr="001956BA">
        <w:trPr>
          <w:trHeight w:hRule="exact" w:val="273"/>
          <w:jc w:val="center"/>
        </w:trPr>
        <w:tc>
          <w:tcPr>
            <w:tcW w:w="9525" w:type="dxa"/>
            <w:gridSpan w:val="2"/>
            <w:tcBorders>
              <w:top w:val="single" w:sz="12" w:space="0" w:color="A6A6A6" w:themeColor="background1" w:themeShade="A6"/>
              <w:bottom w:val="single" w:sz="12" w:space="0" w:color="A6A6A6" w:themeColor="background1" w:themeShade="A6"/>
            </w:tcBorders>
            <w:shd w:val="clear" w:color="auto" w:fill="F2F2F2" w:themeFill="background1" w:themeFillShade="F2"/>
          </w:tcPr>
          <w:p w14:paraId="082E2466" w14:textId="77777777" w:rsidR="0088579F" w:rsidRPr="00105D98" w:rsidRDefault="0088579F" w:rsidP="00DA021E">
            <w:pPr>
              <w:rPr>
                <w:rFonts w:ascii="Tahoma" w:eastAsia="Tahoma" w:hAnsi="Tahoma" w:cs="Tahoma"/>
                <w:b/>
                <w:spacing w:val="1"/>
                <w:sz w:val="18"/>
                <w:szCs w:val="18"/>
              </w:rPr>
            </w:pPr>
            <w:bookmarkStart w:id="21" w:name="_Hlk174022456"/>
            <w:r w:rsidRPr="00105D98">
              <w:rPr>
                <w:rFonts w:ascii="Tahoma" w:eastAsia="Tahoma" w:hAnsi="Tahoma" w:cs="Tahoma"/>
                <w:b/>
                <w:spacing w:val="1"/>
                <w:sz w:val="18"/>
                <w:szCs w:val="18"/>
              </w:rPr>
              <w:t>MISSION COMPOSITION (Team members’ full name and specialization)</w:t>
            </w:r>
          </w:p>
          <w:p w14:paraId="6D370C1B" w14:textId="77777777" w:rsidR="0088579F" w:rsidRPr="00105D98" w:rsidRDefault="0088579F" w:rsidP="00DA021E">
            <w:pPr>
              <w:spacing w:before="3"/>
              <w:rPr>
                <w:rFonts w:ascii="Tahoma" w:eastAsia="Tahoma" w:hAnsi="Tahoma" w:cs="Tahoma"/>
                <w:sz w:val="18"/>
                <w:szCs w:val="18"/>
              </w:rPr>
            </w:pPr>
          </w:p>
        </w:tc>
      </w:tr>
      <w:tr w:rsidR="0088579F" w:rsidRPr="009B2E96" w14:paraId="6FEB7186" w14:textId="77777777" w:rsidTr="001956BA">
        <w:trPr>
          <w:trHeight w:hRule="exact" w:val="239"/>
          <w:jc w:val="center"/>
        </w:trPr>
        <w:tc>
          <w:tcPr>
            <w:tcW w:w="3425" w:type="dxa"/>
            <w:tcBorders>
              <w:top w:val="single" w:sz="12" w:space="0" w:color="A6A6A6" w:themeColor="background1" w:themeShade="A6"/>
              <w:bottom w:val="single" w:sz="4" w:space="0" w:color="A6A6A6" w:themeColor="background1" w:themeShade="A6"/>
              <w:right w:val="single" w:sz="4" w:space="0" w:color="A6A6A6" w:themeColor="background1" w:themeShade="A6"/>
            </w:tcBorders>
            <w:vAlign w:val="center"/>
          </w:tcPr>
          <w:p w14:paraId="5082882E" w14:textId="77777777" w:rsidR="0088579F" w:rsidRPr="00105D98" w:rsidRDefault="0088579F" w:rsidP="00DA021E">
            <w:pPr>
              <w:ind w:left="81"/>
              <w:rPr>
                <w:rFonts w:ascii="Tahoma" w:eastAsia="Tahoma" w:hAnsi="Tahoma" w:cs="Tahoma"/>
                <w:b/>
                <w:sz w:val="18"/>
                <w:szCs w:val="18"/>
              </w:rPr>
            </w:pPr>
            <w:r w:rsidRPr="00105D98">
              <w:rPr>
                <w:rFonts w:ascii="Tahoma" w:eastAsia="Tahoma" w:hAnsi="Tahoma" w:cs="Tahoma"/>
                <w:b/>
                <w:sz w:val="18"/>
                <w:szCs w:val="18"/>
              </w:rPr>
              <w:t>Name:</w:t>
            </w:r>
          </w:p>
          <w:p w14:paraId="3AAF323D" w14:textId="77777777" w:rsidR="0088579F" w:rsidRPr="00105D98" w:rsidRDefault="0088579F" w:rsidP="00DA021E">
            <w:pPr>
              <w:ind w:left="81"/>
              <w:rPr>
                <w:rFonts w:ascii="Tahoma" w:eastAsia="Tahoma" w:hAnsi="Tahoma" w:cs="Tahoma"/>
                <w:b/>
                <w:sz w:val="18"/>
                <w:szCs w:val="18"/>
              </w:rPr>
            </w:pPr>
          </w:p>
        </w:tc>
        <w:tc>
          <w:tcPr>
            <w:tcW w:w="6100" w:type="dxa"/>
            <w:tcBorders>
              <w:top w:val="single" w:sz="12" w:space="0" w:color="A6A6A6" w:themeColor="background1" w:themeShade="A6"/>
              <w:left w:val="single" w:sz="4" w:space="0" w:color="A6A6A6" w:themeColor="background1" w:themeShade="A6"/>
              <w:bottom w:val="single" w:sz="4" w:space="0" w:color="A6A6A6" w:themeColor="background1" w:themeShade="A6"/>
            </w:tcBorders>
          </w:tcPr>
          <w:p w14:paraId="6E272CB8" w14:textId="77777777" w:rsidR="0088579F" w:rsidRPr="00105D98" w:rsidRDefault="0088579F" w:rsidP="00DA021E">
            <w:pPr>
              <w:ind w:left="81"/>
              <w:rPr>
                <w:rFonts w:ascii="Tahoma" w:eastAsia="Tahoma" w:hAnsi="Tahoma" w:cs="Tahoma"/>
                <w:b/>
                <w:sz w:val="18"/>
                <w:szCs w:val="18"/>
              </w:rPr>
            </w:pPr>
            <w:r w:rsidRPr="00105D98">
              <w:rPr>
                <w:rFonts w:ascii="Tahoma" w:eastAsia="Tahoma" w:hAnsi="Tahoma" w:cs="Tahoma"/>
                <w:b/>
                <w:sz w:val="18"/>
                <w:szCs w:val="18"/>
              </w:rPr>
              <w:t>Specialization:</w:t>
            </w:r>
          </w:p>
        </w:tc>
      </w:tr>
      <w:tr w:rsidR="0088579F" w:rsidRPr="009B2E96" w14:paraId="5F4240B4" w14:textId="77777777" w:rsidTr="001956BA">
        <w:trPr>
          <w:trHeight w:hRule="exact" w:val="252"/>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366F0410" w14:textId="77777777" w:rsidR="0088579F" w:rsidRPr="001956BA" w:rsidRDefault="0088579F" w:rsidP="00DA021E">
            <w:pPr>
              <w:spacing w:line="276" w:lineRule="auto"/>
              <w:rPr>
                <w:rFonts w:ascii="Tahoma" w:hAnsi="Tahoma" w:cs="Tahoma"/>
                <w:sz w:val="18"/>
                <w:szCs w:val="18"/>
              </w:rPr>
            </w:pPr>
            <w:r w:rsidRPr="001956BA">
              <w:rPr>
                <w:rFonts w:ascii="Tahoma" w:hAnsi="Tahoma" w:cs="Tahoma"/>
                <w:sz w:val="18"/>
                <w:szCs w:val="18"/>
              </w:rPr>
              <w:t xml:space="preserve"> Hani Elsadani Salem</w:t>
            </w:r>
          </w:p>
        </w:tc>
        <w:tc>
          <w:tcPr>
            <w:tcW w:w="6100"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5BFBA052" w14:textId="77777777" w:rsidR="0088579F" w:rsidRPr="001956BA" w:rsidRDefault="0088579F" w:rsidP="00DA021E">
            <w:pPr>
              <w:pStyle w:val="BalloonText"/>
              <w:spacing w:line="276" w:lineRule="auto"/>
              <w:rPr>
                <w:sz w:val="18"/>
                <w:szCs w:val="18"/>
              </w:rPr>
            </w:pPr>
            <w:r w:rsidRPr="001956BA">
              <w:rPr>
                <w:sz w:val="18"/>
                <w:szCs w:val="18"/>
              </w:rPr>
              <w:t xml:space="preserve"> Country Director</w:t>
            </w:r>
          </w:p>
        </w:tc>
      </w:tr>
      <w:tr w:rsidR="0088579F" w:rsidRPr="009B2E96" w14:paraId="40611DD6" w14:textId="77777777" w:rsidTr="001956BA">
        <w:trPr>
          <w:trHeight w:hRule="exact" w:val="631"/>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BB92E35" w14:textId="77777777" w:rsidR="0088579F" w:rsidRPr="001956BA" w:rsidRDefault="0088579F" w:rsidP="00DA021E">
            <w:pPr>
              <w:spacing w:line="276" w:lineRule="auto"/>
              <w:rPr>
                <w:rFonts w:ascii="Tahoma" w:hAnsi="Tahoma" w:cs="Tahoma"/>
                <w:sz w:val="18"/>
                <w:szCs w:val="18"/>
              </w:rPr>
            </w:pPr>
            <w:r w:rsidRPr="001956BA">
              <w:rPr>
                <w:rFonts w:ascii="Tahoma" w:hAnsi="Tahoma" w:cs="Tahoma"/>
                <w:sz w:val="18"/>
                <w:szCs w:val="18"/>
              </w:rPr>
              <w:t xml:space="preserve"> Damayanti </w:t>
            </w:r>
            <w:proofErr w:type="spellStart"/>
            <w:r w:rsidRPr="001956BA">
              <w:rPr>
                <w:rFonts w:ascii="Tahoma" w:hAnsi="Tahoma" w:cs="Tahoma"/>
                <w:sz w:val="18"/>
                <w:szCs w:val="18"/>
              </w:rPr>
              <w:t>Buchori</w:t>
            </w:r>
            <w:proofErr w:type="spellEnd"/>
            <w:r w:rsidRPr="001956BA">
              <w:rPr>
                <w:rFonts w:ascii="Tahoma" w:hAnsi="Tahoma" w:cs="Tahoma"/>
                <w:sz w:val="18"/>
                <w:szCs w:val="18"/>
              </w:rPr>
              <w:t xml:space="preserve"> (independent consultant)</w:t>
            </w:r>
          </w:p>
        </w:tc>
        <w:tc>
          <w:tcPr>
            <w:tcW w:w="6100"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auto"/>
          </w:tcPr>
          <w:p w14:paraId="5A2E618C" w14:textId="77777777" w:rsidR="0088579F" w:rsidRPr="001956BA" w:rsidRDefault="0088579F" w:rsidP="00DA021E">
            <w:pPr>
              <w:pStyle w:val="BalloonText"/>
              <w:spacing w:line="276" w:lineRule="auto"/>
              <w:rPr>
                <w:sz w:val="18"/>
                <w:szCs w:val="18"/>
              </w:rPr>
            </w:pPr>
            <w:r w:rsidRPr="001956BA">
              <w:rPr>
                <w:sz w:val="18"/>
                <w:szCs w:val="18"/>
              </w:rPr>
              <w:t xml:space="preserve"> Team Leader &amp; Project Management Specialist (TL)</w:t>
            </w:r>
          </w:p>
        </w:tc>
      </w:tr>
      <w:tr w:rsidR="0088579F" w:rsidRPr="009B2E96" w14:paraId="7EBA2CF1" w14:textId="77777777" w:rsidTr="001956BA">
        <w:trPr>
          <w:trHeight w:hRule="exact" w:val="285"/>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68C27CBF" w14:textId="77777777" w:rsidR="0088579F" w:rsidRPr="001956BA" w:rsidRDefault="0088579F" w:rsidP="00DA021E">
            <w:pPr>
              <w:spacing w:line="276" w:lineRule="auto"/>
              <w:rPr>
                <w:rFonts w:ascii="Tahoma" w:hAnsi="Tahoma" w:cs="Tahoma"/>
                <w:sz w:val="18"/>
                <w:szCs w:val="18"/>
              </w:rPr>
            </w:pPr>
            <w:r w:rsidRPr="001956BA">
              <w:rPr>
                <w:rFonts w:ascii="Tahoma" w:hAnsi="Tahoma" w:cs="Tahoma"/>
                <w:sz w:val="18"/>
                <w:szCs w:val="18"/>
              </w:rPr>
              <w:t xml:space="preserve"> Praise Uke (independent consultant)</w:t>
            </w:r>
          </w:p>
        </w:tc>
        <w:tc>
          <w:tcPr>
            <w:tcW w:w="6100"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auto"/>
          </w:tcPr>
          <w:p w14:paraId="08389BB5" w14:textId="77777777" w:rsidR="0088579F" w:rsidRPr="001956BA" w:rsidRDefault="0088579F" w:rsidP="00DA021E">
            <w:pPr>
              <w:pStyle w:val="BalloonText"/>
              <w:spacing w:line="276" w:lineRule="auto"/>
              <w:rPr>
                <w:sz w:val="18"/>
                <w:szCs w:val="18"/>
              </w:rPr>
            </w:pPr>
            <w:r w:rsidRPr="001956BA">
              <w:rPr>
                <w:sz w:val="18"/>
                <w:szCs w:val="18"/>
              </w:rPr>
              <w:t xml:space="preserve"> Environment and Natural Resources Management Specialist (ENRMS)</w:t>
            </w:r>
          </w:p>
        </w:tc>
      </w:tr>
      <w:tr w:rsidR="0088579F" w:rsidRPr="009B2E96" w14:paraId="0CD2AB9F" w14:textId="77777777" w:rsidTr="001956BA">
        <w:trPr>
          <w:trHeight w:hRule="exact" w:val="285"/>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475B109D" w14:textId="77777777" w:rsidR="0088579F" w:rsidRPr="001956BA" w:rsidRDefault="0088579F" w:rsidP="00DA021E">
            <w:pPr>
              <w:spacing w:line="276" w:lineRule="auto"/>
              <w:rPr>
                <w:rFonts w:ascii="Tahoma" w:hAnsi="Tahoma" w:cs="Tahoma"/>
                <w:sz w:val="18"/>
                <w:szCs w:val="18"/>
              </w:rPr>
            </w:pPr>
            <w:r w:rsidRPr="001956BA">
              <w:rPr>
                <w:rFonts w:ascii="Tahoma" w:hAnsi="Tahoma" w:cs="Tahoma"/>
                <w:sz w:val="18"/>
                <w:szCs w:val="18"/>
              </w:rPr>
              <w:t xml:space="preserve"> Dudy Nugroho </w:t>
            </w:r>
          </w:p>
        </w:tc>
        <w:tc>
          <w:tcPr>
            <w:tcW w:w="6100"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auto"/>
          </w:tcPr>
          <w:p w14:paraId="0B9922A4" w14:textId="77777777" w:rsidR="0088579F" w:rsidRPr="001956BA" w:rsidRDefault="0088579F" w:rsidP="00DA021E">
            <w:pPr>
              <w:pStyle w:val="BalloonText"/>
              <w:spacing w:line="276" w:lineRule="auto"/>
              <w:rPr>
                <w:sz w:val="18"/>
                <w:szCs w:val="18"/>
              </w:rPr>
            </w:pPr>
            <w:r w:rsidRPr="001956BA">
              <w:rPr>
                <w:sz w:val="18"/>
                <w:szCs w:val="18"/>
              </w:rPr>
              <w:t xml:space="preserve"> Environment &amp; Climate Specialist (ECS)</w:t>
            </w:r>
          </w:p>
        </w:tc>
      </w:tr>
      <w:tr w:rsidR="0088579F" w:rsidRPr="009B2E96" w14:paraId="5BAF7D76" w14:textId="77777777" w:rsidTr="001956BA">
        <w:trPr>
          <w:trHeight w:hRule="exact" w:val="293"/>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90EB587" w14:textId="77777777" w:rsidR="0088579F" w:rsidRPr="001956BA" w:rsidRDefault="0088579F" w:rsidP="00DA021E">
            <w:pPr>
              <w:spacing w:line="276" w:lineRule="auto"/>
              <w:rPr>
                <w:rFonts w:ascii="Tahoma" w:hAnsi="Tahoma" w:cs="Tahoma"/>
                <w:sz w:val="18"/>
                <w:szCs w:val="18"/>
              </w:rPr>
            </w:pPr>
            <w:r w:rsidRPr="001956BA">
              <w:rPr>
                <w:rFonts w:ascii="Tahoma" w:hAnsi="Tahoma" w:cs="Tahoma"/>
                <w:sz w:val="18"/>
                <w:szCs w:val="18"/>
              </w:rPr>
              <w:t xml:space="preserve"> Muhammad Iskandar </w:t>
            </w:r>
          </w:p>
        </w:tc>
        <w:tc>
          <w:tcPr>
            <w:tcW w:w="6100"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auto"/>
          </w:tcPr>
          <w:p w14:paraId="1456A974" w14:textId="77777777" w:rsidR="0088579F" w:rsidRPr="001956BA" w:rsidRDefault="0088579F" w:rsidP="00DA021E">
            <w:pPr>
              <w:pStyle w:val="BalloonText"/>
              <w:spacing w:line="276" w:lineRule="auto"/>
              <w:rPr>
                <w:sz w:val="18"/>
                <w:szCs w:val="18"/>
              </w:rPr>
            </w:pPr>
            <w:r w:rsidRPr="001956BA">
              <w:rPr>
                <w:sz w:val="18"/>
                <w:szCs w:val="18"/>
              </w:rPr>
              <w:t xml:space="preserve"> Procurement Specialist </w:t>
            </w:r>
          </w:p>
        </w:tc>
      </w:tr>
      <w:tr w:rsidR="0088579F" w:rsidRPr="009F00DB" w14:paraId="2DF3F878" w14:textId="77777777" w:rsidTr="001956BA">
        <w:trPr>
          <w:trHeight w:hRule="exact" w:val="343"/>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766D0C27" w14:textId="77777777" w:rsidR="0088579F" w:rsidRPr="001956BA" w:rsidRDefault="0088579F" w:rsidP="00DA021E">
            <w:pPr>
              <w:spacing w:line="276" w:lineRule="auto"/>
              <w:rPr>
                <w:rFonts w:ascii="Tahoma" w:hAnsi="Tahoma" w:cs="Tahoma"/>
                <w:sz w:val="18"/>
                <w:szCs w:val="18"/>
              </w:rPr>
            </w:pPr>
            <w:r w:rsidRPr="001956BA">
              <w:rPr>
                <w:rFonts w:ascii="Tahoma" w:hAnsi="Tahoma" w:cs="Tahoma"/>
                <w:sz w:val="18"/>
                <w:szCs w:val="18"/>
              </w:rPr>
              <w:t xml:space="preserve"> Chiara Merola</w:t>
            </w:r>
          </w:p>
        </w:tc>
        <w:tc>
          <w:tcPr>
            <w:tcW w:w="6100"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auto"/>
          </w:tcPr>
          <w:p w14:paraId="507830C6" w14:textId="3382AC40" w:rsidR="0088579F" w:rsidRPr="001956BA" w:rsidRDefault="0088579F" w:rsidP="00DA021E">
            <w:pPr>
              <w:pStyle w:val="BalloonText"/>
              <w:spacing w:line="276" w:lineRule="auto"/>
              <w:rPr>
                <w:sz w:val="18"/>
                <w:szCs w:val="18"/>
              </w:rPr>
            </w:pPr>
            <w:r w:rsidRPr="001956BA">
              <w:rPr>
                <w:sz w:val="18"/>
                <w:szCs w:val="18"/>
              </w:rPr>
              <w:t xml:space="preserve"> </w:t>
            </w:r>
            <w:r w:rsidR="0090078B">
              <w:rPr>
                <w:sz w:val="18"/>
                <w:szCs w:val="18"/>
              </w:rPr>
              <w:t>Water</w:t>
            </w:r>
            <w:r w:rsidRPr="001956BA">
              <w:rPr>
                <w:sz w:val="18"/>
                <w:szCs w:val="18"/>
              </w:rPr>
              <w:t xml:space="preserve"> Management &amp; Monitoring-Evaluation </w:t>
            </w:r>
            <w:r w:rsidR="0090078B">
              <w:rPr>
                <w:sz w:val="18"/>
                <w:szCs w:val="18"/>
              </w:rPr>
              <w:t>Specialist</w:t>
            </w:r>
          </w:p>
        </w:tc>
      </w:tr>
      <w:tr w:rsidR="0088579F" w:rsidRPr="009F00DB" w14:paraId="180D37C0" w14:textId="77777777" w:rsidTr="001956BA">
        <w:trPr>
          <w:trHeight w:hRule="exact" w:val="293"/>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auto"/>
          </w:tcPr>
          <w:p w14:paraId="038FD396" w14:textId="77777777" w:rsidR="0088579F" w:rsidRPr="001956BA" w:rsidRDefault="0088579F" w:rsidP="00DA021E">
            <w:pPr>
              <w:spacing w:line="276" w:lineRule="auto"/>
              <w:rPr>
                <w:rFonts w:ascii="Tahoma" w:hAnsi="Tahoma" w:cs="Tahoma"/>
                <w:sz w:val="18"/>
                <w:szCs w:val="18"/>
              </w:rPr>
            </w:pPr>
            <w:r w:rsidRPr="001956BA">
              <w:rPr>
                <w:rFonts w:ascii="Tahoma" w:hAnsi="Tahoma" w:cs="Tahoma"/>
                <w:sz w:val="18"/>
                <w:szCs w:val="18"/>
              </w:rPr>
              <w:t xml:space="preserve"> Rahmi Khalida  </w:t>
            </w:r>
          </w:p>
        </w:tc>
        <w:tc>
          <w:tcPr>
            <w:tcW w:w="6100" w:type="dxa"/>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auto"/>
          </w:tcPr>
          <w:p w14:paraId="3FB4D99D" w14:textId="77777777" w:rsidR="0088579F" w:rsidRPr="001956BA" w:rsidRDefault="0088579F" w:rsidP="00DA021E">
            <w:pPr>
              <w:pStyle w:val="BalloonText"/>
              <w:spacing w:line="276" w:lineRule="auto"/>
              <w:rPr>
                <w:sz w:val="18"/>
                <w:szCs w:val="18"/>
              </w:rPr>
            </w:pPr>
            <w:r w:rsidRPr="001956BA">
              <w:rPr>
                <w:sz w:val="18"/>
                <w:szCs w:val="18"/>
              </w:rPr>
              <w:t xml:space="preserve"> Targeting &amp; Gender-Social Inclusion Specialist </w:t>
            </w:r>
          </w:p>
        </w:tc>
      </w:tr>
      <w:bookmarkEnd w:id="21"/>
    </w:tbl>
    <w:p w14:paraId="7DB80249" w14:textId="77777777" w:rsidR="0088579F" w:rsidRPr="009B2E96" w:rsidRDefault="0088579F" w:rsidP="0088579F">
      <w:pPr>
        <w:rPr>
          <w:rFonts w:ascii="Tahoma" w:hAnsi="Tahoma" w:cs="Tahoma"/>
        </w:rPr>
      </w:pPr>
    </w:p>
    <w:tbl>
      <w:tblPr>
        <w:tblStyle w:val="TableGrid"/>
        <w:tblW w:w="0" w:type="auto"/>
        <w:tblLook w:val="04A0" w:firstRow="1" w:lastRow="0" w:firstColumn="1" w:lastColumn="0" w:noHBand="0" w:noVBand="1"/>
      </w:tblPr>
      <w:tblGrid>
        <w:gridCol w:w="9321"/>
      </w:tblGrid>
      <w:tr w:rsidR="0088579F" w:rsidRPr="0088579F" w14:paraId="0DE70787" w14:textId="77777777" w:rsidTr="00DA021E">
        <w:tc>
          <w:tcPr>
            <w:tcW w:w="9576" w:type="dxa"/>
            <w:shd w:val="clear" w:color="auto" w:fill="D9D9D9" w:themeFill="background1" w:themeFillShade="D9"/>
          </w:tcPr>
          <w:p w14:paraId="173CADDF" w14:textId="77777777" w:rsidR="0088579F" w:rsidRPr="001956BA" w:rsidRDefault="0088579F" w:rsidP="00DA021E">
            <w:pPr>
              <w:rPr>
                <w:rFonts w:ascii="Tahoma" w:hAnsi="Tahoma" w:cs="Tahoma"/>
                <w:b/>
                <w:bCs/>
                <w:sz w:val="18"/>
                <w:szCs w:val="18"/>
              </w:rPr>
            </w:pPr>
            <w:r w:rsidRPr="00105D98">
              <w:rPr>
                <w:rFonts w:ascii="Tahoma" w:hAnsi="Tahoma" w:cs="Tahoma"/>
                <w:b/>
                <w:bCs/>
                <w:color w:val="000000"/>
                <w:sz w:val="18"/>
                <w:szCs w:val="18"/>
              </w:rPr>
              <w:t>MISSION BACKGROUND</w:t>
            </w:r>
          </w:p>
        </w:tc>
      </w:tr>
      <w:tr w:rsidR="0088579F" w:rsidRPr="0088579F" w14:paraId="67ED7323" w14:textId="77777777" w:rsidTr="00DA021E">
        <w:tc>
          <w:tcPr>
            <w:tcW w:w="9576" w:type="dxa"/>
          </w:tcPr>
          <w:p w14:paraId="73186C67" w14:textId="77777777" w:rsidR="0088579F" w:rsidRPr="001956BA" w:rsidRDefault="0088579F" w:rsidP="00DA021E">
            <w:pPr>
              <w:tabs>
                <w:tab w:val="left" w:pos="426"/>
                <w:tab w:val="left" w:pos="1440"/>
                <w:tab w:val="left" w:pos="2160"/>
                <w:tab w:val="left" w:pos="2700"/>
              </w:tabs>
              <w:snapToGrid w:val="0"/>
              <w:rPr>
                <w:rFonts w:ascii="Tahoma" w:hAnsi="Tahoma" w:cs="Tahoma"/>
                <w:color w:val="000000"/>
                <w:sz w:val="18"/>
                <w:szCs w:val="18"/>
              </w:rPr>
            </w:pPr>
            <w:r w:rsidRPr="001956BA">
              <w:rPr>
                <w:rFonts w:ascii="Tahoma" w:hAnsi="Tahoma" w:cs="Tahoma"/>
                <w:color w:val="000000"/>
                <w:sz w:val="18"/>
                <w:szCs w:val="18"/>
              </w:rPr>
              <w:t xml:space="preserve">The “Integrated Management of Peatland Landscapes in Indonesia (IMPLI)” is a five-year project that aims to strengthen systems for sustainable management, biodiversity conservation, GHG emission reduction, and improved rural livelihoods in target peatlands of Indonesia. The project focuses on the following activities: </w:t>
            </w:r>
            <w:proofErr w:type="spellStart"/>
            <w:r w:rsidRPr="001956BA">
              <w:rPr>
                <w:rFonts w:ascii="Tahoma" w:hAnsi="Tahoma" w:cs="Tahoma"/>
                <w:color w:val="000000"/>
                <w:sz w:val="18"/>
                <w:szCs w:val="18"/>
              </w:rPr>
              <w:t>i</w:t>
            </w:r>
            <w:proofErr w:type="spellEnd"/>
            <w:r w:rsidRPr="001956BA">
              <w:rPr>
                <w:rFonts w:ascii="Tahoma" w:hAnsi="Tahoma" w:cs="Tahoma"/>
                <w:color w:val="000000"/>
                <w:sz w:val="18"/>
                <w:szCs w:val="18"/>
              </w:rPr>
              <w:t>) strengthening institutional capacity, frameworks and partnerships for scaling-up of sustainable peatland restoration; ii) sustaining integrated management of priority Peatland Hydrological Units (PHUs) in Project provinces; and iii) developing and expanding sustainable peatland management knowledge, technologies, and markets.</w:t>
            </w:r>
          </w:p>
          <w:p w14:paraId="0B03ABA0" w14:textId="77777777" w:rsidR="0088579F" w:rsidRPr="001956BA" w:rsidRDefault="0088579F" w:rsidP="00DA021E">
            <w:pPr>
              <w:pStyle w:val="ListParagraph"/>
              <w:tabs>
                <w:tab w:val="left" w:pos="426"/>
                <w:tab w:val="left" w:pos="1440"/>
                <w:tab w:val="left" w:pos="2160"/>
                <w:tab w:val="left" w:pos="2700"/>
              </w:tabs>
              <w:snapToGrid w:val="0"/>
              <w:rPr>
                <w:rFonts w:ascii="Tahoma" w:hAnsi="Tahoma" w:cs="Tahoma"/>
                <w:color w:val="000000"/>
                <w:sz w:val="18"/>
                <w:szCs w:val="18"/>
              </w:rPr>
            </w:pPr>
          </w:p>
          <w:p w14:paraId="26DBC483" w14:textId="77777777" w:rsidR="0088579F" w:rsidRPr="001956BA" w:rsidRDefault="0088579F" w:rsidP="00DA021E">
            <w:pPr>
              <w:tabs>
                <w:tab w:val="left" w:pos="426"/>
                <w:tab w:val="left" w:pos="1440"/>
                <w:tab w:val="left" w:pos="2160"/>
                <w:tab w:val="left" w:pos="2700"/>
              </w:tabs>
              <w:snapToGrid w:val="0"/>
              <w:rPr>
                <w:rFonts w:ascii="Tahoma" w:hAnsi="Tahoma" w:cs="Tahoma"/>
                <w:color w:val="000000"/>
                <w:sz w:val="18"/>
                <w:szCs w:val="18"/>
              </w:rPr>
            </w:pPr>
            <w:r w:rsidRPr="001956BA">
              <w:rPr>
                <w:rFonts w:ascii="Tahoma" w:hAnsi="Tahoma" w:cs="Tahoma"/>
                <w:color w:val="000000"/>
                <w:sz w:val="18"/>
                <w:szCs w:val="18"/>
              </w:rPr>
              <w:t xml:space="preserve">The Financing Agreement for the Project was signed between the Ministry of Environment and Forestry of the Government of Indonesia (hereinafter referred to as MOEF) and the International Fund for Agricultural Development (hereinafter referred to as IFAD) on 22 July 2020. The Financing Agreement formalizes the approval and administration of the Financing from the Global Environment Facility (GEF) and the supervision of the project implementation for five years (2020-2025). In 2020, the IMPLI project proposed to relocate one of the site projects from North Sumatra to South Sumatra to integrate the landscape in Riau-Jambi and South Sumatra as the biggest Peat Hydrology Units (PHUs) which still have peat-dome. It was approved in 2021 by GEF Secretariat and got No Objection from IFAD. </w:t>
            </w:r>
          </w:p>
          <w:p w14:paraId="580E8F95" w14:textId="77777777" w:rsidR="0088579F" w:rsidRPr="001956BA" w:rsidRDefault="0088579F" w:rsidP="00DA021E">
            <w:pPr>
              <w:tabs>
                <w:tab w:val="left" w:pos="426"/>
                <w:tab w:val="left" w:pos="1440"/>
                <w:tab w:val="left" w:pos="2160"/>
                <w:tab w:val="left" w:pos="2700"/>
              </w:tabs>
              <w:snapToGrid w:val="0"/>
              <w:rPr>
                <w:rFonts w:ascii="Tahoma" w:hAnsi="Tahoma" w:cs="Tahoma"/>
                <w:color w:val="000000"/>
                <w:sz w:val="18"/>
                <w:szCs w:val="18"/>
              </w:rPr>
            </w:pPr>
          </w:p>
          <w:p w14:paraId="41A73799" w14:textId="77777777" w:rsidR="0088579F" w:rsidRPr="001956BA" w:rsidRDefault="0088579F" w:rsidP="00DA021E">
            <w:pPr>
              <w:tabs>
                <w:tab w:val="left" w:pos="426"/>
                <w:tab w:val="left" w:pos="1440"/>
                <w:tab w:val="left" w:pos="2160"/>
                <w:tab w:val="left" w:pos="2700"/>
              </w:tabs>
              <w:snapToGrid w:val="0"/>
              <w:rPr>
                <w:rFonts w:ascii="Tahoma" w:hAnsi="Tahoma" w:cs="Tahoma"/>
                <w:color w:val="000000"/>
                <w:sz w:val="18"/>
                <w:szCs w:val="18"/>
              </w:rPr>
            </w:pPr>
            <w:r w:rsidRPr="001956BA">
              <w:rPr>
                <w:rFonts w:ascii="Tahoma" w:hAnsi="Tahoma" w:cs="Tahoma"/>
                <w:color w:val="000000"/>
                <w:sz w:val="18"/>
                <w:szCs w:val="18"/>
              </w:rPr>
              <w:t>GEF6 IMPLI project was implemented on 22 July 2020 expected project completion on 30th September 2025 and expected financial closure date on 31st March 2026. The total project is US$ 27,267,832, with GEF allocated funds is US$ 4,895,872 and co-financing is US$ 22,371,960.</w:t>
            </w:r>
          </w:p>
          <w:p w14:paraId="470CB4B6" w14:textId="77777777" w:rsidR="0088579F" w:rsidRPr="001956BA" w:rsidRDefault="0088579F" w:rsidP="00DA021E">
            <w:pPr>
              <w:pStyle w:val="NoSpacing"/>
              <w:rPr>
                <w:rFonts w:ascii="Tahoma" w:eastAsia="Times New Roman" w:hAnsi="Tahoma" w:cs="Tahoma"/>
                <w:color w:val="000000"/>
                <w:sz w:val="18"/>
                <w:szCs w:val="18"/>
                <w:lang w:val="en-US" w:eastAsia="en-US"/>
                <w14:ligatures w14:val="standardContextual"/>
              </w:rPr>
            </w:pPr>
          </w:p>
          <w:p w14:paraId="4D7D7293" w14:textId="77777777" w:rsidR="0088579F" w:rsidRPr="001956BA" w:rsidRDefault="0088579F" w:rsidP="00DA021E">
            <w:pPr>
              <w:pStyle w:val="NoSpacing"/>
              <w:rPr>
                <w:rFonts w:ascii="Tahoma" w:hAnsi="Tahoma" w:cs="Tahoma"/>
                <w:sz w:val="18"/>
                <w:szCs w:val="18"/>
              </w:rPr>
            </w:pPr>
            <w:r w:rsidRPr="001956BA">
              <w:rPr>
                <w:rFonts w:ascii="Tahoma" w:hAnsi="Tahoma" w:cs="Tahoma"/>
                <w:b/>
                <w:sz w:val="18"/>
                <w:szCs w:val="18"/>
              </w:rPr>
              <w:lastRenderedPageBreak/>
              <w:t>The IMPLI Project's goal</w:t>
            </w:r>
            <w:r w:rsidRPr="001956BA">
              <w:rPr>
                <w:rFonts w:ascii="Tahoma" w:hAnsi="Tahoma" w:cs="Tahoma"/>
                <w:sz w:val="18"/>
                <w:szCs w:val="18"/>
              </w:rPr>
              <w:t xml:space="preserve"> is to manage and sustainably use peatlands to conserve biodiversity and ecosystem services and reduce greenhouse gas emissions. </w:t>
            </w:r>
          </w:p>
          <w:p w14:paraId="60A13DAD" w14:textId="77777777" w:rsidR="0088579F" w:rsidRPr="001956BA" w:rsidRDefault="0088579F" w:rsidP="00DA021E">
            <w:pPr>
              <w:pStyle w:val="NoSpacing"/>
              <w:rPr>
                <w:rFonts w:ascii="Tahoma" w:hAnsi="Tahoma" w:cs="Tahoma"/>
                <w:sz w:val="18"/>
                <w:szCs w:val="18"/>
              </w:rPr>
            </w:pPr>
          </w:p>
          <w:p w14:paraId="24C8129B" w14:textId="77777777" w:rsidR="0088579F" w:rsidRPr="001956BA" w:rsidRDefault="0088579F" w:rsidP="00DA021E">
            <w:pPr>
              <w:pStyle w:val="NoSpacing"/>
              <w:rPr>
                <w:rFonts w:ascii="Tahoma" w:hAnsi="Tahoma" w:cs="Tahoma"/>
                <w:sz w:val="18"/>
                <w:szCs w:val="18"/>
              </w:rPr>
            </w:pPr>
            <w:r w:rsidRPr="001956BA">
              <w:rPr>
                <w:rFonts w:ascii="Tahoma" w:hAnsi="Tahoma" w:cs="Tahoma"/>
                <w:b/>
                <w:sz w:val="18"/>
                <w:szCs w:val="18"/>
              </w:rPr>
              <w:t xml:space="preserve">Project Objective: </w:t>
            </w:r>
            <w:r w:rsidRPr="001956BA">
              <w:rPr>
                <w:rFonts w:ascii="Tahoma" w:hAnsi="Tahoma" w:cs="Tahoma"/>
                <w:sz w:val="18"/>
                <w:szCs w:val="18"/>
              </w:rPr>
              <w:t>To strengthen systems for sustainable management, biodiversity conservation, GHG emission reduction, and improved rural livelihoods in target peatlands of Indonesia. The project has 3 key performance indicators for:</w:t>
            </w:r>
          </w:p>
          <w:p w14:paraId="2A7E8858" w14:textId="77777777" w:rsidR="0088579F" w:rsidRPr="001956BA" w:rsidRDefault="0088579F">
            <w:pPr>
              <w:pStyle w:val="ListParagraph"/>
              <w:numPr>
                <w:ilvl w:val="0"/>
                <w:numId w:val="39"/>
              </w:numPr>
              <w:spacing w:after="200"/>
              <w:ind w:left="360"/>
              <w:contextualSpacing/>
              <w:rPr>
                <w:rFonts w:ascii="Tahoma" w:hAnsi="Tahoma" w:cs="Tahoma"/>
                <w:sz w:val="18"/>
                <w:szCs w:val="18"/>
              </w:rPr>
            </w:pPr>
            <w:r w:rsidRPr="001956BA">
              <w:rPr>
                <w:rFonts w:ascii="Tahoma" w:hAnsi="Tahoma" w:cs="Tahoma"/>
                <w:b/>
                <w:bCs/>
                <w:sz w:val="18"/>
                <w:szCs w:val="18"/>
              </w:rPr>
              <w:t>Core Indicator 4</w:t>
            </w:r>
            <w:r w:rsidRPr="001956BA">
              <w:rPr>
                <w:rFonts w:ascii="Tahoma" w:hAnsi="Tahoma" w:cs="Tahoma"/>
                <w:sz w:val="18"/>
                <w:szCs w:val="18"/>
              </w:rPr>
              <w:t>: 1.2 million hectares of peatland landscape sustainably managed</w:t>
            </w:r>
          </w:p>
          <w:p w14:paraId="53416F1C" w14:textId="77777777" w:rsidR="0088579F" w:rsidRPr="001956BA" w:rsidRDefault="0088579F" w:rsidP="00DA021E">
            <w:pPr>
              <w:pStyle w:val="ListParagraph"/>
              <w:spacing w:after="200"/>
              <w:ind w:left="360"/>
              <w:rPr>
                <w:rFonts w:ascii="Tahoma" w:hAnsi="Tahoma" w:cs="Tahoma"/>
                <w:sz w:val="18"/>
                <w:szCs w:val="18"/>
              </w:rPr>
            </w:pPr>
            <w:r w:rsidRPr="001956BA">
              <w:rPr>
                <w:rFonts w:ascii="Tahoma" w:hAnsi="Tahoma" w:cs="Tahoma"/>
                <w:sz w:val="18"/>
                <w:szCs w:val="18"/>
              </w:rPr>
              <w:t>It will be focused on the Peatland Hydrology Units (PHUs)</w:t>
            </w:r>
          </w:p>
          <w:p w14:paraId="10506888" w14:textId="77777777" w:rsidR="0088579F" w:rsidRPr="001956BA" w:rsidRDefault="0088579F">
            <w:pPr>
              <w:pStyle w:val="ListParagraph"/>
              <w:numPr>
                <w:ilvl w:val="0"/>
                <w:numId w:val="40"/>
              </w:numPr>
              <w:spacing w:after="160" w:line="259" w:lineRule="auto"/>
              <w:ind w:left="720"/>
              <w:contextualSpacing/>
              <w:rPr>
                <w:rFonts w:ascii="Tahoma" w:hAnsi="Tahoma" w:cs="Tahoma"/>
                <w:sz w:val="18"/>
                <w:szCs w:val="18"/>
              </w:rPr>
            </w:pPr>
            <w:r w:rsidRPr="001956BA">
              <w:rPr>
                <w:rFonts w:ascii="Tahoma" w:hAnsi="Tahoma" w:cs="Tahoma"/>
                <w:sz w:val="18"/>
                <w:szCs w:val="18"/>
              </w:rPr>
              <w:t xml:space="preserve">In Riau Province: PHU Sungai Rokan – Sungai Siak Kecil and PHU Sungai Siak Kecil – Sungai Siak, which covers the </w:t>
            </w:r>
            <w:proofErr w:type="spellStart"/>
            <w:r w:rsidRPr="001956BA">
              <w:rPr>
                <w:rFonts w:ascii="Tahoma" w:hAnsi="Tahoma" w:cs="Tahoma"/>
                <w:sz w:val="18"/>
                <w:szCs w:val="18"/>
              </w:rPr>
              <w:t>Giam</w:t>
            </w:r>
            <w:proofErr w:type="spellEnd"/>
            <w:r w:rsidRPr="001956BA">
              <w:rPr>
                <w:rFonts w:ascii="Tahoma" w:hAnsi="Tahoma" w:cs="Tahoma"/>
                <w:sz w:val="18"/>
                <w:szCs w:val="18"/>
              </w:rPr>
              <w:t xml:space="preserve"> Siak – Bukit Batu (GSK-BB) biosphere reserve located in </w:t>
            </w:r>
            <w:proofErr w:type="spellStart"/>
            <w:r w:rsidRPr="001956BA">
              <w:rPr>
                <w:rFonts w:ascii="Tahoma" w:hAnsi="Tahoma" w:cs="Tahoma"/>
                <w:sz w:val="18"/>
                <w:szCs w:val="18"/>
              </w:rPr>
              <w:t>Bengkalis</w:t>
            </w:r>
            <w:proofErr w:type="spellEnd"/>
            <w:r w:rsidRPr="001956BA">
              <w:rPr>
                <w:rFonts w:ascii="Tahoma" w:hAnsi="Tahoma" w:cs="Tahoma"/>
                <w:sz w:val="18"/>
                <w:szCs w:val="18"/>
              </w:rPr>
              <w:t xml:space="preserve"> and Siak District </w:t>
            </w:r>
          </w:p>
          <w:p w14:paraId="77C6D756" w14:textId="77777777" w:rsidR="0088579F" w:rsidRPr="001956BA" w:rsidRDefault="0088579F">
            <w:pPr>
              <w:pStyle w:val="ListParagraph"/>
              <w:numPr>
                <w:ilvl w:val="0"/>
                <w:numId w:val="40"/>
              </w:numPr>
              <w:spacing w:after="160" w:line="259" w:lineRule="auto"/>
              <w:ind w:left="720"/>
              <w:contextualSpacing/>
              <w:rPr>
                <w:rFonts w:ascii="Tahoma" w:hAnsi="Tahoma" w:cs="Tahoma"/>
                <w:sz w:val="18"/>
                <w:szCs w:val="18"/>
              </w:rPr>
            </w:pPr>
            <w:r w:rsidRPr="001956BA">
              <w:rPr>
                <w:rFonts w:ascii="Tahoma" w:hAnsi="Tahoma" w:cs="Tahoma"/>
                <w:sz w:val="18"/>
                <w:szCs w:val="18"/>
              </w:rPr>
              <w:t>In Jambi Province, two PHUs will be covered: (</w:t>
            </w:r>
            <w:proofErr w:type="spellStart"/>
            <w:r w:rsidRPr="001956BA">
              <w:rPr>
                <w:rFonts w:ascii="Tahoma" w:hAnsi="Tahoma" w:cs="Tahoma"/>
                <w:sz w:val="18"/>
                <w:szCs w:val="18"/>
              </w:rPr>
              <w:t>i</w:t>
            </w:r>
            <w:proofErr w:type="spellEnd"/>
            <w:r w:rsidRPr="001956BA">
              <w:rPr>
                <w:rFonts w:ascii="Tahoma" w:hAnsi="Tahoma" w:cs="Tahoma"/>
                <w:sz w:val="18"/>
                <w:szCs w:val="18"/>
              </w:rPr>
              <w:t xml:space="preserve">) PHU Sungai Batanghari – Sungai Air Hitam Laut and PHU Air Hitam Laut – PHU Sungai Buntu Kecil, in </w:t>
            </w:r>
            <w:proofErr w:type="spellStart"/>
            <w:r w:rsidRPr="001956BA">
              <w:rPr>
                <w:rFonts w:ascii="Tahoma" w:hAnsi="Tahoma" w:cs="Tahoma"/>
                <w:sz w:val="18"/>
                <w:szCs w:val="18"/>
              </w:rPr>
              <w:t>Muaro</w:t>
            </w:r>
            <w:proofErr w:type="spellEnd"/>
            <w:r w:rsidRPr="001956BA">
              <w:rPr>
                <w:rFonts w:ascii="Tahoma" w:hAnsi="Tahoma" w:cs="Tahoma"/>
                <w:sz w:val="18"/>
                <w:szCs w:val="18"/>
              </w:rPr>
              <w:t xml:space="preserve"> Jambi, and (ii) in Tanjung </w:t>
            </w:r>
            <w:proofErr w:type="spellStart"/>
            <w:r w:rsidRPr="001956BA">
              <w:rPr>
                <w:rFonts w:ascii="Tahoma" w:hAnsi="Tahoma" w:cs="Tahoma"/>
                <w:sz w:val="18"/>
                <w:szCs w:val="18"/>
              </w:rPr>
              <w:t>Jabung</w:t>
            </w:r>
            <w:proofErr w:type="spellEnd"/>
            <w:r w:rsidRPr="001956BA">
              <w:rPr>
                <w:rFonts w:ascii="Tahoma" w:hAnsi="Tahoma" w:cs="Tahoma"/>
                <w:sz w:val="18"/>
                <w:szCs w:val="18"/>
              </w:rPr>
              <w:t xml:space="preserve"> Timur district will cover the Berbak-</w:t>
            </w:r>
            <w:proofErr w:type="spellStart"/>
            <w:r w:rsidRPr="001956BA">
              <w:rPr>
                <w:rFonts w:ascii="Tahoma" w:hAnsi="Tahoma" w:cs="Tahoma"/>
                <w:sz w:val="18"/>
                <w:szCs w:val="18"/>
              </w:rPr>
              <w:t>Sembilang</w:t>
            </w:r>
            <w:proofErr w:type="spellEnd"/>
            <w:r w:rsidRPr="001956BA">
              <w:rPr>
                <w:rFonts w:ascii="Tahoma" w:hAnsi="Tahoma" w:cs="Tahoma"/>
                <w:sz w:val="18"/>
                <w:szCs w:val="18"/>
              </w:rPr>
              <w:t xml:space="preserve"> National Park </w:t>
            </w:r>
          </w:p>
          <w:p w14:paraId="223FE558" w14:textId="77777777" w:rsidR="0088579F" w:rsidRPr="001956BA" w:rsidRDefault="0088579F">
            <w:pPr>
              <w:pStyle w:val="ListParagraph"/>
              <w:numPr>
                <w:ilvl w:val="0"/>
                <w:numId w:val="40"/>
              </w:numPr>
              <w:spacing w:after="160" w:line="259" w:lineRule="auto"/>
              <w:ind w:left="720"/>
              <w:contextualSpacing/>
              <w:rPr>
                <w:rFonts w:ascii="Tahoma" w:hAnsi="Tahoma" w:cs="Tahoma"/>
                <w:sz w:val="18"/>
                <w:szCs w:val="18"/>
              </w:rPr>
            </w:pPr>
            <w:r w:rsidRPr="001956BA">
              <w:rPr>
                <w:rFonts w:ascii="Tahoma" w:hAnsi="Tahoma" w:cs="Tahoma"/>
                <w:sz w:val="18"/>
                <w:szCs w:val="18"/>
              </w:rPr>
              <w:t>In South Sumatra Province, two PHUs will be covered for (</w:t>
            </w:r>
            <w:proofErr w:type="spellStart"/>
            <w:r w:rsidRPr="001956BA">
              <w:rPr>
                <w:rFonts w:ascii="Tahoma" w:hAnsi="Tahoma" w:cs="Tahoma"/>
                <w:sz w:val="18"/>
                <w:szCs w:val="18"/>
              </w:rPr>
              <w:t>i</w:t>
            </w:r>
            <w:proofErr w:type="spellEnd"/>
            <w:r w:rsidRPr="001956BA">
              <w:rPr>
                <w:rFonts w:ascii="Tahoma" w:hAnsi="Tahoma" w:cs="Tahoma"/>
                <w:sz w:val="18"/>
                <w:szCs w:val="18"/>
              </w:rPr>
              <w:t xml:space="preserve">) PHU Air Hitam Laut – PHU Sungai Buntu Kecil dan PHU Sungai </w:t>
            </w:r>
            <w:proofErr w:type="spellStart"/>
            <w:r w:rsidRPr="001956BA">
              <w:rPr>
                <w:rFonts w:ascii="Tahoma" w:hAnsi="Tahoma" w:cs="Tahoma"/>
                <w:sz w:val="18"/>
                <w:szCs w:val="18"/>
              </w:rPr>
              <w:t>Ngirawan</w:t>
            </w:r>
            <w:proofErr w:type="spellEnd"/>
            <w:r w:rsidRPr="001956BA">
              <w:rPr>
                <w:rFonts w:ascii="Tahoma" w:hAnsi="Tahoma" w:cs="Tahoma"/>
                <w:sz w:val="18"/>
                <w:szCs w:val="18"/>
              </w:rPr>
              <w:t xml:space="preserve"> – Sungai </w:t>
            </w:r>
            <w:proofErr w:type="spellStart"/>
            <w:r w:rsidRPr="001956BA">
              <w:rPr>
                <w:rFonts w:ascii="Tahoma" w:hAnsi="Tahoma" w:cs="Tahoma"/>
                <w:sz w:val="18"/>
                <w:szCs w:val="18"/>
              </w:rPr>
              <w:t>Sembilang</w:t>
            </w:r>
            <w:proofErr w:type="spellEnd"/>
            <w:r w:rsidRPr="001956BA">
              <w:rPr>
                <w:rFonts w:ascii="Tahoma" w:hAnsi="Tahoma" w:cs="Tahoma"/>
                <w:sz w:val="18"/>
                <w:szCs w:val="18"/>
              </w:rPr>
              <w:t xml:space="preserve">, in </w:t>
            </w:r>
            <w:proofErr w:type="spellStart"/>
            <w:r w:rsidRPr="001956BA">
              <w:rPr>
                <w:rFonts w:ascii="Tahoma" w:hAnsi="Tahoma" w:cs="Tahoma"/>
                <w:sz w:val="18"/>
                <w:szCs w:val="18"/>
              </w:rPr>
              <w:t>Banyuasin</w:t>
            </w:r>
            <w:proofErr w:type="spellEnd"/>
            <w:r w:rsidRPr="001956BA">
              <w:rPr>
                <w:rFonts w:ascii="Tahoma" w:hAnsi="Tahoma" w:cs="Tahoma"/>
                <w:sz w:val="18"/>
                <w:szCs w:val="18"/>
              </w:rPr>
              <w:t xml:space="preserve"> dan Musi </w:t>
            </w:r>
            <w:proofErr w:type="spellStart"/>
            <w:r w:rsidRPr="001956BA">
              <w:rPr>
                <w:rFonts w:ascii="Tahoma" w:hAnsi="Tahoma" w:cs="Tahoma"/>
                <w:sz w:val="18"/>
                <w:szCs w:val="18"/>
              </w:rPr>
              <w:t>Banyuasin</w:t>
            </w:r>
            <w:proofErr w:type="spellEnd"/>
            <w:r w:rsidRPr="001956BA">
              <w:rPr>
                <w:rFonts w:ascii="Tahoma" w:hAnsi="Tahoma" w:cs="Tahoma"/>
                <w:sz w:val="18"/>
                <w:szCs w:val="18"/>
              </w:rPr>
              <w:t xml:space="preserve"> District.</w:t>
            </w:r>
          </w:p>
          <w:p w14:paraId="084E386A" w14:textId="77777777" w:rsidR="0088579F" w:rsidRPr="001956BA" w:rsidRDefault="0088579F">
            <w:pPr>
              <w:pStyle w:val="ListParagraph"/>
              <w:numPr>
                <w:ilvl w:val="0"/>
                <w:numId w:val="39"/>
              </w:numPr>
              <w:spacing w:after="200" w:line="276" w:lineRule="auto"/>
              <w:ind w:left="360"/>
              <w:contextualSpacing/>
              <w:rPr>
                <w:rFonts w:ascii="Tahoma" w:hAnsi="Tahoma" w:cs="Tahoma"/>
                <w:sz w:val="18"/>
                <w:szCs w:val="18"/>
              </w:rPr>
            </w:pPr>
            <w:r w:rsidRPr="001956BA">
              <w:rPr>
                <w:rFonts w:ascii="Tahoma" w:hAnsi="Tahoma" w:cs="Tahoma"/>
                <w:b/>
                <w:bCs/>
                <w:sz w:val="18"/>
                <w:szCs w:val="18"/>
              </w:rPr>
              <w:t>Core Indicator 6</w:t>
            </w:r>
            <w:r w:rsidRPr="001956BA">
              <w:rPr>
                <w:rFonts w:ascii="Tahoma" w:hAnsi="Tahoma" w:cs="Tahoma"/>
                <w:sz w:val="18"/>
                <w:szCs w:val="18"/>
              </w:rPr>
              <w:t xml:space="preserve">: 4.31 million metric tons of CO2e mitigated. </w:t>
            </w:r>
          </w:p>
          <w:p w14:paraId="3BD6ED03" w14:textId="77777777" w:rsidR="0088579F" w:rsidRPr="001956BA" w:rsidRDefault="0088579F">
            <w:pPr>
              <w:pStyle w:val="ListParagraph"/>
              <w:numPr>
                <w:ilvl w:val="0"/>
                <w:numId w:val="39"/>
              </w:numPr>
              <w:spacing w:after="200"/>
              <w:ind w:left="360"/>
              <w:contextualSpacing/>
              <w:rPr>
                <w:rFonts w:ascii="Tahoma" w:hAnsi="Tahoma" w:cs="Tahoma"/>
                <w:sz w:val="18"/>
                <w:szCs w:val="18"/>
              </w:rPr>
            </w:pPr>
            <w:r w:rsidRPr="001956BA">
              <w:rPr>
                <w:rFonts w:ascii="Tahoma" w:hAnsi="Tahoma" w:cs="Tahoma"/>
                <w:b/>
                <w:bCs/>
                <w:sz w:val="18"/>
                <w:szCs w:val="18"/>
              </w:rPr>
              <w:t>Core Indicator 11</w:t>
            </w:r>
            <w:r w:rsidRPr="001956BA">
              <w:rPr>
                <w:rFonts w:ascii="Tahoma" w:hAnsi="Tahoma" w:cs="Tahoma"/>
                <w:sz w:val="18"/>
                <w:szCs w:val="18"/>
              </w:rPr>
              <w:t>: 5,000 smallholder HHs directly benefit through sustainable peatland management practices and livelihoods, and 15,000 HHs indirectly benefit through improved knowledge and access to markets (total of 20,000 HHs).</w:t>
            </w:r>
          </w:p>
          <w:p w14:paraId="3F4F4FE6" w14:textId="77777777" w:rsidR="0088579F" w:rsidRPr="001956BA" w:rsidRDefault="0088579F" w:rsidP="00DA021E">
            <w:pPr>
              <w:pStyle w:val="ListParagraph"/>
              <w:spacing w:after="200"/>
              <w:ind w:left="360"/>
              <w:rPr>
                <w:rFonts w:ascii="Tahoma" w:hAnsi="Tahoma" w:cs="Tahoma"/>
                <w:sz w:val="18"/>
                <w:szCs w:val="18"/>
              </w:rPr>
            </w:pPr>
            <w:r w:rsidRPr="001956BA">
              <w:rPr>
                <w:rFonts w:ascii="Tahoma" w:hAnsi="Tahoma" w:cs="Tahoma"/>
                <w:sz w:val="18"/>
                <w:szCs w:val="18"/>
              </w:rPr>
              <w:t>Additional 120,000 ha of peatlands under an improved management regime (disaggregated by smallholder (20,000 ha, disaggregated by men/women smallholders) and concessionaire management (100,000 ha).</w:t>
            </w:r>
          </w:p>
          <w:p w14:paraId="60B91327" w14:textId="77777777" w:rsidR="0088579F" w:rsidRPr="001956BA" w:rsidRDefault="0088579F" w:rsidP="00DA021E">
            <w:pPr>
              <w:pStyle w:val="NoSpacing"/>
              <w:rPr>
                <w:rFonts w:ascii="Tahoma" w:hAnsi="Tahoma" w:cs="Tahoma"/>
                <w:sz w:val="18"/>
                <w:szCs w:val="18"/>
              </w:rPr>
            </w:pPr>
            <w:r w:rsidRPr="001956BA">
              <w:rPr>
                <w:rFonts w:ascii="Tahoma" w:hAnsi="Tahoma" w:cs="Tahoma"/>
                <w:sz w:val="18"/>
                <w:szCs w:val="18"/>
              </w:rPr>
              <w:t xml:space="preserve">To achieve the objective and key performance indicators as mentioned above, IMPLI will manages the operational with 3 outcomes and 7 outputs as explained below: </w:t>
            </w:r>
          </w:p>
          <w:p w14:paraId="3720AEE3" w14:textId="77777777" w:rsidR="0088579F" w:rsidRPr="001956BA" w:rsidRDefault="0088579F" w:rsidP="00DA021E">
            <w:pPr>
              <w:pStyle w:val="NoSpacing"/>
              <w:rPr>
                <w:rFonts w:ascii="Tahoma" w:hAnsi="Tahoma" w:cs="Tahoma"/>
                <w:sz w:val="18"/>
                <w:szCs w:val="18"/>
              </w:rPr>
            </w:pPr>
          </w:p>
          <w:p w14:paraId="7BE20DA2" w14:textId="77777777" w:rsidR="0088579F" w:rsidRPr="001956BA" w:rsidRDefault="0088579F" w:rsidP="00DA021E">
            <w:pPr>
              <w:snapToGrid w:val="0"/>
              <w:rPr>
                <w:rFonts w:ascii="Tahoma" w:hAnsi="Tahoma" w:cs="Tahoma"/>
                <w:b/>
                <w:sz w:val="18"/>
                <w:szCs w:val="18"/>
              </w:rPr>
            </w:pPr>
            <w:r w:rsidRPr="001956BA">
              <w:rPr>
                <w:rFonts w:ascii="Tahoma" w:hAnsi="Tahoma" w:cs="Tahoma"/>
                <w:b/>
                <w:sz w:val="18"/>
                <w:szCs w:val="18"/>
                <w:u w:val="single"/>
              </w:rPr>
              <w:t>Outcome 1:</w:t>
            </w:r>
            <w:r w:rsidRPr="001956BA">
              <w:rPr>
                <w:rFonts w:ascii="Tahoma" w:hAnsi="Tahoma" w:cs="Tahoma"/>
                <w:b/>
                <w:sz w:val="18"/>
                <w:szCs w:val="18"/>
              </w:rPr>
              <w:t xml:space="preserve"> Institutional capacity, frameworks, and partnerships for scaling-up of sustainable peatland restoration operational</w:t>
            </w:r>
          </w:p>
          <w:p w14:paraId="2A31F185" w14:textId="77777777" w:rsidR="0088579F" w:rsidRPr="001956BA" w:rsidRDefault="0088579F" w:rsidP="00DA021E">
            <w:pPr>
              <w:snapToGrid w:val="0"/>
              <w:rPr>
                <w:rFonts w:ascii="Tahoma" w:hAnsi="Tahoma" w:cs="Tahoma"/>
                <w:sz w:val="18"/>
                <w:szCs w:val="18"/>
              </w:rPr>
            </w:pPr>
            <w:r w:rsidRPr="001956BA">
              <w:rPr>
                <w:rFonts w:ascii="Tahoma" w:hAnsi="Tahoma" w:cs="Tahoma"/>
                <w:b/>
                <w:bCs/>
                <w:sz w:val="18"/>
                <w:szCs w:val="18"/>
              </w:rPr>
              <w:t>Output 1.1</w:t>
            </w:r>
            <w:r w:rsidRPr="001956BA">
              <w:rPr>
                <w:rFonts w:ascii="Tahoma" w:hAnsi="Tahoma" w:cs="Tahoma"/>
                <w:sz w:val="18"/>
                <w:szCs w:val="18"/>
              </w:rPr>
              <w:t>: Capacity building for key stakeholders in sustainable peatland management</w:t>
            </w:r>
          </w:p>
          <w:p w14:paraId="590B43EC" w14:textId="77777777" w:rsidR="0088579F" w:rsidRPr="001956BA" w:rsidRDefault="0088579F" w:rsidP="00DA021E">
            <w:pPr>
              <w:snapToGrid w:val="0"/>
              <w:rPr>
                <w:rFonts w:ascii="Tahoma" w:hAnsi="Tahoma" w:cs="Tahoma"/>
                <w:sz w:val="18"/>
                <w:szCs w:val="18"/>
              </w:rPr>
            </w:pPr>
            <w:r w:rsidRPr="001956BA">
              <w:rPr>
                <w:rFonts w:ascii="Tahoma" w:hAnsi="Tahoma" w:cs="Tahoma"/>
                <w:sz w:val="18"/>
                <w:szCs w:val="18"/>
              </w:rPr>
              <w:t>Detail key performance in Outcome 2:</w:t>
            </w:r>
          </w:p>
          <w:p w14:paraId="20398EF3" w14:textId="77777777" w:rsidR="0088579F" w:rsidRPr="001956BA" w:rsidRDefault="0088579F" w:rsidP="00DA021E">
            <w:pPr>
              <w:snapToGrid w:val="0"/>
              <w:ind w:left="450"/>
              <w:rPr>
                <w:rFonts w:ascii="Tahoma" w:hAnsi="Tahoma" w:cs="Tahoma"/>
                <w:b/>
                <w:iCs/>
                <w:color w:val="000000"/>
                <w:sz w:val="18"/>
                <w:szCs w:val="18"/>
              </w:rPr>
            </w:pPr>
            <w:r w:rsidRPr="001956BA">
              <w:rPr>
                <w:rFonts w:ascii="Tahoma" w:hAnsi="Tahoma" w:cs="Tahoma"/>
                <w:b/>
                <w:iCs/>
                <w:color w:val="000000"/>
                <w:sz w:val="18"/>
                <w:szCs w:val="18"/>
              </w:rPr>
              <w:t>Key Performance Indicators</w:t>
            </w:r>
          </w:p>
          <w:p w14:paraId="5B2DCE6D" w14:textId="77777777" w:rsidR="0088579F" w:rsidRPr="001956BA" w:rsidRDefault="0088579F">
            <w:pPr>
              <w:pStyle w:val="ListParagraph"/>
              <w:numPr>
                <w:ilvl w:val="0"/>
                <w:numId w:val="37"/>
              </w:numPr>
              <w:spacing w:after="200"/>
              <w:ind w:left="810"/>
              <w:contextualSpacing/>
              <w:rPr>
                <w:rFonts w:ascii="Tahoma" w:hAnsi="Tahoma" w:cs="Tahoma"/>
                <w:sz w:val="18"/>
                <w:szCs w:val="18"/>
              </w:rPr>
            </w:pPr>
            <w:r w:rsidRPr="001956BA">
              <w:rPr>
                <w:rFonts w:ascii="Tahoma" w:hAnsi="Tahoma" w:cs="Tahoma"/>
                <w:sz w:val="18"/>
                <w:szCs w:val="18"/>
              </w:rPr>
              <w:t xml:space="preserve">Trained peatland stakeholders competently applying sustainable PHU management. </w:t>
            </w:r>
          </w:p>
          <w:p w14:paraId="075516C0" w14:textId="77777777" w:rsidR="0088579F" w:rsidRPr="001956BA" w:rsidRDefault="0088579F">
            <w:pPr>
              <w:pStyle w:val="ListParagraph"/>
              <w:numPr>
                <w:ilvl w:val="0"/>
                <w:numId w:val="37"/>
              </w:numPr>
              <w:spacing w:after="200" w:line="276" w:lineRule="auto"/>
              <w:ind w:left="810"/>
              <w:contextualSpacing/>
              <w:rPr>
                <w:rFonts w:ascii="Tahoma" w:hAnsi="Tahoma" w:cs="Tahoma"/>
                <w:sz w:val="18"/>
                <w:szCs w:val="18"/>
              </w:rPr>
            </w:pPr>
            <w:r w:rsidRPr="001956BA">
              <w:rPr>
                <w:rFonts w:ascii="Tahoma" w:hAnsi="Tahoma" w:cs="Tahoma"/>
                <w:sz w:val="18"/>
                <w:szCs w:val="18"/>
              </w:rPr>
              <w:t>600 national and regional stakeholders trained in landscape scale peatland analysis and management.</w:t>
            </w:r>
          </w:p>
          <w:p w14:paraId="66566D7C" w14:textId="77777777" w:rsidR="0088579F" w:rsidRPr="001956BA" w:rsidRDefault="0088579F" w:rsidP="00DA021E">
            <w:pPr>
              <w:snapToGrid w:val="0"/>
              <w:rPr>
                <w:rFonts w:ascii="Tahoma" w:hAnsi="Tahoma" w:cs="Tahoma"/>
                <w:b/>
                <w:sz w:val="18"/>
                <w:szCs w:val="18"/>
              </w:rPr>
            </w:pPr>
            <w:r w:rsidRPr="001956BA">
              <w:rPr>
                <w:rFonts w:ascii="Tahoma" w:hAnsi="Tahoma" w:cs="Tahoma"/>
                <w:b/>
                <w:sz w:val="18"/>
                <w:szCs w:val="18"/>
                <w:u w:val="single"/>
              </w:rPr>
              <w:t>Outcome 2:</w:t>
            </w:r>
            <w:r w:rsidRPr="001956BA">
              <w:rPr>
                <w:rFonts w:ascii="Tahoma" w:hAnsi="Tahoma" w:cs="Tahoma"/>
                <w:b/>
                <w:sz w:val="18"/>
                <w:szCs w:val="18"/>
              </w:rPr>
              <w:t xml:space="preserve"> Integrated management of priority PHUs in Project provinces sustained</w:t>
            </w:r>
          </w:p>
          <w:p w14:paraId="1CB30E8F" w14:textId="77777777" w:rsidR="0088579F" w:rsidRPr="001956BA" w:rsidRDefault="0088579F" w:rsidP="00DA021E">
            <w:pPr>
              <w:snapToGrid w:val="0"/>
              <w:rPr>
                <w:rFonts w:ascii="Tahoma" w:hAnsi="Tahoma" w:cs="Tahoma"/>
                <w:sz w:val="18"/>
                <w:szCs w:val="18"/>
              </w:rPr>
            </w:pPr>
            <w:r w:rsidRPr="001956BA">
              <w:rPr>
                <w:rFonts w:ascii="Tahoma" w:hAnsi="Tahoma" w:cs="Tahoma"/>
                <w:b/>
                <w:bCs/>
                <w:sz w:val="18"/>
                <w:szCs w:val="18"/>
              </w:rPr>
              <w:t>Output 2.1</w:t>
            </w:r>
            <w:r w:rsidRPr="001956BA">
              <w:rPr>
                <w:rFonts w:ascii="Tahoma" w:hAnsi="Tahoma" w:cs="Tahoma"/>
                <w:sz w:val="18"/>
                <w:szCs w:val="18"/>
              </w:rPr>
              <w:t>: Sustainable integrated management of the GSK-BB Peatland Landscape</w:t>
            </w:r>
          </w:p>
          <w:p w14:paraId="1C4235A1" w14:textId="77777777" w:rsidR="0088579F" w:rsidRPr="001956BA" w:rsidRDefault="0088579F" w:rsidP="00DA021E">
            <w:pPr>
              <w:snapToGrid w:val="0"/>
              <w:rPr>
                <w:rFonts w:ascii="Tahoma" w:hAnsi="Tahoma" w:cs="Tahoma"/>
                <w:sz w:val="18"/>
                <w:szCs w:val="18"/>
              </w:rPr>
            </w:pPr>
            <w:r w:rsidRPr="001956BA">
              <w:rPr>
                <w:rFonts w:ascii="Tahoma" w:hAnsi="Tahoma" w:cs="Tahoma"/>
                <w:b/>
                <w:bCs/>
                <w:sz w:val="18"/>
                <w:szCs w:val="18"/>
              </w:rPr>
              <w:t>Output 2.2</w:t>
            </w:r>
            <w:r w:rsidRPr="001956BA">
              <w:rPr>
                <w:rFonts w:ascii="Tahoma" w:hAnsi="Tahoma" w:cs="Tahoma"/>
                <w:sz w:val="18"/>
                <w:szCs w:val="18"/>
              </w:rPr>
              <w:t>: Support development of integrated peatland protection, management and financing plans in Jambi and South Sumatera provinces</w:t>
            </w:r>
          </w:p>
          <w:p w14:paraId="33102560" w14:textId="77777777" w:rsidR="0088579F" w:rsidRPr="001956BA" w:rsidRDefault="0088579F" w:rsidP="00DA021E">
            <w:pPr>
              <w:snapToGrid w:val="0"/>
              <w:rPr>
                <w:rFonts w:ascii="Tahoma" w:hAnsi="Tahoma" w:cs="Tahoma"/>
                <w:sz w:val="18"/>
                <w:szCs w:val="18"/>
              </w:rPr>
            </w:pPr>
            <w:r w:rsidRPr="001956BA">
              <w:rPr>
                <w:rFonts w:ascii="Tahoma" w:hAnsi="Tahoma" w:cs="Tahoma"/>
                <w:sz w:val="18"/>
                <w:szCs w:val="18"/>
              </w:rPr>
              <w:t>Detail key performance in Outcome 2:</w:t>
            </w:r>
          </w:p>
          <w:p w14:paraId="0D769D15" w14:textId="77777777" w:rsidR="0088579F" w:rsidRPr="001956BA" w:rsidRDefault="0088579F" w:rsidP="00DA021E">
            <w:pPr>
              <w:snapToGrid w:val="0"/>
              <w:ind w:firstLine="360"/>
              <w:rPr>
                <w:rFonts w:ascii="Tahoma" w:hAnsi="Tahoma" w:cs="Tahoma"/>
                <w:sz w:val="18"/>
                <w:szCs w:val="18"/>
              </w:rPr>
            </w:pPr>
            <w:r w:rsidRPr="001956BA">
              <w:rPr>
                <w:rFonts w:ascii="Tahoma" w:hAnsi="Tahoma" w:cs="Tahoma"/>
                <w:b/>
                <w:iCs/>
                <w:color w:val="000000"/>
                <w:sz w:val="18"/>
                <w:szCs w:val="18"/>
              </w:rPr>
              <w:t>Key Performance Indicators</w:t>
            </w:r>
            <w:r w:rsidRPr="001956BA">
              <w:rPr>
                <w:rFonts w:ascii="Tahoma" w:hAnsi="Tahoma" w:cs="Tahoma"/>
                <w:sz w:val="18"/>
                <w:szCs w:val="18"/>
              </w:rPr>
              <w:t xml:space="preserve"> </w:t>
            </w:r>
          </w:p>
          <w:p w14:paraId="1A74F3DE" w14:textId="77777777" w:rsidR="0088579F" w:rsidRPr="001956BA" w:rsidRDefault="0088579F">
            <w:pPr>
              <w:pStyle w:val="ListParagraph"/>
              <w:numPr>
                <w:ilvl w:val="0"/>
                <w:numId w:val="36"/>
              </w:numPr>
              <w:spacing w:after="0"/>
              <w:contextualSpacing/>
              <w:rPr>
                <w:rFonts w:ascii="Tahoma" w:hAnsi="Tahoma" w:cs="Tahoma"/>
                <w:sz w:val="18"/>
                <w:szCs w:val="18"/>
              </w:rPr>
            </w:pPr>
            <w:r w:rsidRPr="001956BA">
              <w:rPr>
                <w:rFonts w:ascii="Tahoma" w:hAnsi="Tahoma" w:cs="Tahoma"/>
                <w:sz w:val="18"/>
                <w:szCs w:val="18"/>
              </w:rPr>
              <w:t>Reduced peatland and forest degradation (50%) and fires (70%) in GSK-BB peatland landscape (against rolling three-year average).</w:t>
            </w:r>
          </w:p>
          <w:p w14:paraId="13BC38D5" w14:textId="77777777" w:rsidR="0088579F" w:rsidRPr="001956BA" w:rsidRDefault="0088579F">
            <w:pPr>
              <w:pStyle w:val="ListParagraph"/>
              <w:numPr>
                <w:ilvl w:val="0"/>
                <w:numId w:val="36"/>
              </w:numPr>
              <w:spacing w:after="0"/>
              <w:contextualSpacing/>
              <w:rPr>
                <w:rFonts w:ascii="Tahoma" w:hAnsi="Tahoma" w:cs="Tahoma"/>
                <w:sz w:val="18"/>
                <w:szCs w:val="18"/>
              </w:rPr>
            </w:pPr>
            <w:r w:rsidRPr="001956BA">
              <w:rPr>
                <w:rFonts w:ascii="Tahoma" w:hAnsi="Tahoma" w:cs="Tahoma"/>
                <w:sz w:val="18"/>
                <w:szCs w:val="18"/>
              </w:rPr>
              <w:t>Multiple stakeholders supporting Biosphere Reserve Management Plan implementation and regular updating.</w:t>
            </w:r>
          </w:p>
          <w:p w14:paraId="36DD0B29" w14:textId="77777777" w:rsidR="0088579F" w:rsidRPr="001956BA" w:rsidRDefault="0088579F">
            <w:pPr>
              <w:pStyle w:val="ListParagraph"/>
              <w:numPr>
                <w:ilvl w:val="0"/>
                <w:numId w:val="36"/>
              </w:numPr>
              <w:spacing w:after="0"/>
              <w:contextualSpacing/>
              <w:rPr>
                <w:rFonts w:ascii="Tahoma" w:hAnsi="Tahoma" w:cs="Tahoma"/>
                <w:sz w:val="18"/>
                <w:szCs w:val="18"/>
              </w:rPr>
            </w:pPr>
            <w:r w:rsidRPr="001956BA">
              <w:rPr>
                <w:rFonts w:ascii="Tahoma" w:hAnsi="Tahoma" w:cs="Tahoma"/>
                <w:sz w:val="18"/>
                <w:szCs w:val="18"/>
              </w:rPr>
              <w:t xml:space="preserve">Medium term strategy and PHU protection, management and financing plans for GSK-BB Peatland Landscape/PHU. </w:t>
            </w:r>
          </w:p>
          <w:p w14:paraId="5901FE2F" w14:textId="77777777" w:rsidR="0088579F" w:rsidRPr="001956BA" w:rsidRDefault="0088579F">
            <w:pPr>
              <w:pStyle w:val="ListParagraph"/>
              <w:numPr>
                <w:ilvl w:val="0"/>
                <w:numId w:val="36"/>
              </w:numPr>
              <w:spacing w:after="0"/>
              <w:contextualSpacing/>
              <w:rPr>
                <w:rFonts w:ascii="Tahoma" w:hAnsi="Tahoma" w:cs="Tahoma"/>
                <w:sz w:val="18"/>
                <w:szCs w:val="18"/>
              </w:rPr>
            </w:pPr>
            <w:r w:rsidRPr="001956BA">
              <w:rPr>
                <w:rFonts w:ascii="Tahoma" w:hAnsi="Tahoma" w:cs="Tahoma"/>
                <w:sz w:val="18"/>
                <w:szCs w:val="18"/>
              </w:rPr>
              <w:t>100,000 ha of plantation and 20,000 ha of community peatlands have medium-term SPM investment frameworks including a pipeline of investment concepts.</w:t>
            </w:r>
          </w:p>
          <w:p w14:paraId="3C812631" w14:textId="77777777" w:rsidR="0088579F" w:rsidRPr="001956BA" w:rsidRDefault="0088579F">
            <w:pPr>
              <w:pStyle w:val="ListParagraph"/>
              <w:numPr>
                <w:ilvl w:val="0"/>
                <w:numId w:val="36"/>
              </w:numPr>
              <w:spacing w:after="0"/>
              <w:contextualSpacing/>
              <w:rPr>
                <w:rFonts w:ascii="Tahoma" w:hAnsi="Tahoma" w:cs="Tahoma"/>
                <w:sz w:val="18"/>
                <w:szCs w:val="18"/>
              </w:rPr>
            </w:pPr>
            <w:r w:rsidRPr="001956BA">
              <w:rPr>
                <w:rFonts w:ascii="Tahoma" w:hAnsi="Tahoma" w:cs="Tahoma"/>
                <w:sz w:val="18"/>
                <w:szCs w:val="18"/>
              </w:rPr>
              <w:t>At least 10,000 smallholders trained in ISPO/ RSPO standards using Project-prepared compliance training package</w:t>
            </w:r>
          </w:p>
          <w:p w14:paraId="41A30CD4" w14:textId="77777777" w:rsidR="0088579F" w:rsidRPr="001956BA" w:rsidRDefault="0088579F">
            <w:pPr>
              <w:pStyle w:val="ListParagraph"/>
              <w:numPr>
                <w:ilvl w:val="0"/>
                <w:numId w:val="36"/>
              </w:numPr>
              <w:spacing w:after="0"/>
              <w:contextualSpacing/>
              <w:rPr>
                <w:rFonts w:ascii="Tahoma" w:hAnsi="Tahoma" w:cs="Tahoma"/>
                <w:sz w:val="18"/>
                <w:szCs w:val="18"/>
              </w:rPr>
            </w:pPr>
            <w:r w:rsidRPr="001956BA">
              <w:rPr>
                <w:rFonts w:ascii="Tahoma" w:hAnsi="Tahoma" w:cs="Tahoma"/>
                <w:sz w:val="18"/>
                <w:szCs w:val="18"/>
              </w:rPr>
              <w:t>Land-use plans for the protection and management of 100,000 ha of PHU Landscapes in the provinces of Jambi and South Sumatera respectively</w:t>
            </w:r>
          </w:p>
          <w:p w14:paraId="272FF17E" w14:textId="77777777" w:rsidR="0088579F" w:rsidRPr="001956BA" w:rsidRDefault="0088579F" w:rsidP="00DA021E">
            <w:pPr>
              <w:snapToGrid w:val="0"/>
              <w:ind w:left="450"/>
              <w:rPr>
                <w:rFonts w:ascii="Tahoma" w:hAnsi="Tahoma" w:cs="Tahoma"/>
                <w:sz w:val="18"/>
                <w:szCs w:val="18"/>
              </w:rPr>
            </w:pPr>
          </w:p>
          <w:p w14:paraId="75502565" w14:textId="77777777" w:rsidR="0088579F" w:rsidRPr="001956BA" w:rsidRDefault="0088579F" w:rsidP="00DA021E">
            <w:pPr>
              <w:snapToGrid w:val="0"/>
              <w:rPr>
                <w:rFonts w:ascii="Tahoma" w:hAnsi="Tahoma" w:cs="Tahoma"/>
                <w:b/>
                <w:sz w:val="18"/>
                <w:szCs w:val="18"/>
              </w:rPr>
            </w:pPr>
            <w:r w:rsidRPr="001956BA">
              <w:rPr>
                <w:rFonts w:ascii="Tahoma" w:hAnsi="Tahoma" w:cs="Tahoma"/>
                <w:b/>
                <w:sz w:val="18"/>
                <w:szCs w:val="18"/>
                <w:u w:val="single"/>
              </w:rPr>
              <w:t>Outcome 3:</w:t>
            </w:r>
            <w:r w:rsidRPr="001956BA">
              <w:rPr>
                <w:rFonts w:ascii="Tahoma" w:hAnsi="Tahoma" w:cs="Tahoma"/>
                <w:b/>
                <w:sz w:val="18"/>
                <w:szCs w:val="18"/>
              </w:rPr>
              <w:t xml:space="preserve"> Sustainable peatland management knowledge, technologies, and markets developed and expanded</w:t>
            </w:r>
          </w:p>
          <w:p w14:paraId="1EB77D7E" w14:textId="77777777" w:rsidR="0088579F" w:rsidRPr="001956BA" w:rsidRDefault="0088579F" w:rsidP="00DA021E">
            <w:pPr>
              <w:snapToGrid w:val="0"/>
              <w:rPr>
                <w:rFonts w:ascii="Tahoma" w:hAnsi="Tahoma" w:cs="Tahoma"/>
                <w:sz w:val="18"/>
                <w:szCs w:val="18"/>
              </w:rPr>
            </w:pPr>
            <w:r w:rsidRPr="001956BA">
              <w:rPr>
                <w:rFonts w:ascii="Tahoma" w:hAnsi="Tahoma" w:cs="Tahoma"/>
                <w:b/>
                <w:bCs/>
                <w:sz w:val="18"/>
                <w:szCs w:val="18"/>
              </w:rPr>
              <w:t>Output 3.1</w:t>
            </w:r>
            <w:r w:rsidRPr="001956BA">
              <w:rPr>
                <w:rFonts w:ascii="Tahoma" w:hAnsi="Tahoma" w:cs="Tahoma"/>
                <w:sz w:val="18"/>
                <w:szCs w:val="18"/>
              </w:rPr>
              <w:t>: Platform and database for effective stakeholder communication on peatland policy and management</w:t>
            </w:r>
          </w:p>
          <w:p w14:paraId="00561089" w14:textId="77777777" w:rsidR="0088579F" w:rsidRPr="001956BA" w:rsidRDefault="0088579F" w:rsidP="00DA021E">
            <w:pPr>
              <w:snapToGrid w:val="0"/>
              <w:rPr>
                <w:rFonts w:ascii="Tahoma" w:hAnsi="Tahoma" w:cs="Tahoma"/>
                <w:sz w:val="18"/>
                <w:szCs w:val="18"/>
              </w:rPr>
            </w:pPr>
            <w:r w:rsidRPr="001956BA">
              <w:rPr>
                <w:rFonts w:ascii="Tahoma" w:hAnsi="Tahoma" w:cs="Tahoma"/>
                <w:b/>
                <w:bCs/>
                <w:sz w:val="18"/>
                <w:szCs w:val="18"/>
              </w:rPr>
              <w:t>Output 3.2</w:t>
            </w:r>
            <w:r w:rsidRPr="001956BA">
              <w:rPr>
                <w:rFonts w:ascii="Tahoma" w:hAnsi="Tahoma" w:cs="Tahoma"/>
                <w:sz w:val="18"/>
                <w:szCs w:val="18"/>
              </w:rPr>
              <w:t>: Technology and markets for the sustainable use of already converted peatlands</w:t>
            </w:r>
          </w:p>
          <w:p w14:paraId="00C50F5F" w14:textId="77777777" w:rsidR="0088579F" w:rsidRPr="001956BA" w:rsidRDefault="0088579F" w:rsidP="00DA021E">
            <w:pPr>
              <w:snapToGrid w:val="0"/>
              <w:rPr>
                <w:rFonts w:ascii="Tahoma" w:hAnsi="Tahoma" w:cs="Tahoma"/>
                <w:sz w:val="18"/>
                <w:szCs w:val="18"/>
              </w:rPr>
            </w:pPr>
            <w:r w:rsidRPr="001956BA">
              <w:rPr>
                <w:rFonts w:ascii="Tahoma" w:hAnsi="Tahoma" w:cs="Tahoma"/>
                <w:sz w:val="18"/>
                <w:szCs w:val="18"/>
              </w:rPr>
              <w:t>Detail key performance in Outcome 3:</w:t>
            </w:r>
          </w:p>
          <w:p w14:paraId="22EB5A73" w14:textId="77777777" w:rsidR="0088579F" w:rsidRPr="001956BA" w:rsidRDefault="0088579F" w:rsidP="00DA021E">
            <w:pPr>
              <w:snapToGrid w:val="0"/>
              <w:ind w:firstLine="360"/>
              <w:rPr>
                <w:rFonts w:ascii="Tahoma" w:hAnsi="Tahoma" w:cs="Tahoma"/>
                <w:sz w:val="18"/>
                <w:szCs w:val="18"/>
              </w:rPr>
            </w:pPr>
            <w:r w:rsidRPr="001956BA">
              <w:rPr>
                <w:rFonts w:ascii="Tahoma" w:hAnsi="Tahoma" w:cs="Tahoma"/>
                <w:b/>
                <w:iCs/>
                <w:color w:val="000000"/>
                <w:sz w:val="18"/>
                <w:szCs w:val="18"/>
              </w:rPr>
              <w:lastRenderedPageBreak/>
              <w:t>Key Performance Indicators</w:t>
            </w:r>
            <w:r w:rsidRPr="001956BA">
              <w:rPr>
                <w:rFonts w:ascii="Tahoma" w:hAnsi="Tahoma" w:cs="Tahoma"/>
                <w:sz w:val="18"/>
                <w:szCs w:val="18"/>
              </w:rPr>
              <w:t xml:space="preserve"> </w:t>
            </w:r>
          </w:p>
          <w:p w14:paraId="39F9B2B3" w14:textId="77777777" w:rsidR="0088579F" w:rsidRPr="001956BA" w:rsidRDefault="0088579F">
            <w:pPr>
              <w:pStyle w:val="ListParagraph"/>
              <w:numPr>
                <w:ilvl w:val="0"/>
                <w:numId w:val="35"/>
              </w:numPr>
              <w:snapToGrid w:val="0"/>
              <w:spacing w:after="0"/>
              <w:contextualSpacing/>
              <w:rPr>
                <w:rFonts w:ascii="Tahoma" w:hAnsi="Tahoma" w:cs="Tahoma"/>
                <w:sz w:val="18"/>
                <w:szCs w:val="18"/>
              </w:rPr>
            </w:pPr>
            <w:r w:rsidRPr="001956BA">
              <w:rPr>
                <w:rFonts w:ascii="Tahoma" w:hAnsi="Tahoma" w:cs="Tahoma"/>
                <w:sz w:val="18"/>
                <w:szCs w:val="18"/>
              </w:rPr>
              <w:t>MOEF coordinated National Sector Working Group for Peatland Management and its web-based knowledge platform operating sustainably.</w:t>
            </w:r>
          </w:p>
          <w:p w14:paraId="3B494FAD" w14:textId="77777777" w:rsidR="0088579F" w:rsidRPr="001956BA" w:rsidRDefault="0088579F">
            <w:pPr>
              <w:pStyle w:val="ListParagraph"/>
              <w:numPr>
                <w:ilvl w:val="0"/>
                <w:numId w:val="35"/>
              </w:numPr>
              <w:snapToGrid w:val="0"/>
              <w:spacing w:after="0"/>
              <w:contextualSpacing/>
              <w:rPr>
                <w:rFonts w:ascii="Tahoma" w:hAnsi="Tahoma" w:cs="Tahoma"/>
                <w:sz w:val="18"/>
                <w:szCs w:val="18"/>
              </w:rPr>
            </w:pPr>
            <w:r w:rsidRPr="001956BA">
              <w:rPr>
                <w:rFonts w:ascii="Tahoma" w:hAnsi="Tahoma" w:cs="Tahoma"/>
                <w:sz w:val="18"/>
                <w:szCs w:val="18"/>
              </w:rPr>
              <w:t>At least 5,000 smallholder households in 12 villages implementing sustainable peatland livelihoods.</w:t>
            </w:r>
          </w:p>
          <w:p w14:paraId="068260BD" w14:textId="77777777" w:rsidR="0088579F" w:rsidRPr="001956BA" w:rsidRDefault="0088579F">
            <w:pPr>
              <w:pStyle w:val="ListParagraph"/>
              <w:numPr>
                <w:ilvl w:val="0"/>
                <w:numId w:val="35"/>
              </w:numPr>
              <w:snapToGrid w:val="0"/>
              <w:spacing w:after="0"/>
              <w:contextualSpacing/>
              <w:rPr>
                <w:rFonts w:ascii="Tahoma" w:hAnsi="Tahoma" w:cs="Tahoma"/>
                <w:sz w:val="18"/>
                <w:szCs w:val="18"/>
              </w:rPr>
            </w:pPr>
            <w:r w:rsidRPr="001956BA">
              <w:rPr>
                <w:rFonts w:ascii="Tahoma" w:hAnsi="Tahoma" w:cs="Tahoma"/>
                <w:sz w:val="18"/>
                <w:szCs w:val="18"/>
              </w:rPr>
              <w:t>At least 6,000 stakeholders participate in workshops (2,000), training/exchanges (1,000) and access information on Peatland management hub (4,000).</w:t>
            </w:r>
          </w:p>
          <w:p w14:paraId="52C5F1AD" w14:textId="77777777" w:rsidR="0088579F" w:rsidRPr="001956BA" w:rsidRDefault="0088579F">
            <w:pPr>
              <w:pStyle w:val="ListParagraph"/>
              <w:numPr>
                <w:ilvl w:val="0"/>
                <w:numId w:val="35"/>
              </w:numPr>
              <w:snapToGrid w:val="0"/>
              <w:spacing w:after="0"/>
              <w:contextualSpacing/>
              <w:rPr>
                <w:rFonts w:ascii="Tahoma" w:hAnsi="Tahoma" w:cs="Tahoma"/>
                <w:sz w:val="18"/>
                <w:szCs w:val="18"/>
              </w:rPr>
            </w:pPr>
            <w:r w:rsidRPr="001956BA">
              <w:rPr>
                <w:rFonts w:ascii="Tahoma" w:hAnsi="Tahoma" w:cs="Tahoma"/>
                <w:sz w:val="18"/>
                <w:szCs w:val="18"/>
              </w:rPr>
              <w:t>At least three high-value ecologically beneficial peatland products sustainably developed and marketed.</w:t>
            </w:r>
          </w:p>
          <w:p w14:paraId="0ED54A79" w14:textId="77777777" w:rsidR="0088579F" w:rsidRPr="001956BA" w:rsidRDefault="0088579F" w:rsidP="00DA021E">
            <w:pPr>
              <w:snapToGrid w:val="0"/>
              <w:rPr>
                <w:rFonts w:ascii="Tahoma" w:hAnsi="Tahoma" w:cs="Tahoma"/>
                <w:sz w:val="18"/>
                <w:szCs w:val="18"/>
                <w:lang w:val="id-ID"/>
              </w:rPr>
            </w:pPr>
          </w:p>
          <w:p w14:paraId="2796C885" w14:textId="77777777" w:rsidR="0088579F" w:rsidRPr="001956BA" w:rsidRDefault="0088579F" w:rsidP="00DA021E">
            <w:pPr>
              <w:snapToGrid w:val="0"/>
              <w:rPr>
                <w:rFonts w:ascii="Tahoma" w:hAnsi="Tahoma" w:cs="Tahoma"/>
                <w:sz w:val="18"/>
                <w:szCs w:val="18"/>
              </w:rPr>
            </w:pPr>
            <w:r w:rsidRPr="001956BA">
              <w:rPr>
                <w:rFonts w:ascii="Tahoma" w:hAnsi="Tahoma" w:cs="Tahoma"/>
                <w:sz w:val="18"/>
                <w:szCs w:val="18"/>
              </w:rPr>
              <w:t xml:space="preserve">The IMPLI </w:t>
            </w:r>
            <w:r w:rsidRPr="001956BA">
              <w:rPr>
                <w:rFonts w:ascii="Tahoma" w:hAnsi="Tahoma" w:cs="Tahoma"/>
                <w:i/>
                <w:sz w:val="18"/>
                <w:szCs w:val="18"/>
              </w:rPr>
              <w:t>Project</w:t>
            </w:r>
            <w:r w:rsidRPr="001956BA">
              <w:rPr>
                <w:rFonts w:ascii="Tahoma" w:hAnsi="Tahoma" w:cs="Tahoma"/>
                <w:sz w:val="18"/>
                <w:szCs w:val="18"/>
              </w:rPr>
              <w:t xml:space="preserve"> is expected to contribute significantly on global environment benefits in sectors of climate change, land degradation and sustainable forest management/ REDD-Plus. Five separate tracking tools have been developed to review progress of the Project against securing the benefits. Tracking Tools for CCM; BD-9; BD-1-2; SFM and LD).</w:t>
            </w:r>
          </w:p>
          <w:p w14:paraId="5E975182" w14:textId="77777777" w:rsidR="0088579F" w:rsidRPr="001956BA" w:rsidRDefault="0088579F" w:rsidP="00DA021E">
            <w:pPr>
              <w:pStyle w:val="ListParagraph"/>
              <w:ind w:left="567"/>
              <w:rPr>
                <w:rFonts w:ascii="Tahoma" w:hAnsi="Tahoma" w:cs="Tahoma"/>
                <w:sz w:val="18"/>
                <w:szCs w:val="18"/>
              </w:rPr>
            </w:pPr>
          </w:p>
          <w:p w14:paraId="6E1ED518" w14:textId="77777777" w:rsidR="0088579F" w:rsidRPr="001956BA" w:rsidRDefault="0088579F">
            <w:pPr>
              <w:pStyle w:val="ListParagraph"/>
              <w:numPr>
                <w:ilvl w:val="0"/>
                <w:numId w:val="38"/>
              </w:numPr>
              <w:snapToGrid w:val="0"/>
              <w:spacing w:after="0"/>
              <w:ind w:left="720"/>
              <w:contextualSpacing/>
              <w:rPr>
                <w:rFonts w:ascii="Tahoma" w:hAnsi="Tahoma" w:cs="Tahoma"/>
                <w:sz w:val="18"/>
                <w:szCs w:val="18"/>
              </w:rPr>
            </w:pPr>
            <w:r w:rsidRPr="001956BA">
              <w:rPr>
                <w:rFonts w:ascii="Tahoma" w:hAnsi="Tahoma" w:cs="Tahoma"/>
                <w:i/>
                <w:sz w:val="18"/>
                <w:szCs w:val="18"/>
              </w:rPr>
              <w:t>Climate Change</w:t>
            </w:r>
            <w:r w:rsidRPr="001956BA">
              <w:rPr>
                <w:rFonts w:ascii="Tahoma" w:hAnsi="Tahoma" w:cs="Tahoma"/>
                <w:sz w:val="18"/>
                <w:szCs w:val="18"/>
              </w:rPr>
              <w:t>: The Project will contribute to significant reductions in GHG emissions from targeted peatlands, through enhanced water management unit and adoption of integrated fire management. In 2009, the Indonesian government pledged to reduce its emissions to 26 percent below the business-as-usual levels by 2020, and as much as 41 percent, if international funding support was forthcoming. The IMPLI will help the country achieve such targets by mitigating at least 4.31 million tons of CO</w:t>
            </w:r>
            <w:r w:rsidRPr="001956BA">
              <w:rPr>
                <w:rFonts w:ascii="Tahoma" w:hAnsi="Tahoma" w:cs="Tahoma"/>
                <w:sz w:val="18"/>
                <w:szCs w:val="18"/>
                <w:vertAlign w:val="subscript"/>
              </w:rPr>
              <w:t>2e</w:t>
            </w:r>
            <w:r w:rsidRPr="001956BA">
              <w:rPr>
                <w:rFonts w:ascii="Tahoma" w:hAnsi="Tahoma" w:cs="Tahoma"/>
                <w:sz w:val="18"/>
                <w:szCs w:val="18"/>
              </w:rPr>
              <w:t xml:space="preserve"> through improved peatland management (described in further detail in the Project Design Report).</w:t>
            </w:r>
          </w:p>
          <w:p w14:paraId="2FE1F700" w14:textId="77777777" w:rsidR="0088579F" w:rsidRPr="001956BA" w:rsidRDefault="0088579F">
            <w:pPr>
              <w:pStyle w:val="ListParagraph"/>
              <w:numPr>
                <w:ilvl w:val="0"/>
                <w:numId w:val="38"/>
              </w:numPr>
              <w:snapToGrid w:val="0"/>
              <w:spacing w:after="0"/>
              <w:ind w:left="720"/>
              <w:contextualSpacing/>
              <w:rPr>
                <w:rFonts w:ascii="Tahoma" w:hAnsi="Tahoma" w:cs="Tahoma"/>
                <w:sz w:val="18"/>
                <w:szCs w:val="18"/>
              </w:rPr>
            </w:pPr>
            <w:r w:rsidRPr="001956BA">
              <w:rPr>
                <w:rFonts w:ascii="Tahoma" w:hAnsi="Tahoma" w:cs="Tahoma"/>
                <w:i/>
                <w:sz w:val="18"/>
                <w:szCs w:val="18"/>
              </w:rPr>
              <w:t>Land Degradation</w:t>
            </w:r>
            <w:r w:rsidRPr="001956BA">
              <w:rPr>
                <w:rFonts w:ascii="Tahoma" w:hAnsi="Tahoma" w:cs="Tahoma"/>
                <w:sz w:val="18"/>
                <w:szCs w:val="18"/>
              </w:rPr>
              <w:t xml:space="preserve"> and </w:t>
            </w:r>
            <w:r w:rsidRPr="001956BA">
              <w:rPr>
                <w:rFonts w:ascii="Tahoma" w:hAnsi="Tahoma" w:cs="Tahoma"/>
                <w:i/>
                <w:sz w:val="18"/>
                <w:szCs w:val="18"/>
              </w:rPr>
              <w:t>Sustainable Forest Management</w:t>
            </w:r>
            <w:r w:rsidRPr="001956BA">
              <w:rPr>
                <w:rFonts w:ascii="Tahoma" w:hAnsi="Tahoma" w:cs="Tahoma"/>
                <w:sz w:val="18"/>
                <w:szCs w:val="18"/>
              </w:rPr>
              <w:t>: The key global environmental benefits will arise from the protection, rehabilitation, and sustainable management of key peatland areas which play a critical role in the economy and ecology by providing timber and non-timber products, regulating water supply and flood control, supporting livelihoods of community groups living in and adjacent to the peatlands. The project will contribute 1,200,000 ha of peatlands in Indonesia being under integrated sustainable management including at least 120,000 ha of peatlands under an improved management regime., and100,000 ha of plantation and 20,000 ha of community peatlands have medium-term SPM investment frameworks including a pipeline of investment concepts.</w:t>
            </w:r>
          </w:p>
          <w:p w14:paraId="0ACD8974" w14:textId="77777777" w:rsidR="0088579F" w:rsidRPr="001956BA" w:rsidRDefault="0088579F">
            <w:pPr>
              <w:pStyle w:val="ListParagraph"/>
              <w:numPr>
                <w:ilvl w:val="0"/>
                <w:numId w:val="38"/>
              </w:numPr>
              <w:snapToGrid w:val="0"/>
              <w:spacing w:after="0"/>
              <w:ind w:left="720"/>
              <w:contextualSpacing/>
              <w:rPr>
                <w:rFonts w:ascii="Tahoma" w:hAnsi="Tahoma" w:cs="Tahoma"/>
                <w:sz w:val="18"/>
                <w:szCs w:val="18"/>
              </w:rPr>
            </w:pPr>
            <w:r w:rsidRPr="001956BA">
              <w:rPr>
                <w:rFonts w:ascii="Tahoma" w:hAnsi="Tahoma" w:cs="Tahoma"/>
                <w:i/>
                <w:sz w:val="18"/>
                <w:szCs w:val="18"/>
              </w:rPr>
              <w:t>Biodiversity</w:t>
            </w:r>
            <w:r w:rsidRPr="001956BA">
              <w:rPr>
                <w:rFonts w:ascii="Tahoma" w:hAnsi="Tahoma" w:cs="Tahoma"/>
                <w:sz w:val="18"/>
                <w:szCs w:val="18"/>
              </w:rPr>
              <w:t xml:space="preserve">: The key global environmental benefits will arise from the protection, rehabilitation, and sustainable management of key peatland areas of globally significant biodiversity, such as in the GSK-BB BR. This will be leading to the formalization of the </w:t>
            </w:r>
            <w:proofErr w:type="spellStart"/>
            <w:r w:rsidRPr="001956BA">
              <w:rPr>
                <w:rFonts w:ascii="Tahoma" w:hAnsi="Tahoma" w:cs="Tahoma"/>
                <w:sz w:val="18"/>
                <w:szCs w:val="18"/>
              </w:rPr>
              <w:t>Giam</w:t>
            </w:r>
            <w:proofErr w:type="spellEnd"/>
            <w:r w:rsidRPr="001956BA">
              <w:rPr>
                <w:rFonts w:ascii="Tahoma" w:hAnsi="Tahoma" w:cs="Tahoma"/>
                <w:sz w:val="18"/>
                <w:szCs w:val="18"/>
              </w:rPr>
              <w:t xml:space="preserve"> Siak landscape as a Key Biodiversity Area (KBA), in preparation for GSK and BB Wildlife Reserves being designated as a protected area. In addition, activities in Jambi &amp; South Sumatera Provinces will support the biodiversity of the Berbak-</w:t>
            </w:r>
            <w:proofErr w:type="spellStart"/>
            <w:r w:rsidRPr="001956BA">
              <w:rPr>
                <w:rFonts w:ascii="Tahoma" w:hAnsi="Tahoma" w:cs="Tahoma"/>
                <w:sz w:val="18"/>
                <w:szCs w:val="18"/>
              </w:rPr>
              <w:t>Sembilang</w:t>
            </w:r>
            <w:proofErr w:type="spellEnd"/>
            <w:r w:rsidRPr="001956BA">
              <w:rPr>
                <w:rFonts w:ascii="Tahoma" w:hAnsi="Tahoma" w:cs="Tahoma"/>
                <w:sz w:val="18"/>
                <w:szCs w:val="18"/>
              </w:rPr>
              <w:t xml:space="preserve"> National Park and the landscape within the target PHUs. </w:t>
            </w:r>
          </w:p>
          <w:p w14:paraId="0A1EE170" w14:textId="77777777" w:rsidR="0088579F" w:rsidRPr="001956BA" w:rsidRDefault="0088579F" w:rsidP="00DA021E">
            <w:pPr>
              <w:snapToGrid w:val="0"/>
              <w:rPr>
                <w:rFonts w:ascii="Tahoma" w:hAnsi="Tahoma" w:cs="Tahoma"/>
                <w:sz w:val="18"/>
                <w:szCs w:val="18"/>
              </w:rPr>
            </w:pPr>
          </w:p>
          <w:p w14:paraId="5DBB454D" w14:textId="77777777" w:rsidR="0088579F" w:rsidRPr="001956BA" w:rsidRDefault="0088579F" w:rsidP="00DA021E">
            <w:pPr>
              <w:pStyle w:val="NoSpacing"/>
              <w:rPr>
                <w:rFonts w:ascii="Tahoma" w:hAnsi="Tahoma" w:cs="Tahoma"/>
                <w:sz w:val="18"/>
                <w:szCs w:val="18"/>
              </w:rPr>
            </w:pPr>
            <w:r w:rsidRPr="001956BA">
              <w:rPr>
                <w:rFonts w:ascii="Tahoma" w:hAnsi="Tahoma" w:cs="Tahoma"/>
                <w:sz w:val="18"/>
                <w:szCs w:val="18"/>
              </w:rPr>
              <w:t>IMPLI has structured the institutional operational and breakdown into (</w:t>
            </w:r>
            <w:proofErr w:type="spellStart"/>
            <w:r w:rsidRPr="001956BA">
              <w:rPr>
                <w:rFonts w:ascii="Tahoma" w:hAnsi="Tahoma" w:cs="Tahoma"/>
                <w:sz w:val="18"/>
                <w:szCs w:val="18"/>
              </w:rPr>
              <w:t>i</w:t>
            </w:r>
            <w:proofErr w:type="spellEnd"/>
            <w:r w:rsidRPr="001956BA">
              <w:rPr>
                <w:rFonts w:ascii="Tahoma" w:hAnsi="Tahoma" w:cs="Tahoma"/>
                <w:sz w:val="18"/>
                <w:szCs w:val="18"/>
              </w:rPr>
              <w:t xml:space="preserve">) project management, and (ii) project implementation. The Project Management are the National Steering Committee (NSC), the Project Management Office (PMO), the Provincial Project Management Offices (PPMOs). Project Implementation are the PMO, PPMOs, National and provincial agencies, Project District Units (PDUs), the District Authorities, and the Sub-District/Village Heads where appropriate. </w:t>
            </w:r>
          </w:p>
          <w:p w14:paraId="745E7CFA" w14:textId="77777777" w:rsidR="0088579F" w:rsidRPr="001956BA" w:rsidRDefault="0088579F" w:rsidP="00DA021E">
            <w:pPr>
              <w:snapToGrid w:val="0"/>
              <w:ind w:left="360"/>
              <w:rPr>
                <w:rFonts w:ascii="Tahoma" w:hAnsi="Tahoma" w:cs="Tahoma"/>
                <w:sz w:val="18"/>
                <w:szCs w:val="18"/>
              </w:rPr>
            </w:pPr>
          </w:p>
        </w:tc>
      </w:tr>
      <w:tr w:rsidR="0088579F" w:rsidRPr="0088579F" w14:paraId="563909A2" w14:textId="77777777" w:rsidTr="00DA021E">
        <w:tc>
          <w:tcPr>
            <w:tcW w:w="9576" w:type="dxa"/>
          </w:tcPr>
          <w:p w14:paraId="1B66EA59" w14:textId="77777777" w:rsidR="0088579F" w:rsidRPr="001956BA" w:rsidRDefault="0088579F" w:rsidP="00DA021E">
            <w:pPr>
              <w:rPr>
                <w:rFonts w:ascii="Tahoma" w:hAnsi="Tahoma" w:cs="Tahoma"/>
                <w:b/>
                <w:bCs/>
                <w:sz w:val="18"/>
                <w:szCs w:val="18"/>
              </w:rPr>
            </w:pPr>
            <w:r w:rsidRPr="00105D98">
              <w:rPr>
                <w:rFonts w:ascii="Tahoma" w:hAnsi="Tahoma" w:cs="Tahoma"/>
                <w:b/>
                <w:bCs/>
                <w:color w:val="000000"/>
                <w:sz w:val="18"/>
                <w:szCs w:val="18"/>
              </w:rPr>
              <w:lastRenderedPageBreak/>
              <w:t xml:space="preserve">MISSION OBJECTIVES &amp; OUTPUTS </w:t>
            </w:r>
          </w:p>
        </w:tc>
      </w:tr>
      <w:tr w:rsidR="0088579F" w:rsidRPr="0088579F" w14:paraId="019278E8" w14:textId="77777777" w:rsidTr="00DA021E">
        <w:tc>
          <w:tcPr>
            <w:tcW w:w="9576" w:type="dxa"/>
          </w:tcPr>
          <w:p w14:paraId="6533799F" w14:textId="77777777" w:rsidR="0088579F" w:rsidRPr="001956BA" w:rsidRDefault="0088579F" w:rsidP="00DA021E">
            <w:pPr>
              <w:rPr>
                <w:rFonts w:ascii="Tahoma" w:hAnsi="Tahoma" w:cs="Tahoma"/>
                <w:sz w:val="18"/>
                <w:szCs w:val="18"/>
              </w:rPr>
            </w:pPr>
          </w:p>
          <w:p w14:paraId="02CDA693" w14:textId="77777777" w:rsidR="0088579F" w:rsidRPr="001956BA" w:rsidRDefault="0088579F" w:rsidP="00DA021E">
            <w:pPr>
              <w:tabs>
                <w:tab w:val="left" w:pos="1418"/>
              </w:tabs>
              <w:rPr>
                <w:rFonts w:ascii="Tahoma" w:hAnsi="Tahoma" w:cs="Tahoma"/>
                <w:sz w:val="18"/>
                <w:szCs w:val="18"/>
              </w:rPr>
            </w:pPr>
            <w:r w:rsidRPr="001956BA">
              <w:rPr>
                <w:rFonts w:ascii="Tahoma" w:hAnsi="Tahoma" w:cs="Tahoma"/>
                <w:sz w:val="18"/>
                <w:szCs w:val="18"/>
              </w:rPr>
              <w:t xml:space="preserve">The objectives of this MTR mission are: </w:t>
            </w:r>
          </w:p>
          <w:p w14:paraId="267C18C4" w14:textId="77777777" w:rsidR="0088579F" w:rsidRPr="001956BA" w:rsidRDefault="0088579F">
            <w:pPr>
              <w:pStyle w:val="ListParagraph"/>
              <w:numPr>
                <w:ilvl w:val="0"/>
                <w:numId w:val="34"/>
              </w:numPr>
              <w:tabs>
                <w:tab w:val="left" w:pos="1418"/>
              </w:tabs>
              <w:spacing w:after="0"/>
              <w:contextualSpacing/>
              <w:rPr>
                <w:rFonts w:ascii="Tahoma" w:hAnsi="Tahoma" w:cs="Tahoma"/>
                <w:sz w:val="18"/>
                <w:szCs w:val="18"/>
              </w:rPr>
            </w:pPr>
            <w:r w:rsidRPr="001956BA">
              <w:rPr>
                <w:rFonts w:ascii="Tahoma" w:hAnsi="Tahoma" w:cs="Tahoma"/>
                <w:b/>
                <w:bCs/>
                <w:sz w:val="18"/>
                <w:szCs w:val="18"/>
              </w:rPr>
              <w:t>Project performance in achieving project outputs and outcomes:</w:t>
            </w:r>
            <w:r w:rsidRPr="001956BA">
              <w:rPr>
                <w:rFonts w:ascii="Tahoma" w:hAnsi="Tahoma" w:cs="Tahoma"/>
                <w:sz w:val="18"/>
                <w:szCs w:val="18"/>
              </w:rPr>
              <w:t xml:space="preserve"> This will include assessing the achievements against project logical framework, project target indicators and GEF Tracking Tools, assessing the achievements included in the Semi-Annual Progress Reports (SAPRs) submitted by the PMO, and Annual Work Plan and Budgets (AWPBs). This will also include data collection and assessing project impacts on the ground in the project sites. Overall impact and constraints in the implementation of project activities will also be assessed.</w:t>
            </w:r>
          </w:p>
          <w:p w14:paraId="01CED600" w14:textId="77777777" w:rsidR="0088579F" w:rsidRPr="001956BA" w:rsidRDefault="0088579F">
            <w:pPr>
              <w:pStyle w:val="ListParagraph"/>
              <w:numPr>
                <w:ilvl w:val="0"/>
                <w:numId w:val="34"/>
              </w:numPr>
              <w:tabs>
                <w:tab w:val="left" w:pos="1418"/>
              </w:tabs>
              <w:spacing w:after="0"/>
              <w:contextualSpacing/>
              <w:rPr>
                <w:rFonts w:ascii="Tahoma" w:hAnsi="Tahoma" w:cs="Tahoma"/>
                <w:sz w:val="18"/>
                <w:szCs w:val="18"/>
              </w:rPr>
            </w:pPr>
            <w:r w:rsidRPr="001956BA">
              <w:rPr>
                <w:rFonts w:ascii="Tahoma" w:hAnsi="Tahoma" w:cs="Tahoma"/>
                <w:b/>
                <w:bCs/>
                <w:sz w:val="18"/>
                <w:szCs w:val="18"/>
              </w:rPr>
              <w:t>Overall project management and institutional arrangement:</w:t>
            </w:r>
            <w:r w:rsidRPr="001956BA">
              <w:rPr>
                <w:rFonts w:ascii="Tahoma" w:hAnsi="Tahoma" w:cs="Tahoma"/>
                <w:sz w:val="18"/>
                <w:szCs w:val="18"/>
              </w:rPr>
              <w:t xml:space="preserve"> This will include assessing the performance and capacity gaps of NPMO, SPMO, key partners and service providers related issues, as well as any staffing gaps (e.g. turn-over the staff in National and sub-national levels, recruitment process, etc.). This will also include assessing the performance and timeliness in preparing the SAPRs, AWPBs, GEF Project Implementation Reports (PIRs), etc. </w:t>
            </w:r>
          </w:p>
          <w:p w14:paraId="76F46A5B" w14:textId="77777777" w:rsidR="0088579F" w:rsidRPr="001956BA" w:rsidRDefault="0088579F">
            <w:pPr>
              <w:pStyle w:val="ListParagraph"/>
              <w:numPr>
                <w:ilvl w:val="0"/>
                <w:numId w:val="34"/>
              </w:numPr>
              <w:spacing w:after="0"/>
              <w:contextualSpacing/>
              <w:rPr>
                <w:rFonts w:ascii="Tahoma" w:hAnsi="Tahoma" w:cs="Tahoma"/>
                <w:sz w:val="18"/>
                <w:szCs w:val="18"/>
              </w:rPr>
            </w:pPr>
            <w:r w:rsidRPr="001956BA">
              <w:rPr>
                <w:rFonts w:ascii="Tahoma" w:hAnsi="Tahoma" w:cs="Tahoma"/>
                <w:b/>
                <w:bCs/>
                <w:sz w:val="18"/>
                <w:szCs w:val="18"/>
              </w:rPr>
              <w:t>Financial management, procurement and compliance with legal covenants:</w:t>
            </w:r>
            <w:r w:rsidRPr="001956BA">
              <w:rPr>
                <w:rFonts w:ascii="Tahoma" w:hAnsi="Tahoma" w:cs="Tahoma"/>
                <w:sz w:val="18"/>
                <w:szCs w:val="18"/>
              </w:rPr>
              <w:t xml:space="preserve">  This will include assessing the performance and timeliness of preparing the AWPBs and Procurement Plans (PPs), Withdrawal Applications (WAs), Statement of Expenditures (SOEs); performance and the financial management system; internal/external audit, disbursement and finance reporting from national and sub-national including the technical and financial arrangement, and compliance with legal covenants. It will also involve identifying areas for specific support/training to be provided from IFAD to the PMO. </w:t>
            </w:r>
          </w:p>
          <w:p w14:paraId="19A11348" w14:textId="77777777" w:rsidR="0088579F" w:rsidRPr="001956BA" w:rsidRDefault="0088579F">
            <w:pPr>
              <w:pStyle w:val="ListParagraph"/>
              <w:numPr>
                <w:ilvl w:val="0"/>
                <w:numId w:val="34"/>
              </w:numPr>
              <w:spacing w:after="0"/>
              <w:contextualSpacing/>
              <w:rPr>
                <w:rFonts w:ascii="Tahoma" w:hAnsi="Tahoma" w:cs="Tahoma"/>
                <w:sz w:val="18"/>
                <w:szCs w:val="18"/>
              </w:rPr>
            </w:pPr>
            <w:r w:rsidRPr="001956BA">
              <w:rPr>
                <w:rFonts w:ascii="Tahoma" w:hAnsi="Tahoma" w:cs="Tahoma"/>
                <w:b/>
                <w:bCs/>
                <w:sz w:val="18"/>
                <w:szCs w:val="18"/>
              </w:rPr>
              <w:lastRenderedPageBreak/>
              <w:t>Monitoring &amp; Evaluation (M&amp;E) and knowledge management</w:t>
            </w:r>
            <w:r w:rsidRPr="001956BA">
              <w:rPr>
                <w:rFonts w:ascii="Tahoma" w:hAnsi="Tahoma" w:cs="Tahoma"/>
                <w:sz w:val="18"/>
                <w:szCs w:val="18"/>
              </w:rPr>
              <w:t xml:space="preserve">: This will involve assessing the quality of the M&amp;E concept and systems, KM concept, SAPRs and PIRs prepared by project, database systems. The quality of the knowledge products (KPs) developed by the project (videos, reports, etc.) will be assessed, recommendations will be made on possible opportunities to increase the project’s visibility and ways to better share </w:t>
            </w:r>
            <w:r w:rsidRPr="001956BA">
              <w:rPr>
                <w:rFonts w:ascii="Tahoma" w:hAnsi="Tahoma" w:cs="Tahoma"/>
                <w:sz w:val="18"/>
                <w:szCs w:val="18"/>
                <w:lang w:val="en-NZ"/>
              </w:rPr>
              <w:t>lessons learned from the project and its contribution to sustainable use of peatlands.</w:t>
            </w:r>
          </w:p>
          <w:p w14:paraId="536D830D" w14:textId="77777777" w:rsidR="0088579F" w:rsidRPr="001956BA" w:rsidRDefault="0088579F">
            <w:pPr>
              <w:pStyle w:val="ListParagraph"/>
              <w:numPr>
                <w:ilvl w:val="0"/>
                <w:numId w:val="34"/>
              </w:numPr>
              <w:spacing w:after="0"/>
              <w:contextualSpacing/>
              <w:rPr>
                <w:rFonts w:ascii="Tahoma" w:hAnsi="Tahoma" w:cs="Tahoma"/>
                <w:sz w:val="18"/>
                <w:szCs w:val="18"/>
              </w:rPr>
            </w:pPr>
            <w:r w:rsidRPr="001956BA">
              <w:rPr>
                <w:rFonts w:ascii="Tahoma" w:hAnsi="Tahoma" w:cs="Tahoma"/>
                <w:sz w:val="18"/>
                <w:szCs w:val="18"/>
                <w:lang w:val="en-NZ"/>
              </w:rPr>
              <w:t>Recommendations and implementation support for further improvements and adjustments of the project on all above aspects.</w:t>
            </w:r>
          </w:p>
          <w:p w14:paraId="2B497805" w14:textId="77777777" w:rsidR="0088579F" w:rsidRPr="001956BA" w:rsidRDefault="0088579F" w:rsidP="00DA021E">
            <w:pPr>
              <w:rPr>
                <w:rFonts w:ascii="Tahoma" w:hAnsi="Tahoma" w:cs="Tahoma"/>
                <w:sz w:val="18"/>
                <w:szCs w:val="18"/>
              </w:rPr>
            </w:pPr>
          </w:p>
          <w:p w14:paraId="02188427" w14:textId="1A50F2FD" w:rsidR="0088579F" w:rsidRPr="001956BA" w:rsidRDefault="0088579F" w:rsidP="00DA021E">
            <w:pPr>
              <w:rPr>
                <w:rFonts w:ascii="Tahoma" w:hAnsi="Tahoma" w:cs="Tahoma"/>
                <w:sz w:val="18"/>
                <w:szCs w:val="18"/>
                <w:lang w:val="en-NZ"/>
              </w:rPr>
            </w:pPr>
            <w:r w:rsidRPr="001956BA">
              <w:rPr>
                <w:rFonts w:ascii="Tahoma" w:hAnsi="Tahoma" w:cs="Tahoma"/>
                <w:sz w:val="18"/>
                <w:szCs w:val="18"/>
                <w:lang w:val="en-NZ"/>
              </w:rPr>
              <w:t xml:space="preserve">The expected output from the MTR mission is an aide-memoire, agreed and signed by IFAD and MOEF that consist of a review of the whole implementation, financial management processes, a set agreed actions and recommendations to enhance and strengthen GEF6 IMPLI project implementation. (1) </w:t>
            </w:r>
            <w:r w:rsidRPr="001956BA">
              <w:rPr>
                <w:rFonts w:ascii="Tahoma" w:hAnsi="Tahoma" w:cs="Tahoma"/>
                <w:sz w:val="18"/>
                <w:szCs w:val="18"/>
                <w:u w:val="single"/>
                <w:lang w:val="en-NZ"/>
              </w:rPr>
              <w:t>Highly unsatisfactory</w:t>
            </w:r>
            <w:r w:rsidRPr="001956BA">
              <w:rPr>
                <w:rFonts w:ascii="Tahoma" w:hAnsi="Tahoma" w:cs="Tahoma"/>
                <w:sz w:val="18"/>
                <w:szCs w:val="18"/>
                <w:lang w:val="en-NZ"/>
              </w:rPr>
              <w:t>. Almost no targets/ requirements met. Consideration should be given to cancellation/suspension.</w:t>
            </w:r>
          </w:p>
        </w:tc>
      </w:tr>
    </w:tbl>
    <w:p w14:paraId="6B34FA41" w14:textId="77777777" w:rsidR="0088579F" w:rsidRPr="009B2E96" w:rsidRDefault="0088579F" w:rsidP="0088579F">
      <w:pPr>
        <w:rPr>
          <w:rFonts w:ascii="Tahoma" w:hAnsi="Tahoma" w:cs="Tahoma"/>
        </w:rPr>
      </w:pPr>
    </w:p>
    <w:p w14:paraId="6A717343" w14:textId="77777777" w:rsidR="0088579F" w:rsidRDefault="0088579F" w:rsidP="0088579F">
      <w:pPr>
        <w:rPr>
          <w:rFonts w:ascii="Tahoma" w:hAnsi="Tahoma" w:cs="Tahoma"/>
        </w:rPr>
      </w:pPr>
    </w:p>
    <w:tbl>
      <w:tblPr>
        <w:tblStyle w:val="TableGrid"/>
        <w:tblW w:w="9355" w:type="dxa"/>
        <w:tblLook w:val="04A0" w:firstRow="1" w:lastRow="0" w:firstColumn="1" w:lastColumn="0" w:noHBand="0" w:noVBand="1"/>
      </w:tblPr>
      <w:tblGrid>
        <w:gridCol w:w="2245"/>
        <w:gridCol w:w="4950"/>
        <w:gridCol w:w="2160"/>
      </w:tblGrid>
      <w:tr w:rsidR="0088579F" w:rsidRPr="0088579F" w14:paraId="53D8C548" w14:textId="77777777" w:rsidTr="001956BA">
        <w:tc>
          <w:tcPr>
            <w:tcW w:w="9355" w:type="dxa"/>
            <w:gridSpan w:val="3"/>
          </w:tcPr>
          <w:p w14:paraId="62D6571C" w14:textId="77777777" w:rsidR="0088579F" w:rsidRPr="001956BA" w:rsidRDefault="0088579F" w:rsidP="00DA021E">
            <w:pPr>
              <w:rPr>
                <w:rFonts w:ascii="Tahoma" w:hAnsi="Tahoma" w:cs="Tahoma"/>
                <w:sz w:val="18"/>
                <w:szCs w:val="18"/>
              </w:rPr>
            </w:pPr>
            <w:r w:rsidRPr="0088579F">
              <w:rPr>
                <w:rFonts w:ascii="Tahoma" w:hAnsi="Tahoma" w:cs="Tahoma"/>
                <w:b/>
                <w:bCs/>
                <w:sz w:val="18"/>
                <w:szCs w:val="18"/>
              </w:rPr>
              <w:t>INDIVIDUAL RESPONSIBILITIES, EXPECTED OUTPUTS AND REQUIRED COMPLETION DATES</w:t>
            </w:r>
          </w:p>
        </w:tc>
      </w:tr>
      <w:tr w:rsidR="0088579F" w:rsidRPr="0088579F" w14:paraId="20005CFC" w14:textId="77777777" w:rsidTr="001956BA">
        <w:tc>
          <w:tcPr>
            <w:tcW w:w="2245" w:type="dxa"/>
          </w:tcPr>
          <w:p w14:paraId="3E153B84" w14:textId="77777777" w:rsidR="0088579F" w:rsidRPr="001956BA" w:rsidRDefault="0088579F" w:rsidP="00DA021E">
            <w:pPr>
              <w:rPr>
                <w:rFonts w:ascii="Tahoma" w:eastAsia="Tahoma" w:hAnsi="Tahoma" w:cs="Tahoma"/>
                <w:b/>
                <w:sz w:val="18"/>
                <w:szCs w:val="18"/>
              </w:rPr>
            </w:pPr>
            <w:r w:rsidRPr="001956BA">
              <w:rPr>
                <w:rFonts w:ascii="Tahoma" w:eastAsia="Tahoma" w:hAnsi="Tahoma" w:cs="Tahoma"/>
                <w:b/>
                <w:spacing w:val="1"/>
                <w:sz w:val="18"/>
                <w:szCs w:val="18"/>
              </w:rPr>
              <w:t>Full N</w:t>
            </w:r>
            <w:r w:rsidRPr="001956BA">
              <w:rPr>
                <w:rFonts w:ascii="Tahoma" w:eastAsia="Tahoma" w:hAnsi="Tahoma" w:cs="Tahoma"/>
                <w:b/>
                <w:sz w:val="18"/>
                <w:szCs w:val="18"/>
              </w:rPr>
              <w:t>a</w:t>
            </w:r>
            <w:r w:rsidRPr="001956BA">
              <w:rPr>
                <w:rFonts w:ascii="Tahoma" w:eastAsia="Tahoma" w:hAnsi="Tahoma" w:cs="Tahoma"/>
                <w:b/>
                <w:spacing w:val="-2"/>
                <w:sz w:val="18"/>
                <w:szCs w:val="18"/>
              </w:rPr>
              <w:t>m</w:t>
            </w:r>
            <w:r w:rsidRPr="001956BA">
              <w:rPr>
                <w:rFonts w:ascii="Tahoma" w:eastAsia="Tahoma" w:hAnsi="Tahoma" w:cs="Tahoma"/>
                <w:b/>
                <w:sz w:val="18"/>
                <w:szCs w:val="18"/>
              </w:rPr>
              <w:t xml:space="preserve">e of </w:t>
            </w:r>
            <w:r w:rsidRPr="001956BA">
              <w:rPr>
                <w:rFonts w:ascii="Tahoma" w:eastAsia="Tahoma" w:hAnsi="Tahoma" w:cs="Tahoma"/>
                <w:b/>
                <w:spacing w:val="1"/>
                <w:sz w:val="18"/>
                <w:szCs w:val="18"/>
              </w:rPr>
              <w:t>mission member</w:t>
            </w:r>
            <w:r w:rsidRPr="001956BA">
              <w:rPr>
                <w:rFonts w:ascii="Tahoma" w:eastAsia="Tahoma" w:hAnsi="Tahoma" w:cs="Tahoma"/>
                <w:b/>
                <w:sz w:val="18"/>
                <w:szCs w:val="18"/>
              </w:rPr>
              <w:t>:</w:t>
            </w:r>
          </w:p>
          <w:p w14:paraId="4F99010E" w14:textId="77777777" w:rsidR="0088579F" w:rsidRPr="001956BA" w:rsidRDefault="0088579F" w:rsidP="00DA021E">
            <w:pPr>
              <w:rPr>
                <w:rFonts w:ascii="Tahoma" w:hAnsi="Tahoma" w:cs="Tahoma"/>
                <w:sz w:val="18"/>
                <w:szCs w:val="18"/>
              </w:rPr>
            </w:pPr>
          </w:p>
        </w:tc>
        <w:tc>
          <w:tcPr>
            <w:tcW w:w="4950" w:type="dxa"/>
          </w:tcPr>
          <w:p w14:paraId="3BCA6894"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Description of Tasks (Expected Activities) </w:t>
            </w:r>
          </w:p>
        </w:tc>
        <w:tc>
          <w:tcPr>
            <w:tcW w:w="2160" w:type="dxa"/>
          </w:tcPr>
          <w:p w14:paraId="5F1ABE38"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Expected Outputs/deliverables </w:t>
            </w:r>
          </w:p>
        </w:tc>
      </w:tr>
      <w:tr w:rsidR="0088579F" w:rsidRPr="0088579F" w14:paraId="73987366" w14:textId="77777777" w:rsidTr="001956BA">
        <w:tc>
          <w:tcPr>
            <w:tcW w:w="2245" w:type="dxa"/>
          </w:tcPr>
          <w:p w14:paraId="48FC05F0"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Hani Elsadani Salem </w:t>
            </w:r>
          </w:p>
          <w:p w14:paraId="077CB297"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(Country Director) </w:t>
            </w:r>
          </w:p>
          <w:p w14:paraId="55DBFBA2" w14:textId="77777777" w:rsidR="0088579F" w:rsidRPr="001956BA" w:rsidRDefault="0088579F" w:rsidP="00DA021E">
            <w:pPr>
              <w:rPr>
                <w:rFonts w:ascii="Tahoma" w:hAnsi="Tahoma" w:cs="Tahoma"/>
                <w:sz w:val="18"/>
                <w:szCs w:val="18"/>
              </w:rPr>
            </w:pPr>
          </w:p>
        </w:tc>
        <w:tc>
          <w:tcPr>
            <w:tcW w:w="4950" w:type="dxa"/>
          </w:tcPr>
          <w:p w14:paraId="73515934"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The Country Director and the Regional Climate and Environment Specialist will provide overall technical and managerial guidance to the IFAD team, will lead the discussions with the MOEF from the IFAD side, and will ensure that the Aide Memoire and other documents to be prepared </w:t>
            </w:r>
            <w:proofErr w:type="gramStart"/>
            <w:r w:rsidRPr="001956BA">
              <w:rPr>
                <w:rFonts w:ascii="Tahoma" w:hAnsi="Tahoma" w:cs="Tahoma"/>
                <w:sz w:val="18"/>
                <w:szCs w:val="18"/>
              </w:rPr>
              <w:t>as a result of</w:t>
            </w:r>
            <w:proofErr w:type="gramEnd"/>
            <w:r w:rsidRPr="001956BA">
              <w:rPr>
                <w:rFonts w:ascii="Tahoma" w:hAnsi="Tahoma" w:cs="Tahoma"/>
                <w:sz w:val="18"/>
                <w:szCs w:val="18"/>
              </w:rPr>
              <w:t xml:space="preserve"> the Mid-Term review meet the expected quality standards. </w:t>
            </w:r>
          </w:p>
          <w:p w14:paraId="12D81A8D" w14:textId="77777777" w:rsidR="0088579F" w:rsidRPr="001956BA" w:rsidRDefault="0088579F" w:rsidP="00DA021E">
            <w:pPr>
              <w:rPr>
                <w:rFonts w:ascii="Tahoma" w:hAnsi="Tahoma" w:cs="Tahoma"/>
                <w:sz w:val="18"/>
                <w:szCs w:val="18"/>
              </w:rPr>
            </w:pPr>
          </w:p>
          <w:p w14:paraId="077F540A" w14:textId="77777777" w:rsidR="0088579F" w:rsidRPr="001956BA" w:rsidRDefault="0088579F">
            <w:pPr>
              <w:pStyle w:val="ListParagraph"/>
              <w:numPr>
                <w:ilvl w:val="0"/>
                <w:numId w:val="20"/>
              </w:numPr>
              <w:spacing w:after="0"/>
              <w:contextualSpacing/>
              <w:rPr>
                <w:rFonts w:ascii="Tahoma" w:hAnsi="Tahoma" w:cs="Tahoma"/>
                <w:sz w:val="18"/>
                <w:szCs w:val="18"/>
              </w:rPr>
            </w:pPr>
            <w:r w:rsidRPr="001956BA">
              <w:rPr>
                <w:rFonts w:ascii="Tahoma" w:hAnsi="Tahoma" w:cs="Tahoma"/>
                <w:sz w:val="18"/>
                <w:szCs w:val="18"/>
              </w:rPr>
              <w:t xml:space="preserve">Lead the team during the kick-off and wrap up MTR mission </w:t>
            </w:r>
          </w:p>
          <w:p w14:paraId="3AC7BBAE" w14:textId="77777777" w:rsidR="0088579F" w:rsidRPr="001956BA" w:rsidRDefault="0088579F">
            <w:pPr>
              <w:pStyle w:val="ListParagraph"/>
              <w:numPr>
                <w:ilvl w:val="0"/>
                <w:numId w:val="20"/>
              </w:numPr>
              <w:spacing w:after="0"/>
              <w:contextualSpacing/>
              <w:rPr>
                <w:rFonts w:ascii="Tahoma" w:hAnsi="Tahoma" w:cs="Tahoma"/>
                <w:sz w:val="18"/>
                <w:szCs w:val="18"/>
              </w:rPr>
            </w:pPr>
            <w:r w:rsidRPr="001956BA">
              <w:rPr>
                <w:rFonts w:ascii="Tahoma" w:hAnsi="Tahoma" w:cs="Tahoma"/>
                <w:sz w:val="18"/>
                <w:szCs w:val="18"/>
              </w:rPr>
              <w:t xml:space="preserve">Lead the strategic meetings with the government of Indonesia </w:t>
            </w:r>
          </w:p>
          <w:p w14:paraId="1B77D6F5" w14:textId="77777777" w:rsidR="0088579F" w:rsidRPr="001956BA" w:rsidRDefault="0088579F">
            <w:pPr>
              <w:pStyle w:val="ListParagraph"/>
              <w:numPr>
                <w:ilvl w:val="0"/>
                <w:numId w:val="20"/>
              </w:numPr>
              <w:spacing w:after="0"/>
              <w:contextualSpacing/>
              <w:rPr>
                <w:rFonts w:ascii="Tahoma" w:hAnsi="Tahoma" w:cs="Tahoma"/>
                <w:sz w:val="18"/>
                <w:szCs w:val="18"/>
              </w:rPr>
            </w:pPr>
            <w:r w:rsidRPr="001956BA">
              <w:rPr>
                <w:rFonts w:ascii="Tahoma" w:hAnsi="Tahoma" w:cs="Tahoma"/>
                <w:sz w:val="18"/>
                <w:szCs w:val="18"/>
              </w:rPr>
              <w:t xml:space="preserve">Lead meeting with GEF OFP Indonesia  </w:t>
            </w:r>
          </w:p>
          <w:p w14:paraId="5F7E3930" w14:textId="77777777" w:rsidR="0088579F" w:rsidRPr="001956BA" w:rsidRDefault="0088579F" w:rsidP="00DA021E">
            <w:pPr>
              <w:rPr>
                <w:rFonts w:ascii="Tahoma" w:hAnsi="Tahoma" w:cs="Tahoma"/>
                <w:sz w:val="18"/>
                <w:szCs w:val="18"/>
              </w:rPr>
            </w:pPr>
          </w:p>
        </w:tc>
        <w:tc>
          <w:tcPr>
            <w:tcW w:w="2160" w:type="dxa"/>
          </w:tcPr>
          <w:p w14:paraId="0864CB85" w14:textId="77777777" w:rsidR="0088579F" w:rsidRPr="001956BA" w:rsidRDefault="0088579F" w:rsidP="00DA021E">
            <w:pPr>
              <w:rPr>
                <w:rFonts w:ascii="Tahoma" w:hAnsi="Tahoma" w:cs="Tahoma"/>
                <w:sz w:val="18"/>
                <w:szCs w:val="18"/>
              </w:rPr>
            </w:pPr>
          </w:p>
          <w:p w14:paraId="1DE06211" w14:textId="77777777" w:rsidR="0088579F" w:rsidRPr="001956BA" w:rsidRDefault="0088579F">
            <w:pPr>
              <w:pStyle w:val="ListParagraph"/>
              <w:numPr>
                <w:ilvl w:val="0"/>
                <w:numId w:val="46"/>
              </w:numPr>
              <w:spacing w:after="0"/>
              <w:contextualSpacing/>
              <w:rPr>
                <w:rFonts w:ascii="Tahoma" w:hAnsi="Tahoma" w:cs="Tahoma"/>
                <w:sz w:val="18"/>
                <w:szCs w:val="18"/>
              </w:rPr>
            </w:pPr>
            <w:r w:rsidRPr="001956BA">
              <w:rPr>
                <w:rFonts w:ascii="Tahoma" w:hAnsi="Tahoma" w:cs="Tahoma"/>
                <w:sz w:val="18"/>
                <w:szCs w:val="18"/>
              </w:rPr>
              <w:t>Agreed the Aide Memoire with MOEF</w:t>
            </w:r>
          </w:p>
          <w:p w14:paraId="441EFB38" w14:textId="77777777" w:rsidR="0088579F" w:rsidRPr="001956BA" w:rsidRDefault="0088579F">
            <w:pPr>
              <w:pStyle w:val="ListParagraph"/>
              <w:numPr>
                <w:ilvl w:val="0"/>
                <w:numId w:val="46"/>
              </w:numPr>
              <w:spacing w:after="0"/>
              <w:contextualSpacing/>
              <w:rPr>
                <w:rFonts w:ascii="Tahoma" w:hAnsi="Tahoma" w:cs="Tahoma"/>
                <w:sz w:val="18"/>
                <w:szCs w:val="18"/>
              </w:rPr>
            </w:pPr>
            <w:r w:rsidRPr="001956BA">
              <w:rPr>
                <w:rFonts w:ascii="Tahoma" w:hAnsi="Tahoma" w:cs="Tahoma"/>
                <w:sz w:val="18"/>
                <w:szCs w:val="18"/>
              </w:rPr>
              <w:t>Final Report to be submitted to IFAD HQ</w:t>
            </w:r>
          </w:p>
        </w:tc>
      </w:tr>
      <w:tr w:rsidR="0088579F" w:rsidRPr="0088579F" w14:paraId="3F3FDBE8" w14:textId="77777777" w:rsidTr="0090078B">
        <w:tc>
          <w:tcPr>
            <w:tcW w:w="2245" w:type="dxa"/>
          </w:tcPr>
          <w:p w14:paraId="3A900B03"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Team Leader &amp; Project Management Specialist (TL) </w:t>
            </w:r>
            <w:r w:rsidRPr="001956BA">
              <w:rPr>
                <w:rFonts w:ascii="Tahoma" w:hAnsi="Tahoma" w:cs="Tahoma"/>
                <w:b/>
                <w:bCs/>
                <w:sz w:val="18"/>
                <w:szCs w:val="18"/>
              </w:rPr>
              <w:t xml:space="preserve">(Damayanti </w:t>
            </w:r>
            <w:proofErr w:type="spellStart"/>
            <w:r w:rsidRPr="001956BA">
              <w:rPr>
                <w:rFonts w:ascii="Tahoma" w:hAnsi="Tahoma" w:cs="Tahoma"/>
                <w:b/>
                <w:bCs/>
                <w:sz w:val="18"/>
                <w:szCs w:val="18"/>
              </w:rPr>
              <w:t>Buchori</w:t>
            </w:r>
            <w:proofErr w:type="spellEnd"/>
            <w:r w:rsidRPr="001956BA">
              <w:rPr>
                <w:rFonts w:ascii="Tahoma" w:hAnsi="Tahoma" w:cs="Tahoma"/>
                <w:b/>
                <w:bCs/>
                <w:sz w:val="18"/>
                <w:szCs w:val="18"/>
              </w:rPr>
              <w:t xml:space="preserve"> - Independent consultant)</w:t>
            </w:r>
          </w:p>
          <w:p w14:paraId="43034EC7" w14:textId="77777777" w:rsidR="0088579F" w:rsidRPr="001956BA" w:rsidRDefault="0088579F" w:rsidP="00DA021E">
            <w:pPr>
              <w:rPr>
                <w:rFonts w:ascii="Tahoma" w:hAnsi="Tahoma" w:cs="Tahoma"/>
                <w:sz w:val="18"/>
                <w:szCs w:val="18"/>
              </w:rPr>
            </w:pPr>
          </w:p>
          <w:p w14:paraId="70F1F637" w14:textId="77777777" w:rsidR="0088579F" w:rsidRPr="001956BA" w:rsidRDefault="0088579F" w:rsidP="00DA021E">
            <w:pPr>
              <w:rPr>
                <w:rFonts w:ascii="Tahoma" w:hAnsi="Tahoma" w:cs="Tahoma"/>
                <w:sz w:val="18"/>
                <w:szCs w:val="18"/>
              </w:rPr>
            </w:pPr>
          </w:p>
        </w:tc>
        <w:tc>
          <w:tcPr>
            <w:tcW w:w="4950" w:type="dxa"/>
          </w:tcPr>
          <w:p w14:paraId="0D7F9897"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She will be responsible for the following: </w:t>
            </w:r>
          </w:p>
          <w:p w14:paraId="730D8F07" w14:textId="77777777" w:rsidR="0088579F" w:rsidRPr="001956BA" w:rsidRDefault="0088579F" w:rsidP="00DA021E">
            <w:pPr>
              <w:rPr>
                <w:rFonts w:ascii="Tahoma" w:hAnsi="Tahoma" w:cs="Tahoma"/>
                <w:sz w:val="18"/>
                <w:szCs w:val="18"/>
              </w:rPr>
            </w:pPr>
          </w:p>
          <w:p w14:paraId="6A34E5E5" w14:textId="77777777" w:rsidR="0088579F" w:rsidRPr="001956BA" w:rsidRDefault="0088579F">
            <w:pPr>
              <w:pStyle w:val="ListParagraph"/>
              <w:numPr>
                <w:ilvl w:val="0"/>
                <w:numId w:val="16"/>
              </w:numPr>
              <w:spacing w:after="0"/>
              <w:ind w:hanging="720"/>
              <w:contextualSpacing/>
              <w:rPr>
                <w:rFonts w:ascii="Tahoma" w:hAnsi="Tahoma" w:cs="Tahoma"/>
                <w:sz w:val="18"/>
                <w:szCs w:val="18"/>
              </w:rPr>
            </w:pPr>
            <w:r w:rsidRPr="001956BA">
              <w:rPr>
                <w:rFonts w:ascii="Tahoma" w:hAnsi="Tahoma" w:cs="Tahoma"/>
                <w:sz w:val="18"/>
                <w:szCs w:val="18"/>
              </w:rPr>
              <w:t xml:space="preserve">Assess IMPLI project progress, performance and quality of implementation in line with the defined objectives, and legal and financial </w:t>
            </w:r>
            <w:proofErr w:type="gramStart"/>
            <w:r w:rsidRPr="001956BA">
              <w:rPr>
                <w:rFonts w:ascii="Tahoma" w:hAnsi="Tahoma" w:cs="Tahoma"/>
                <w:sz w:val="18"/>
                <w:szCs w:val="18"/>
              </w:rPr>
              <w:t>agreement;</w:t>
            </w:r>
            <w:proofErr w:type="gramEnd"/>
          </w:p>
          <w:p w14:paraId="0A6460D4" w14:textId="77777777" w:rsidR="0088579F" w:rsidRDefault="0088579F">
            <w:pPr>
              <w:pStyle w:val="ListParagraph"/>
              <w:numPr>
                <w:ilvl w:val="0"/>
                <w:numId w:val="16"/>
              </w:numPr>
              <w:spacing w:after="0"/>
              <w:ind w:hanging="720"/>
              <w:contextualSpacing/>
              <w:rPr>
                <w:rFonts w:ascii="Tahoma" w:hAnsi="Tahoma" w:cs="Tahoma"/>
                <w:sz w:val="18"/>
                <w:szCs w:val="18"/>
              </w:rPr>
            </w:pPr>
            <w:r w:rsidRPr="001956BA">
              <w:rPr>
                <w:rFonts w:ascii="Tahoma" w:hAnsi="Tahoma" w:cs="Tahoma"/>
                <w:sz w:val="18"/>
                <w:szCs w:val="18"/>
              </w:rPr>
              <w:t xml:space="preserve">Identify barriers and challenges during the implementation of the project, and discuss with the Project team - solutions, strategy and action plan to address the barriers and </w:t>
            </w:r>
            <w:proofErr w:type="gramStart"/>
            <w:r w:rsidRPr="001956BA">
              <w:rPr>
                <w:rFonts w:ascii="Tahoma" w:hAnsi="Tahoma" w:cs="Tahoma"/>
                <w:sz w:val="18"/>
                <w:szCs w:val="18"/>
              </w:rPr>
              <w:t>challenges;</w:t>
            </w:r>
            <w:proofErr w:type="gramEnd"/>
          </w:p>
          <w:p w14:paraId="43A280A8" w14:textId="50572D20" w:rsidR="00E825FF" w:rsidRPr="0090078B" w:rsidRDefault="00E825FF">
            <w:pPr>
              <w:pStyle w:val="ListParagraph"/>
              <w:numPr>
                <w:ilvl w:val="0"/>
                <w:numId w:val="16"/>
              </w:numPr>
              <w:spacing w:after="0"/>
              <w:ind w:hanging="720"/>
              <w:contextualSpacing/>
              <w:rPr>
                <w:rFonts w:ascii="Tahoma" w:hAnsi="Tahoma" w:cs="Tahoma"/>
                <w:sz w:val="18"/>
                <w:szCs w:val="18"/>
              </w:rPr>
            </w:pPr>
            <w:r>
              <w:rPr>
                <w:rFonts w:ascii="Tahoma" w:hAnsi="Tahoma" w:cs="Tahoma"/>
                <w:sz w:val="18"/>
                <w:szCs w:val="18"/>
              </w:rPr>
              <w:t xml:space="preserve">Review the institutional arrangements at the national, provincial, district and village </w:t>
            </w:r>
            <w:proofErr w:type="gramStart"/>
            <w:r>
              <w:rPr>
                <w:rFonts w:ascii="Tahoma" w:hAnsi="Tahoma" w:cs="Tahoma"/>
                <w:sz w:val="18"/>
                <w:szCs w:val="18"/>
              </w:rPr>
              <w:t>level;</w:t>
            </w:r>
            <w:proofErr w:type="gramEnd"/>
          </w:p>
          <w:p w14:paraId="47E3684D" w14:textId="77777777" w:rsidR="0088579F" w:rsidRPr="0090078B" w:rsidRDefault="0088579F">
            <w:pPr>
              <w:pStyle w:val="ListParagraph"/>
              <w:numPr>
                <w:ilvl w:val="0"/>
                <w:numId w:val="16"/>
              </w:numPr>
              <w:spacing w:after="0"/>
              <w:ind w:hanging="720"/>
              <w:contextualSpacing/>
              <w:rPr>
                <w:rFonts w:ascii="Tahoma" w:hAnsi="Tahoma" w:cs="Tahoma"/>
                <w:sz w:val="18"/>
                <w:szCs w:val="18"/>
              </w:rPr>
            </w:pPr>
            <w:r w:rsidRPr="0090078B">
              <w:rPr>
                <w:rFonts w:ascii="Tahoma" w:hAnsi="Tahoma" w:cs="Tahoma"/>
                <w:sz w:val="18"/>
                <w:szCs w:val="18"/>
              </w:rPr>
              <w:t xml:space="preserve">Assess the current human capacity gap and staffing of the NPMO, PPMO, DPMU, Village Facilitator. </w:t>
            </w:r>
          </w:p>
          <w:p w14:paraId="7A253027" w14:textId="77777777" w:rsidR="0088579F" w:rsidRPr="0090078B" w:rsidRDefault="0088579F">
            <w:pPr>
              <w:pStyle w:val="ListParagraph"/>
              <w:numPr>
                <w:ilvl w:val="0"/>
                <w:numId w:val="16"/>
              </w:numPr>
              <w:spacing w:after="0"/>
              <w:ind w:hanging="720"/>
              <w:contextualSpacing/>
              <w:rPr>
                <w:rFonts w:ascii="Tahoma" w:hAnsi="Tahoma" w:cs="Tahoma"/>
                <w:sz w:val="18"/>
                <w:szCs w:val="18"/>
              </w:rPr>
            </w:pPr>
            <w:r w:rsidRPr="0090078B">
              <w:rPr>
                <w:rFonts w:ascii="Tahoma" w:hAnsi="Tahoma" w:cs="Tahoma"/>
                <w:sz w:val="18"/>
                <w:szCs w:val="18"/>
              </w:rPr>
              <w:t xml:space="preserve">Identify IMPLI project implementation bottlenecks and recommend actions to speed up project </w:t>
            </w:r>
            <w:proofErr w:type="gramStart"/>
            <w:r w:rsidRPr="0090078B">
              <w:rPr>
                <w:rFonts w:ascii="Tahoma" w:hAnsi="Tahoma" w:cs="Tahoma"/>
                <w:sz w:val="18"/>
                <w:szCs w:val="18"/>
              </w:rPr>
              <w:t>implementation;</w:t>
            </w:r>
            <w:proofErr w:type="gramEnd"/>
          </w:p>
          <w:p w14:paraId="7FB554BB" w14:textId="77777777" w:rsidR="0088579F" w:rsidRPr="0090078B" w:rsidRDefault="0088579F">
            <w:pPr>
              <w:pStyle w:val="ListParagraph"/>
              <w:numPr>
                <w:ilvl w:val="0"/>
                <w:numId w:val="16"/>
              </w:numPr>
              <w:spacing w:after="0"/>
              <w:ind w:hanging="720"/>
              <w:contextualSpacing/>
              <w:rPr>
                <w:rFonts w:ascii="Tahoma" w:hAnsi="Tahoma" w:cs="Tahoma"/>
                <w:sz w:val="18"/>
                <w:szCs w:val="18"/>
              </w:rPr>
            </w:pPr>
            <w:r w:rsidRPr="0090078B">
              <w:rPr>
                <w:rFonts w:ascii="Tahoma" w:hAnsi="Tahoma" w:cs="Tahoma"/>
                <w:sz w:val="18"/>
                <w:szCs w:val="18"/>
              </w:rPr>
              <w:t xml:space="preserve">Review and suggest revisions as necessary the current IMPLI implementation plans, AWPBs and procurement </w:t>
            </w:r>
            <w:proofErr w:type="gramStart"/>
            <w:r w:rsidRPr="0090078B">
              <w:rPr>
                <w:rFonts w:ascii="Tahoma" w:hAnsi="Tahoma" w:cs="Tahoma"/>
                <w:sz w:val="18"/>
                <w:szCs w:val="18"/>
              </w:rPr>
              <w:t>plans;</w:t>
            </w:r>
            <w:proofErr w:type="gramEnd"/>
          </w:p>
          <w:p w14:paraId="6A8080D8" w14:textId="77777777" w:rsidR="0088579F" w:rsidRDefault="0088579F">
            <w:pPr>
              <w:pStyle w:val="ListParagraph"/>
              <w:numPr>
                <w:ilvl w:val="0"/>
                <w:numId w:val="16"/>
              </w:numPr>
              <w:spacing w:after="0"/>
              <w:ind w:hanging="720"/>
              <w:contextualSpacing/>
              <w:rPr>
                <w:rFonts w:ascii="Tahoma" w:hAnsi="Tahoma" w:cs="Tahoma"/>
                <w:sz w:val="18"/>
                <w:szCs w:val="18"/>
              </w:rPr>
            </w:pPr>
            <w:r w:rsidRPr="0090078B">
              <w:rPr>
                <w:rFonts w:ascii="Tahoma" w:hAnsi="Tahoma" w:cs="Tahoma"/>
                <w:sz w:val="18"/>
                <w:szCs w:val="18"/>
              </w:rPr>
              <w:t xml:space="preserve">Review national, province and district implementation structures and discuss the integration of the others peatland project within these </w:t>
            </w:r>
            <w:proofErr w:type="gramStart"/>
            <w:r w:rsidRPr="0090078B">
              <w:rPr>
                <w:rFonts w:ascii="Tahoma" w:hAnsi="Tahoma" w:cs="Tahoma"/>
                <w:sz w:val="18"/>
                <w:szCs w:val="18"/>
              </w:rPr>
              <w:t>structures;</w:t>
            </w:r>
            <w:proofErr w:type="gramEnd"/>
            <w:r w:rsidRPr="0090078B">
              <w:rPr>
                <w:rFonts w:ascii="Tahoma" w:hAnsi="Tahoma" w:cs="Tahoma"/>
                <w:sz w:val="18"/>
                <w:szCs w:val="18"/>
              </w:rPr>
              <w:t xml:space="preserve"> </w:t>
            </w:r>
          </w:p>
          <w:p w14:paraId="25455A1D" w14:textId="750FA5A1" w:rsidR="00E825FF" w:rsidRPr="0090078B" w:rsidRDefault="00E825FF">
            <w:pPr>
              <w:pStyle w:val="ListParagraph"/>
              <w:numPr>
                <w:ilvl w:val="0"/>
                <w:numId w:val="16"/>
              </w:numPr>
              <w:spacing w:after="0"/>
              <w:ind w:hanging="720"/>
              <w:contextualSpacing/>
              <w:rPr>
                <w:rFonts w:ascii="Tahoma" w:hAnsi="Tahoma" w:cs="Tahoma"/>
                <w:sz w:val="18"/>
                <w:szCs w:val="18"/>
              </w:rPr>
            </w:pPr>
            <w:r>
              <w:rPr>
                <w:rFonts w:ascii="Tahoma" w:hAnsi="Tahoma" w:cs="Tahoma"/>
                <w:sz w:val="18"/>
                <w:szCs w:val="18"/>
              </w:rPr>
              <w:t xml:space="preserve">Review the exit strategy of the </w:t>
            </w:r>
            <w:proofErr w:type="gramStart"/>
            <w:r>
              <w:rPr>
                <w:rFonts w:ascii="Tahoma" w:hAnsi="Tahoma" w:cs="Tahoma"/>
                <w:sz w:val="18"/>
                <w:szCs w:val="18"/>
              </w:rPr>
              <w:t>project;</w:t>
            </w:r>
            <w:proofErr w:type="gramEnd"/>
          </w:p>
          <w:p w14:paraId="5EDBC27F" w14:textId="77777777" w:rsidR="0088579F" w:rsidRPr="0090078B" w:rsidRDefault="0088579F">
            <w:pPr>
              <w:pStyle w:val="ListParagraph"/>
              <w:numPr>
                <w:ilvl w:val="0"/>
                <w:numId w:val="16"/>
              </w:numPr>
              <w:spacing w:after="0"/>
              <w:ind w:hanging="720"/>
              <w:contextualSpacing/>
              <w:rPr>
                <w:rFonts w:ascii="Tahoma" w:hAnsi="Tahoma" w:cs="Tahoma"/>
                <w:sz w:val="18"/>
                <w:szCs w:val="18"/>
              </w:rPr>
            </w:pPr>
            <w:r w:rsidRPr="0090078B">
              <w:rPr>
                <w:rFonts w:ascii="Tahoma" w:hAnsi="Tahoma" w:cs="Tahoma"/>
                <w:sz w:val="18"/>
                <w:szCs w:val="18"/>
                <w:lang w:val="en-NZ"/>
              </w:rPr>
              <w:lastRenderedPageBreak/>
              <w:t xml:space="preserve">Propose project rating following </w:t>
            </w:r>
            <w:r w:rsidRPr="0090078B">
              <w:rPr>
                <w:rStyle w:val="Emphasis"/>
                <w:rFonts w:ascii="Tahoma" w:hAnsi="Tahoma" w:cs="Tahoma"/>
                <w:sz w:val="18"/>
                <w:szCs w:val="18"/>
                <w:shd w:val="clear" w:color="auto" w:fill="FFFFFF"/>
              </w:rPr>
              <w:t xml:space="preserve">IFAD Mission </w:t>
            </w:r>
            <w:r w:rsidRPr="0090078B">
              <w:rPr>
                <w:rFonts w:ascii="Tahoma" w:hAnsi="Tahoma" w:cs="Tahoma"/>
                <w:sz w:val="18"/>
                <w:szCs w:val="18"/>
                <w:lang w:val="en-NZ"/>
              </w:rPr>
              <w:t>criteria</w:t>
            </w:r>
            <w:r w:rsidRPr="0090078B">
              <w:rPr>
                <w:rStyle w:val="FootnoteReference"/>
                <w:rFonts w:ascii="Tahoma" w:eastAsia="Calibri" w:hAnsi="Tahoma" w:cs="Tahoma"/>
                <w:sz w:val="18"/>
                <w:szCs w:val="18"/>
                <w:lang w:val="en-NZ"/>
              </w:rPr>
              <w:footnoteReference w:id="2"/>
            </w:r>
            <w:r w:rsidRPr="0090078B">
              <w:rPr>
                <w:rFonts w:ascii="Tahoma" w:hAnsi="Tahoma" w:cs="Tahoma"/>
                <w:sz w:val="18"/>
                <w:szCs w:val="18"/>
                <w:lang w:val="en-NZ"/>
              </w:rPr>
              <w:t xml:space="preserve"> and provide </w:t>
            </w:r>
            <w:proofErr w:type="gramStart"/>
            <w:r w:rsidRPr="0090078B">
              <w:rPr>
                <w:rFonts w:ascii="Tahoma" w:hAnsi="Tahoma" w:cs="Tahoma"/>
                <w:sz w:val="18"/>
                <w:szCs w:val="18"/>
                <w:lang w:val="en-NZ"/>
              </w:rPr>
              <w:t>justifications;</w:t>
            </w:r>
            <w:proofErr w:type="gramEnd"/>
          </w:p>
          <w:p w14:paraId="2FC16EC9" w14:textId="77777777" w:rsidR="0088579F" w:rsidRPr="0090078B" w:rsidRDefault="0088579F">
            <w:pPr>
              <w:pStyle w:val="ListParagraph"/>
              <w:numPr>
                <w:ilvl w:val="0"/>
                <w:numId w:val="16"/>
              </w:numPr>
              <w:spacing w:after="0"/>
              <w:ind w:hanging="720"/>
              <w:contextualSpacing/>
              <w:rPr>
                <w:rFonts w:ascii="Tahoma" w:hAnsi="Tahoma" w:cs="Tahoma"/>
                <w:sz w:val="18"/>
                <w:szCs w:val="18"/>
              </w:rPr>
            </w:pPr>
            <w:r w:rsidRPr="0090078B">
              <w:rPr>
                <w:rFonts w:ascii="Tahoma" w:hAnsi="Tahoma" w:cs="Tahoma"/>
                <w:sz w:val="18"/>
                <w:szCs w:val="18"/>
              </w:rPr>
              <w:t xml:space="preserve">Consolidate inputs from all team members and finalise the Aide Memoire in coordination with the other team members following IFAD’s formats and </w:t>
            </w:r>
            <w:proofErr w:type="gramStart"/>
            <w:r w:rsidRPr="0090078B">
              <w:rPr>
                <w:rFonts w:ascii="Tahoma" w:hAnsi="Tahoma" w:cs="Tahoma"/>
                <w:sz w:val="18"/>
                <w:szCs w:val="18"/>
              </w:rPr>
              <w:t>requirements;</w:t>
            </w:r>
            <w:proofErr w:type="gramEnd"/>
          </w:p>
          <w:p w14:paraId="2AC3D708" w14:textId="77777777" w:rsidR="0088579F" w:rsidRPr="001956BA" w:rsidRDefault="0088579F">
            <w:pPr>
              <w:pStyle w:val="ListParagraph"/>
              <w:numPr>
                <w:ilvl w:val="0"/>
                <w:numId w:val="16"/>
              </w:numPr>
              <w:spacing w:after="0"/>
              <w:ind w:hanging="720"/>
              <w:contextualSpacing/>
              <w:rPr>
                <w:rFonts w:ascii="Tahoma" w:hAnsi="Tahoma" w:cs="Tahoma"/>
                <w:sz w:val="18"/>
                <w:szCs w:val="18"/>
              </w:rPr>
            </w:pPr>
            <w:r w:rsidRPr="001956BA">
              <w:rPr>
                <w:rFonts w:ascii="Tahoma" w:hAnsi="Tahoma" w:cs="Tahoma"/>
                <w:sz w:val="18"/>
                <w:szCs w:val="18"/>
              </w:rPr>
              <w:t xml:space="preserve">Lead the compilation of the GEF Tracking Tools for the IMPLI project, updated at </w:t>
            </w:r>
            <w:proofErr w:type="gramStart"/>
            <w:r w:rsidRPr="001956BA">
              <w:rPr>
                <w:rFonts w:ascii="Tahoma" w:hAnsi="Tahoma" w:cs="Tahoma"/>
                <w:sz w:val="18"/>
                <w:szCs w:val="18"/>
              </w:rPr>
              <w:t>MTR;</w:t>
            </w:r>
            <w:proofErr w:type="gramEnd"/>
          </w:p>
          <w:p w14:paraId="361D28B8" w14:textId="77777777" w:rsidR="0088579F" w:rsidRPr="001956BA" w:rsidRDefault="0088579F" w:rsidP="00DA021E">
            <w:pPr>
              <w:rPr>
                <w:rFonts w:ascii="Tahoma" w:hAnsi="Tahoma" w:cs="Tahoma"/>
                <w:sz w:val="18"/>
                <w:szCs w:val="18"/>
              </w:rPr>
            </w:pPr>
          </w:p>
        </w:tc>
        <w:tc>
          <w:tcPr>
            <w:tcW w:w="2160" w:type="dxa"/>
          </w:tcPr>
          <w:p w14:paraId="17AFFA61" w14:textId="77777777" w:rsidR="0088579F" w:rsidRPr="001956BA" w:rsidRDefault="0088579F" w:rsidP="00DA021E">
            <w:pPr>
              <w:rPr>
                <w:rFonts w:ascii="Tahoma" w:hAnsi="Tahoma" w:cs="Tahoma"/>
                <w:sz w:val="18"/>
                <w:szCs w:val="18"/>
              </w:rPr>
            </w:pPr>
          </w:p>
          <w:p w14:paraId="5525256B" w14:textId="77777777" w:rsidR="0088579F" w:rsidRPr="001956BA" w:rsidRDefault="0088579F" w:rsidP="00DA021E">
            <w:pPr>
              <w:spacing w:line="240" w:lineRule="exact"/>
              <w:rPr>
                <w:rFonts w:ascii="Tahoma" w:eastAsia="Tahoma" w:hAnsi="Tahoma" w:cs="Tahoma"/>
                <w:spacing w:val="1"/>
                <w:sz w:val="18"/>
                <w:szCs w:val="18"/>
              </w:rPr>
            </w:pPr>
            <w:r w:rsidRPr="001956BA">
              <w:rPr>
                <w:rFonts w:ascii="Tahoma" w:eastAsia="Tahoma" w:hAnsi="Tahoma" w:cs="Tahoma"/>
                <w:spacing w:val="1"/>
                <w:sz w:val="18"/>
                <w:szCs w:val="18"/>
              </w:rPr>
              <w:t xml:space="preserve">Expected deliverables: </w:t>
            </w:r>
          </w:p>
          <w:p w14:paraId="0D194CF8" w14:textId="77777777" w:rsidR="0088579F" w:rsidRPr="001956BA" w:rsidRDefault="0088579F">
            <w:pPr>
              <w:pStyle w:val="ListParagraph"/>
              <w:numPr>
                <w:ilvl w:val="0"/>
                <w:numId w:val="15"/>
              </w:numPr>
              <w:spacing w:after="200" w:line="276" w:lineRule="auto"/>
              <w:ind w:left="375"/>
              <w:contextualSpacing/>
              <w:rPr>
                <w:rFonts w:ascii="Tahoma" w:hAnsi="Tahoma" w:cs="Tahoma"/>
                <w:sz w:val="18"/>
                <w:szCs w:val="18"/>
              </w:rPr>
            </w:pPr>
            <w:r w:rsidRPr="001956BA">
              <w:rPr>
                <w:rFonts w:ascii="Tahoma" w:hAnsi="Tahoma" w:cs="Tahoma"/>
                <w:sz w:val="18"/>
                <w:szCs w:val="18"/>
              </w:rPr>
              <w:t xml:space="preserve">MTR mission findings, to be presented and discussed (in English) at mission wrap-up meeting with IFAD – 18 October 2024 </w:t>
            </w:r>
          </w:p>
          <w:p w14:paraId="1EAA8A6E" w14:textId="77777777" w:rsidR="0088579F" w:rsidRPr="001956BA" w:rsidRDefault="0088579F">
            <w:pPr>
              <w:pStyle w:val="ListParagraph"/>
              <w:numPr>
                <w:ilvl w:val="0"/>
                <w:numId w:val="15"/>
              </w:numPr>
              <w:spacing w:after="0" w:line="240" w:lineRule="exact"/>
              <w:ind w:left="375"/>
              <w:rPr>
                <w:rFonts w:ascii="Tahoma" w:eastAsia="Tahoma" w:hAnsi="Tahoma" w:cs="Tahoma"/>
                <w:spacing w:val="1"/>
                <w:sz w:val="18"/>
                <w:szCs w:val="18"/>
              </w:rPr>
            </w:pPr>
            <w:r w:rsidRPr="001956BA">
              <w:rPr>
                <w:rFonts w:ascii="Tahoma" w:eastAsia="Tahoma" w:hAnsi="Tahoma" w:cs="Tahoma"/>
                <w:spacing w:val="1"/>
                <w:sz w:val="18"/>
                <w:szCs w:val="18"/>
              </w:rPr>
              <w:t xml:space="preserve">Draft Aide Memoire summarizing the findings and recommendations of the mission, which are to be discussed and agreed with the MOEF and other relevant stakeholders –22 October 2024 </w:t>
            </w:r>
          </w:p>
          <w:p w14:paraId="0F8D6A9E" w14:textId="77777777" w:rsidR="0088579F" w:rsidRPr="0088579F" w:rsidRDefault="0088579F">
            <w:pPr>
              <w:pStyle w:val="ListParagraph"/>
              <w:numPr>
                <w:ilvl w:val="0"/>
                <w:numId w:val="15"/>
              </w:numPr>
              <w:spacing w:after="200" w:line="276" w:lineRule="auto"/>
              <w:ind w:left="375"/>
              <w:contextualSpacing/>
              <w:rPr>
                <w:rFonts w:ascii="Tahoma" w:hAnsi="Tahoma" w:cs="Tahoma"/>
                <w:sz w:val="18"/>
                <w:szCs w:val="18"/>
              </w:rPr>
            </w:pPr>
            <w:r w:rsidRPr="001956BA">
              <w:rPr>
                <w:rFonts w:ascii="Tahoma" w:hAnsi="Tahoma" w:cs="Tahoma"/>
                <w:sz w:val="18"/>
                <w:szCs w:val="18"/>
              </w:rPr>
              <w:lastRenderedPageBreak/>
              <w:t xml:space="preserve">Final MTR report (in English) to be submitted, including a </w:t>
            </w:r>
            <w:proofErr w:type="gramStart"/>
            <w:r w:rsidRPr="001956BA">
              <w:rPr>
                <w:rFonts w:ascii="Tahoma" w:hAnsi="Tahoma" w:cs="Tahoma"/>
                <w:sz w:val="18"/>
                <w:szCs w:val="18"/>
              </w:rPr>
              <w:t>2-3 page</w:t>
            </w:r>
            <w:proofErr w:type="gramEnd"/>
            <w:r w:rsidRPr="001956BA">
              <w:rPr>
                <w:rFonts w:ascii="Tahoma" w:hAnsi="Tahoma" w:cs="Tahoma"/>
                <w:sz w:val="18"/>
                <w:szCs w:val="18"/>
              </w:rPr>
              <w:t xml:space="preserve"> executive summary, a set of limited and strategic recommendations (not to exceed 10 recommendations total), and response addressing issues raised during presentation of draft. The suggested template for the report will be provided – 30 October 2024</w:t>
            </w:r>
            <w:r w:rsidRPr="0088579F">
              <w:rPr>
                <w:rFonts w:ascii="Tahoma" w:hAnsi="Tahoma" w:cs="Tahoma"/>
                <w:sz w:val="18"/>
                <w:szCs w:val="18"/>
              </w:rPr>
              <w:t xml:space="preserve"> </w:t>
            </w:r>
          </w:p>
        </w:tc>
      </w:tr>
      <w:tr w:rsidR="0088579F" w:rsidRPr="0088579F" w14:paraId="26D547EF" w14:textId="77777777" w:rsidTr="001956BA">
        <w:tc>
          <w:tcPr>
            <w:tcW w:w="2245" w:type="dxa"/>
          </w:tcPr>
          <w:p w14:paraId="0FE42914" w14:textId="77777777" w:rsidR="0088579F" w:rsidRPr="001956BA" w:rsidRDefault="0088579F" w:rsidP="00DA021E">
            <w:pPr>
              <w:rPr>
                <w:rFonts w:ascii="Tahoma" w:hAnsi="Tahoma" w:cs="Tahoma"/>
                <w:sz w:val="18"/>
                <w:szCs w:val="18"/>
              </w:rPr>
            </w:pPr>
            <w:r w:rsidRPr="001956BA">
              <w:rPr>
                <w:rFonts w:ascii="Tahoma" w:hAnsi="Tahoma" w:cs="Tahoma"/>
                <w:sz w:val="18"/>
                <w:szCs w:val="18"/>
              </w:rPr>
              <w:lastRenderedPageBreak/>
              <w:t>Environment and Natural Resources Management Specialist (ENRMS)</w:t>
            </w:r>
          </w:p>
          <w:p w14:paraId="3F0896EB" w14:textId="77777777" w:rsidR="0088579F" w:rsidRPr="001956BA" w:rsidRDefault="0088579F" w:rsidP="00DA021E">
            <w:pPr>
              <w:rPr>
                <w:rFonts w:ascii="Tahoma" w:hAnsi="Tahoma" w:cs="Tahoma"/>
                <w:b/>
                <w:bCs/>
                <w:sz w:val="18"/>
                <w:szCs w:val="18"/>
              </w:rPr>
            </w:pPr>
            <w:r w:rsidRPr="001956BA">
              <w:rPr>
                <w:rFonts w:ascii="Tahoma" w:hAnsi="Tahoma" w:cs="Tahoma"/>
                <w:b/>
                <w:bCs/>
                <w:sz w:val="18"/>
                <w:szCs w:val="18"/>
              </w:rPr>
              <w:t xml:space="preserve">Praise Uke (Independent consultant) </w:t>
            </w:r>
          </w:p>
          <w:p w14:paraId="4792871E" w14:textId="77777777" w:rsidR="0088579F" w:rsidRPr="001956BA" w:rsidRDefault="0088579F" w:rsidP="00DA021E">
            <w:pPr>
              <w:rPr>
                <w:rFonts w:ascii="Tahoma" w:hAnsi="Tahoma" w:cs="Tahoma"/>
                <w:sz w:val="18"/>
                <w:szCs w:val="18"/>
              </w:rPr>
            </w:pPr>
          </w:p>
          <w:p w14:paraId="5B566A41" w14:textId="77777777" w:rsidR="0088579F" w:rsidRPr="001956BA" w:rsidRDefault="0088579F" w:rsidP="00DA021E">
            <w:pPr>
              <w:rPr>
                <w:rFonts w:ascii="Tahoma" w:hAnsi="Tahoma" w:cs="Tahoma"/>
                <w:sz w:val="18"/>
                <w:szCs w:val="18"/>
              </w:rPr>
            </w:pPr>
          </w:p>
        </w:tc>
        <w:tc>
          <w:tcPr>
            <w:tcW w:w="4950" w:type="dxa"/>
          </w:tcPr>
          <w:p w14:paraId="1D373015" w14:textId="77777777" w:rsidR="0088579F" w:rsidRPr="001956BA" w:rsidRDefault="0088579F" w:rsidP="00DA021E">
            <w:pPr>
              <w:rPr>
                <w:rFonts w:ascii="Tahoma" w:hAnsi="Tahoma" w:cs="Tahoma"/>
                <w:sz w:val="18"/>
                <w:szCs w:val="18"/>
              </w:rPr>
            </w:pPr>
            <w:r w:rsidRPr="001956BA">
              <w:rPr>
                <w:rFonts w:ascii="Tahoma" w:hAnsi="Tahoma" w:cs="Tahoma"/>
                <w:sz w:val="18"/>
                <w:szCs w:val="18"/>
              </w:rPr>
              <w:t>He will be responsible for:</w:t>
            </w:r>
          </w:p>
          <w:p w14:paraId="693C61C1" w14:textId="77777777" w:rsidR="0088579F" w:rsidRPr="001956BA" w:rsidRDefault="0088579F" w:rsidP="00DA021E">
            <w:pPr>
              <w:rPr>
                <w:rFonts w:ascii="Tahoma" w:hAnsi="Tahoma" w:cs="Tahoma"/>
                <w:b/>
                <w:bCs/>
                <w:sz w:val="18"/>
                <w:szCs w:val="18"/>
              </w:rPr>
            </w:pPr>
          </w:p>
          <w:p w14:paraId="4C7F17EF"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Assess IMPLI project progress, performance and quality of implementation in line with the defined objectives, and legal and financial </w:t>
            </w:r>
            <w:proofErr w:type="gramStart"/>
            <w:r w:rsidRPr="001956BA">
              <w:rPr>
                <w:rFonts w:ascii="Tahoma" w:hAnsi="Tahoma" w:cs="Tahoma"/>
                <w:sz w:val="18"/>
                <w:szCs w:val="18"/>
              </w:rPr>
              <w:t>agreement;</w:t>
            </w:r>
            <w:proofErr w:type="gramEnd"/>
          </w:p>
          <w:p w14:paraId="42C5F81A"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Identify barriers and challenges during implementation of the project, and discuss with the Project team - solutions, strategy and action plan to address the barriers and </w:t>
            </w:r>
            <w:proofErr w:type="gramStart"/>
            <w:r w:rsidRPr="001956BA">
              <w:rPr>
                <w:rFonts w:ascii="Tahoma" w:hAnsi="Tahoma" w:cs="Tahoma"/>
                <w:sz w:val="18"/>
                <w:szCs w:val="18"/>
              </w:rPr>
              <w:t>challenges;</w:t>
            </w:r>
            <w:proofErr w:type="gramEnd"/>
          </w:p>
          <w:p w14:paraId="3FCBD3D7"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In coordination with other team members identify IMPLI project bottlenecks and provide necessary support to speed up project </w:t>
            </w:r>
            <w:proofErr w:type="gramStart"/>
            <w:r w:rsidRPr="001956BA">
              <w:rPr>
                <w:rFonts w:ascii="Tahoma" w:hAnsi="Tahoma" w:cs="Tahoma"/>
                <w:sz w:val="18"/>
                <w:szCs w:val="18"/>
              </w:rPr>
              <w:t>implementation;</w:t>
            </w:r>
            <w:proofErr w:type="gramEnd"/>
          </w:p>
          <w:p w14:paraId="098AA325"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Keep track on the mission reporting timeline and follow up on the IFAD internal </w:t>
            </w:r>
            <w:proofErr w:type="gramStart"/>
            <w:r w:rsidRPr="001956BA">
              <w:rPr>
                <w:rFonts w:ascii="Tahoma" w:hAnsi="Tahoma" w:cs="Tahoma"/>
                <w:sz w:val="18"/>
                <w:szCs w:val="18"/>
              </w:rPr>
              <w:t>process;</w:t>
            </w:r>
            <w:proofErr w:type="gramEnd"/>
            <w:r w:rsidRPr="001956BA">
              <w:rPr>
                <w:rFonts w:ascii="Tahoma" w:hAnsi="Tahoma" w:cs="Tahoma"/>
                <w:sz w:val="18"/>
                <w:szCs w:val="18"/>
              </w:rPr>
              <w:t xml:space="preserve"> </w:t>
            </w:r>
          </w:p>
          <w:p w14:paraId="26A17339"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     In coordination with Country Director and TL, discuss on the next IMPLI implementation plan including        review their </w:t>
            </w:r>
            <w:proofErr w:type="gramStart"/>
            <w:r w:rsidRPr="001956BA">
              <w:rPr>
                <w:rFonts w:ascii="Tahoma" w:hAnsi="Tahoma" w:cs="Tahoma"/>
                <w:sz w:val="18"/>
                <w:szCs w:val="18"/>
              </w:rPr>
              <w:t>AWPB;</w:t>
            </w:r>
            <w:proofErr w:type="gramEnd"/>
          </w:p>
          <w:p w14:paraId="1ACE0EB4"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Contribute </w:t>
            </w:r>
            <w:proofErr w:type="gramStart"/>
            <w:r w:rsidRPr="001956BA">
              <w:rPr>
                <w:rFonts w:ascii="Tahoma" w:hAnsi="Tahoma" w:cs="Tahoma"/>
                <w:sz w:val="18"/>
                <w:szCs w:val="18"/>
              </w:rPr>
              <w:t>in</w:t>
            </w:r>
            <w:proofErr w:type="gramEnd"/>
            <w:r w:rsidRPr="001956BA">
              <w:rPr>
                <w:rFonts w:ascii="Tahoma" w:hAnsi="Tahoma" w:cs="Tahoma"/>
                <w:sz w:val="18"/>
                <w:szCs w:val="18"/>
              </w:rPr>
              <w:t xml:space="preserve"> the assessment of project performance and quality of implementation with a focus on (a) peatland policy, regulations and institutional mechanisms and capacity enhanced, (b) PHU mapping, (c) development of integrated management plan (IMP) for KG &amp; GB PHUs (c) enhancement of community livelihood from sustainable peatland management practise (under Components 1 and 3</w:t>
            </w:r>
            <w:proofErr w:type="gramStart"/>
            <w:r w:rsidRPr="001956BA">
              <w:rPr>
                <w:rFonts w:ascii="Tahoma" w:hAnsi="Tahoma" w:cs="Tahoma"/>
                <w:sz w:val="18"/>
                <w:szCs w:val="18"/>
              </w:rPr>
              <w:t>);</w:t>
            </w:r>
            <w:proofErr w:type="gramEnd"/>
          </w:p>
          <w:p w14:paraId="6E16BD52"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Contribute </w:t>
            </w:r>
            <w:proofErr w:type="gramStart"/>
            <w:r w:rsidRPr="001956BA">
              <w:rPr>
                <w:rFonts w:ascii="Tahoma" w:hAnsi="Tahoma" w:cs="Tahoma"/>
                <w:sz w:val="18"/>
                <w:szCs w:val="18"/>
              </w:rPr>
              <w:t>in</w:t>
            </w:r>
            <w:proofErr w:type="gramEnd"/>
            <w:r w:rsidRPr="001956BA">
              <w:rPr>
                <w:rFonts w:ascii="Tahoma" w:hAnsi="Tahoma" w:cs="Tahoma"/>
                <w:sz w:val="18"/>
                <w:szCs w:val="18"/>
              </w:rPr>
              <w:t xml:space="preserve"> the assessment of project performance and quality of implementation with a focus on (a) assessment of GHG emission reduced, identify any bottlenecks and provide recommendations, (b) assessment of progress of peatland fire prediction, monitoring and warning systems (under Component 2</w:t>
            </w:r>
            <w:proofErr w:type="gramStart"/>
            <w:r w:rsidRPr="001956BA">
              <w:rPr>
                <w:rFonts w:ascii="Tahoma" w:hAnsi="Tahoma" w:cs="Tahoma"/>
                <w:sz w:val="18"/>
                <w:szCs w:val="18"/>
              </w:rPr>
              <w:t>);</w:t>
            </w:r>
            <w:proofErr w:type="gramEnd"/>
          </w:p>
          <w:p w14:paraId="7969D9E3"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lang w:val="en-NZ"/>
              </w:rPr>
              <w:t xml:space="preserve">Propose project rating following </w:t>
            </w:r>
            <w:r w:rsidRPr="001956BA">
              <w:rPr>
                <w:rStyle w:val="Emphasis"/>
                <w:rFonts w:ascii="Tahoma" w:hAnsi="Tahoma" w:cs="Tahoma"/>
                <w:sz w:val="18"/>
                <w:szCs w:val="18"/>
                <w:shd w:val="clear" w:color="auto" w:fill="FFFFFF"/>
              </w:rPr>
              <w:t xml:space="preserve">IFAD Mission </w:t>
            </w:r>
            <w:r w:rsidRPr="001956BA">
              <w:rPr>
                <w:rFonts w:ascii="Tahoma" w:hAnsi="Tahoma" w:cs="Tahoma"/>
                <w:sz w:val="18"/>
                <w:szCs w:val="18"/>
                <w:lang w:val="en-NZ"/>
              </w:rPr>
              <w:t xml:space="preserve">criteria and provide justifications </w:t>
            </w:r>
            <w:r w:rsidRPr="001956BA">
              <w:rPr>
                <w:rFonts w:ascii="Tahoma" w:hAnsi="Tahoma" w:cs="Tahoma"/>
                <w:sz w:val="18"/>
                <w:szCs w:val="18"/>
              </w:rPr>
              <w:t xml:space="preserve">especially on (a) </w:t>
            </w:r>
            <w:r w:rsidRPr="001956BA">
              <w:rPr>
                <w:rFonts w:ascii="Tahoma" w:hAnsi="Tahoma" w:cs="Tahoma"/>
                <w:sz w:val="18"/>
                <w:szCs w:val="18"/>
              </w:rPr>
              <w:lastRenderedPageBreak/>
              <w:t xml:space="preserve">overall project performance (b) likelihood of achieving project objectives, outputs and outcomes, (c) implementation progress related to Component 2 and </w:t>
            </w:r>
            <w:proofErr w:type="gramStart"/>
            <w:r w:rsidRPr="001956BA">
              <w:rPr>
                <w:rFonts w:ascii="Tahoma" w:hAnsi="Tahoma" w:cs="Tahoma"/>
                <w:sz w:val="18"/>
                <w:szCs w:val="18"/>
              </w:rPr>
              <w:t>beyond;</w:t>
            </w:r>
            <w:proofErr w:type="gramEnd"/>
          </w:p>
          <w:p w14:paraId="6CD8D744"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Assess and review the environment, social and climate change impacts identified in PDR/CER, and its consistency with the county systems and/or IFAD SECAP procedure in 2021</w:t>
            </w:r>
          </w:p>
          <w:p w14:paraId="55C74B01"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Synergize the SECAP with National Determined Contribution (NCD) in Indonesia </w:t>
            </w:r>
          </w:p>
          <w:p w14:paraId="59955694"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Support compilation of the GEF Tracking Tools for the IMPLI project</w:t>
            </w:r>
          </w:p>
          <w:p w14:paraId="51275736"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Review the Knowledge Management &amp; Communication Concept synchronize with the targeting of the IMPLI project </w:t>
            </w:r>
          </w:p>
          <w:p w14:paraId="6D499E96"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Identify potential knowledge products (KPs) from the project and support the review of produced KPs when </w:t>
            </w:r>
            <w:proofErr w:type="gramStart"/>
            <w:r w:rsidRPr="001956BA">
              <w:rPr>
                <w:rFonts w:ascii="Tahoma" w:hAnsi="Tahoma" w:cs="Tahoma"/>
                <w:sz w:val="18"/>
                <w:szCs w:val="18"/>
              </w:rPr>
              <w:t>necessary;</w:t>
            </w:r>
            <w:proofErr w:type="gramEnd"/>
          </w:p>
          <w:p w14:paraId="3C55D6E1"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 xml:space="preserve">Propose and recommend for the knowledge management improvements for IMPLI including knowledge products (i.e. publications, videos, etc.), as well as outreach and project visibility </w:t>
            </w:r>
            <w:proofErr w:type="gramStart"/>
            <w:r w:rsidRPr="001956BA">
              <w:rPr>
                <w:rFonts w:ascii="Tahoma" w:hAnsi="Tahoma" w:cs="Tahoma"/>
                <w:sz w:val="18"/>
                <w:szCs w:val="18"/>
              </w:rPr>
              <w:t>aspects;</w:t>
            </w:r>
            <w:proofErr w:type="gramEnd"/>
          </w:p>
          <w:p w14:paraId="44214F47"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Review the knowledge/outreach products and define the key recommendations for the sustainability knowledge and information.</w:t>
            </w:r>
          </w:p>
          <w:p w14:paraId="4CEB32F4" w14:textId="77777777" w:rsidR="0088579F" w:rsidRPr="001956BA" w:rsidRDefault="0088579F">
            <w:pPr>
              <w:pStyle w:val="ListParagraph"/>
              <w:numPr>
                <w:ilvl w:val="0"/>
                <w:numId w:val="45"/>
              </w:numPr>
              <w:spacing w:after="0"/>
              <w:contextualSpacing/>
              <w:rPr>
                <w:rFonts w:ascii="Tahoma" w:hAnsi="Tahoma" w:cs="Tahoma"/>
                <w:sz w:val="18"/>
                <w:szCs w:val="18"/>
              </w:rPr>
            </w:pPr>
            <w:r w:rsidRPr="001956BA">
              <w:rPr>
                <w:rFonts w:ascii="Tahoma" w:hAnsi="Tahoma" w:cs="Tahoma"/>
                <w:sz w:val="18"/>
                <w:szCs w:val="18"/>
              </w:rPr>
              <w:t>Any other tasks as requested by the Country Director, RCES or TL.</w:t>
            </w:r>
          </w:p>
          <w:p w14:paraId="760EA483" w14:textId="77777777" w:rsidR="0088579F" w:rsidRPr="001956BA" w:rsidRDefault="0088579F" w:rsidP="00DA021E">
            <w:pPr>
              <w:rPr>
                <w:rFonts w:ascii="Tahoma" w:hAnsi="Tahoma" w:cs="Tahoma"/>
                <w:sz w:val="18"/>
                <w:szCs w:val="18"/>
              </w:rPr>
            </w:pPr>
          </w:p>
        </w:tc>
        <w:tc>
          <w:tcPr>
            <w:tcW w:w="2160" w:type="dxa"/>
          </w:tcPr>
          <w:p w14:paraId="2ACA28AE" w14:textId="77777777" w:rsidR="0088579F" w:rsidRPr="001956BA" w:rsidRDefault="0088579F" w:rsidP="00DA021E">
            <w:pPr>
              <w:spacing w:line="240" w:lineRule="exact"/>
              <w:rPr>
                <w:rFonts w:ascii="Tahoma" w:eastAsia="Tahoma" w:hAnsi="Tahoma" w:cs="Tahoma"/>
                <w:spacing w:val="1"/>
                <w:sz w:val="18"/>
                <w:szCs w:val="18"/>
              </w:rPr>
            </w:pPr>
            <w:r w:rsidRPr="001956BA">
              <w:rPr>
                <w:rFonts w:ascii="Tahoma" w:eastAsia="Tahoma" w:hAnsi="Tahoma" w:cs="Tahoma"/>
                <w:spacing w:val="1"/>
                <w:sz w:val="18"/>
                <w:szCs w:val="18"/>
              </w:rPr>
              <w:lastRenderedPageBreak/>
              <w:t xml:space="preserve">Expected deliverables: </w:t>
            </w:r>
          </w:p>
          <w:p w14:paraId="2887750D" w14:textId="77777777" w:rsidR="0088579F" w:rsidRPr="001956BA" w:rsidRDefault="0088579F" w:rsidP="00DA021E">
            <w:pPr>
              <w:rPr>
                <w:rFonts w:ascii="Tahoma" w:hAnsi="Tahoma" w:cs="Tahoma"/>
                <w:sz w:val="18"/>
                <w:szCs w:val="18"/>
              </w:rPr>
            </w:pPr>
          </w:p>
          <w:p w14:paraId="6FA24564" w14:textId="77777777" w:rsidR="0088579F" w:rsidRPr="001956BA" w:rsidRDefault="0088579F">
            <w:pPr>
              <w:pStyle w:val="ListParagraph"/>
              <w:numPr>
                <w:ilvl w:val="2"/>
                <w:numId w:val="18"/>
              </w:numPr>
              <w:spacing w:after="0"/>
              <w:ind w:left="380"/>
              <w:contextualSpacing/>
              <w:rPr>
                <w:rFonts w:ascii="Tahoma" w:hAnsi="Tahoma" w:cs="Tahoma"/>
                <w:sz w:val="18"/>
                <w:szCs w:val="18"/>
              </w:rPr>
            </w:pPr>
            <w:r w:rsidRPr="001956BA">
              <w:rPr>
                <w:rFonts w:ascii="Tahoma" w:hAnsi="Tahoma" w:cs="Tahoma"/>
                <w:sz w:val="18"/>
                <w:szCs w:val="18"/>
              </w:rPr>
              <w:t xml:space="preserve">Review and report the SECAP – </w:t>
            </w:r>
            <w:r w:rsidRPr="001956BA">
              <w:rPr>
                <w:rFonts w:ascii="Tahoma" w:eastAsia="Tahoma" w:hAnsi="Tahoma" w:cs="Tahoma"/>
                <w:spacing w:val="1"/>
                <w:sz w:val="18"/>
                <w:szCs w:val="18"/>
              </w:rPr>
              <w:t>20 October 2024</w:t>
            </w:r>
          </w:p>
          <w:p w14:paraId="3F4D0D15" w14:textId="77777777" w:rsidR="0088579F" w:rsidRPr="001956BA" w:rsidRDefault="0088579F">
            <w:pPr>
              <w:pStyle w:val="ListParagraph"/>
              <w:numPr>
                <w:ilvl w:val="2"/>
                <w:numId w:val="18"/>
              </w:numPr>
              <w:spacing w:after="0"/>
              <w:ind w:left="380"/>
              <w:contextualSpacing/>
              <w:rPr>
                <w:rFonts w:ascii="Tahoma" w:hAnsi="Tahoma" w:cs="Tahoma"/>
                <w:sz w:val="18"/>
                <w:szCs w:val="18"/>
              </w:rPr>
            </w:pPr>
            <w:r w:rsidRPr="001956BA">
              <w:rPr>
                <w:rFonts w:ascii="Tahoma" w:hAnsi="Tahoma" w:cs="Tahoma"/>
                <w:sz w:val="18"/>
                <w:szCs w:val="18"/>
              </w:rPr>
              <w:t>Update the GEF Tracking tool for IMPLI – 22</w:t>
            </w:r>
            <w:r w:rsidRPr="001956BA">
              <w:rPr>
                <w:rFonts w:ascii="Tahoma" w:eastAsia="Tahoma" w:hAnsi="Tahoma" w:cs="Tahoma"/>
                <w:spacing w:val="1"/>
                <w:sz w:val="18"/>
                <w:szCs w:val="18"/>
              </w:rPr>
              <w:t xml:space="preserve"> October 2024</w:t>
            </w:r>
          </w:p>
          <w:p w14:paraId="09FBACEF" w14:textId="77777777" w:rsidR="0088579F" w:rsidRPr="001956BA" w:rsidRDefault="0088579F">
            <w:pPr>
              <w:pStyle w:val="ListParagraph"/>
              <w:numPr>
                <w:ilvl w:val="2"/>
                <w:numId w:val="18"/>
              </w:numPr>
              <w:spacing w:after="0"/>
              <w:ind w:left="380"/>
              <w:contextualSpacing/>
              <w:rPr>
                <w:rFonts w:ascii="Tahoma" w:hAnsi="Tahoma" w:cs="Tahoma"/>
                <w:sz w:val="18"/>
                <w:szCs w:val="18"/>
              </w:rPr>
            </w:pPr>
            <w:r w:rsidRPr="001956BA">
              <w:rPr>
                <w:rFonts w:ascii="Tahoma" w:hAnsi="Tahoma" w:cs="Tahoma"/>
                <w:sz w:val="18"/>
                <w:szCs w:val="18"/>
              </w:rPr>
              <w:t xml:space="preserve">Contribution to the Aide Memoire, as discussed and agreed with the team leader – related to environment, </w:t>
            </w:r>
            <w:proofErr w:type="spellStart"/>
            <w:r w:rsidRPr="001956BA">
              <w:rPr>
                <w:rFonts w:ascii="Tahoma" w:hAnsi="Tahoma" w:cs="Tahoma"/>
                <w:sz w:val="18"/>
                <w:szCs w:val="18"/>
              </w:rPr>
              <w:t>secap</w:t>
            </w:r>
            <w:proofErr w:type="spellEnd"/>
            <w:r w:rsidRPr="001956BA">
              <w:rPr>
                <w:rFonts w:ascii="Tahoma" w:hAnsi="Tahoma" w:cs="Tahoma"/>
                <w:sz w:val="18"/>
                <w:szCs w:val="18"/>
              </w:rPr>
              <w:t xml:space="preserve"> and technical issues – </w:t>
            </w:r>
            <w:r w:rsidRPr="001956BA">
              <w:rPr>
                <w:rFonts w:ascii="Tahoma" w:eastAsia="Tahoma" w:hAnsi="Tahoma" w:cs="Tahoma"/>
                <w:spacing w:val="1"/>
                <w:sz w:val="18"/>
                <w:szCs w:val="18"/>
              </w:rPr>
              <w:t>22 October 2024</w:t>
            </w:r>
          </w:p>
          <w:p w14:paraId="1725F92F" w14:textId="77777777" w:rsidR="0088579F" w:rsidRPr="001956BA" w:rsidRDefault="0088579F" w:rsidP="00DA021E">
            <w:pPr>
              <w:rPr>
                <w:rFonts w:ascii="Tahoma" w:hAnsi="Tahoma" w:cs="Tahoma"/>
                <w:sz w:val="18"/>
                <w:szCs w:val="18"/>
              </w:rPr>
            </w:pPr>
            <w:r w:rsidRPr="001956BA">
              <w:rPr>
                <w:rFonts w:ascii="Tahoma" w:hAnsi="Tahoma" w:cs="Tahoma"/>
                <w:sz w:val="18"/>
                <w:szCs w:val="18"/>
              </w:rPr>
              <w:t>Contribute for Final MTR report (in English) as guided by TL – 30 October 2024</w:t>
            </w:r>
          </w:p>
        </w:tc>
      </w:tr>
      <w:tr w:rsidR="0088579F" w:rsidRPr="0088579F" w14:paraId="24EEF24B" w14:textId="77777777" w:rsidTr="001956BA">
        <w:tc>
          <w:tcPr>
            <w:tcW w:w="2245" w:type="dxa"/>
          </w:tcPr>
          <w:p w14:paraId="5F3556B7" w14:textId="2EC0FACA" w:rsidR="0088579F" w:rsidRPr="009A59A6" w:rsidRDefault="00E825FF" w:rsidP="00DA021E">
            <w:pPr>
              <w:pStyle w:val="BalloonText"/>
              <w:spacing w:line="276" w:lineRule="auto"/>
              <w:rPr>
                <w:b/>
                <w:bCs/>
                <w:sz w:val="18"/>
                <w:szCs w:val="18"/>
              </w:rPr>
            </w:pPr>
            <w:r>
              <w:rPr>
                <w:sz w:val="18"/>
                <w:szCs w:val="18"/>
              </w:rPr>
              <w:t>Water</w:t>
            </w:r>
            <w:r w:rsidR="0088579F" w:rsidRPr="009A59A6">
              <w:rPr>
                <w:sz w:val="18"/>
                <w:szCs w:val="18"/>
              </w:rPr>
              <w:t xml:space="preserve"> Management, Monitoring</w:t>
            </w:r>
            <w:r w:rsidR="00A57D3F">
              <w:rPr>
                <w:sz w:val="18"/>
                <w:szCs w:val="18"/>
              </w:rPr>
              <w:t xml:space="preserve"> </w:t>
            </w:r>
            <w:r w:rsidR="00333EAE">
              <w:rPr>
                <w:sz w:val="18"/>
                <w:szCs w:val="18"/>
              </w:rPr>
              <w:t>&amp;</w:t>
            </w:r>
            <w:r w:rsidR="00A57D3F">
              <w:rPr>
                <w:sz w:val="18"/>
                <w:szCs w:val="18"/>
              </w:rPr>
              <w:t xml:space="preserve"> </w:t>
            </w:r>
            <w:r w:rsidR="0088579F" w:rsidRPr="009A59A6">
              <w:rPr>
                <w:sz w:val="18"/>
                <w:szCs w:val="18"/>
              </w:rPr>
              <w:t xml:space="preserve">Evaluation </w:t>
            </w:r>
            <w:r w:rsidR="0088579F" w:rsidRPr="009A59A6">
              <w:rPr>
                <w:b/>
                <w:bCs/>
                <w:sz w:val="18"/>
                <w:szCs w:val="18"/>
              </w:rPr>
              <w:t xml:space="preserve">(Chiara Merola) </w:t>
            </w:r>
          </w:p>
          <w:p w14:paraId="1C4CA1D8" w14:textId="77777777" w:rsidR="0088579F" w:rsidRPr="009A59A6" w:rsidRDefault="0088579F" w:rsidP="00DA021E">
            <w:pPr>
              <w:rPr>
                <w:rFonts w:ascii="Tahoma" w:hAnsi="Tahoma" w:cs="Tahoma"/>
                <w:sz w:val="18"/>
                <w:szCs w:val="18"/>
              </w:rPr>
            </w:pPr>
          </w:p>
        </w:tc>
        <w:tc>
          <w:tcPr>
            <w:tcW w:w="4950" w:type="dxa"/>
          </w:tcPr>
          <w:p w14:paraId="42E99C82" w14:textId="77777777" w:rsidR="0088579F" w:rsidRPr="009A59A6" w:rsidRDefault="0088579F" w:rsidP="00DA021E">
            <w:pPr>
              <w:rPr>
                <w:rFonts w:ascii="Tahoma" w:hAnsi="Tahoma" w:cs="Tahoma"/>
                <w:sz w:val="18"/>
                <w:szCs w:val="18"/>
              </w:rPr>
            </w:pPr>
            <w:r w:rsidRPr="009A59A6">
              <w:rPr>
                <w:rFonts w:ascii="Tahoma" w:hAnsi="Tahoma" w:cs="Tahoma"/>
                <w:sz w:val="18"/>
                <w:szCs w:val="18"/>
              </w:rPr>
              <w:t>She will be responsible for:</w:t>
            </w:r>
          </w:p>
          <w:p w14:paraId="1725F42E" w14:textId="77777777" w:rsidR="0088579F" w:rsidRPr="009A59A6" w:rsidRDefault="0088579F" w:rsidP="00DA021E">
            <w:pPr>
              <w:rPr>
                <w:rFonts w:ascii="Tahoma" w:hAnsi="Tahoma" w:cs="Tahoma"/>
                <w:sz w:val="18"/>
                <w:szCs w:val="18"/>
              </w:rPr>
            </w:pPr>
          </w:p>
          <w:p w14:paraId="1AD4CB08" w14:textId="79E2CA89" w:rsidR="0088579F" w:rsidRPr="001956BA" w:rsidRDefault="0088579F">
            <w:pPr>
              <w:pStyle w:val="ListParagraph"/>
              <w:numPr>
                <w:ilvl w:val="0"/>
                <w:numId w:val="19"/>
              </w:numPr>
              <w:spacing w:after="0"/>
              <w:contextualSpacing/>
              <w:rPr>
                <w:rFonts w:ascii="Tahoma" w:hAnsi="Tahoma" w:cs="Tahoma"/>
                <w:sz w:val="18"/>
                <w:szCs w:val="18"/>
              </w:rPr>
            </w:pPr>
            <w:r w:rsidRPr="009A59A6">
              <w:rPr>
                <w:rFonts w:ascii="Tahoma" w:hAnsi="Tahoma" w:cs="Tahoma"/>
                <w:sz w:val="18"/>
                <w:szCs w:val="18"/>
              </w:rPr>
              <w:t>Identify the Monitoring &amp; Evaluation (M</w:t>
            </w:r>
            <w:r w:rsidR="00E825FF">
              <w:rPr>
                <w:rFonts w:ascii="Tahoma" w:hAnsi="Tahoma" w:cs="Tahoma"/>
                <w:sz w:val="18"/>
                <w:szCs w:val="18"/>
              </w:rPr>
              <w:t>&amp;</w:t>
            </w:r>
            <w:r w:rsidRPr="001956BA">
              <w:rPr>
                <w:rFonts w:ascii="Tahoma" w:hAnsi="Tahoma" w:cs="Tahoma"/>
                <w:sz w:val="18"/>
                <w:szCs w:val="18"/>
              </w:rPr>
              <w:t>E) concept and review the progress and the achievement to achieve the project outputs/</w:t>
            </w:r>
            <w:proofErr w:type="gramStart"/>
            <w:r w:rsidRPr="001956BA">
              <w:rPr>
                <w:rFonts w:ascii="Tahoma" w:hAnsi="Tahoma" w:cs="Tahoma"/>
                <w:sz w:val="18"/>
                <w:szCs w:val="18"/>
              </w:rPr>
              <w:t>outcomes;</w:t>
            </w:r>
            <w:proofErr w:type="gramEnd"/>
          </w:p>
          <w:p w14:paraId="1F58511D" w14:textId="4B72C25C" w:rsidR="0088579F" w:rsidRPr="001956BA" w:rsidRDefault="0088579F">
            <w:pPr>
              <w:pStyle w:val="ListParagraph"/>
              <w:numPr>
                <w:ilvl w:val="0"/>
                <w:numId w:val="19"/>
              </w:numPr>
              <w:spacing w:after="0"/>
              <w:contextualSpacing/>
              <w:rPr>
                <w:rFonts w:ascii="Tahoma" w:hAnsi="Tahoma" w:cs="Tahoma"/>
                <w:sz w:val="18"/>
                <w:szCs w:val="18"/>
              </w:rPr>
            </w:pPr>
            <w:r w:rsidRPr="001956BA">
              <w:rPr>
                <w:rFonts w:ascii="Tahoma" w:hAnsi="Tahoma" w:cs="Tahoma"/>
                <w:sz w:val="18"/>
                <w:szCs w:val="18"/>
              </w:rPr>
              <w:t xml:space="preserve">Review the IMPLI M&amp;E system and reporting (incl. </w:t>
            </w:r>
            <w:proofErr w:type="spellStart"/>
            <w:r w:rsidRPr="001956BA">
              <w:rPr>
                <w:rFonts w:ascii="Tahoma" w:hAnsi="Tahoma" w:cs="Tahoma"/>
                <w:sz w:val="18"/>
                <w:szCs w:val="18"/>
              </w:rPr>
              <w:t>logframe</w:t>
            </w:r>
            <w:proofErr w:type="spellEnd"/>
            <w:r w:rsidRPr="001956BA">
              <w:rPr>
                <w:rFonts w:ascii="Tahoma" w:hAnsi="Tahoma" w:cs="Tahoma"/>
                <w:sz w:val="18"/>
                <w:szCs w:val="18"/>
              </w:rPr>
              <w:t xml:space="preserve"> etc) in the absence of the baseline report, including tools for collecting information; M&amp;E reporting (quality, timeliness), use of M&amp;E for planning/AWPB and reporting (SAPR, PIR).</w:t>
            </w:r>
          </w:p>
          <w:p w14:paraId="1A2C79EA" w14:textId="77777777" w:rsidR="0088579F" w:rsidRPr="001956BA" w:rsidRDefault="0088579F">
            <w:pPr>
              <w:pStyle w:val="ListParagraph"/>
              <w:numPr>
                <w:ilvl w:val="0"/>
                <w:numId w:val="19"/>
              </w:numPr>
              <w:spacing w:after="0"/>
              <w:contextualSpacing/>
              <w:rPr>
                <w:rFonts w:ascii="Tahoma" w:hAnsi="Tahoma" w:cs="Tahoma"/>
                <w:sz w:val="18"/>
                <w:szCs w:val="18"/>
              </w:rPr>
            </w:pPr>
            <w:r w:rsidRPr="001956BA">
              <w:rPr>
                <w:rFonts w:ascii="Tahoma" w:hAnsi="Tahoma" w:cs="Tahoma"/>
                <w:sz w:val="18"/>
                <w:szCs w:val="18"/>
              </w:rPr>
              <w:t xml:space="preserve">Identify potential knowledge products (KPs) from the project and support the review of produced KPs when </w:t>
            </w:r>
            <w:proofErr w:type="gramStart"/>
            <w:r w:rsidRPr="001956BA">
              <w:rPr>
                <w:rFonts w:ascii="Tahoma" w:hAnsi="Tahoma" w:cs="Tahoma"/>
                <w:sz w:val="18"/>
                <w:szCs w:val="18"/>
              </w:rPr>
              <w:t>necessary;</w:t>
            </w:r>
            <w:proofErr w:type="gramEnd"/>
          </w:p>
          <w:p w14:paraId="374DB836" w14:textId="77777777" w:rsidR="0088579F" w:rsidRPr="001956BA" w:rsidRDefault="0088579F">
            <w:pPr>
              <w:pStyle w:val="ListParagraph"/>
              <w:numPr>
                <w:ilvl w:val="0"/>
                <w:numId w:val="19"/>
              </w:numPr>
              <w:spacing w:after="0"/>
              <w:contextualSpacing/>
              <w:rPr>
                <w:rFonts w:ascii="Tahoma" w:hAnsi="Tahoma" w:cs="Tahoma"/>
                <w:sz w:val="18"/>
                <w:szCs w:val="18"/>
              </w:rPr>
            </w:pPr>
            <w:r w:rsidRPr="001956BA">
              <w:rPr>
                <w:rFonts w:ascii="Tahoma" w:hAnsi="Tahoma" w:cs="Tahoma"/>
                <w:sz w:val="18"/>
                <w:szCs w:val="18"/>
              </w:rPr>
              <w:t xml:space="preserve">Propose and recommend for the M&amp;E IMPLI </w:t>
            </w:r>
          </w:p>
          <w:p w14:paraId="3BA0BDEB" w14:textId="77777777" w:rsidR="0088579F" w:rsidRPr="001956BA" w:rsidRDefault="0088579F">
            <w:pPr>
              <w:pStyle w:val="ListParagraph"/>
              <w:numPr>
                <w:ilvl w:val="0"/>
                <w:numId w:val="19"/>
              </w:numPr>
              <w:spacing w:after="0"/>
              <w:contextualSpacing/>
              <w:rPr>
                <w:rFonts w:ascii="Tahoma" w:hAnsi="Tahoma" w:cs="Tahoma"/>
                <w:sz w:val="18"/>
                <w:szCs w:val="18"/>
              </w:rPr>
            </w:pPr>
            <w:r w:rsidRPr="001956BA">
              <w:rPr>
                <w:rFonts w:ascii="Tahoma" w:hAnsi="Tahoma" w:cs="Tahoma"/>
                <w:sz w:val="18"/>
                <w:szCs w:val="18"/>
              </w:rPr>
              <w:t>Review and provide inputs on IMPLI-related MOEF Management Information System (MIS) and websites.</w:t>
            </w:r>
          </w:p>
          <w:p w14:paraId="1CBD6794" w14:textId="77777777" w:rsidR="0088579F" w:rsidRPr="001956BA" w:rsidRDefault="0088579F">
            <w:pPr>
              <w:pStyle w:val="ListParagraph"/>
              <w:numPr>
                <w:ilvl w:val="0"/>
                <w:numId w:val="19"/>
              </w:numPr>
              <w:spacing w:after="0"/>
              <w:contextualSpacing/>
              <w:rPr>
                <w:rFonts w:ascii="Tahoma" w:hAnsi="Tahoma" w:cs="Tahoma"/>
                <w:sz w:val="18"/>
                <w:szCs w:val="18"/>
              </w:rPr>
            </w:pPr>
            <w:r w:rsidRPr="001956BA">
              <w:rPr>
                <w:rFonts w:ascii="Tahoma" w:hAnsi="Tahoma" w:cs="Tahoma"/>
                <w:sz w:val="18"/>
                <w:szCs w:val="18"/>
              </w:rPr>
              <w:t>Any other tasks as requested by the Country Director, RCES or TL.</w:t>
            </w:r>
          </w:p>
          <w:p w14:paraId="293B53A9" w14:textId="77777777" w:rsidR="0088579F" w:rsidRPr="001956BA" w:rsidRDefault="0088579F" w:rsidP="00DA021E">
            <w:pPr>
              <w:rPr>
                <w:rFonts w:ascii="Tahoma" w:hAnsi="Tahoma" w:cs="Tahoma"/>
                <w:sz w:val="18"/>
                <w:szCs w:val="18"/>
              </w:rPr>
            </w:pPr>
          </w:p>
        </w:tc>
        <w:tc>
          <w:tcPr>
            <w:tcW w:w="2160" w:type="dxa"/>
          </w:tcPr>
          <w:p w14:paraId="64054B64" w14:textId="77777777" w:rsidR="0088579F" w:rsidRPr="001956BA" w:rsidRDefault="0088579F" w:rsidP="00DA021E">
            <w:pPr>
              <w:spacing w:line="240" w:lineRule="exact"/>
              <w:rPr>
                <w:rFonts w:ascii="Tahoma" w:eastAsia="Tahoma" w:hAnsi="Tahoma" w:cs="Tahoma"/>
                <w:spacing w:val="1"/>
                <w:sz w:val="18"/>
                <w:szCs w:val="18"/>
              </w:rPr>
            </w:pPr>
            <w:r w:rsidRPr="001956BA">
              <w:rPr>
                <w:rFonts w:ascii="Tahoma" w:eastAsia="Tahoma" w:hAnsi="Tahoma" w:cs="Tahoma"/>
                <w:spacing w:val="1"/>
                <w:sz w:val="18"/>
                <w:szCs w:val="18"/>
              </w:rPr>
              <w:t xml:space="preserve">Expected deliverables: </w:t>
            </w:r>
          </w:p>
          <w:p w14:paraId="3A2A22BB" w14:textId="77777777" w:rsidR="0088579F" w:rsidRPr="001956BA" w:rsidRDefault="0088579F" w:rsidP="00DA021E">
            <w:pPr>
              <w:rPr>
                <w:rFonts w:ascii="Tahoma" w:hAnsi="Tahoma" w:cs="Tahoma"/>
                <w:sz w:val="18"/>
                <w:szCs w:val="18"/>
              </w:rPr>
            </w:pPr>
          </w:p>
          <w:p w14:paraId="7D832CE2" w14:textId="77777777" w:rsidR="0088579F" w:rsidRPr="001956BA" w:rsidRDefault="0088579F">
            <w:pPr>
              <w:pStyle w:val="ListParagraph"/>
              <w:numPr>
                <w:ilvl w:val="0"/>
                <w:numId w:val="21"/>
              </w:numPr>
              <w:spacing w:after="0"/>
              <w:ind w:left="375"/>
              <w:contextualSpacing/>
              <w:rPr>
                <w:rFonts w:ascii="Tahoma" w:hAnsi="Tahoma" w:cs="Tahoma"/>
                <w:sz w:val="18"/>
                <w:szCs w:val="18"/>
              </w:rPr>
            </w:pPr>
            <w:r w:rsidRPr="001956BA">
              <w:rPr>
                <w:rFonts w:ascii="Tahoma" w:hAnsi="Tahoma" w:cs="Tahoma"/>
                <w:sz w:val="18"/>
                <w:szCs w:val="18"/>
              </w:rPr>
              <w:t xml:space="preserve">Contribution to the Aide Memoire, as discussed and agreed with the team leader – related to M&amp;E and Knowledge Management arrangements, process, and records – 22 October 2024 </w:t>
            </w:r>
          </w:p>
          <w:p w14:paraId="2C5DC8D9" w14:textId="77777777" w:rsidR="0088579F" w:rsidRPr="001956BA" w:rsidRDefault="0088579F">
            <w:pPr>
              <w:pStyle w:val="ListParagraph"/>
              <w:numPr>
                <w:ilvl w:val="0"/>
                <w:numId w:val="21"/>
              </w:numPr>
              <w:spacing w:after="0"/>
              <w:ind w:left="375"/>
              <w:contextualSpacing/>
              <w:rPr>
                <w:rFonts w:ascii="Tahoma" w:hAnsi="Tahoma" w:cs="Tahoma"/>
                <w:sz w:val="18"/>
                <w:szCs w:val="18"/>
              </w:rPr>
            </w:pPr>
            <w:r w:rsidRPr="001956BA">
              <w:rPr>
                <w:rFonts w:ascii="Tahoma" w:hAnsi="Tahoma" w:cs="Tahoma"/>
                <w:sz w:val="18"/>
                <w:szCs w:val="18"/>
              </w:rPr>
              <w:t>Contribute for Final MTR report (in English) as guided by TL – 30 October 2024</w:t>
            </w:r>
          </w:p>
        </w:tc>
      </w:tr>
      <w:tr w:rsidR="0088579F" w:rsidRPr="0088579F" w14:paraId="2A2B20B1" w14:textId="77777777" w:rsidTr="001956BA">
        <w:tc>
          <w:tcPr>
            <w:tcW w:w="2245" w:type="dxa"/>
          </w:tcPr>
          <w:p w14:paraId="7DD1E954" w14:textId="77777777" w:rsidR="0088579F" w:rsidRPr="001956BA" w:rsidRDefault="0088579F" w:rsidP="00DA021E">
            <w:pPr>
              <w:pStyle w:val="BalloonText"/>
              <w:spacing w:line="276" w:lineRule="auto"/>
              <w:rPr>
                <w:sz w:val="18"/>
                <w:szCs w:val="18"/>
              </w:rPr>
            </w:pPr>
            <w:r w:rsidRPr="001956BA">
              <w:rPr>
                <w:sz w:val="18"/>
                <w:szCs w:val="18"/>
              </w:rPr>
              <w:t xml:space="preserve">Targeting &amp; Gender-Social Inclusion </w:t>
            </w:r>
            <w:r w:rsidRPr="001956BA">
              <w:rPr>
                <w:b/>
                <w:bCs/>
                <w:sz w:val="18"/>
                <w:szCs w:val="18"/>
              </w:rPr>
              <w:t>(Rahmi Khalida)</w:t>
            </w:r>
          </w:p>
        </w:tc>
        <w:tc>
          <w:tcPr>
            <w:tcW w:w="4950" w:type="dxa"/>
          </w:tcPr>
          <w:p w14:paraId="78F143A8"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She will be responsible for: </w:t>
            </w:r>
          </w:p>
          <w:p w14:paraId="5ABD85E1" w14:textId="77777777" w:rsidR="0088579F" w:rsidRPr="001956BA" w:rsidRDefault="0088579F" w:rsidP="00DA021E">
            <w:pPr>
              <w:rPr>
                <w:rFonts w:ascii="Tahoma" w:hAnsi="Tahoma" w:cs="Tahoma"/>
                <w:sz w:val="18"/>
                <w:szCs w:val="18"/>
              </w:rPr>
            </w:pPr>
          </w:p>
          <w:p w14:paraId="33C600B3" w14:textId="77777777" w:rsidR="0088579F" w:rsidRPr="001956BA" w:rsidRDefault="0088579F">
            <w:pPr>
              <w:pStyle w:val="ListParagraph"/>
              <w:numPr>
                <w:ilvl w:val="0"/>
                <w:numId w:val="44"/>
              </w:numPr>
              <w:spacing w:after="0"/>
              <w:contextualSpacing/>
              <w:rPr>
                <w:rFonts w:ascii="Tahoma" w:hAnsi="Tahoma" w:cs="Tahoma"/>
                <w:sz w:val="18"/>
                <w:szCs w:val="18"/>
              </w:rPr>
            </w:pPr>
            <w:r w:rsidRPr="001956BA">
              <w:rPr>
                <w:rFonts w:ascii="Tahoma" w:hAnsi="Tahoma" w:cs="Tahoma"/>
                <w:sz w:val="18"/>
                <w:szCs w:val="18"/>
              </w:rPr>
              <w:t>Review the existing document PPG, and evaluate the conditions and relevance of the Theory of Change, Log Frame, and targeting based on the GEF key indicators and milestones</w:t>
            </w:r>
          </w:p>
          <w:p w14:paraId="4E15A573" w14:textId="77777777" w:rsidR="0088579F" w:rsidRPr="001956BA" w:rsidRDefault="0088579F">
            <w:pPr>
              <w:pStyle w:val="ListParagraph"/>
              <w:numPr>
                <w:ilvl w:val="0"/>
                <w:numId w:val="44"/>
              </w:numPr>
              <w:spacing w:after="0"/>
              <w:contextualSpacing/>
              <w:rPr>
                <w:rFonts w:ascii="Tahoma" w:hAnsi="Tahoma" w:cs="Tahoma"/>
                <w:sz w:val="18"/>
                <w:szCs w:val="18"/>
              </w:rPr>
            </w:pPr>
            <w:r w:rsidRPr="001956BA">
              <w:rPr>
                <w:rFonts w:ascii="Tahoma" w:hAnsi="Tahoma" w:cs="Tahoma"/>
                <w:sz w:val="18"/>
                <w:szCs w:val="18"/>
              </w:rPr>
              <w:t>Review the targeting based on the revised document during the Inception Workshop of GEF6 IMPLI in 2022</w:t>
            </w:r>
          </w:p>
          <w:p w14:paraId="2F78FF20" w14:textId="77777777" w:rsidR="0088579F" w:rsidRPr="001956BA" w:rsidRDefault="0088579F">
            <w:pPr>
              <w:pStyle w:val="ListParagraph"/>
              <w:numPr>
                <w:ilvl w:val="0"/>
                <w:numId w:val="44"/>
              </w:numPr>
              <w:spacing w:after="0"/>
              <w:contextualSpacing/>
              <w:rPr>
                <w:rFonts w:ascii="Tahoma" w:hAnsi="Tahoma" w:cs="Tahoma"/>
                <w:sz w:val="18"/>
                <w:szCs w:val="18"/>
              </w:rPr>
            </w:pPr>
            <w:r w:rsidRPr="001956BA">
              <w:rPr>
                <w:rFonts w:ascii="Tahoma" w:hAnsi="Tahoma" w:cs="Tahoma"/>
                <w:sz w:val="18"/>
                <w:szCs w:val="18"/>
              </w:rPr>
              <w:t xml:space="preserve">Identify gender and youth-targeted activities in the project and propose any recommendations for improved engagement where </w:t>
            </w:r>
            <w:proofErr w:type="gramStart"/>
            <w:r w:rsidRPr="001956BA">
              <w:rPr>
                <w:rFonts w:ascii="Tahoma" w:hAnsi="Tahoma" w:cs="Tahoma"/>
                <w:sz w:val="18"/>
                <w:szCs w:val="18"/>
              </w:rPr>
              <w:t>necessary;</w:t>
            </w:r>
            <w:proofErr w:type="gramEnd"/>
          </w:p>
          <w:p w14:paraId="4FE03A01" w14:textId="77777777" w:rsidR="0088579F" w:rsidRPr="001956BA" w:rsidRDefault="0088579F">
            <w:pPr>
              <w:pStyle w:val="ListParagraph"/>
              <w:numPr>
                <w:ilvl w:val="0"/>
                <w:numId w:val="44"/>
              </w:numPr>
              <w:spacing w:after="0"/>
              <w:contextualSpacing/>
              <w:rPr>
                <w:rFonts w:ascii="Tahoma" w:hAnsi="Tahoma" w:cs="Tahoma"/>
                <w:sz w:val="18"/>
                <w:szCs w:val="18"/>
              </w:rPr>
            </w:pPr>
            <w:r w:rsidRPr="001956BA">
              <w:rPr>
                <w:rFonts w:ascii="Tahoma" w:hAnsi="Tahoma" w:cs="Tahoma"/>
                <w:sz w:val="18"/>
                <w:szCs w:val="18"/>
              </w:rPr>
              <w:lastRenderedPageBreak/>
              <w:t>Assess and review the environment, social and climate change impacts identified in PDR/CER, and its consistency with the county systems and/or IFAD SECAP procedure in 2021</w:t>
            </w:r>
          </w:p>
          <w:p w14:paraId="681E07DC" w14:textId="77777777" w:rsidR="0088579F" w:rsidRPr="001956BA" w:rsidRDefault="0088579F">
            <w:pPr>
              <w:pStyle w:val="ListParagraph"/>
              <w:numPr>
                <w:ilvl w:val="0"/>
                <w:numId w:val="44"/>
              </w:numPr>
              <w:spacing w:after="0"/>
              <w:contextualSpacing/>
              <w:rPr>
                <w:rFonts w:ascii="Tahoma" w:hAnsi="Tahoma" w:cs="Tahoma"/>
                <w:sz w:val="18"/>
                <w:szCs w:val="18"/>
              </w:rPr>
            </w:pPr>
            <w:r w:rsidRPr="001956BA">
              <w:rPr>
                <w:rFonts w:ascii="Tahoma" w:hAnsi="Tahoma" w:cs="Tahoma"/>
                <w:sz w:val="18"/>
                <w:szCs w:val="18"/>
              </w:rPr>
              <w:t>Support to review SECAP on the gender and social inclusion of the IMPLI project</w:t>
            </w:r>
          </w:p>
          <w:p w14:paraId="63207868" w14:textId="77777777" w:rsidR="0088579F" w:rsidRPr="001956BA" w:rsidRDefault="0088579F">
            <w:pPr>
              <w:pStyle w:val="ListParagraph"/>
              <w:numPr>
                <w:ilvl w:val="0"/>
                <w:numId w:val="44"/>
              </w:numPr>
              <w:spacing w:after="0"/>
              <w:contextualSpacing/>
              <w:rPr>
                <w:rFonts w:ascii="Tahoma" w:hAnsi="Tahoma" w:cs="Tahoma"/>
                <w:sz w:val="18"/>
                <w:szCs w:val="18"/>
              </w:rPr>
            </w:pPr>
            <w:r w:rsidRPr="001956BA">
              <w:rPr>
                <w:rFonts w:ascii="Tahoma" w:hAnsi="Tahoma" w:cs="Tahoma"/>
                <w:sz w:val="18"/>
                <w:szCs w:val="18"/>
              </w:rPr>
              <w:t>Any other tasks as requested by the Country Director, RCES or TL.</w:t>
            </w:r>
          </w:p>
          <w:p w14:paraId="6FB826CA" w14:textId="77777777" w:rsidR="0088579F" w:rsidRPr="001956BA" w:rsidRDefault="0088579F" w:rsidP="00DA021E">
            <w:pPr>
              <w:rPr>
                <w:rFonts w:ascii="Tahoma" w:hAnsi="Tahoma" w:cs="Tahoma"/>
                <w:sz w:val="18"/>
                <w:szCs w:val="18"/>
              </w:rPr>
            </w:pPr>
          </w:p>
        </w:tc>
        <w:tc>
          <w:tcPr>
            <w:tcW w:w="2160" w:type="dxa"/>
          </w:tcPr>
          <w:p w14:paraId="06B4FAA3" w14:textId="77777777" w:rsidR="0088579F" w:rsidRPr="001956BA" w:rsidRDefault="0088579F" w:rsidP="00DA021E">
            <w:pPr>
              <w:spacing w:line="240" w:lineRule="exact"/>
              <w:rPr>
                <w:rFonts w:ascii="Tahoma" w:eastAsia="Tahoma" w:hAnsi="Tahoma" w:cs="Tahoma"/>
                <w:spacing w:val="1"/>
                <w:sz w:val="18"/>
                <w:szCs w:val="18"/>
              </w:rPr>
            </w:pPr>
            <w:r w:rsidRPr="001956BA">
              <w:rPr>
                <w:rFonts w:ascii="Tahoma" w:eastAsia="Tahoma" w:hAnsi="Tahoma" w:cs="Tahoma"/>
                <w:spacing w:val="1"/>
                <w:sz w:val="18"/>
                <w:szCs w:val="18"/>
              </w:rPr>
              <w:lastRenderedPageBreak/>
              <w:t xml:space="preserve">Expected deliverables: </w:t>
            </w:r>
          </w:p>
          <w:p w14:paraId="67FFFE61" w14:textId="77777777" w:rsidR="0088579F" w:rsidRPr="001956BA" w:rsidRDefault="0088579F" w:rsidP="00DA021E">
            <w:pPr>
              <w:rPr>
                <w:rFonts w:ascii="Tahoma" w:hAnsi="Tahoma" w:cs="Tahoma"/>
                <w:sz w:val="18"/>
                <w:szCs w:val="18"/>
              </w:rPr>
            </w:pPr>
          </w:p>
          <w:p w14:paraId="62CEADCC" w14:textId="77777777" w:rsidR="0088579F" w:rsidRPr="001956BA" w:rsidRDefault="0088579F">
            <w:pPr>
              <w:pStyle w:val="ListParagraph"/>
              <w:numPr>
                <w:ilvl w:val="0"/>
                <w:numId w:val="43"/>
              </w:numPr>
              <w:spacing w:after="0"/>
              <w:ind w:left="381"/>
              <w:contextualSpacing/>
              <w:rPr>
                <w:rFonts w:ascii="Tahoma" w:hAnsi="Tahoma" w:cs="Tahoma"/>
                <w:sz w:val="18"/>
                <w:szCs w:val="18"/>
              </w:rPr>
            </w:pPr>
            <w:r w:rsidRPr="001956BA">
              <w:rPr>
                <w:rFonts w:ascii="Tahoma" w:hAnsi="Tahoma" w:cs="Tahoma"/>
                <w:sz w:val="18"/>
                <w:szCs w:val="18"/>
              </w:rPr>
              <w:t xml:space="preserve">Contribution to the Aide Memoire, as discussed and agreed with the team leader – related to M&amp;E and Knowledge Management arrangements, process, and </w:t>
            </w:r>
            <w:r w:rsidRPr="001956BA">
              <w:rPr>
                <w:rFonts w:ascii="Tahoma" w:hAnsi="Tahoma" w:cs="Tahoma"/>
                <w:sz w:val="18"/>
                <w:szCs w:val="18"/>
              </w:rPr>
              <w:lastRenderedPageBreak/>
              <w:t xml:space="preserve">records – 22 October 2024 </w:t>
            </w:r>
          </w:p>
          <w:p w14:paraId="2DEE4DCB" w14:textId="77777777" w:rsidR="0088579F" w:rsidRPr="001956BA" w:rsidRDefault="0088579F">
            <w:pPr>
              <w:pStyle w:val="ListParagraph"/>
              <w:numPr>
                <w:ilvl w:val="0"/>
                <w:numId w:val="43"/>
              </w:numPr>
              <w:spacing w:after="0"/>
              <w:ind w:left="381"/>
              <w:contextualSpacing/>
              <w:rPr>
                <w:rFonts w:ascii="Tahoma" w:hAnsi="Tahoma" w:cs="Tahoma"/>
                <w:sz w:val="18"/>
                <w:szCs w:val="18"/>
              </w:rPr>
            </w:pPr>
            <w:r w:rsidRPr="001956BA">
              <w:rPr>
                <w:rFonts w:ascii="Tahoma" w:hAnsi="Tahoma" w:cs="Tahoma"/>
                <w:sz w:val="18"/>
                <w:szCs w:val="18"/>
              </w:rPr>
              <w:t>Contribute for Final MTR report (in English) as guided by TL – 30 October 2024</w:t>
            </w:r>
          </w:p>
        </w:tc>
      </w:tr>
      <w:tr w:rsidR="0088579F" w:rsidRPr="0088579F" w14:paraId="08CDCAAE" w14:textId="77777777" w:rsidTr="001956BA">
        <w:tc>
          <w:tcPr>
            <w:tcW w:w="2245" w:type="dxa"/>
          </w:tcPr>
          <w:p w14:paraId="5391E5C4" w14:textId="77777777" w:rsidR="0088579F" w:rsidRPr="001956BA" w:rsidRDefault="0088579F" w:rsidP="00DA021E">
            <w:pPr>
              <w:rPr>
                <w:rFonts w:ascii="Tahoma" w:hAnsi="Tahoma" w:cs="Tahoma"/>
                <w:sz w:val="18"/>
                <w:szCs w:val="18"/>
              </w:rPr>
            </w:pPr>
            <w:r w:rsidRPr="001956BA">
              <w:rPr>
                <w:rFonts w:ascii="Tahoma" w:hAnsi="Tahoma" w:cs="Tahoma"/>
                <w:sz w:val="18"/>
                <w:szCs w:val="18"/>
              </w:rPr>
              <w:lastRenderedPageBreak/>
              <w:t xml:space="preserve">Environment &amp; Climate Change Specialist </w:t>
            </w:r>
          </w:p>
          <w:p w14:paraId="1F286446" w14:textId="77777777" w:rsidR="0088579F" w:rsidRPr="001956BA" w:rsidRDefault="0088579F" w:rsidP="00DA021E">
            <w:pPr>
              <w:rPr>
                <w:rFonts w:ascii="Tahoma" w:hAnsi="Tahoma" w:cs="Tahoma"/>
                <w:b/>
                <w:bCs/>
                <w:sz w:val="18"/>
                <w:szCs w:val="18"/>
              </w:rPr>
            </w:pPr>
            <w:r w:rsidRPr="001956BA">
              <w:rPr>
                <w:rFonts w:ascii="Tahoma" w:hAnsi="Tahoma" w:cs="Tahoma"/>
                <w:b/>
                <w:bCs/>
                <w:sz w:val="18"/>
                <w:szCs w:val="18"/>
              </w:rPr>
              <w:t>(Dudy Nugroho)</w:t>
            </w:r>
          </w:p>
        </w:tc>
        <w:tc>
          <w:tcPr>
            <w:tcW w:w="4950" w:type="dxa"/>
          </w:tcPr>
          <w:p w14:paraId="6B9BA3A0" w14:textId="77777777" w:rsidR="0088579F" w:rsidRPr="001956BA" w:rsidRDefault="0088579F" w:rsidP="00DA021E">
            <w:pPr>
              <w:rPr>
                <w:rFonts w:ascii="Tahoma" w:hAnsi="Tahoma" w:cs="Tahoma"/>
                <w:sz w:val="18"/>
                <w:szCs w:val="18"/>
              </w:rPr>
            </w:pPr>
            <w:r w:rsidRPr="001956BA">
              <w:rPr>
                <w:rFonts w:ascii="Tahoma" w:hAnsi="Tahoma" w:cs="Tahoma"/>
                <w:sz w:val="18"/>
                <w:szCs w:val="18"/>
              </w:rPr>
              <w:t>He will be responsible for:</w:t>
            </w:r>
          </w:p>
          <w:p w14:paraId="4CE114EE" w14:textId="77777777" w:rsidR="0088579F" w:rsidRPr="001956BA" w:rsidRDefault="0088579F">
            <w:pPr>
              <w:pStyle w:val="ListParagraph"/>
              <w:numPr>
                <w:ilvl w:val="0"/>
                <w:numId w:val="17"/>
              </w:numPr>
              <w:spacing w:after="0"/>
              <w:contextualSpacing/>
              <w:rPr>
                <w:rFonts w:ascii="Tahoma" w:hAnsi="Tahoma" w:cs="Tahoma"/>
                <w:sz w:val="18"/>
                <w:szCs w:val="18"/>
              </w:rPr>
            </w:pPr>
            <w:r w:rsidRPr="001956BA">
              <w:rPr>
                <w:rFonts w:ascii="Tahoma" w:hAnsi="Tahoma" w:cs="Tahoma"/>
                <w:sz w:val="18"/>
                <w:szCs w:val="18"/>
              </w:rPr>
              <w:t xml:space="preserve">Coordinate communication between the project team and MOEF staff, and GEF OFP </w:t>
            </w:r>
            <w:proofErr w:type="gramStart"/>
            <w:r w:rsidRPr="001956BA">
              <w:rPr>
                <w:rFonts w:ascii="Tahoma" w:hAnsi="Tahoma" w:cs="Tahoma"/>
                <w:sz w:val="18"/>
                <w:szCs w:val="18"/>
              </w:rPr>
              <w:t>Indonesia;</w:t>
            </w:r>
            <w:proofErr w:type="gramEnd"/>
          </w:p>
          <w:p w14:paraId="71ECC633" w14:textId="77777777" w:rsidR="0088579F" w:rsidRPr="001956BA" w:rsidRDefault="0088579F">
            <w:pPr>
              <w:pStyle w:val="ListParagraph"/>
              <w:numPr>
                <w:ilvl w:val="0"/>
                <w:numId w:val="17"/>
              </w:numPr>
              <w:spacing w:after="0"/>
              <w:ind w:left="567" w:hanging="567"/>
              <w:contextualSpacing/>
              <w:rPr>
                <w:rFonts w:ascii="Tahoma" w:hAnsi="Tahoma" w:cs="Tahoma"/>
                <w:sz w:val="18"/>
                <w:szCs w:val="18"/>
              </w:rPr>
            </w:pPr>
            <w:r w:rsidRPr="001956BA">
              <w:rPr>
                <w:rFonts w:ascii="Tahoma" w:hAnsi="Tahoma" w:cs="Tahoma"/>
                <w:sz w:val="18"/>
                <w:szCs w:val="18"/>
              </w:rPr>
              <w:t>In coordination with other team members identify IMPLI project bottlenecks and provide necessary guidance and support to speed up project implementation with a focus on (a) assessment of GHG emission reduced, identify any bottlenecks and provide recommendations, (b) assessment of progress of peatland fire prediction, monitoring and warning systems (under Component 2</w:t>
            </w:r>
            <w:proofErr w:type="gramStart"/>
            <w:r w:rsidRPr="001956BA">
              <w:rPr>
                <w:rFonts w:ascii="Tahoma" w:hAnsi="Tahoma" w:cs="Tahoma"/>
                <w:sz w:val="18"/>
                <w:szCs w:val="18"/>
              </w:rPr>
              <w:t>);</w:t>
            </w:r>
            <w:proofErr w:type="gramEnd"/>
          </w:p>
          <w:p w14:paraId="237C8745" w14:textId="77777777" w:rsidR="0088579F" w:rsidRPr="001956BA" w:rsidRDefault="0088579F">
            <w:pPr>
              <w:pStyle w:val="ListParagraph"/>
              <w:numPr>
                <w:ilvl w:val="0"/>
                <w:numId w:val="17"/>
              </w:numPr>
              <w:spacing w:after="0"/>
              <w:ind w:left="567" w:hanging="567"/>
              <w:contextualSpacing/>
              <w:rPr>
                <w:rFonts w:ascii="Tahoma" w:hAnsi="Tahoma" w:cs="Tahoma"/>
                <w:sz w:val="18"/>
                <w:szCs w:val="18"/>
              </w:rPr>
            </w:pPr>
            <w:r w:rsidRPr="001956BA">
              <w:rPr>
                <w:rFonts w:ascii="Tahoma" w:hAnsi="Tahoma" w:cs="Tahoma"/>
                <w:sz w:val="18"/>
                <w:szCs w:val="18"/>
              </w:rPr>
              <w:t xml:space="preserve">In coordination with Team Leader and ENRMS discuss on the next IMPLI implementation plan including a review their </w:t>
            </w:r>
            <w:proofErr w:type="gramStart"/>
            <w:r w:rsidRPr="001956BA">
              <w:rPr>
                <w:rFonts w:ascii="Tahoma" w:hAnsi="Tahoma" w:cs="Tahoma"/>
                <w:sz w:val="18"/>
                <w:szCs w:val="18"/>
              </w:rPr>
              <w:t>AWPB;</w:t>
            </w:r>
            <w:proofErr w:type="gramEnd"/>
          </w:p>
          <w:p w14:paraId="7B5E158A" w14:textId="77777777" w:rsidR="0088579F" w:rsidRPr="001956BA" w:rsidRDefault="0088579F">
            <w:pPr>
              <w:pStyle w:val="ListParagraph"/>
              <w:numPr>
                <w:ilvl w:val="0"/>
                <w:numId w:val="17"/>
              </w:numPr>
              <w:spacing w:after="0"/>
              <w:ind w:left="567" w:hanging="567"/>
              <w:contextualSpacing/>
              <w:rPr>
                <w:rFonts w:ascii="Tahoma" w:hAnsi="Tahoma" w:cs="Tahoma"/>
                <w:sz w:val="18"/>
                <w:szCs w:val="18"/>
              </w:rPr>
            </w:pPr>
            <w:r w:rsidRPr="001956BA">
              <w:rPr>
                <w:rFonts w:ascii="Tahoma" w:hAnsi="Tahoma" w:cs="Tahoma"/>
                <w:sz w:val="18"/>
                <w:szCs w:val="18"/>
              </w:rPr>
              <w:t xml:space="preserve">Review performance against and alignment with </w:t>
            </w:r>
            <w:proofErr w:type="gramStart"/>
            <w:r w:rsidRPr="001956BA">
              <w:rPr>
                <w:rFonts w:ascii="Tahoma" w:hAnsi="Tahoma" w:cs="Tahoma"/>
                <w:sz w:val="18"/>
                <w:szCs w:val="18"/>
              </w:rPr>
              <w:t>AWPBs;</w:t>
            </w:r>
            <w:proofErr w:type="gramEnd"/>
          </w:p>
          <w:p w14:paraId="636D472B" w14:textId="77777777" w:rsidR="0088579F" w:rsidRPr="001956BA" w:rsidRDefault="0088579F">
            <w:pPr>
              <w:pStyle w:val="ListParagraph"/>
              <w:numPr>
                <w:ilvl w:val="0"/>
                <w:numId w:val="17"/>
              </w:numPr>
              <w:spacing w:after="0"/>
              <w:contextualSpacing/>
              <w:rPr>
                <w:rFonts w:ascii="Tahoma" w:hAnsi="Tahoma" w:cs="Tahoma"/>
                <w:sz w:val="18"/>
                <w:szCs w:val="18"/>
              </w:rPr>
            </w:pPr>
            <w:r w:rsidRPr="001956BA">
              <w:rPr>
                <w:rFonts w:ascii="Tahoma" w:hAnsi="Tahoma" w:cs="Tahoma"/>
                <w:sz w:val="18"/>
                <w:szCs w:val="18"/>
              </w:rPr>
              <w:t xml:space="preserve"> Propose project rating following IFAD Mission criteria and provide justifications, especially on (a) likelihood of achieving project objectives, outputs and outcomes, (b) implementation progress related to Component 2 and </w:t>
            </w:r>
            <w:proofErr w:type="gramStart"/>
            <w:r w:rsidRPr="001956BA">
              <w:rPr>
                <w:rFonts w:ascii="Tahoma" w:hAnsi="Tahoma" w:cs="Tahoma"/>
                <w:sz w:val="18"/>
                <w:szCs w:val="18"/>
              </w:rPr>
              <w:t>beyond;</w:t>
            </w:r>
            <w:proofErr w:type="gramEnd"/>
          </w:p>
          <w:p w14:paraId="72501628" w14:textId="77777777" w:rsidR="0088579F" w:rsidRPr="001956BA" w:rsidRDefault="0088579F">
            <w:pPr>
              <w:pStyle w:val="ListParagraph"/>
              <w:numPr>
                <w:ilvl w:val="0"/>
                <w:numId w:val="17"/>
              </w:numPr>
              <w:spacing w:after="0"/>
              <w:ind w:left="567" w:hanging="567"/>
              <w:contextualSpacing/>
              <w:rPr>
                <w:rFonts w:ascii="Tahoma" w:hAnsi="Tahoma" w:cs="Tahoma"/>
                <w:sz w:val="18"/>
                <w:szCs w:val="18"/>
              </w:rPr>
            </w:pPr>
            <w:r w:rsidRPr="001956BA">
              <w:rPr>
                <w:rFonts w:ascii="Tahoma" w:hAnsi="Tahoma" w:cs="Tahoma"/>
                <w:sz w:val="18"/>
                <w:szCs w:val="18"/>
              </w:rPr>
              <w:t xml:space="preserve">Support to identify and prepare knowledge product to showcase best practices and/or lessons learned on peatland management based on project </w:t>
            </w:r>
            <w:proofErr w:type="gramStart"/>
            <w:r w:rsidRPr="001956BA">
              <w:rPr>
                <w:rFonts w:ascii="Tahoma" w:hAnsi="Tahoma" w:cs="Tahoma"/>
                <w:sz w:val="18"/>
                <w:szCs w:val="18"/>
              </w:rPr>
              <w:t>implementation;</w:t>
            </w:r>
            <w:proofErr w:type="gramEnd"/>
          </w:p>
          <w:p w14:paraId="056EFF0F" w14:textId="77777777" w:rsidR="0088579F" w:rsidRPr="001956BA" w:rsidRDefault="0088579F">
            <w:pPr>
              <w:pStyle w:val="ListParagraph"/>
              <w:numPr>
                <w:ilvl w:val="0"/>
                <w:numId w:val="17"/>
              </w:numPr>
              <w:spacing w:after="0"/>
              <w:ind w:left="567" w:hanging="567"/>
              <w:contextualSpacing/>
              <w:rPr>
                <w:rFonts w:ascii="Tahoma" w:hAnsi="Tahoma" w:cs="Tahoma"/>
                <w:sz w:val="18"/>
                <w:szCs w:val="18"/>
              </w:rPr>
            </w:pPr>
            <w:r w:rsidRPr="001956BA">
              <w:rPr>
                <w:rFonts w:ascii="Tahoma" w:hAnsi="Tahoma" w:cs="Tahoma"/>
                <w:sz w:val="18"/>
                <w:szCs w:val="18"/>
              </w:rPr>
              <w:t>Review national and sub-national implementation structures and discuss the integration of the upcoming COPLI project within these structures; and</w:t>
            </w:r>
          </w:p>
          <w:p w14:paraId="0E3BA61D" w14:textId="77777777" w:rsidR="0088579F" w:rsidRPr="001956BA" w:rsidRDefault="0088579F">
            <w:pPr>
              <w:pStyle w:val="ListParagraph"/>
              <w:numPr>
                <w:ilvl w:val="0"/>
                <w:numId w:val="17"/>
              </w:numPr>
              <w:spacing w:after="0"/>
              <w:contextualSpacing/>
              <w:rPr>
                <w:rFonts w:ascii="Tahoma" w:hAnsi="Tahoma" w:cs="Tahoma"/>
                <w:sz w:val="18"/>
                <w:szCs w:val="18"/>
              </w:rPr>
            </w:pPr>
            <w:r w:rsidRPr="001956BA">
              <w:rPr>
                <w:rFonts w:ascii="Tahoma" w:hAnsi="Tahoma" w:cs="Tahoma"/>
                <w:sz w:val="18"/>
                <w:szCs w:val="18"/>
              </w:rPr>
              <w:t>Any other tasks as requested by the Country Director, RCES or TL.</w:t>
            </w:r>
          </w:p>
          <w:p w14:paraId="21605AD6" w14:textId="77777777" w:rsidR="0088579F" w:rsidRPr="001956BA" w:rsidRDefault="0088579F" w:rsidP="00DA021E">
            <w:pPr>
              <w:rPr>
                <w:rFonts w:ascii="Tahoma" w:hAnsi="Tahoma" w:cs="Tahoma"/>
                <w:sz w:val="18"/>
                <w:szCs w:val="18"/>
              </w:rPr>
            </w:pPr>
          </w:p>
        </w:tc>
        <w:tc>
          <w:tcPr>
            <w:tcW w:w="2160" w:type="dxa"/>
          </w:tcPr>
          <w:p w14:paraId="08899558" w14:textId="77777777" w:rsidR="0088579F" w:rsidRPr="001956BA" w:rsidRDefault="0088579F" w:rsidP="00DA021E">
            <w:pPr>
              <w:rPr>
                <w:rFonts w:ascii="Tahoma" w:hAnsi="Tahoma" w:cs="Tahoma"/>
                <w:sz w:val="18"/>
                <w:szCs w:val="18"/>
              </w:rPr>
            </w:pPr>
          </w:p>
          <w:p w14:paraId="2132FD07" w14:textId="77777777" w:rsidR="0088579F" w:rsidRPr="001956BA" w:rsidRDefault="0088579F" w:rsidP="00DA021E">
            <w:pPr>
              <w:spacing w:line="240" w:lineRule="exact"/>
              <w:rPr>
                <w:rFonts w:ascii="Tahoma" w:eastAsia="Tahoma" w:hAnsi="Tahoma" w:cs="Tahoma"/>
                <w:spacing w:val="1"/>
                <w:sz w:val="18"/>
                <w:szCs w:val="18"/>
              </w:rPr>
            </w:pPr>
            <w:r w:rsidRPr="001956BA">
              <w:rPr>
                <w:rFonts w:ascii="Tahoma" w:eastAsia="Tahoma" w:hAnsi="Tahoma" w:cs="Tahoma"/>
                <w:spacing w:val="1"/>
                <w:sz w:val="18"/>
                <w:szCs w:val="18"/>
              </w:rPr>
              <w:t xml:space="preserve">Expected deliverables: </w:t>
            </w:r>
          </w:p>
          <w:p w14:paraId="3C21C7E4" w14:textId="77777777" w:rsidR="0088579F" w:rsidRPr="001956BA" w:rsidRDefault="0088579F" w:rsidP="00DA021E">
            <w:pPr>
              <w:rPr>
                <w:rFonts w:ascii="Tahoma" w:hAnsi="Tahoma" w:cs="Tahoma"/>
                <w:sz w:val="18"/>
                <w:szCs w:val="18"/>
              </w:rPr>
            </w:pPr>
          </w:p>
          <w:p w14:paraId="76FE4134" w14:textId="77777777" w:rsidR="0088579F" w:rsidRPr="001956BA" w:rsidRDefault="0088579F">
            <w:pPr>
              <w:pStyle w:val="ListParagraph"/>
              <w:numPr>
                <w:ilvl w:val="0"/>
                <w:numId w:val="22"/>
              </w:numPr>
              <w:spacing w:after="0"/>
              <w:ind w:left="465" w:hanging="450"/>
              <w:contextualSpacing/>
              <w:rPr>
                <w:rFonts w:ascii="Tahoma" w:hAnsi="Tahoma" w:cs="Tahoma"/>
                <w:sz w:val="18"/>
                <w:szCs w:val="18"/>
              </w:rPr>
            </w:pPr>
            <w:r w:rsidRPr="001956BA">
              <w:rPr>
                <w:rFonts w:ascii="Tahoma" w:hAnsi="Tahoma" w:cs="Tahoma"/>
                <w:sz w:val="18"/>
                <w:szCs w:val="18"/>
              </w:rPr>
              <w:t xml:space="preserve">Share the supporting documents to be used for the MTR mission – </w:t>
            </w:r>
            <w:r w:rsidRPr="001956BA">
              <w:rPr>
                <w:rFonts w:ascii="Tahoma" w:eastAsia="Tahoma" w:hAnsi="Tahoma" w:cs="Tahoma"/>
                <w:spacing w:val="1"/>
                <w:sz w:val="18"/>
                <w:szCs w:val="18"/>
              </w:rPr>
              <w:t>20 October 2024</w:t>
            </w:r>
          </w:p>
          <w:p w14:paraId="13185DC2" w14:textId="77777777" w:rsidR="0088579F" w:rsidRPr="001956BA" w:rsidRDefault="0088579F">
            <w:pPr>
              <w:pStyle w:val="ListParagraph"/>
              <w:numPr>
                <w:ilvl w:val="0"/>
                <w:numId w:val="22"/>
              </w:numPr>
              <w:spacing w:after="0"/>
              <w:ind w:left="465" w:hanging="450"/>
              <w:contextualSpacing/>
              <w:rPr>
                <w:rFonts w:ascii="Tahoma" w:hAnsi="Tahoma" w:cs="Tahoma"/>
                <w:sz w:val="18"/>
                <w:szCs w:val="18"/>
              </w:rPr>
            </w:pPr>
            <w:r w:rsidRPr="001956BA">
              <w:rPr>
                <w:rFonts w:ascii="Tahoma" w:hAnsi="Tahoma" w:cs="Tahoma"/>
                <w:sz w:val="18"/>
                <w:szCs w:val="18"/>
              </w:rPr>
              <w:t xml:space="preserve">Contribution to the Aide Memoire, as discussed and agreed with the team leader – related to technical issues in the log frame and GEF indicator– </w:t>
            </w:r>
            <w:r w:rsidRPr="001956BA">
              <w:rPr>
                <w:rFonts w:ascii="Tahoma" w:eastAsia="Tahoma" w:hAnsi="Tahoma" w:cs="Tahoma"/>
                <w:spacing w:val="1"/>
                <w:sz w:val="18"/>
                <w:szCs w:val="18"/>
              </w:rPr>
              <w:t>22 October 2024</w:t>
            </w:r>
          </w:p>
          <w:p w14:paraId="28D18450" w14:textId="77777777" w:rsidR="0088579F" w:rsidRPr="001956BA" w:rsidRDefault="0088579F">
            <w:pPr>
              <w:pStyle w:val="ListParagraph"/>
              <w:numPr>
                <w:ilvl w:val="0"/>
                <w:numId w:val="22"/>
              </w:numPr>
              <w:spacing w:after="0"/>
              <w:ind w:left="465" w:hanging="450"/>
              <w:contextualSpacing/>
              <w:rPr>
                <w:rFonts w:ascii="Tahoma" w:hAnsi="Tahoma" w:cs="Tahoma"/>
                <w:sz w:val="18"/>
                <w:szCs w:val="18"/>
              </w:rPr>
            </w:pPr>
            <w:r w:rsidRPr="001956BA">
              <w:rPr>
                <w:rFonts w:ascii="Tahoma" w:hAnsi="Tahoma" w:cs="Tahoma"/>
                <w:sz w:val="18"/>
                <w:szCs w:val="18"/>
              </w:rPr>
              <w:t>Contribute for Final MTR report (in English) as guided by TL – 30 October 2024</w:t>
            </w:r>
          </w:p>
        </w:tc>
      </w:tr>
      <w:tr w:rsidR="0088579F" w:rsidRPr="0088579F" w14:paraId="0481FED8" w14:textId="77777777" w:rsidTr="001956BA">
        <w:tc>
          <w:tcPr>
            <w:tcW w:w="2245" w:type="dxa"/>
          </w:tcPr>
          <w:p w14:paraId="59E531FA" w14:textId="77777777" w:rsidR="0088579F" w:rsidRPr="001956BA" w:rsidRDefault="0088579F" w:rsidP="00DA021E">
            <w:pPr>
              <w:rPr>
                <w:rFonts w:ascii="Tahoma" w:hAnsi="Tahoma" w:cs="Tahoma"/>
                <w:sz w:val="18"/>
                <w:szCs w:val="18"/>
              </w:rPr>
            </w:pPr>
            <w:r w:rsidRPr="001956BA">
              <w:rPr>
                <w:rFonts w:ascii="Tahoma" w:hAnsi="Tahoma" w:cs="Tahoma"/>
                <w:sz w:val="18"/>
                <w:szCs w:val="18"/>
              </w:rPr>
              <w:t xml:space="preserve">Procurement Specialist </w:t>
            </w:r>
          </w:p>
          <w:p w14:paraId="48BB2993" w14:textId="77777777" w:rsidR="0088579F" w:rsidRPr="001956BA" w:rsidRDefault="0088579F" w:rsidP="00DA021E">
            <w:pPr>
              <w:rPr>
                <w:rFonts w:ascii="Tahoma" w:hAnsi="Tahoma" w:cs="Tahoma"/>
                <w:b/>
                <w:bCs/>
                <w:sz w:val="18"/>
                <w:szCs w:val="18"/>
              </w:rPr>
            </w:pPr>
            <w:r w:rsidRPr="001956BA">
              <w:rPr>
                <w:rFonts w:ascii="Tahoma" w:hAnsi="Tahoma" w:cs="Tahoma"/>
                <w:b/>
                <w:bCs/>
                <w:sz w:val="18"/>
                <w:szCs w:val="18"/>
              </w:rPr>
              <w:t xml:space="preserve">(Muhammad Iskandar) </w:t>
            </w:r>
          </w:p>
          <w:p w14:paraId="4F36B981" w14:textId="77777777" w:rsidR="0088579F" w:rsidRPr="001956BA" w:rsidRDefault="0088579F" w:rsidP="00DA021E">
            <w:pPr>
              <w:rPr>
                <w:rFonts w:ascii="Tahoma" w:hAnsi="Tahoma" w:cs="Tahoma"/>
                <w:sz w:val="18"/>
                <w:szCs w:val="18"/>
              </w:rPr>
            </w:pPr>
          </w:p>
        </w:tc>
        <w:tc>
          <w:tcPr>
            <w:tcW w:w="4950" w:type="dxa"/>
          </w:tcPr>
          <w:p w14:paraId="0177602F" w14:textId="77777777" w:rsidR="0088579F" w:rsidRPr="001956BA" w:rsidRDefault="0088579F" w:rsidP="00DA021E">
            <w:pPr>
              <w:rPr>
                <w:rFonts w:ascii="Tahoma" w:hAnsi="Tahoma" w:cs="Tahoma"/>
                <w:sz w:val="18"/>
                <w:szCs w:val="18"/>
              </w:rPr>
            </w:pPr>
            <w:r w:rsidRPr="001956BA">
              <w:rPr>
                <w:rFonts w:ascii="Tahoma" w:hAnsi="Tahoma" w:cs="Tahoma"/>
                <w:sz w:val="18"/>
                <w:szCs w:val="18"/>
              </w:rPr>
              <w:t>He will be responsible for:</w:t>
            </w:r>
          </w:p>
          <w:p w14:paraId="5BB1A824" w14:textId="77777777" w:rsidR="0088579F" w:rsidRPr="001956BA" w:rsidRDefault="0088579F" w:rsidP="00DA021E">
            <w:pPr>
              <w:rPr>
                <w:rFonts w:ascii="Tahoma" w:hAnsi="Tahoma" w:cs="Tahoma"/>
                <w:sz w:val="18"/>
                <w:szCs w:val="18"/>
              </w:rPr>
            </w:pPr>
          </w:p>
          <w:p w14:paraId="498C4857"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Review the current Procurement Plan </w:t>
            </w:r>
            <w:proofErr w:type="gramStart"/>
            <w:r w:rsidRPr="001956BA">
              <w:rPr>
                <w:rFonts w:ascii="Tahoma" w:hAnsi="Tahoma" w:cs="Tahoma"/>
                <w:sz w:val="18"/>
                <w:szCs w:val="18"/>
              </w:rPr>
              <w:t>in order to</w:t>
            </w:r>
            <w:proofErr w:type="gramEnd"/>
            <w:r w:rsidRPr="001956BA">
              <w:rPr>
                <w:rFonts w:ascii="Tahoma" w:hAnsi="Tahoma" w:cs="Tahoma"/>
                <w:sz w:val="18"/>
                <w:szCs w:val="18"/>
              </w:rPr>
              <w:t xml:space="preserve"> assess it has been fully updated and upgraded, ascertain its completeness, its concurrence with the AWPB, and its consistency with the country systems and/or IFAD Procurement Guidelines and </w:t>
            </w:r>
            <w:proofErr w:type="gramStart"/>
            <w:r w:rsidRPr="001956BA">
              <w:rPr>
                <w:rFonts w:ascii="Tahoma" w:hAnsi="Tahoma" w:cs="Tahoma"/>
                <w:sz w:val="18"/>
                <w:szCs w:val="18"/>
              </w:rPr>
              <w:t>Handbook;</w:t>
            </w:r>
            <w:proofErr w:type="gramEnd"/>
          </w:p>
          <w:p w14:paraId="25C0200D"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Carry out spot checks on past procurement activities and assess the extent these adhere to Government and/or IFAD Procurement Guidelines and Handbook; in particular, verify that the goods, services and works procured correspond with the approved AWPB and Procurement Plan, in terms of quality and </w:t>
            </w:r>
            <w:proofErr w:type="gramStart"/>
            <w:r w:rsidRPr="001956BA">
              <w:rPr>
                <w:rFonts w:ascii="Tahoma" w:hAnsi="Tahoma" w:cs="Tahoma"/>
                <w:sz w:val="18"/>
                <w:szCs w:val="18"/>
              </w:rPr>
              <w:t>quantities;</w:t>
            </w:r>
            <w:proofErr w:type="gramEnd"/>
          </w:p>
          <w:p w14:paraId="569A6285"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Review the procurement, contracting and implementation processes and timeliness and appropriateness of procurement </w:t>
            </w:r>
            <w:proofErr w:type="gramStart"/>
            <w:r w:rsidRPr="001956BA">
              <w:rPr>
                <w:rFonts w:ascii="Tahoma" w:hAnsi="Tahoma" w:cs="Tahoma"/>
                <w:sz w:val="18"/>
                <w:szCs w:val="18"/>
              </w:rPr>
              <w:t>actions;</w:t>
            </w:r>
            <w:proofErr w:type="gramEnd"/>
          </w:p>
          <w:p w14:paraId="7BC27350"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Assess contract administration and management </w:t>
            </w:r>
            <w:proofErr w:type="gramStart"/>
            <w:r w:rsidRPr="001956BA">
              <w:rPr>
                <w:rFonts w:ascii="Tahoma" w:hAnsi="Tahoma" w:cs="Tahoma"/>
                <w:sz w:val="18"/>
                <w:szCs w:val="18"/>
              </w:rPr>
              <w:t>procedures;</w:t>
            </w:r>
            <w:proofErr w:type="gramEnd"/>
          </w:p>
          <w:p w14:paraId="6DCEAC96"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Determine whether adequate systems are in place for procurement planning, implementation and monitoring, and whether documentation are </w:t>
            </w:r>
            <w:r w:rsidRPr="001956BA">
              <w:rPr>
                <w:rFonts w:ascii="Tahoma" w:hAnsi="Tahoma" w:cs="Tahoma"/>
                <w:sz w:val="18"/>
                <w:szCs w:val="18"/>
              </w:rPr>
              <w:lastRenderedPageBreak/>
              <w:t xml:space="preserve">maintained as per required standards and can be relied </w:t>
            </w:r>
            <w:proofErr w:type="gramStart"/>
            <w:r w:rsidRPr="001956BA">
              <w:rPr>
                <w:rFonts w:ascii="Tahoma" w:hAnsi="Tahoma" w:cs="Tahoma"/>
                <w:sz w:val="18"/>
                <w:szCs w:val="18"/>
              </w:rPr>
              <w:t>upon;</w:t>
            </w:r>
            <w:proofErr w:type="gramEnd"/>
          </w:p>
          <w:p w14:paraId="2CBFDF52"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Verify to the extent possible, whether goods, works and consulting services contracted were supplied/completed according to the required specifications and technical </w:t>
            </w:r>
            <w:proofErr w:type="gramStart"/>
            <w:r w:rsidRPr="001956BA">
              <w:rPr>
                <w:rFonts w:ascii="Tahoma" w:hAnsi="Tahoma" w:cs="Tahoma"/>
                <w:sz w:val="18"/>
                <w:szCs w:val="18"/>
              </w:rPr>
              <w:t>standards;</w:t>
            </w:r>
            <w:proofErr w:type="gramEnd"/>
          </w:p>
          <w:p w14:paraId="57E704C2"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Review issues identified in the previous procurement review and aide-mémoire and procurement related issues identified in project audit </w:t>
            </w:r>
            <w:proofErr w:type="gramStart"/>
            <w:r w:rsidRPr="001956BA">
              <w:rPr>
                <w:rFonts w:ascii="Tahoma" w:hAnsi="Tahoma" w:cs="Tahoma"/>
                <w:sz w:val="18"/>
                <w:szCs w:val="18"/>
              </w:rPr>
              <w:t>reports;</w:t>
            </w:r>
            <w:proofErr w:type="gramEnd"/>
          </w:p>
          <w:p w14:paraId="54AE7A9D"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Identify deficiencies and make recommendations for improvements and control mechanisms in the procurement procedures and </w:t>
            </w:r>
            <w:proofErr w:type="gramStart"/>
            <w:r w:rsidRPr="001956BA">
              <w:rPr>
                <w:rFonts w:ascii="Tahoma" w:hAnsi="Tahoma" w:cs="Tahoma"/>
                <w:sz w:val="18"/>
                <w:szCs w:val="18"/>
              </w:rPr>
              <w:t>processes;</w:t>
            </w:r>
            <w:proofErr w:type="gramEnd"/>
          </w:p>
          <w:p w14:paraId="44A2C7B4"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 xml:space="preserve">Submit an assignment report (as per IFAD format), and any other relevant ancillary </w:t>
            </w:r>
            <w:proofErr w:type="gramStart"/>
            <w:r w:rsidRPr="001956BA">
              <w:rPr>
                <w:rFonts w:ascii="Tahoma" w:hAnsi="Tahoma" w:cs="Tahoma"/>
                <w:sz w:val="18"/>
                <w:szCs w:val="18"/>
              </w:rPr>
              <w:t>documents;</w:t>
            </w:r>
            <w:proofErr w:type="gramEnd"/>
          </w:p>
          <w:p w14:paraId="33D42918" w14:textId="77777777" w:rsidR="0088579F" w:rsidRPr="001956BA" w:rsidRDefault="0088579F">
            <w:pPr>
              <w:pStyle w:val="ListParagraph"/>
              <w:numPr>
                <w:ilvl w:val="1"/>
                <w:numId w:val="41"/>
              </w:numPr>
              <w:spacing w:after="0"/>
              <w:ind w:left="440"/>
              <w:contextualSpacing/>
              <w:rPr>
                <w:rFonts w:ascii="Tahoma" w:hAnsi="Tahoma" w:cs="Tahoma"/>
                <w:sz w:val="18"/>
                <w:szCs w:val="18"/>
              </w:rPr>
            </w:pPr>
            <w:r w:rsidRPr="001956BA">
              <w:rPr>
                <w:rFonts w:ascii="Tahoma" w:hAnsi="Tahoma" w:cs="Tahoma"/>
                <w:sz w:val="18"/>
                <w:szCs w:val="18"/>
              </w:rPr>
              <w:t>Any other tasks as requested by the Country Director, RCES or TL.</w:t>
            </w:r>
          </w:p>
        </w:tc>
        <w:tc>
          <w:tcPr>
            <w:tcW w:w="2160" w:type="dxa"/>
          </w:tcPr>
          <w:p w14:paraId="6D395C5A" w14:textId="77777777" w:rsidR="0088579F" w:rsidRPr="001956BA" w:rsidRDefault="0088579F" w:rsidP="00DA021E">
            <w:pPr>
              <w:spacing w:line="240" w:lineRule="exact"/>
              <w:rPr>
                <w:rFonts w:ascii="Tahoma" w:eastAsia="Tahoma" w:hAnsi="Tahoma" w:cs="Tahoma"/>
                <w:spacing w:val="1"/>
                <w:sz w:val="18"/>
                <w:szCs w:val="18"/>
              </w:rPr>
            </w:pPr>
            <w:r w:rsidRPr="001956BA">
              <w:rPr>
                <w:rFonts w:ascii="Tahoma" w:eastAsia="Tahoma" w:hAnsi="Tahoma" w:cs="Tahoma"/>
                <w:spacing w:val="1"/>
                <w:sz w:val="18"/>
                <w:szCs w:val="18"/>
              </w:rPr>
              <w:lastRenderedPageBreak/>
              <w:t xml:space="preserve">Expected deliverables: </w:t>
            </w:r>
          </w:p>
          <w:p w14:paraId="4C98D258" w14:textId="77777777" w:rsidR="0088579F" w:rsidRPr="001956BA" w:rsidRDefault="0088579F" w:rsidP="00DA021E">
            <w:pPr>
              <w:rPr>
                <w:rFonts w:ascii="Tahoma" w:hAnsi="Tahoma" w:cs="Tahoma"/>
                <w:sz w:val="18"/>
                <w:szCs w:val="18"/>
              </w:rPr>
            </w:pPr>
          </w:p>
          <w:p w14:paraId="1DCA584E" w14:textId="77777777" w:rsidR="0088579F" w:rsidRPr="001956BA" w:rsidRDefault="0088579F">
            <w:pPr>
              <w:pStyle w:val="ListParagraph"/>
              <w:numPr>
                <w:ilvl w:val="0"/>
                <w:numId w:val="42"/>
              </w:numPr>
              <w:spacing w:after="0"/>
              <w:ind w:left="382" w:hanging="450"/>
              <w:contextualSpacing/>
              <w:rPr>
                <w:rFonts w:ascii="Tahoma" w:hAnsi="Tahoma" w:cs="Tahoma"/>
                <w:sz w:val="18"/>
                <w:szCs w:val="18"/>
              </w:rPr>
            </w:pPr>
            <w:r w:rsidRPr="001956BA">
              <w:rPr>
                <w:rFonts w:ascii="Tahoma" w:hAnsi="Tahoma" w:cs="Tahoma"/>
                <w:sz w:val="18"/>
                <w:szCs w:val="18"/>
              </w:rPr>
              <w:t xml:space="preserve">Contribution to the Aide Memoire, as discussed and agreed with the team leader – related to procurement arrangements, process and records – </w:t>
            </w:r>
            <w:r w:rsidRPr="001956BA">
              <w:rPr>
                <w:rFonts w:ascii="Tahoma" w:eastAsia="Tahoma" w:hAnsi="Tahoma" w:cs="Tahoma"/>
                <w:spacing w:val="1"/>
                <w:sz w:val="18"/>
                <w:szCs w:val="18"/>
              </w:rPr>
              <w:t>22 October 2024</w:t>
            </w:r>
          </w:p>
          <w:p w14:paraId="76AA761C" w14:textId="77777777" w:rsidR="0088579F" w:rsidRPr="001956BA" w:rsidRDefault="0088579F">
            <w:pPr>
              <w:pStyle w:val="ListParagraph"/>
              <w:numPr>
                <w:ilvl w:val="0"/>
                <w:numId w:val="42"/>
              </w:numPr>
              <w:spacing w:after="0"/>
              <w:ind w:left="382" w:hanging="450"/>
              <w:contextualSpacing/>
              <w:rPr>
                <w:rFonts w:ascii="Tahoma" w:hAnsi="Tahoma" w:cs="Tahoma"/>
                <w:sz w:val="18"/>
                <w:szCs w:val="18"/>
              </w:rPr>
            </w:pPr>
            <w:r w:rsidRPr="001956BA">
              <w:rPr>
                <w:rFonts w:ascii="Tahoma" w:hAnsi="Tahoma" w:cs="Tahoma"/>
                <w:sz w:val="18"/>
                <w:szCs w:val="18"/>
              </w:rPr>
              <w:t>Contribute for Final MTR report (in English) as guided by TL – 30 October 2024</w:t>
            </w:r>
          </w:p>
        </w:tc>
      </w:tr>
    </w:tbl>
    <w:p w14:paraId="7CBB3BBB" w14:textId="77777777" w:rsidR="0088579F" w:rsidRDefault="0088579F" w:rsidP="00915D2B">
      <w:pPr>
        <w:pStyle w:val="BodyText"/>
      </w:pPr>
    </w:p>
    <w:p w14:paraId="6C572408" w14:textId="77777777" w:rsidR="006127CD" w:rsidRDefault="006127CD" w:rsidP="00E2252F">
      <w:pPr>
        <w:pStyle w:val="BodyText"/>
        <w:rPr>
          <w:lang w:val="en-GB"/>
        </w:rPr>
        <w:sectPr w:rsidR="006127CD" w:rsidSect="006127CD">
          <w:pgSz w:w="11909" w:h="16834" w:code="9"/>
          <w:pgMar w:top="1440" w:right="1138" w:bottom="850" w:left="1440" w:header="720" w:footer="720" w:gutter="0"/>
          <w:cols w:space="720"/>
          <w:docGrid w:linePitch="272"/>
        </w:sectPr>
      </w:pPr>
    </w:p>
    <w:p w14:paraId="14995D5A" w14:textId="052AAE2D" w:rsidR="009B1C95" w:rsidRDefault="00915D2B" w:rsidP="006140EB">
      <w:pPr>
        <w:pStyle w:val="Heading3"/>
      </w:pPr>
      <w:r w:rsidRPr="00AB6E44">
        <w:lastRenderedPageBreak/>
        <w:t xml:space="preserve">Itinerary of the Mid-term Review (MTR) of the GEF6 </w:t>
      </w:r>
      <w:r w:rsidR="00AB6E44" w:rsidRPr="00AB6E44">
        <w:t>IMPLI</w:t>
      </w:r>
      <w:r w:rsidRPr="00AB6E44">
        <w:t xml:space="preserve"> project in </w:t>
      </w:r>
      <w:r w:rsidR="00AB6E44" w:rsidRPr="00AB6E44">
        <w:t>Indonesia</w:t>
      </w:r>
    </w:p>
    <w:tbl>
      <w:tblPr>
        <w:tblW w:w="14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519"/>
        <w:gridCol w:w="4326"/>
        <w:gridCol w:w="1710"/>
        <w:gridCol w:w="4410"/>
        <w:gridCol w:w="2054"/>
      </w:tblGrid>
      <w:tr w:rsidR="006127CD" w:rsidRPr="007A7A52" w14:paraId="05DE66B5" w14:textId="77777777" w:rsidTr="001956BA">
        <w:trPr>
          <w:trHeight w:val="251"/>
        </w:trPr>
        <w:tc>
          <w:tcPr>
            <w:tcW w:w="1519" w:type="dxa"/>
            <w:vMerge w:val="restart"/>
            <w:shd w:val="clear" w:color="auto" w:fill="F2F2F2" w:themeFill="background1" w:themeFillShade="F2"/>
            <w:tcMar>
              <w:top w:w="72" w:type="dxa"/>
              <w:left w:w="144" w:type="dxa"/>
              <w:bottom w:w="72" w:type="dxa"/>
              <w:right w:w="144" w:type="dxa"/>
            </w:tcMar>
            <w:hideMark/>
          </w:tcPr>
          <w:p w14:paraId="28F58AA6" w14:textId="77777777" w:rsidR="00403D47" w:rsidRPr="00403D47" w:rsidRDefault="00403D47" w:rsidP="00B76497">
            <w:pPr>
              <w:pStyle w:val="ListParagraph"/>
              <w:spacing w:after="120" w:line="276" w:lineRule="auto"/>
              <w:ind w:left="360"/>
              <w:rPr>
                <w:b/>
                <w:bCs/>
                <w:sz w:val="18"/>
                <w:szCs w:val="18"/>
              </w:rPr>
            </w:pPr>
            <w:bookmarkStart w:id="22" w:name="_Hlk198026016"/>
            <w:r w:rsidRPr="00403D47">
              <w:rPr>
                <w:b/>
                <w:bCs/>
                <w:sz w:val="18"/>
                <w:szCs w:val="18"/>
              </w:rPr>
              <w:t>Day/Date</w:t>
            </w:r>
          </w:p>
        </w:tc>
        <w:tc>
          <w:tcPr>
            <w:tcW w:w="6036" w:type="dxa"/>
            <w:gridSpan w:val="2"/>
            <w:shd w:val="clear" w:color="auto" w:fill="F2F2F2" w:themeFill="background1" w:themeFillShade="F2"/>
            <w:tcMar>
              <w:top w:w="72" w:type="dxa"/>
              <w:left w:w="144" w:type="dxa"/>
              <w:bottom w:w="72" w:type="dxa"/>
              <w:right w:w="144" w:type="dxa"/>
            </w:tcMar>
            <w:hideMark/>
          </w:tcPr>
          <w:p w14:paraId="6ED4DDB7" w14:textId="77777777" w:rsidR="00403D47" w:rsidRPr="00403D47" w:rsidRDefault="00403D47" w:rsidP="00B76497">
            <w:pPr>
              <w:pStyle w:val="ListParagraph"/>
              <w:spacing w:after="120" w:line="276" w:lineRule="auto"/>
              <w:ind w:left="360"/>
              <w:rPr>
                <w:b/>
                <w:bCs/>
                <w:sz w:val="18"/>
                <w:szCs w:val="18"/>
              </w:rPr>
            </w:pPr>
            <w:r w:rsidRPr="00403D47">
              <w:rPr>
                <w:b/>
                <w:bCs/>
                <w:sz w:val="18"/>
                <w:szCs w:val="18"/>
              </w:rPr>
              <w:t>Team-1</w:t>
            </w:r>
          </w:p>
        </w:tc>
        <w:tc>
          <w:tcPr>
            <w:tcW w:w="6464" w:type="dxa"/>
            <w:gridSpan w:val="2"/>
            <w:shd w:val="clear" w:color="auto" w:fill="F2F2F2" w:themeFill="background1" w:themeFillShade="F2"/>
            <w:tcMar>
              <w:top w:w="72" w:type="dxa"/>
              <w:left w:w="144" w:type="dxa"/>
              <w:bottom w:w="72" w:type="dxa"/>
              <w:right w:w="144" w:type="dxa"/>
            </w:tcMar>
            <w:hideMark/>
          </w:tcPr>
          <w:p w14:paraId="774AA665" w14:textId="77777777" w:rsidR="00403D47" w:rsidRPr="00403D47" w:rsidRDefault="00403D47" w:rsidP="00B76497">
            <w:pPr>
              <w:pStyle w:val="ListParagraph"/>
              <w:spacing w:after="120" w:line="276" w:lineRule="auto"/>
              <w:ind w:left="360"/>
              <w:rPr>
                <w:b/>
                <w:bCs/>
                <w:sz w:val="18"/>
                <w:szCs w:val="18"/>
              </w:rPr>
            </w:pPr>
            <w:r w:rsidRPr="00403D47">
              <w:rPr>
                <w:b/>
                <w:bCs/>
                <w:sz w:val="18"/>
                <w:szCs w:val="18"/>
              </w:rPr>
              <w:t>Team-2</w:t>
            </w:r>
          </w:p>
        </w:tc>
      </w:tr>
      <w:tr w:rsidR="006127CD" w:rsidRPr="007A7A52" w14:paraId="029F4C97" w14:textId="77777777" w:rsidTr="001956BA">
        <w:trPr>
          <w:trHeight w:val="160"/>
        </w:trPr>
        <w:tc>
          <w:tcPr>
            <w:tcW w:w="1519" w:type="dxa"/>
            <w:vMerge/>
            <w:shd w:val="clear" w:color="auto" w:fill="F2F2F2" w:themeFill="background1" w:themeFillShade="F2"/>
            <w:vAlign w:val="center"/>
            <w:hideMark/>
          </w:tcPr>
          <w:p w14:paraId="4016E487" w14:textId="77777777" w:rsidR="00403D47" w:rsidRPr="00403D47" w:rsidRDefault="00403D47" w:rsidP="00B76497">
            <w:pPr>
              <w:pStyle w:val="ListParagraph"/>
              <w:spacing w:after="120" w:line="276" w:lineRule="auto"/>
              <w:ind w:left="360"/>
              <w:rPr>
                <w:b/>
                <w:bCs/>
                <w:sz w:val="18"/>
                <w:szCs w:val="18"/>
              </w:rPr>
            </w:pPr>
          </w:p>
        </w:tc>
        <w:tc>
          <w:tcPr>
            <w:tcW w:w="4326" w:type="dxa"/>
            <w:shd w:val="clear" w:color="auto" w:fill="F2F2F2" w:themeFill="background1" w:themeFillShade="F2"/>
            <w:tcMar>
              <w:top w:w="72" w:type="dxa"/>
              <w:left w:w="144" w:type="dxa"/>
              <w:bottom w:w="72" w:type="dxa"/>
              <w:right w:w="144" w:type="dxa"/>
            </w:tcMar>
            <w:hideMark/>
          </w:tcPr>
          <w:p w14:paraId="4949E06A" w14:textId="77777777" w:rsidR="00403D47" w:rsidRPr="00403D47" w:rsidRDefault="00403D47" w:rsidP="00B76497">
            <w:pPr>
              <w:pStyle w:val="ListParagraph"/>
              <w:spacing w:after="120" w:line="276" w:lineRule="auto"/>
              <w:ind w:left="360"/>
              <w:rPr>
                <w:b/>
                <w:bCs/>
                <w:sz w:val="18"/>
                <w:szCs w:val="18"/>
              </w:rPr>
            </w:pPr>
            <w:r w:rsidRPr="00403D47">
              <w:rPr>
                <w:b/>
                <w:bCs/>
                <w:sz w:val="18"/>
                <w:szCs w:val="18"/>
              </w:rPr>
              <w:t>Agenda</w:t>
            </w:r>
          </w:p>
        </w:tc>
        <w:tc>
          <w:tcPr>
            <w:tcW w:w="1710" w:type="dxa"/>
            <w:shd w:val="clear" w:color="auto" w:fill="F2F2F2" w:themeFill="background1" w:themeFillShade="F2"/>
            <w:tcMar>
              <w:top w:w="72" w:type="dxa"/>
              <w:left w:w="144" w:type="dxa"/>
              <w:bottom w:w="72" w:type="dxa"/>
              <w:right w:w="144" w:type="dxa"/>
            </w:tcMar>
            <w:hideMark/>
          </w:tcPr>
          <w:p w14:paraId="32332663" w14:textId="77777777" w:rsidR="00403D47" w:rsidRPr="00403D47" w:rsidRDefault="00403D47" w:rsidP="00B76497">
            <w:pPr>
              <w:pStyle w:val="ListParagraph"/>
              <w:spacing w:after="120" w:line="276" w:lineRule="auto"/>
              <w:ind w:left="360"/>
              <w:rPr>
                <w:b/>
                <w:bCs/>
                <w:sz w:val="18"/>
                <w:szCs w:val="18"/>
              </w:rPr>
            </w:pPr>
            <w:r w:rsidRPr="00403D47">
              <w:rPr>
                <w:b/>
                <w:bCs/>
                <w:sz w:val="18"/>
                <w:szCs w:val="18"/>
              </w:rPr>
              <w:t>Location</w:t>
            </w:r>
          </w:p>
        </w:tc>
        <w:tc>
          <w:tcPr>
            <w:tcW w:w="4410" w:type="dxa"/>
            <w:shd w:val="clear" w:color="auto" w:fill="F2F2F2" w:themeFill="background1" w:themeFillShade="F2"/>
            <w:tcMar>
              <w:top w:w="72" w:type="dxa"/>
              <w:left w:w="144" w:type="dxa"/>
              <w:bottom w:w="72" w:type="dxa"/>
              <w:right w:w="144" w:type="dxa"/>
            </w:tcMar>
            <w:hideMark/>
          </w:tcPr>
          <w:p w14:paraId="6F5482AC" w14:textId="77777777" w:rsidR="00403D47" w:rsidRPr="00403D47" w:rsidRDefault="00403D47" w:rsidP="00B76497">
            <w:pPr>
              <w:pStyle w:val="ListParagraph"/>
              <w:spacing w:after="120" w:line="276" w:lineRule="auto"/>
              <w:ind w:left="360"/>
              <w:rPr>
                <w:b/>
                <w:bCs/>
                <w:sz w:val="18"/>
                <w:szCs w:val="18"/>
              </w:rPr>
            </w:pPr>
            <w:r w:rsidRPr="00403D47">
              <w:rPr>
                <w:b/>
                <w:bCs/>
                <w:sz w:val="18"/>
                <w:szCs w:val="18"/>
              </w:rPr>
              <w:t>Agenda</w:t>
            </w:r>
          </w:p>
        </w:tc>
        <w:tc>
          <w:tcPr>
            <w:tcW w:w="2054" w:type="dxa"/>
            <w:shd w:val="clear" w:color="auto" w:fill="F2F2F2" w:themeFill="background1" w:themeFillShade="F2"/>
            <w:tcMar>
              <w:top w:w="72" w:type="dxa"/>
              <w:left w:w="144" w:type="dxa"/>
              <w:bottom w:w="72" w:type="dxa"/>
              <w:right w:w="144" w:type="dxa"/>
            </w:tcMar>
            <w:hideMark/>
          </w:tcPr>
          <w:p w14:paraId="1825F11B" w14:textId="77777777" w:rsidR="00403D47" w:rsidRPr="00403D47" w:rsidRDefault="00403D47" w:rsidP="00B76497">
            <w:pPr>
              <w:pStyle w:val="ListParagraph"/>
              <w:spacing w:after="120" w:line="276" w:lineRule="auto"/>
              <w:ind w:left="360"/>
              <w:rPr>
                <w:b/>
                <w:bCs/>
                <w:sz w:val="18"/>
                <w:szCs w:val="18"/>
              </w:rPr>
            </w:pPr>
            <w:r w:rsidRPr="00403D47">
              <w:rPr>
                <w:b/>
                <w:bCs/>
                <w:sz w:val="18"/>
                <w:szCs w:val="18"/>
              </w:rPr>
              <w:t>Location</w:t>
            </w:r>
          </w:p>
        </w:tc>
      </w:tr>
      <w:tr w:rsidR="006127CD" w:rsidRPr="007A7A52" w14:paraId="7FA8CB11" w14:textId="77777777" w:rsidTr="00B76497">
        <w:trPr>
          <w:trHeight w:val="279"/>
        </w:trPr>
        <w:tc>
          <w:tcPr>
            <w:tcW w:w="1519" w:type="dxa"/>
            <w:shd w:val="clear" w:color="auto" w:fill="auto"/>
            <w:tcMar>
              <w:top w:w="72" w:type="dxa"/>
              <w:left w:w="144" w:type="dxa"/>
              <w:bottom w:w="72" w:type="dxa"/>
              <w:right w:w="144" w:type="dxa"/>
            </w:tcMar>
            <w:hideMark/>
          </w:tcPr>
          <w:p w14:paraId="3449DDAD" w14:textId="77777777" w:rsidR="00403D47" w:rsidRPr="007A7A52" w:rsidRDefault="00403D47" w:rsidP="00B76497">
            <w:pPr>
              <w:pStyle w:val="ListParagraph"/>
              <w:spacing w:after="120" w:line="276" w:lineRule="auto"/>
              <w:ind w:left="360"/>
              <w:rPr>
                <w:b/>
                <w:bCs/>
                <w:sz w:val="18"/>
                <w:szCs w:val="18"/>
              </w:rPr>
            </w:pPr>
            <w:r w:rsidRPr="007A7A52">
              <w:rPr>
                <w:b/>
                <w:bCs/>
                <w:sz w:val="18"/>
                <w:szCs w:val="18"/>
              </w:rPr>
              <w:t>Wed, 9</w:t>
            </w:r>
            <w:r w:rsidRPr="007A7A52">
              <w:rPr>
                <w:b/>
                <w:bCs/>
                <w:sz w:val="18"/>
                <w:szCs w:val="18"/>
                <w:vertAlign w:val="superscript"/>
              </w:rPr>
              <w:t>th</w:t>
            </w:r>
            <w:r w:rsidRPr="007A7A52">
              <w:rPr>
                <w:b/>
                <w:bCs/>
                <w:sz w:val="18"/>
                <w:szCs w:val="18"/>
              </w:rPr>
              <w:t xml:space="preserve"> </w:t>
            </w:r>
          </w:p>
        </w:tc>
        <w:tc>
          <w:tcPr>
            <w:tcW w:w="12500" w:type="dxa"/>
            <w:gridSpan w:val="4"/>
            <w:shd w:val="clear" w:color="auto" w:fill="auto"/>
            <w:tcMar>
              <w:top w:w="72" w:type="dxa"/>
              <w:left w:w="144" w:type="dxa"/>
              <w:bottom w:w="72" w:type="dxa"/>
              <w:right w:w="144" w:type="dxa"/>
            </w:tcMar>
            <w:hideMark/>
          </w:tcPr>
          <w:p w14:paraId="303F18D7" w14:textId="63F912AF" w:rsidR="00403D47" w:rsidRPr="007A7A52" w:rsidRDefault="00403D47" w:rsidP="00403D47">
            <w:pPr>
              <w:pStyle w:val="ListParagraph"/>
              <w:spacing w:after="120" w:line="276" w:lineRule="auto"/>
              <w:ind w:left="360"/>
              <w:jc w:val="center"/>
              <w:rPr>
                <w:b/>
                <w:bCs/>
                <w:sz w:val="18"/>
                <w:szCs w:val="18"/>
              </w:rPr>
            </w:pPr>
            <w:r w:rsidRPr="007A7A52">
              <w:rPr>
                <w:b/>
                <w:bCs/>
                <w:sz w:val="18"/>
                <w:szCs w:val="18"/>
              </w:rPr>
              <w:t>A</w:t>
            </w:r>
            <w:r>
              <w:rPr>
                <w:b/>
                <w:bCs/>
                <w:sz w:val="18"/>
                <w:szCs w:val="18"/>
              </w:rPr>
              <w:t>M</w:t>
            </w:r>
            <w:r w:rsidRPr="007A7A52">
              <w:rPr>
                <w:b/>
                <w:bCs/>
                <w:sz w:val="18"/>
                <w:szCs w:val="18"/>
              </w:rPr>
              <w:t>:</w:t>
            </w:r>
            <w:r>
              <w:rPr>
                <w:b/>
                <w:bCs/>
                <w:sz w:val="18"/>
                <w:szCs w:val="18"/>
              </w:rPr>
              <w:t xml:space="preserve"> MTR</w:t>
            </w:r>
            <w:r w:rsidRPr="007A7A52">
              <w:rPr>
                <w:b/>
                <w:bCs/>
                <w:sz w:val="18"/>
                <w:szCs w:val="18"/>
              </w:rPr>
              <w:t xml:space="preserve"> </w:t>
            </w:r>
            <w:proofErr w:type="spellStart"/>
            <w:r w:rsidRPr="007A7A52">
              <w:rPr>
                <w:b/>
                <w:bCs/>
                <w:sz w:val="18"/>
                <w:szCs w:val="18"/>
              </w:rPr>
              <w:t>Kickoff</w:t>
            </w:r>
            <w:proofErr w:type="spellEnd"/>
            <w:r>
              <w:rPr>
                <w:b/>
                <w:bCs/>
                <w:sz w:val="18"/>
                <w:szCs w:val="18"/>
              </w:rPr>
              <w:t xml:space="preserve">; </w:t>
            </w:r>
            <w:r w:rsidRPr="007A7A52">
              <w:rPr>
                <w:b/>
                <w:bCs/>
                <w:sz w:val="18"/>
                <w:szCs w:val="18"/>
              </w:rPr>
              <w:t>P</w:t>
            </w:r>
            <w:r>
              <w:rPr>
                <w:b/>
                <w:bCs/>
                <w:sz w:val="18"/>
                <w:szCs w:val="18"/>
              </w:rPr>
              <w:t>M</w:t>
            </w:r>
            <w:r w:rsidRPr="007A7A52">
              <w:rPr>
                <w:b/>
                <w:bCs/>
                <w:sz w:val="18"/>
                <w:szCs w:val="18"/>
              </w:rPr>
              <w:t>: travel to project locations Jakarta</w:t>
            </w:r>
          </w:p>
        </w:tc>
      </w:tr>
      <w:tr w:rsidR="006127CD" w:rsidRPr="007A7A52" w14:paraId="1A265231" w14:textId="77777777" w:rsidTr="001956BA">
        <w:trPr>
          <w:trHeight w:val="1379"/>
        </w:trPr>
        <w:tc>
          <w:tcPr>
            <w:tcW w:w="1519" w:type="dxa"/>
            <w:shd w:val="clear" w:color="auto" w:fill="auto"/>
            <w:tcMar>
              <w:top w:w="72" w:type="dxa"/>
              <w:left w:w="144" w:type="dxa"/>
              <w:bottom w:w="72" w:type="dxa"/>
              <w:right w:w="144" w:type="dxa"/>
            </w:tcMar>
            <w:hideMark/>
          </w:tcPr>
          <w:p w14:paraId="098338A6" w14:textId="77777777" w:rsidR="00403D47" w:rsidRPr="007A7A52" w:rsidRDefault="00403D47" w:rsidP="00B76497">
            <w:pPr>
              <w:pStyle w:val="ListParagraph"/>
              <w:spacing w:after="120" w:line="276" w:lineRule="auto"/>
              <w:ind w:left="360"/>
              <w:rPr>
                <w:b/>
                <w:bCs/>
                <w:sz w:val="18"/>
                <w:szCs w:val="18"/>
              </w:rPr>
            </w:pPr>
            <w:r w:rsidRPr="007A7A52">
              <w:rPr>
                <w:b/>
                <w:bCs/>
                <w:sz w:val="18"/>
                <w:szCs w:val="18"/>
              </w:rPr>
              <w:t>Thu, 10</w:t>
            </w:r>
            <w:r w:rsidRPr="007A7A52">
              <w:rPr>
                <w:b/>
                <w:bCs/>
                <w:sz w:val="18"/>
                <w:szCs w:val="18"/>
                <w:vertAlign w:val="superscript"/>
              </w:rPr>
              <w:t>th</w:t>
            </w:r>
            <w:r w:rsidRPr="007A7A52">
              <w:rPr>
                <w:b/>
                <w:bCs/>
                <w:sz w:val="18"/>
                <w:szCs w:val="18"/>
              </w:rPr>
              <w:t xml:space="preserve"> </w:t>
            </w:r>
          </w:p>
        </w:tc>
        <w:tc>
          <w:tcPr>
            <w:tcW w:w="4326" w:type="dxa"/>
            <w:shd w:val="clear" w:color="auto" w:fill="auto"/>
            <w:tcMar>
              <w:top w:w="72" w:type="dxa"/>
              <w:left w:w="144" w:type="dxa"/>
              <w:bottom w:w="72" w:type="dxa"/>
              <w:right w:w="144" w:type="dxa"/>
            </w:tcMar>
            <w:hideMark/>
          </w:tcPr>
          <w:p w14:paraId="0A20FA52" w14:textId="77777777" w:rsidR="00403D47" w:rsidRPr="007A7A52" w:rsidRDefault="00403D47">
            <w:pPr>
              <w:pStyle w:val="ListParagraph"/>
              <w:numPr>
                <w:ilvl w:val="0"/>
                <w:numId w:val="24"/>
              </w:numPr>
              <w:spacing w:after="120" w:line="276" w:lineRule="auto"/>
              <w:rPr>
                <w:sz w:val="18"/>
                <w:szCs w:val="18"/>
              </w:rPr>
            </w:pPr>
            <w:r w:rsidRPr="007A7A52">
              <w:rPr>
                <w:sz w:val="18"/>
                <w:szCs w:val="18"/>
              </w:rPr>
              <w:t xml:space="preserve">Meeting Coordination with PPMO Riau, and DPMU Siak and </w:t>
            </w:r>
            <w:proofErr w:type="spellStart"/>
            <w:r w:rsidRPr="007A7A52">
              <w:rPr>
                <w:sz w:val="18"/>
                <w:szCs w:val="18"/>
              </w:rPr>
              <w:t>Bengkalis</w:t>
            </w:r>
            <w:proofErr w:type="spellEnd"/>
            <w:r w:rsidRPr="007A7A52">
              <w:rPr>
                <w:sz w:val="18"/>
                <w:szCs w:val="18"/>
              </w:rPr>
              <w:t xml:space="preserve"> in </w:t>
            </w:r>
            <w:proofErr w:type="spellStart"/>
            <w:r w:rsidRPr="007A7A52">
              <w:rPr>
                <w:sz w:val="18"/>
                <w:szCs w:val="18"/>
              </w:rPr>
              <w:t>Pekanbaru</w:t>
            </w:r>
            <w:proofErr w:type="spellEnd"/>
            <w:r w:rsidRPr="007A7A52">
              <w:rPr>
                <w:sz w:val="18"/>
                <w:szCs w:val="18"/>
              </w:rPr>
              <w:t xml:space="preserve"> office</w:t>
            </w:r>
          </w:p>
          <w:p w14:paraId="2E2FD03E" w14:textId="77777777" w:rsidR="00403D47" w:rsidRPr="007A7A52" w:rsidRDefault="00403D47">
            <w:pPr>
              <w:pStyle w:val="ListParagraph"/>
              <w:numPr>
                <w:ilvl w:val="0"/>
                <w:numId w:val="24"/>
              </w:numPr>
              <w:spacing w:after="120" w:line="276" w:lineRule="auto"/>
              <w:rPr>
                <w:sz w:val="18"/>
                <w:szCs w:val="18"/>
              </w:rPr>
            </w:pPr>
            <w:r w:rsidRPr="007A7A52">
              <w:rPr>
                <w:sz w:val="18"/>
                <w:szCs w:val="18"/>
              </w:rPr>
              <w:t>Internal meeting of PMO-DPMU, IFAD</w:t>
            </w:r>
          </w:p>
        </w:tc>
        <w:tc>
          <w:tcPr>
            <w:tcW w:w="1710" w:type="dxa"/>
            <w:shd w:val="clear" w:color="auto" w:fill="auto"/>
            <w:tcMar>
              <w:top w:w="72" w:type="dxa"/>
              <w:left w:w="144" w:type="dxa"/>
              <w:bottom w:w="72" w:type="dxa"/>
              <w:right w:w="144" w:type="dxa"/>
            </w:tcMar>
            <w:hideMark/>
          </w:tcPr>
          <w:p w14:paraId="7B5493B1" w14:textId="77777777" w:rsidR="00403D47" w:rsidRPr="007A7A52" w:rsidRDefault="00403D47" w:rsidP="00B76497">
            <w:pPr>
              <w:pStyle w:val="ListParagraph"/>
              <w:spacing w:after="120" w:line="276" w:lineRule="auto"/>
              <w:ind w:left="360"/>
              <w:rPr>
                <w:sz w:val="18"/>
                <w:szCs w:val="18"/>
              </w:rPr>
            </w:pPr>
            <w:proofErr w:type="spellStart"/>
            <w:r w:rsidRPr="007A7A52">
              <w:rPr>
                <w:sz w:val="18"/>
                <w:szCs w:val="18"/>
              </w:rPr>
              <w:t>Pekanbaru</w:t>
            </w:r>
            <w:proofErr w:type="spellEnd"/>
          </w:p>
        </w:tc>
        <w:tc>
          <w:tcPr>
            <w:tcW w:w="4410" w:type="dxa"/>
            <w:shd w:val="clear" w:color="auto" w:fill="auto"/>
            <w:tcMar>
              <w:top w:w="72" w:type="dxa"/>
              <w:left w:w="144" w:type="dxa"/>
              <w:bottom w:w="72" w:type="dxa"/>
              <w:right w:w="144" w:type="dxa"/>
            </w:tcMar>
            <w:hideMark/>
          </w:tcPr>
          <w:p w14:paraId="76B2DDD7" w14:textId="77777777" w:rsidR="00403D47" w:rsidRPr="007A7A52" w:rsidRDefault="00403D47">
            <w:pPr>
              <w:pStyle w:val="ListParagraph"/>
              <w:numPr>
                <w:ilvl w:val="0"/>
                <w:numId w:val="25"/>
              </w:numPr>
              <w:spacing w:after="120" w:line="276" w:lineRule="auto"/>
              <w:rPr>
                <w:sz w:val="18"/>
                <w:szCs w:val="18"/>
              </w:rPr>
            </w:pPr>
            <w:r w:rsidRPr="007A7A52">
              <w:rPr>
                <w:sz w:val="18"/>
                <w:szCs w:val="18"/>
              </w:rPr>
              <w:t xml:space="preserve">Meeting Coordination meeting with PPMO South Sumatra &amp; DPMU Muba </w:t>
            </w:r>
          </w:p>
          <w:p w14:paraId="46F57AB7" w14:textId="77777777" w:rsidR="00403D47" w:rsidRPr="007A7A52" w:rsidRDefault="00403D47">
            <w:pPr>
              <w:pStyle w:val="ListParagraph"/>
              <w:numPr>
                <w:ilvl w:val="0"/>
                <w:numId w:val="25"/>
              </w:numPr>
              <w:spacing w:after="120" w:line="276" w:lineRule="auto"/>
              <w:rPr>
                <w:sz w:val="18"/>
                <w:szCs w:val="18"/>
              </w:rPr>
            </w:pPr>
            <w:r w:rsidRPr="007A7A52">
              <w:rPr>
                <w:sz w:val="18"/>
                <w:szCs w:val="18"/>
              </w:rPr>
              <w:t xml:space="preserve">site visits to Tanjung </w:t>
            </w:r>
            <w:proofErr w:type="spellStart"/>
            <w:r w:rsidRPr="007A7A52">
              <w:rPr>
                <w:sz w:val="18"/>
                <w:szCs w:val="18"/>
              </w:rPr>
              <w:t>Menang</w:t>
            </w:r>
            <w:proofErr w:type="spellEnd"/>
            <w:r w:rsidRPr="007A7A52">
              <w:rPr>
                <w:sz w:val="18"/>
                <w:szCs w:val="18"/>
              </w:rPr>
              <w:t xml:space="preserve"> Village </w:t>
            </w:r>
          </w:p>
        </w:tc>
        <w:tc>
          <w:tcPr>
            <w:tcW w:w="2054" w:type="dxa"/>
            <w:shd w:val="clear" w:color="auto" w:fill="auto"/>
            <w:tcMar>
              <w:top w:w="72" w:type="dxa"/>
              <w:left w:w="144" w:type="dxa"/>
              <w:bottom w:w="72" w:type="dxa"/>
              <w:right w:w="144" w:type="dxa"/>
            </w:tcMar>
            <w:hideMark/>
          </w:tcPr>
          <w:p w14:paraId="527190D3" w14:textId="77777777" w:rsidR="00403D47" w:rsidRPr="001956BA" w:rsidRDefault="00403D47" w:rsidP="00B76497">
            <w:pPr>
              <w:pStyle w:val="ListParagraph"/>
              <w:spacing w:after="120" w:line="276" w:lineRule="auto"/>
              <w:ind w:left="360"/>
              <w:rPr>
                <w:sz w:val="18"/>
                <w:szCs w:val="18"/>
              </w:rPr>
            </w:pPr>
            <w:r w:rsidRPr="001956BA">
              <w:rPr>
                <w:sz w:val="18"/>
                <w:szCs w:val="18"/>
              </w:rPr>
              <w:t xml:space="preserve">Palembang </w:t>
            </w:r>
          </w:p>
          <w:p w14:paraId="69CDE064" w14:textId="77777777" w:rsidR="00403D47" w:rsidRPr="001956BA" w:rsidRDefault="00403D47" w:rsidP="00B76497">
            <w:pPr>
              <w:pStyle w:val="ListParagraph"/>
              <w:spacing w:after="120" w:line="276" w:lineRule="auto"/>
              <w:ind w:left="360"/>
              <w:rPr>
                <w:sz w:val="18"/>
                <w:szCs w:val="18"/>
              </w:rPr>
            </w:pPr>
            <w:r w:rsidRPr="001956BA">
              <w:rPr>
                <w:sz w:val="18"/>
                <w:szCs w:val="18"/>
              </w:rPr>
              <w:t xml:space="preserve">Canals blocking in 2023, Demo-plot 12 Ha </w:t>
            </w:r>
          </w:p>
        </w:tc>
      </w:tr>
      <w:tr w:rsidR="006127CD" w:rsidRPr="007A7A52" w14:paraId="29405860" w14:textId="77777777" w:rsidTr="001956BA">
        <w:trPr>
          <w:trHeight w:val="920"/>
        </w:trPr>
        <w:tc>
          <w:tcPr>
            <w:tcW w:w="1519" w:type="dxa"/>
            <w:shd w:val="clear" w:color="auto" w:fill="auto"/>
            <w:tcMar>
              <w:top w:w="72" w:type="dxa"/>
              <w:left w:w="144" w:type="dxa"/>
              <w:bottom w:w="72" w:type="dxa"/>
              <w:right w:w="144" w:type="dxa"/>
            </w:tcMar>
            <w:hideMark/>
          </w:tcPr>
          <w:p w14:paraId="4B2BF0ED" w14:textId="77777777" w:rsidR="00403D47" w:rsidRPr="007A7A52" w:rsidRDefault="00403D47" w:rsidP="00B76497">
            <w:pPr>
              <w:pStyle w:val="ListParagraph"/>
              <w:spacing w:after="120" w:line="276" w:lineRule="auto"/>
              <w:ind w:left="360"/>
              <w:rPr>
                <w:b/>
                <w:bCs/>
                <w:sz w:val="18"/>
                <w:szCs w:val="18"/>
              </w:rPr>
            </w:pPr>
            <w:r w:rsidRPr="007A7A52">
              <w:rPr>
                <w:b/>
                <w:bCs/>
                <w:sz w:val="18"/>
                <w:szCs w:val="18"/>
              </w:rPr>
              <w:t>Fri, 11</w:t>
            </w:r>
            <w:r w:rsidRPr="007A7A52">
              <w:rPr>
                <w:b/>
                <w:bCs/>
                <w:sz w:val="18"/>
                <w:szCs w:val="18"/>
                <w:vertAlign w:val="superscript"/>
              </w:rPr>
              <w:t>th</w:t>
            </w:r>
            <w:r w:rsidRPr="007A7A52">
              <w:rPr>
                <w:b/>
                <w:bCs/>
                <w:sz w:val="18"/>
                <w:szCs w:val="18"/>
              </w:rPr>
              <w:t xml:space="preserve"> </w:t>
            </w:r>
          </w:p>
        </w:tc>
        <w:tc>
          <w:tcPr>
            <w:tcW w:w="4326" w:type="dxa"/>
            <w:shd w:val="clear" w:color="auto" w:fill="auto"/>
            <w:tcMar>
              <w:top w:w="72" w:type="dxa"/>
              <w:left w:w="144" w:type="dxa"/>
              <w:bottom w:w="72" w:type="dxa"/>
              <w:right w:w="144" w:type="dxa"/>
            </w:tcMar>
            <w:hideMark/>
          </w:tcPr>
          <w:p w14:paraId="6FC686BE" w14:textId="11B6D126" w:rsidR="00403D47" w:rsidRPr="007A7A52" w:rsidRDefault="00403D47">
            <w:pPr>
              <w:pStyle w:val="ListParagraph"/>
              <w:numPr>
                <w:ilvl w:val="0"/>
                <w:numId w:val="26"/>
              </w:numPr>
              <w:spacing w:after="120" w:line="276" w:lineRule="auto"/>
              <w:rPr>
                <w:sz w:val="18"/>
                <w:szCs w:val="18"/>
              </w:rPr>
            </w:pPr>
            <w:r w:rsidRPr="007A7A52">
              <w:rPr>
                <w:sz w:val="18"/>
                <w:szCs w:val="18"/>
              </w:rPr>
              <w:t>Meeting with TK</w:t>
            </w:r>
            <w:r w:rsidR="002E6883">
              <w:rPr>
                <w:sz w:val="18"/>
                <w:szCs w:val="18"/>
              </w:rPr>
              <w:t>-</w:t>
            </w:r>
            <w:r w:rsidRPr="007A7A52">
              <w:rPr>
                <w:sz w:val="18"/>
                <w:szCs w:val="18"/>
              </w:rPr>
              <w:t xml:space="preserve">PPEG in </w:t>
            </w:r>
            <w:proofErr w:type="spellStart"/>
            <w:r w:rsidRPr="007A7A52">
              <w:rPr>
                <w:sz w:val="18"/>
                <w:szCs w:val="18"/>
              </w:rPr>
              <w:t>Tasik</w:t>
            </w:r>
            <w:proofErr w:type="spellEnd"/>
            <w:r w:rsidRPr="007A7A52">
              <w:rPr>
                <w:sz w:val="18"/>
                <w:szCs w:val="18"/>
              </w:rPr>
              <w:t xml:space="preserve"> Serai Village</w:t>
            </w:r>
          </w:p>
          <w:p w14:paraId="2E2C0E47" w14:textId="2A8A32B7" w:rsidR="00403D47" w:rsidRPr="007A7A52" w:rsidRDefault="00403D47">
            <w:pPr>
              <w:pStyle w:val="ListParagraph"/>
              <w:numPr>
                <w:ilvl w:val="0"/>
                <w:numId w:val="26"/>
              </w:numPr>
              <w:spacing w:after="120" w:line="276" w:lineRule="auto"/>
              <w:rPr>
                <w:sz w:val="18"/>
                <w:szCs w:val="18"/>
              </w:rPr>
            </w:pPr>
            <w:r w:rsidRPr="007A7A52">
              <w:rPr>
                <w:sz w:val="18"/>
                <w:szCs w:val="18"/>
              </w:rPr>
              <w:t>Meeting with village leaders, TK</w:t>
            </w:r>
            <w:r w:rsidR="002E6883">
              <w:rPr>
                <w:sz w:val="18"/>
                <w:szCs w:val="18"/>
              </w:rPr>
              <w:t>-</w:t>
            </w:r>
            <w:r w:rsidRPr="007A7A52">
              <w:rPr>
                <w:sz w:val="18"/>
                <w:szCs w:val="18"/>
              </w:rPr>
              <w:t>PPEG, PPMO, DPMU, FM</w:t>
            </w:r>
          </w:p>
        </w:tc>
        <w:tc>
          <w:tcPr>
            <w:tcW w:w="1710" w:type="dxa"/>
            <w:shd w:val="clear" w:color="auto" w:fill="auto"/>
            <w:tcMar>
              <w:top w:w="72" w:type="dxa"/>
              <w:left w:w="144" w:type="dxa"/>
              <w:bottom w:w="72" w:type="dxa"/>
              <w:right w:w="144" w:type="dxa"/>
            </w:tcMar>
            <w:hideMark/>
          </w:tcPr>
          <w:p w14:paraId="6B2C78F5" w14:textId="77777777" w:rsidR="00403D47" w:rsidRPr="00A71E55" w:rsidRDefault="00403D47" w:rsidP="00B76497">
            <w:pPr>
              <w:pStyle w:val="ListParagraph"/>
              <w:spacing w:after="120" w:line="276" w:lineRule="auto"/>
              <w:ind w:left="360"/>
              <w:rPr>
                <w:sz w:val="18"/>
                <w:szCs w:val="18"/>
                <w:lang w:val="fr-FR"/>
              </w:rPr>
            </w:pPr>
            <w:proofErr w:type="spellStart"/>
            <w:r w:rsidRPr="00A71E55">
              <w:rPr>
                <w:sz w:val="18"/>
                <w:szCs w:val="18"/>
                <w:lang w:val="fr-FR"/>
              </w:rPr>
              <w:t>Tasik</w:t>
            </w:r>
            <w:proofErr w:type="spellEnd"/>
            <w:r w:rsidRPr="00A71E55">
              <w:rPr>
                <w:sz w:val="18"/>
                <w:szCs w:val="18"/>
                <w:lang w:val="fr-FR"/>
              </w:rPr>
              <w:t xml:space="preserve"> Serai Village, </w:t>
            </w:r>
            <w:proofErr w:type="spellStart"/>
            <w:r w:rsidRPr="00A71E55">
              <w:rPr>
                <w:sz w:val="18"/>
                <w:szCs w:val="18"/>
                <w:lang w:val="fr-FR"/>
              </w:rPr>
              <w:t>Bengkalis</w:t>
            </w:r>
            <w:proofErr w:type="spellEnd"/>
            <w:r w:rsidRPr="00A71E55">
              <w:rPr>
                <w:sz w:val="18"/>
                <w:szCs w:val="18"/>
                <w:lang w:val="fr-FR"/>
              </w:rPr>
              <w:t xml:space="preserve"> District</w:t>
            </w:r>
          </w:p>
        </w:tc>
        <w:tc>
          <w:tcPr>
            <w:tcW w:w="4410" w:type="dxa"/>
            <w:shd w:val="clear" w:color="auto" w:fill="auto"/>
            <w:tcMar>
              <w:top w:w="72" w:type="dxa"/>
              <w:left w:w="144" w:type="dxa"/>
              <w:bottom w:w="72" w:type="dxa"/>
              <w:right w:w="144" w:type="dxa"/>
            </w:tcMar>
            <w:hideMark/>
          </w:tcPr>
          <w:p w14:paraId="24292D91" w14:textId="77777777" w:rsidR="00403D47" w:rsidRPr="007A7A52" w:rsidRDefault="00403D47">
            <w:pPr>
              <w:pStyle w:val="ListParagraph"/>
              <w:numPr>
                <w:ilvl w:val="0"/>
                <w:numId w:val="27"/>
              </w:numPr>
              <w:spacing w:after="120" w:line="276" w:lineRule="auto"/>
              <w:rPr>
                <w:sz w:val="18"/>
                <w:szCs w:val="18"/>
              </w:rPr>
            </w:pPr>
            <w:r w:rsidRPr="007A7A52">
              <w:rPr>
                <w:sz w:val="18"/>
                <w:szCs w:val="18"/>
              </w:rPr>
              <w:t>Meeting with head of Muara Medak</w:t>
            </w:r>
          </w:p>
          <w:p w14:paraId="5AC5D024" w14:textId="610C8638" w:rsidR="00403D47" w:rsidRPr="007A7A52" w:rsidRDefault="00403D47">
            <w:pPr>
              <w:pStyle w:val="ListParagraph"/>
              <w:numPr>
                <w:ilvl w:val="0"/>
                <w:numId w:val="27"/>
              </w:numPr>
              <w:spacing w:after="120" w:line="276" w:lineRule="auto"/>
              <w:rPr>
                <w:sz w:val="18"/>
                <w:szCs w:val="18"/>
              </w:rPr>
            </w:pPr>
            <w:r w:rsidRPr="007A7A52">
              <w:rPr>
                <w:sz w:val="18"/>
                <w:szCs w:val="18"/>
              </w:rPr>
              <w:t xml:space="preserve">Visit &amp; discussion with </w:t>
            </w:r>
            <w:r w:rsidR="002E6883">
              <w:rPr>
                <w:sz w:val="18"/>
                <w:szCs w:val="18"/>
              </w:rPr>
              <w:t>TK-PPEG</w:t>
            </w:r>
            <w:r w:rsidRPr="007A7A52">
              <w:rPr>
                <w:sz w:val="18"/>
                <w:szCs w:val="18"/>
              </w:rPr>
              <w:t xml:space="preserve"> Muara Medak </w:t>
            </w:r>
          </w:p>
        </w:tc>
        <w:tc>
          <w:tcPr>
            <w:tcW w:w="2054" w:type="dxa"/>
            <w:shd w:val="clear" w:color="auto" w:fill="auto"/>
            <w:tcMar>
              <w:top w:w="72" w:type="dxa"/>
              <w:left w:w="144" w:type="dxa"/>
              <w:bottom w:w="72" w:type="dxa"/>
              <w:right w:w="144" w:type="dxa"/>
            </w:tcMar>
            <w:hideMark/>
          </w:tcPr>
          <w:p w14:paraId="71CEE551" w14:textId="77777777" w:rsidR="00403D47" w:rsidRPr="001956BA" w:rsidRDefault="00403D47" w:rsidP="00B76497">
            <w:pPr>
              <w:pStyle w:val="ListParagraph"/>
              <w:spacing w:after="120" w:line="276" w:lineRule="auto"/>
              <w:ind w:left="360"/>
              <w:rPr>
                <w:sz w:val="18"/>
                <w:szCs w:val="18"/>
              </w:rPr>
            </w:pPr>
            <w:r w:rsidRPr="001956BA">
              <w:rPr>
                <w:sz w:val="18"/>
                <w:szCs w:val="18"/>
              </w:rPr>
              <w:t xml:space="preserve">Musi </w:t>
            </w:r>
            <w:proofErr w:type="spellStart"/>
            <w:r w:rsidRPr="001956BA">
              <w:rPr>
                <w:sz w:val="18"/>
                <w:szCs w:val="18"/>
              </w:rPr>
              <w:t>Banyuasin</w:t>
            </w:r>
            <w:proofErr w:type="spellEnd"/>
            <w:r w:rsidRPr="001956BA">
              <w:rPr>
                <w:sz w:val="18"/>
                <w:szCs w:val="18"/>
              </w:rPr>
              <w:t xml:space="preserve"> District </w:t>
            </w:r>
          </w:p>
        </w:tc>
      </w:tr>
      <w:tr w:rsidR="006127CD" w:rsidRPr="007A7A52" w14:paraId="0D5BCE63" w14:textId="77777777" w:rsidTr="001956BA">
        <w:trPr>
          <w:trHeight w:val="854"/>
        </w:trPr>
        <w:tc>
          <w:tcPr>
            <w:tcW w:w="1519" w:type="dxa"/>
            <w:shd w:val="clear" w:color="auto" w:fill="auto"/>
            <w:tcMar>
              <w:top w:w="72" w:type="dxa"/>
              <w:left w:w="144" w:type="dxa"/>
              <w:bottom w:w="72" w:type="dxa"/>
              <w:right w:w="144" w:type="dxa"/>
            </w:tcMar>
            <w:hideMark/>
          </w:tcPr>
          <w:p w14:paraId="248B2FC5" w14:textId="77777777" w:rsidR="00403D47" w:rsidRPr="007A7A52" w:rsidRDefault="00403D47" w:rsidP="00B76497">
            <w:pPr>
              <w:pStyle w:val="ListParagraph"/>
              <w:spacing w:after="120" w:line="276" w:lineRule="auto"/>
              <w:ind w:left="360"/>
              <w:rPr>
                <w:b/>
                <w:bCs/>
                <w:sz w:val="18"/>
                <w:szCs w:val="18"/>
              </w:rPr>
            </w:pPr>
            <w:r w:rsidRPr="007A7A52">
              <w:rPr>
                <w:b/>
                <w:bCs/>
                <w:sz w:val="18"/>
                <w:szCs w:val="18"/>
              </w:rPr>
              <w:t>Sat, 12</w:t>
            </w:r>
            <w:r w:rsidRPr="007A7A52">
              <w:rPr>
                <w:b/>
                <w:bCs/>
                <w:sz w:val="18"/>
                <w:szCs w:val="18"/>
                <w:vertAlign w:val="superscript"/>
              </w:rPr>
              <w:t>th</w:t>
            </w:r>
            <w:r w:rsidRPr="007A7A52">
              <w:rPr>
                <w:b/>
                <w:bCs/>
                <w:sz w:val="18"/>
                <w:szCs w:val="18"/>
              </w:rPr>
              <w:t xml:space="preserve"> </w:t>
            </w:r>
          </w:p>
        </w:tc>
        <w:tc>
          <w:tcPr>
            <w:tcW w:w="4326" w:type="dxa"/>
            <w:shd w:val="clear" w:color="auto" w:fill="auto"/>
            <w:tcMar>
              <w:top w:w="72" w:type="dxa"/>
              <w:left w:w="144" w:type="dxa"/>
              <w:bottom w:w="72" w:type="dxa"/>
              <w:right w:w="144" w:type="dxa"/>
            </w:tcMar>
            <w:hideMark/>
          </w:tcPr>
          <w:p w14:paraId="0AB46AB1" w14:textId="77777777" w:rsidR="00403D47" w:rsidRPr="007A7A52" w:rsidRDefault="00403D47">
            <w:pPr>
              <w:pStyle w:val="ListParagraph"/>
              <w:numPr>
                <w:ilvl w:val="0"/>
                <w:numId w:val="28"/>
              </w:numPr>
              <w:spacing w:after="120" w:line="276" w:lineRule="auto"/>
              <w:rPr>
                <w:sz w:val="18"/>
                <w:szCs w:val="18"/>
              </w:rPr>
            </w:pPr>
            <w:r w:rsidRPr="007A7A52">
              <w:rPr>
                <w:sz w:val="18"/>
                <w:szCs w:val="18"/>
              </w:rPr>
              <w:t xml:space="preserve">Meeting at Rawa </w:t>
            </w:r>
            <w:proofErr w:type="spellStart"/>
            <w:r w:rsidRPr="007A7A52">
              <w:rPr>
                <w:sz w:val="18"/>
                <w:szCs w:val="18"/>
              </w:rPr>
              <w:t>Mekar</w:t>
            </w:r>
            <w:proofErr w:type="spellEnd"/>
            <w:r w:rsidRPr="007A7A52">
              <w:rPr>
                <w:sz w:val="18"/>
                <w:szCs w:val="18"/>
              </w:rPr>
              <w:t xml:space="preserve"> Jaya Village </w:t>
            </w:r>
          </w:p>
          <w:p w14:paraId="466DBEC6" w14:textId="38593120" w:rsidR="00403D47" w:rsidRPr="007A7A52" w:rsidRDefault="00403D47">
            <w:pPr>
              <w:pStyle w:val="ListParagraph"/>
              <w:numPr>
                <w:ilvl w:val="0"/>
                <w:numId w:val="28"/>
              </w:numPr>
              <w:spacing w:after="120" w:line="276" w:lineRule="auto"/>
              <w:rPr>
                <w:sz w:val="18"/>
                <w:szCs w:val="18"/>
              </w:rPr>
            </w:pPr>
            <w:r w:rsidRPr="007A7A52">
              <w:rPr>
                <w:sz w:val="18"/>
                <w:szCs w:val="18"/>
              </w:rPr>
              <w:t>Discussions with TK</w:t>
            </w:r>
            <w:r w:rsidR="002E6883">
              <w:rPr>
                <w:sz w:val="18"/>
                <w:szCs w:val="18"/>
              </w:rPr>
              <w:t>-</w:t>
            </w:r>
            <w:r w:rsidRPr="007A7A52">
              <w:rPr>
                <w:sz w:val="18"/>
                <w:szCs w:val="18"/>
              </w:rPr>
              <w:t>PPEG, village leaders, PPMO, DPMU, FM</w:t>
            </w:r>
          </w:p>
        </w:tc>
        <w:tc>
          <w:tcPr>
            <w:tcW w:w="1710" w:type="dxa"/>
            <w:shd w:val="clear" w:color="auto" w:fill="auto"/>
            <w:tcMar>
              <w:top w:w="72" w:type="dxa"/>
              <w:left w:w="144" w:type="dxa"/>
              <w:bottom w:w="72" w:type="dxa"/>
              <w:right w:w="144" w:type="dxa"/>
            </w:tcMar>
            <w:hideMark/>
          </w:tcPr>
          <w:p w14:paraId="7B3C8DCA" w14:textId="77777777" w:rsidR="00403D47" w:rsidRPr="007A7A52" w:rsidRDefault="00403D47" w:rsidP="00B76497">
            <w:pPr>
              <w:pStyle w:val="ListParagraph"/>
              <w:spacing w:after="120" w:line="276" w:lineRule="auto"/>
              <w:ind w:left="360"/>
              <w:rPr>
                <w:sz w:val="18"/>
                <w:szCs w:val="18"/>
              </w:rPr>
            </w:pPr>
            <w:r w:rsidRPr="007A7A52">
              <w:rPr>
                <w:sz w:val="18"/>
                <w:szCs w:val="18"/>
              </w:rPr>
              <w:t xml:space="preserve">Rawa </w:t>
            </w:r>
            <w:proofErr w:type="spellStart"/>
            <w:r w:rsidRPr="007A7A52">
              <w:rPr>
                <w:sz w:val="18"/>
                <w:szCs w:val="18"/>
              </w:rPr>
              <w:t>Mekar</w:t>
            </w:r>
            <w:proofErr w:type="spellEnd"/>
            <w:r w:rsidRPr="007A7A52">
              <w:rPr>
                <w:sz w:val="18"/>
                <w:szCs w:val="18"/>
              </w:rPr>
              <w:t xml:space="preserve"> Jaya, Siak District </w:t>
            </w:r>
          </w:p>
        </w:tc>
        <w:tc>
          <w:tcPr>
            <w:tcW w:w="4410" w:type="dxa"/>
            <w:shd w:val="clear" w:color="auto" w:fill="auto"/>
            <w:tcMar>
              <w:top w:w="72" w:type="dxa"/>
              <w:left w:w="144" w:type="dxa"/>
              <w:bottom w:w="72" w:type="dxa"/>
              <w:right w:w="144" w:type="dxa"/>
            </w:tcMar>
            <w:hideMark/>
          </w:tcPr>
          <w:p w14:paraId="5D1872BF" w14:textId="77777777" w:rsidR="00403D47" w:rsidRPr="007A7A52" w:rsidRDefault="00403D47">
            <w:pPr>
              <w:pStyle w:val="ListParagraph"/>
              <w:numPr>
                <w:ilvl w:val="0"/>
                <w:numId w:val="29"/>
              </w:numPr>
              <w:spacing w:after="120" w:line="276" w:lineRule="auto"/>
              <w:rPr>
                <w:sz w:val="18"/>
                <w:szCs w:val="18"/>
              </w:rPr>
            </w:pPr>
            <w:r w:rsidRPr="007A7A52">
              <w:rPr>
                <w:sz w:val="18"/>
                <w:szCs w:val="18"/>
              </w:rPr>
              <w:t>Field visits to Jebus Village</w:t>
            </w:r>
          </w:p>
          <w:p w14:paraId="0DF6E6AD" w14:textId="77777777" w:rsidR="00403D47" w:rsidRPr="007A7A52" w:rsidRDefault="00403D47">
            <w:pPr>
              <w:pStyle w:val="ListParagraph"/>
              <w:numPr>
                <w:ilvl w:val="0"/>
                <w:numId w:val="29"/>
              </w:numPr>
              <w:spacing w:after="120" w:line="276" w:lineRule="auto"/>
              <w:rPr>
                <w:sz w:val="18"/>
                <w:szCs w:val="18"/>
              </w:rPr>
            </w:pPr>
            <w:r w:rsidRPr="007A7A52">
              <w:rPr>
                <w:sz w:val="18"/>
                <w:szCs w:val="18"/>
              </w:rPr>
              <w:t xml:space="preserve">Field Visits to Sungai Aur Village </w:t>
            </w:r>
          </w:p>
        </w:tc>
        <w:tc>
          <w:tcPr>
            <w:tcW w:w="2054" w:type="dxa"/>
            <w:shd w:val="clear" w:color="auto" w:fill="auto"/>
            <w:tcMar>
              <w:top w:w="72" w:type="dxa"/>
              <w:left w:w="144" w:type="dxa"/>
              <w:bottom w:w="72" w:type="dxa"/>
              <w:right w:w="144" w:type="dxa"/>
            </w:tcMar>
            <w:hideMark/>
          </w:tcPr>
          <w:p w14:paraId="53FC33CB" w14:textId="77777777" w:rsidR="00403D47" w:rsidRPr="001956BA" w:rsidRDefault="00403D47" w:rsidP="00B76497">
            <w:pPr>
              <w:pStyle w:val="ListParagraph"/>
              <w:spacing w:after="120" w:line="276" w:lineRule="auto"/>
              <w:ind w:left="360"/>
              <w:rPr>
                <w:sz w:val="18"/>
                <w:szCs w:val="18"/>
              </w:rPr>
            </w:pPr>
            <w:proofErr w:type="spellStart"/>
            <w:r w:rsidRPr="001956BA">
              <w:rPr>
                <w:sz w:val="18"/>
                <w:szCs w:val="18"/>
              </w:rPr>
              <w:t>Muaro</w:t>
            </w:r>
            <w:proofErr w:type="spellEnd"/>
            <w:r w:rsidRPr="001956BA">
              <w:rPr>
                <w:sz w:val="18"/>
                <w:szCs w:val="18"/>
              </w:rPr>
              <w:t xml:space="preserve"> Jambi district </w:t>
            </w:r>
          </w:p>
        </w:tc>
      </w:tr>
      <w:tr w:rsidR="006127CD" w:rsidRPr="007A7A52" w14:paraId="54DC7901" w14:textId="77777777" w:rsidTr="001956BA">
        <w:trPr>
          <w:trHeight w:val="584"/>
        </w:trPr>
        <w:tc>
          <w:tcPr>
            <w:tcW w:w="1519" w:type="dxa"/>
            <w:shd w:val="clear" w:color="auto" w:fill="auto"/>
            <w:tcMar>
              <w:top w:w="72" w:type="dxa"/>
              <w:left w:w="144" w:type="dxa"/>
              <w:bottom w:w="72" w:type="dxa"/>
              <w:right w:w="144" w:type="dxa"/>
            </w:tcMar>
            <w:hideMark/>
          </w:tcPr>
          <w:p w14:paraId="16096510" w14:textId="77777777" w:rsidR="00403D47" w:rsidRPr="007A7A52" w:rsidRDefault="00403D47" w:rsidP="00B76497">
            <w:pPr>
              <w:pStyle w:val="ListParagraph"/>
              <w:spacing w:after="120" w:line="276" w:lineRule="auto"/>
              <w:ind w:left="360"/>
              <w:rPr>
                <w:b/>
                <w:bCs/>
                <w:sz w:val="18"/>
                <w:szCs w:val="18"/>
              </w:rPr>
            </w:pPr>
            <w:r w:rsidRPr="007A7A52">
              <w:rPr>
                <w:b/>
                <w:bCs/>
                <w:sz w:val="18"/>
                <w:szCs w:val="18"/>
              </w:rPr>
              <w:t>Sun, 13</w:t>
            </w:r>
            <w:r w:rsidRPr="007A7A52">
              <w:rPr>
                <w:b/>
                <w:bCs/>
                <w:sz w:val="18"/>
                <w:szCs w:val="18"/>
                <w:vertAlign w:val="superscript"/>
              </w:rPr>
              <w:t>th</w:t>
            </w:r>
            <w:r w:rsidRPr="007A7A52">
              <w:rPr>
                <w:b/>
                <w:bCs/>
                <w:sz w:val="18"/>
                <w:szCs w:val="18"/>
              </w:rPr>
              <w:t xml:space="preserve"> </w:t>
            </w:r>
          </w:p>
        </w:tc>
        <w:tc>
          <w:tcPr>
            <w:tcW w:w="4326" w:type="dxa"/>
            <w:shd w:val="clear" w:color="auto" w:fill="auto"/>
            <w:tcMar>
              <w:top w:w="72" w:type="dxa"/>
              <w:left w:w="144" w:type="dxa"/>
              <w:bottom w:w="72" w:type="dxa"/>
              <w:right w:w="144" w:type="dxa"/>
            </w:tcMar>
            <w:hideMark/>
          </w:tcPr>
          <w:p w14:paraId="0176DA07" w14:textId="77777777" w:rsidR="00403D47" w:rsidRPr="007A7A52" w:rsidRDefault="00403D47">
            <w:pPr>
              <w:pStyle w:val="ListParagraph"/>
              <w:numPr>
                <w:ilvl w:val="0"/>
                <w:numId w:val="30"/>
              </w:numPr>
              <w:spacing w:after="120" w:line="276" w:lineRule="auto"/>
              <w:rPr>
                <w:sz w:val="18"/>
                <w:szCs w:val="18"/>
              </w:rPr>
            </w:pPr>
            <w:r w:rsidRPr="007A7A52">
              <w:rPr>
                <w:sz w:val="18"/>
                <w:szCs w:val="18"/>
              </w:rPr>
              <w:t>Meeting with Head of village and village leaders in Village office</w:t>
            </w:r>
          </w:p>
          <w:p w14:paraId="4796EF65" w14:textId="7E452F03" w:rsidR="00403D47" w:rsidRPr="007A7A52" w:rsidRDefault="00403D47">
            <w:pPr>
              <w:pStyle w:val="ListParagraph"/>
              <w:numPr>
                <w:ilvl w:val="0"/>
                <w:numId w:val="30"/>
              </w:numPr>
              <w:spacing w:after="120" w:line="276" w:lineRule="auto"/>
              <w:rPr>
                <w:sz w:val="18"/>
                <w:szCs w:val="18"/>
              </w:rPr>
            </w:pPr>
            <w:r w:rsidRPr="007A7A52">
              <w:rPr>
                <w:sz w:val="18"/>
                <w:szCs w:val="18"/>
              </w:rPr>
              <w:t>Discussions with TK</w:t>
            </w:r>
            <w:r w:rsidR="002E6883">
              <w:rPr>
                <w:sz w:val="18"/>
                <w:szCs w:val="18"/>
              </w:rPr>
              <w:t>-</w:t>
            </w:r>
            <w:r w:rsidRPr="007A7A52">
              <w:rPr>
                <w:sz w:val="18"/>
                <w:szCs w:val="18"/>
              </w:rPr>
              <w:t>PPEG, village leaders, PPMO, DPMU, FMU</w:t>
            </w:r>
          </w:p>
        </w:tc>
        <w:tc>
          <w:tcPr>
            <w:tcW w:w="1710" w:type="dxa"/>
            <w:shd w:val="clear" w:color="auto" w:fill="auto"/>
            <w:tcMar>
              <w:top w:w="72" w:type="dxa"/>
              <w:left w:w="144" w:type="dxa"/>
              <w:bottom w:w="72" w:type="dxa"/>
              <w:right w:w="144" w:type="dxa"/>
            </w:tcMar>
            <w:hideMark/>
          </w:tcPr>
          <w:p w14:paraId="046AE005" w14:textId="77777777" w:rsidR="00403D47" w:rsidRPr="007A7A52" w:rsidRDefault="00403D47" w:rsidP="00B76497">
            <w:pPr>
              <w:pStyle w:val="ListParagraph"/>
              <w:spacing w:after="120" w:line="276" w:lineRule="auto"/>
              <w:ind w:left="360"/>
              <w:rPr>
                <w:sz w:val="18"/>
                <w:szCs w:val="18"/>
              </w:rPr>
            </w:pPr>
            <w:proofErr w:type="spellStart"/>
            <w:r w:rsidRPr="007A7A52">
              <w:rPr>
                <w:sz w:val="18"/>
                <w:szCs w:val="18"/>
              </w:rPr>
              <w:t>Dayun</w:t>
            </w:r>
            <w:proofErr w:type="spellEnd"/>
            <w:r w:rsidRPr="007A7A52">
              <w:rPr>
                <w:sz w:val="18"/>
                <w:szCs w:val="18"/>
              </w:rPr>
              <w:t xml:space="preserve"> Village, Siak District</w:t>
            </w:r>
          </w:p>
        </w:tc>
        <w:tc>
          <w:tcPr>
            <w:tcW w:w="4410" w:type="dxa"/>
            <w:shd w:val="clear" w:color="auto" w:fill="auto"/>
            <w:tcMar>
              <w:top w:w="72" w:type="dxa"/>
              <w:left w:w="144" w:type="dxa"/>
              <w:bottom w:w="72" w:type="dxa"/>
              <w:right w:w="144" w:type="dxa"/>
            </w:tcMar>
            <w:hideMark/>
          </w:tcPr>
          <w:p w14:paraId="1320D518" w14:textId="77777777" w:rsidR="00403D47" w:rsidRPr="007A7A52" w:rsidRDefault="00403D47">
            <w:pPr>
              <w:pStyle w:val="ListParagraph"/>
              <w:numPr>
                <w:ilvl w:val="0"/>
                <w:numId w:val="31"/>
              </w:numPr>
              <w:spacing w:after="120" w:line="276" w:lineRule="auto"/>
              <w:rPr>
                <w:sz w:val="18"/>
                <w:szCs w:val="18"/>
              </w:rPr>
            </w:pPr>
            <w:r w:rsidRPr="007A7A52">
              <w:rPr>
                <w:sz w:val="18"/>
                <w:szCs w:val="18"/>
              </w:rPr>
              <w:t>Meeting with PPMO Jambi &amp; DMPU Muara Jambi</w:t>
            </w:r>
          </w:p>
          <w:p w14:paraId="6D9BB2D0" w14:textId="77777777" w:rsidR="00403D47" w:rsidRPr="007A7A52" w:rsidRDefault="00403D47">
            <w:pPr>
              <w:pStyle w:val="ListParagraph"/>
              <w:numPr>
                <w:ilvl w:val="0"/>
                <w:numId w:val="31"/>
              </w:numPr>
              <w:spacing w:after="120" w:line="276" w:lineRule="auto"/>
              <w:rPr>
                <w:sz w:val="18"/>
                <w:szCs w:val="18"/>
              </w:rPr>
            </w:pPr>
            <w:r w:rsidRPr="007A7A52">
              <w:rPr>
                <w:sz w:val="18"/>
                <w:szCs w:val="18"/>
              </w:rPr>
              <w:t xml:space="preserve">Meeting with Private Sectors </w:t>
            </w:r>
          </w:p>
        </w:tc>
        <w:tc>
          <w:tcPr>
            <w:tcW w:w="2054" w:type="dxa"/>
            <w:shd w:val="clear" w:color="auto" w:fill="auto"/>
            <w:tcMar>
              <w:top w:w="72" w:type="dxa"/>
              <w:left w:w="144" w:type="dxa"/>
              <w:bottom w:w="72" w:type="dxa"/>
              <w:right w:w="144" w:type="dxa"/>
            </w:tcMar>
            <w:hideMark/>
          </w:tcPr>
          <w:p w14:paraId="0927BF24" w14:textId="77777777" w:rsidR="00403D47" w:rsidRPr="001956BA" w:rsidRDefault="00403D47" w:rsidP="00B76497">
            <w:pPr>
              <w:pStyle w:val="ListParagraph"/>
              <w:spacing w:after="120" w:line="276" w:lineRule="auto"/>
              <w:ind w:left="360"/>
              <w:rPr>
                <w:sz w:val="18"/>
                <w:szCs w:val="18"/>
              </w:rPr>
            </w:pPr>
            <w:r w:rsidRPr="001956BA">
              <w:rPr>
                <w:sz w:val="18"/>
                <w:szCs w:val="18"/>
              </w:rPr>
              <w:t>Jambi</w:t>
            </w:r>
          </w:p>
        </w:tc>
      </w:tr>
      <w:tr w:rsidR="006127CD" w:rsidRPr="007A7A52" w14:paraId="3EFBC39A" w14:textId="77777777" w:rsidTr="001956BA">
        <w:trPr>
          <w:trHeight w:val="506"/>
        </w:trPr>
        <w:tc>
          <w:tcPr>
            <w:tcW w:w="1519" w:type="dxa"/>
            <w:shd w:val="clear" w:color="auto" w:fill="auto"/>
            <w:tcMar>
              <w:top w:w="72" w:type="dxa"/>
              <w:left w:w="144" w:type="dxa"/>
              <w:bottom w:w="72" w:type="dxa"/>
              <w:right w:w="144" w:type="dxa"/>
            </w:tcMar>
            <w:hideMark/>
          </w:tcPr>
          <w:p w14:paraId="291B0CA8" w14:textId="77777777" w:rsidR="00403D47" w:rsidRPr="007A7A52" w:rsidRDefault="00403D47" w:rsidP="00B76497">
            <w:pPr>
              <w:pStyle w:val="ListParagraph"/>
              <w:spacing w:after="120" w:line="276" w:lineRule="auto"/>
              <w:ind w:left="360"/>
              <w:rPr>
                <w:b/>
                <w:bCs/>
                <w:sz w:val="18"/>
                <w:szCs w:val="18"/>
              </w:rPr>
            </w:pPr>
            <w:r w:rsidRPr="007A7A52">
              <w:rPr>
                <w:b/>
                <w:bCs/>
                <w:sz w:val="18"/>
                <w:szCs w:val="18"/>
              </w:rPr>
              <w:t>Mon, 14</w:t>
            </w:r>
            <w:r w:rsidRPr="007A7A52">
              <w:rPr>
                <w:b/>
                <w:bCs/>
                <w:sz w:val="18"/>
                <w:szCs w:val="18"/>
                <w:vertAlign w:val="superscript"/>
              </w:rPr>
              <w:t>th</w:t>
            </w:r>
            <w:r w:rsidRPr="007A7A52">
              <w:rPr>
                <w:b/>
                <w:bCs/>
                <w:sz w:val="18"/>
                <w:szCs w:val="18"/>
              </w:rPr>
              <w:t xml:space="preserve"> </w:t>
            </w:r>
          </w:p>
        </w:tc>
        <w:tc>
          <w:tcPr>
            <w:tcW w:w="4326" w:type="dxa"/>
            <w:shd w:val="clear" w:color="auto" w:fill="auto"/>
            <w:tcMar>
              <w:top w:w="72" w:type="dxa"/>
              <w:left w:w="144" w:type="dxa"/>
              <w:bottom w:w="72" w:type="dxa"/>
              <w:right w:w="144" w:type="dxa"/>
            </w:tcMar>
            <w:hideMark/>
          </w:tcPr>
          <w:p w14:paraId="0DC15516" w14:textId="77777777" w:rsidR="00403D47" w:rsidRPr="007A7A52" w:rsidRDefault="00403D47">
            <w:pPr>
              <w:pStyle w:val="ListParagraph"/>
              <w:numPr>
                <w:ilvl w:val="0"/>
                <w:numId w:val="32"/>
              </w:numPr>
              <w:spacing w:after="120" w:line="276" w:lineRule="auto"/>
              <w:rPr>
                <w:sz w:val="18"/>
                <w:szCs w:val="18"/>
              </w:rPr>
            </w:pPr>
            <w:r w:rsidRPr="007A7A52">
              <w:rPr>
                <w:sz w:val="18"/>
                <w:szCs w:val="18"/>
              </w:rPr>
              <w:t>Internal discussion IFAD and PMO</w:t>
            </w:r>
          </w:p>
          <w:p w14:paraId="4CE9EE7B" w14:textId="77777777" w:rsidR="00403D47" w:rsidRPr="007A7A52" w:rsidRDefault="00403D47">
            <w:pPr>
              <w:pStyle w:val="ListParagraph"/>
              <w:numPr>
                <w:ilvl w:val="0"/>
                <w:numId w:val="32"/>
              </w:numPr>
              <w:spacing w:after="120" w:line="276" w:lineRule="auto"/>
              <w:rPr>
                <w:sz w:val="18"/>
                <w:szCs w:val="18"/>
              </w:rPr>
            </w:pPr>
            <w:r w:rsidRPr="007A7A52">
              <w:rPr>
                <w:sz w:val="18"/>
                <w:szCs w:val="18"/>
              </w:rPr>
              <w:t>Travel back to Jakarta</w:t>
            </w:r>
          </w:p>
        </w:tc>
        <w:tc>
          <w:tcPr>
            <w:tcW w:w="1710" w:type="dxa"/>
            <w:shd w:val="clear" w:color="auto" w:fill="auto"/>
            <w:tcMar>
              <w:top w:w="72" w:type="dxa"/>
              <w:left w:w="144" w:type="dxa"/>
              <w:bottom w:w="72" w:type="dxa"/>
              <w:right w:w="144" w:type="dxa"/>
            </w:tcMar>
            <w:hideMark/>
          </w:tcPr>
          <w:p w14:paraId="456EB515" w14:textId="77777777" w:rsidR="00403D47" w:rsidRPr="007A7A52" w:rsidRDefault="00403D47" w:rsidP="00B76497">
            <w:pPr>
              <w:pStyle w:val="ListParagraph"/>
              <w:spacing w:after="120" w:line="276" w:lineRule="auto"/>
              <w:ind w:left="360"/>
              <w:rPr>
                <w:sz w:val="18"/>
                <w:szCs w:val="18"/>
              </w:rPr>
            </w:pPr>
            <w:proofErr w:type="spellStart"/>
            <w:r w:rsidRPr="007A7A52">
              <w:rPr>
                <w:sz w:val="18"/>
                <w:szCs w:val="18"/>
              </w:rPr>
              <w:t>Pekanbaru</w:t>
            </w:r>
            <w:proofErr w:type="spellEnd"/>
          </w:p>
        </w:tc>
        <w:tc>
          <w:tcPr>
            <w:tcW w:w="4410" w:type="dxa"/>
            <w:shd w:val="clear" w:color="auto" w:fill="auto"/>
            <w:tcMar>
              <w:top w:w="72" w:type="dxa"/>
              <w:left w:w="144" w:type="dxa"/>
              <w:bottom w:w="72" w:type="dxa"/>
              <w:right w:w="144" w:type="dxa"/>
            </w:tcMar>
            <w:hideMark/>
          </w:tcPr>
          <w:p w14:paraId="4325BCA6" w14:textId="77777777" w:rsidR="00403D47" w:rsidRPr="007A7A52" w:rsidRDefault="00403D47">
            <w:pPr>
              <w:pStyle w:val="ListParagraph"/>
              <w:numPr>
                <w:ilvl w:val="0"/>
                <w:numId w:val="33"/>
              </w:numPr>
              <w:spacing w:after="120" w:line="276" w:lineRule="auto"/>
              <w:rPr>
                <w:sz w:val="18"/>
                <w:szCs w:val="18"/>
              </w:rPr>
            </w:pPr>
            <w:r w:rsidRPr="007A7A52">
              <w:rPr>
                <w:sz w:val="18"/>
                <w:szCs w:val="18"/>
              </w:rPr>
              <w:t>Am: team coordination (IFAD &amp; PMO)</w:t>
            </w:r>
          </w:p>
          <w:p w14:paraId="19C2F3DD" w14:textId="77777777" w:rsidR="00403D47" w:rsidRPr="007A7A52" w:rsidRDefault="00403D47">
            <w:pPr>
              <w:pStyle w:val="ListParagraph"/>
              <w:numPr>
                <w:ilvl w:val="0"/>
                <w:numId w:val="33"/>
              </w:numPr>
              <w:spacing w:after="120" w:line="276" w:lineRule="auto"/>
              <w:rPr>
                <w:sz w:val="18"/>
                <w:szCs w:val="18"/>
              </w:rPr>
            </w:pPr>
            <w:r w:rsidRPr="007A7A52">
              <w:rPr>
                <w:sz w:val="18"/>
                <w:szCs w:val="18"/>
              </w:rPr>
              <w:t xml:space="preserve">Travel back to Jakarta </w:t>
            </w:r>
          </w:p>
        </w:tc>
        <w:tc>
          <w:tcPr>
            <w:tcW w:w="2054" w:type="dxa"/>
            <w:shd w:val="clear" w:color="auto" w:fill="auto"/>
            <w:tcMar>
              <w:top w:w="72" w:type="dxa"/>
              <w:left w:w="144" w:type="dxa"/>
              <w:bottom w:w="72" w:type="dxa"/>
              <w:right w:w="144" w:type="dxa"/>
            </w:tcMar>
            <w:hideMark/>
          </w:tcPr>
          <w:p w14:paraId="67122AAB" w14:textId="77777777" w:rsidR="00403D47" w:rsidRPr="001956BA" w:rsidRDefault="00403D47" w:rsidP="00B76497">
            <w:pPr>
              <w:pStyle w:val="ListParagraph"/>
              <w:spacing w:after="120" w:line="276" w:lineRule="auto"/>
              <w:ind w:left="360"/>
              <w:rPr>
                <w:sz w:val="18"/>
                <w:szCs w:val="18"/>
              </w:rPr>
            </w:pPr>
            <w:r w:rsidRPr="001956BA">
              <w:rPr>
                <w:sz w:val="18"/>
                <w:szCs w:val="18"/>
              </w:rPr>
              <w:t xml:space="preserve">Jambi </w:t>
            </w:r>
          </w:p>
        </w:tc>
      </w:tr>
      <w:bookmarkEnd w:id="22"/>
    </w:tbl>
    <w:p w14:paraId="68ADA748" w14:textId="77777777" w:rsidR="00403D47" w:rsidRDefault="00403D47" w:rsidP="00403D47">
      <w:pPr>
        <w:pStyle w:val="BodyText"/>
      </w:pPr>
    </w:p>
    <w:p w14:paraId="40C6A607" w14:textId="77777777" w:rsidR="006127CD" w:rsidRDefault="006127CD" w:rsidP="00403D47">
      <w:pPr>
        <w:pStyle w:val="BodyText"/>
        <w:sectPr w:rsidR="006127CD" w:rsidSect="006127CD">
          <w:pgSz w:w="16834" w:h="11909" w:orient="landscape" w:code="9"/>
          <w:pgMar w:top="1138" w:right="850" w:bottom="1440" w:left="1440" w:header="720" w:footer="720" w:gutter="0"/>
          <w:cols w:space="720"/>
          <w:docGrid w:linePitch="272"/>
        </w:sectPr>
      </w:pPr>
    </w:p>
    <w:p w14:paraId="41426C41" w14:textId="2AFC49B7" w:rsidR="00A7398D" w:rsidRPr="00434A40" w:rsidRDefault="00A7398D" w:rsidP="00A7398D">
      <w:pPr>
        <w:pStyle w:val="Heading3"/>
      </w:pPr>
      <w:bookmarkStart w:id="23" w:name="_Toc192153015"/>
      <w:r w:rsidRPr="00434A40">
        <w:lastRenderedPageBreak/>
        <w:t>List of Documents Reviewed</w:t>
      </w:r>
      <w:bookmarkEnd w:id="23"/>
    </w:p>
    <w:p w14:paraId="4ED3A8A9" w14:textId="36BF6E25" w:rsidR="00E10126" w:rsidRPr="001956BA" w:rsidRDefault="00E10126" w:rsidP="001956BA">
      <w:pPr>
        <w:spacing w:after="160" w:line="278" w:lineRule="auto"/>
        <w:contextualSpacing/>
        <w:rPr>
          <w:highlight w:val="yellow"/>
        </w:rPr>
      </w:pPr>
    </w:p>
    <w:p w14:paraId="4CD06E50" w14:textId="101DA1DA" w:rsidR="0088579F" w:rsidRPr="001956BA" w:rsidRDefault="0088579F">
      <w:pPr>
        <w:pStyle w:val="ListParagraph"/>
        <w:numPr>
          <w:ilvl w:val="0"/>
          <w:numId w:val="23"/>
        </w:numPr>
        <w:spacing w:after="160" w:line="278" w:lineRule="auto"/>
        <w:ind w:left="851"/>
        <w:contextualSpacing/>
      </w:pPr>
      <w:r w:rsidRPr="001956BA">
        <w:t>GEF6 IMPLI approved proposal documents (</w:t>
      </w:r>
      <w:proofErr w:type="spellStart"/>
      <w:r w:rsidRPr="001956BA">
        <w:t>prodoc</w:t>
      </w:r>
      <w:proofErr w:type="spellEnd"/>
      <w:r w:rsidRPr="001956BA">
        <w:t>)</w:t>
      </w:r>
    </w:p>
    <w:p w14:paraId="46C29133" w14:textId="4A021445" w:rsidR="00E10126" w:rsidRPr="001956BA" w:rsidRDefault="00E10126">
      <w:pPr>
        <w:pStyle w:val="ListParagraph"/>
        <w:numPr>
          <w:ilvl w:val="0"/>
          <w:numId w:val="23"/>
        </w:numPr>
        <w:spacing w:after="160" w:line="278" w:lineRule="auto"/>
        <w:ind w:left="851"/>
        <w:contextualSpacing/>
      </w:pPr>
      <w:r w:rsidRPr="001956BA">
        <w:rPr>
          <w:color w:val="242424"/>
          <w:bdr w:val="none" w:sz="0" w:space="0" w:color="auto" w:frame="1"/>
        </w:rPr>
        <w:t>GEF6 IMPLI Financial Agreement</w:t>
      </w:r>
    </w:p>
    <w:p w14:paraId="562982D1" w14:textId="77777777" w:rsidR="00E10126" w:rsidRPr="001956BA" w:rsidRDefault="00E10126">
      <w:pPr>
        <w:pStyle w:val="ListParagraph"/>
        <w:numPr>
          <w:ilvl w:val="0"/>
          <w:numId w:val="23"/>
        </w:numPr>
        <w:spacing w:after="160" w:line="278" w:lineRule="auto"/>
        <w:ind w:left="851"/>
        <w:contextualSpacing/>
      </w:pPr>
      <w:r w:rsidRPr="001956BA">
        <w:rPr>
          <w:color w:val="242424"/>
          <w:bdr w:val="none" w:sz="0" w:space="0" w:color="auto" w:frame="1"/>
        </w:rPr>
        <w:t>GEF6 IMPLI Letter to the recipient and Amendment Letter</w:t>
      </w:r>
    </w:p>
    <w:p w14:paraId="4B94BBCF" w14:textId="77777777" w:rsidR="008954FF" w:rsidRPr="001956BA" w:rsidRDefault="00E10126">
      <w:pPr>
        <w:pStyle w:val="ListParagraph"/>
        <w:numPr>
          <w:ilvl w:val="0"/>
          <w:numId w:val="23"/>
        </w:numPr>
        <w:spacing w:after="160" w:line="278" w:lineRule="auto"/>
        <w:ind w:left="851"/>
        <w:contextualSpacing/>
      </w:pPr>
      <w:r w:rsidRPr="001956BA">
        <w:rPr>
          <w:color w:val="242424"/>
          <w:bdr w:val="none" w:sz="0" w:space="0" w:color="auto" w:frame="1"/>
        </w:rPr>
        <w:t>GEF6 IMPLI GEF Tracking Tools (compiled at design for LD, SFM, and CCM)</w:t>
      </w:r>
    </w:p>
    <w:p w14:paraId="5E8438E1" w14:textId="77777777" w:rsidR="008954FF" w:rsidRPr="001956BA" w:rsidRDefault="008954FF">
      <w:pPr>
        <w:pStyle w:val="ListParagraph"/>
        <w:numPr>
          <w:ilvl w:val="0"/>
          <w:numId w:val="23"/>
        </w:numPr>
        <w:spacing w:after="160" w:line="278" w:lineRule="auto"/>
        <w:ind w:left="851"/>
        <w:contextualSpacing/>
      </w:pPr>
      <w:r w:rsidRPr="001956BA">
        <w:rPr>
          <w:color w:val="242424"/>
          <w:bdr w:val="none" w:sz="0" w:space="0" w:color="auto" w:frame="1"/>
        </w:rPr>
        <w:t>GEF6 IMPLI Project Implementation Manual (PIM)</w:t>
      </w:r>
    </w:p>
    <w:p w14:paraId="0263DA0E" w14:textId="77777777" w:rsidR="008954FF" w:rsidRPr="001956BA" w:rsidRDefault="008954FF">
      <w:pPr>
        <w:pStyle w:val="ListParagraph"/>
        <w:numPr>
          <w:ilvl w:val="0"/>
          <w:numId w:val="23"/>
        </w:numPr>
        <w:spacing w:after="160" w:line="278" w:lineRule="auto"/>
        <w:ind w:left="851"/>
        <w:contextualSpacing/>
      </w:pPr>
      <w:r w:rsidRPr="001956BA">
        <w:rPr>
          <w:color w:val="242424"/>
          <w:bdr w:val="none" w:sz="0" w:space="0" w:color="auto" w:frame="1"/>
        </w:rPr>
        <w:t>GEF6 IMPLI Annual Work Plan and Budget (AWPB) and Procurement Plans (PP) 2022</w:t>
      </w:r>
    </w:p>
    <w:p w14:paraId="2E7D4C24" w14:textId="77777777" w:rsidR="008954FF" w:rsidRPr="001956BA" w:rsidRDefault="008954FF">
      <w:pPr>
        <w:pStyle w:val="ListParagraph"/>
        <w:numPr>
          <w:ilvl w:val="0"/>
          <w:numId w:val="23"/>
        </w:numPr>
        <w:spacing w:after="160" w:line="278" w:lineRule="auto"/>
        <w:ind w:left="851"/>
        <w:contextualSpacing/>
      </w:pPr>
      <w:r w:rsidRPr="001956BA">
        <w:rPr>
          <w:color w:val="242424"/>
          <w:bdr w:val="none" w:sz="0" w:space="0" w:color="auto" w:frame="1"/>
        </w:rPr>
        <w:t>GEF6 IMPLI Annual Work Plan and Budget (AWPB) and Procurement Plans (PP) 2023</w:t>
      </w:r>
    </w:p>
    <w:p w14:paraId="76A99465" w14:textId="0AB074CB" w:rsidR="00E10126" w:rsidRPr="001956BA" w:rsidRDefault="00E10126">
      <w:pPr>
        <w:pStyle w:val="ListParagraph"/>
        <w:numPr>
          <w:ilvl w:val="0"/>
          <w:numId w:val="23"/>
        </w:numPr>
        <w:spacing w:after="160" w:line="278" w:lineRule="auto"/>
        <w:ind w:left="851"/>
        <w:contextualSpacing/>
      </w:pPr>
      <w:r w:rsidRPr="001956BA">
        <w:rPr>
          <w:color w:val="242424"/>
          <w:bdr w:val="none" w:sz="0" w:space="0" w:color="auto" w:frame="1"/>
        </w:rPr>
        <w:t>GEF6 IMPLI Annual Work Plan and Budget (AWPB) and Procurement Plans (PP) 2024</w:t>
      </w:r>
    </w:p>
    <w:p w14:paraId="6C01E3BF"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color w:val="242424"/>
          <w:bdr w:val="none" w:sz="0" w:space="0" w:color="auto" w:frame="1"/>
        </w:rPr>
        <w:t>GEF6 IMPLI 1st</w:t>
      </w:r>
      <w:r w:rsidRPr="001956BA">
        <w:rPr>
          <w:rFonts w:hint="eastAsia"/>
          <w:color w:val="242424"/>
          <w:bdr w:val="none" w:sz="0" w:space="0" w:color="auto" w:frame="1"/>
        </w:rPr>
        <w:t> </w:t>
      </w:r>
      <w:r w:rsidRPr="001956BA">
        <w:rPr>
          <w:color w:val="242424"/>
          <w:bdr w:val="none" w:sz="0" w:space="0" w:color="auto" w:frame="1"/>
        </w:rPr>
        <w:t>Project Implementation Reports (PIRs)</w:t>
      </w:r>
    </w:p>
    <w:p w14:paraId="1F8AF865"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color w:val="242424"/>
          <w:bdr w:val="none" w:sz="0" w:space="0" w:color="auto" w:frame="1"/>
        </w:rPr>
        <w:t>GEF6 IMPLI 2nd</w:t>
      </w:r>
      <w:r w:rsidRPr="001956BA">
        <w:rPr>
          <w:rFonts w:hint="eastAsia"/>
          <w:color w:val="242424"/>
          <w:bdr w:val="none" w:sz="0" w:space="0" w:color="auto" w:frame="1"/>
        </w:rPr>
        <w:t> </w:t>
      </w:r>
      <w:r w:rsidRPr="001956BA">
        <w:rPr>
          <w:color w:val="242424"/>
          <w:bdr w:val="none" w:sz="0" w:space="0" w:color="auto" w:frame="1"/>
        </w:rPr>
        <w:t>Project Implementation Reports (PIRs)</w:t>
      </w:r>
    </w:p>
    <w:p w14:paraId="316804A6"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color w:val="242424"/>
          <w:bdr w:val="none" w:sz="0" w:space="0" w:color="auto" w:frame="1"/>
        </w:rPr>
        <w:t>GEF6 IMPLI 3rd</w:t>
      </w:r>
      <w:r w:rsidRPr="001956BA">
        <w:rPr>
          <w:rFonts w:hint="eastAsia"/>
          <w:color w:val="242424"/>
          <w:bdr w:val="none" w:sz="0" w:space="0" w:color="auto" w:frame="1"/>
        </w:rPr>
        <w:t> </w:t>
      </w:r>
      <w:r w:rsidRPr="001956BA">
        <w:rPr>
          <w:color w:val="242424"/>
          <w:bdr w:val="none" w:sz="0" w:space="0" w:color="auto" w:frame="1"/>
        </w:rPr>
        <w:t>Project Implementation Reports (PIRs)</w:t>
      </w:r>
    </w:p>
    <w:p w14:paraId="7E87127E"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color w:val="242424"/>
          <w:bdr w:val="none" w:sz="0" w:space="0" w:color="auto" w:frame="1"/>
        </w:rPr>
        <w:t>GEF6 IMPLI Semi-Annual Progress Reports (SAPRs)</w:t>
      </w:r>
    </w:p>
    <w:p w14:paraId="1EDD62D6"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color w:val="242424"/>
          <w:bdr w:val="none" w:sz="0" w:space="0" w:color="auto" w:frame="1"/>
        </w:rPr>
        <w:t xml:space="preserve">GEF6 IMPLI Implementation Support/Supervision Mission (2021 </w:t>
      </w:r>
      <w:r w:rsidRPr="001956BA">
        <w:rPr>
          <w:rFonts w:hint="eastAsia"/>
          <w:color w:val="242424"/>
          <w:bdr w:val="none" w:sz="0" w:space="0" w:color="auto" w:frame="1"/>
        </w:rPr>
        <w:t>–</w:t>
      </w:r>
      <w:r w:rsidRPr="001956BA">
        <w:rPr>
          <w:color w:val="242424"/>
          <w:bdr w:val="none" w:sz="0" w:space="0" w:color="auto" w:frame="1"/>
        </w:rPr>
        <w:t xml:space="preserve"> 2022) Resume of Meeting (aide memoire)</w:t>
      </w:r>
    </w:p>
    <w:p w14:paraId="2E257759"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color w:val="242424"/>
          <w:bdr w:val="none" w:sz="0" w:space="0" w:color="auto" w:frame="1"/>
        </w:rPr>
        <w:t>GEF6 IMPLI Inception Workshop Report</w:t>
      </w:r>
    </w:p>
    <w:p w14:paraId="6E604F5F"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color w:val="242424"/>
          <w:bdr w:val="none" w:sz="0" w:space="0" w:color="auto" w:frame="1"/>
        </w:rPr>
        <w:t>GEF6 IMPLI Financial Reports (include the audit reports)</w:t>
      </w:r>
    </w:p>
    <w:p w14:paraId="7FD1D8A2"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color w:val="242424"/>
          <w:bdr w:val="none" w:sz="0" w:space="0" w:color="auto" w:frame="1"/>
        </w:rPr>
        <w:t>GEF6 IMPLI Knowledge Product</w:t>
      </w:r>
    </w:p>
    <w:p w14:paraId="3070B910" w14:textId="77777777" w:rsidR="00E10126" w:rsidRPr="001956BA" w:rsidRDefault="00E10126">
      <w:pPr>
        <w:pStyle w:val="ListParagraph"/>
        <w:numPr>
          <w:ilvl w:val="0"/>
          <w:numId w:val="23"/>
        </w:numPr>
        <w:spacing w:after="160" w:line="278" w:lineRule="auto"/>
        <w:ind w:left="851"/>
        <w:contextualSpacing/>
        <w:rPr>
          <w:color w:val="242424"/>
          <w:bdr w:val="none" w:sz="0" w:space="0" w:color="auto" w:frame="1"/>
        </w:rPr>
      </w:pPr>
      <w:r w:rsidRPr="001956BA">
        <w:rPr>
          <w:rFonts w:hint="eastAsia"/>
          <w:color w:val="242424"/>
          <w:bdr w:val="none" w:sz="0" w:space="0" w:color="auto" w:frame="1"/>
        </w:rPr>
        <w:t>GEF6 IMPLI Monitoring &amp; Evaluation System</w:t>
      </w:r>
    </w:p>
    <w:p w14:paraId="2C81509E" w14:textId="2D684967" w:rsidR="008954FF" w:rsidRPr="001956BA" w:rsidRDefault="008954FF">
      <w:pPr>
        <w:pStyle w:val="ListParagraph"/>
        <w:numPr>
          <w:ilvl w:val="0"/>
          <w:numId w:val="23"/>
        </w:numPr>
        <w:spacing w:after="160" w:line="278" w:lineRule="auto"/>
        <w:ind w:left="851"/>
        <w:contextualSpacing/>
        <w:rPr>
          <w:color w:val="242424"/>
          <w:bdr w:val="none" w:sz="0" w:space="0" w:color="auto" w:frame="1"/>
        </w:rPr>
      </w:pPr>
      <w:proofErr w:type="spellStart"/>
      <w:r w:rsidRPr="001956BA">
        <w:rPr>
          <w:color w:val="242424"/>
          <w:bdr w:val="none" w:sz="0" w:space="0" w:color="auto" w:frame="1"/>
        </w:rPr>
        <w:t>Rencana</w:t>
      </w:r>
      <w:proofErr w:type="spellEnd"/>
      <w:r w:rsidRPr="001956BA">
        <w:rPr>
          <w:color w:val="242424"/>
          <w:bdr w:val="none" w:sz="0" w:space="0" w:color="auto" w:frame="1"/>
        </w:rPr>
        <w:t xml:space="preserve"> </w:t>
      </w:r>
      <w:proofErr w:type="spellStart"/>
      <w:r w:rsidRPr="001956BA">
        <w:rPr>
          <w:color w:val="242424"/>
          <w:bdr w:val="none" w:sz="0" w:space="0" w:color="auto" w:frame="1"/>
        </w:rPr>
        <w:t>Kerja</w:t>
      </w:r>
      <w:proofErr w:type="spellEnd"/>
      <w:r w:rsidRPr="001956BA">
        <w:rPr>
          <w:color w:val="242424"/>
          <w:bdr w:val="none" w:sz="0" w:space="0" w:color="auto" w:frame="1"/>
        </w:rPr>
        <w:t xml:space="preserve"> Masyarakat (Community Work Plan </w:t>
      </w:r>
      <w:r w:rsidRPr="001956BA">
        <w:rPr>
          <w:rFonts w:hint="eastAsia"/>
          <w:color w:val="242424"/>
          <w:bdr w:val="none" w:sz="0" w:space="0" w:color="auto" w:frame="1"/>
        </w:rPr>
        <w:t>–</w:t>
      </w:r>
      <w:r w:rsidRPr="001956BA">
        <w:rPr>
          <w:color w:val="242424"/>
          <w:bdr w:val="none" w:sz="0" w:space="0" w:color="auto" w:frame="1"/>
        </w:rPr>
        <w:t xml:space="preserve"> 13 villages)</w:t>
      </w:r>
    </w:p>
    <w:p w14:paraId="3388E23C" w14:textId="77777777" w:rsidR="00E10126" w:rsidRPr="009765C1" w:rsidRDefault="00E10126" w:rsidP="001956BA">
      <w:pPr>
        <w:pStyle w:val="ListParagraph"/>
        <w:spacing w:after="160" w:line="278" w:lineRule="auto"/>
        <w:ind w:left="851"/>
        <w:contextualSpacing/>
        <w:rPr>
          <w:highlight w:val="yellow"/>
        </w:rPr>
      </w:pPr>
    </w:p>
    <w:p w14:paraId="18BFBEC7" w14:textId="77777777" w:rsidR="00A7398D" w:rsidRPr="00434A40" w:rsidRDefault="00A7398D" w:rsidP="00A7398D"/>
    <w:p w14:paraId="0F069271" w14:textId="77777777" w:rsidR="00A7398D" w:rsidRPr="00434A40" w:rsidRDefault="00A7398D" w:rsidP="00A7398D">
      <w:r w:rsidRPr="00434A40">
        <w:br w:type="page"/>
      </w:r>
    </w:p>
    <w:p w14:paraId="6DCD8A03" w14:textId="77777777" w:rsidR="00B02DA6" w:rsidRDefault="00B02DA6" w:rsidP="00E2252F">
      <w:pPr>
        <w:pStyle w:val="Heading3"/>
      </w:pPr>
      <w:bookmarkStart w:id="24" w:name="_Toc192153016"/>
    </w:p>
    <w:p w14:paraId="0A2CAABB" w14:textId="7F1A3D69" w:rsidR="00A7398D" w:rsidRDefault="00A7398D" w:rsidP="00E2252F">
      <w:pPr>
        <w:pStyle w:val="Heading3"/>
      </w:pPr>
      <w:r w:rsidRPr="00434A40">
        <w:t>List of Stakeholders Consulted</w:t>
      </w:r>
      <w:bookmarkEnd w:id="24"/>
    </w:p>
    <w:p w14:paraId="77518072" w14:textId="77777777" w:rsidR="00AF20B9" w:rsidRPr="00434A40" w:rsidRDefault="00AF20B9" w:rsidP="00C31018">
      <w:pPr>
        <w:pStyle w:val="BodyText"/>
      </w:pPr>
    </w:p>
    <w:p w14:paraId="10F84210" w14:textId="011E8E99" w:rsidR="00585BAB" w:rsidRDefault="005F1801" w:rsidP="006841D9">
      <w:pPr>
        <w:pStyle w:val="ListParagraph"/>
        <w:numPr>
          <w:ilvl w:val="6"/>
          <w:numId w:val="6"/>
        </w:numPr>
        <w:tabs>
          <w:tab w:val="clear" w:pos="2520"/>
          <w:tab w:val="num" w:pos="2160"/>
        </w:tabs>
        <w:ind w:left="1134" w:right="1678" w:hanging="567"/>
      </w:pPr>
      <w:r w:rsidRPr="001956BA">
        <w:t>The Ministry of</w:t>
      </w:r>
      <w:r w:rsidR="009765C1" w:rsidRPr="005B1269">
        <w:t xml:space="preserve"> Environment</w:t>
      </w:r>
      <w:r w:rsidR="009765C1">
        <w:t xml:space="preserve"> and Forestry</w:t>
      </w:r>
      <w:r w:rsidR="00585BAB" w:rsidRPr="00434A40">
        <w:t xml:space="preserve"> </w:t>
      </w:r>
      <w:r w:rsidR="009128B0">
        <w:t>(</w:t>
      </w:r>
      <w:proofErr w:type="spellStart"/>
      <w:r w:rsidR="009128B0">
        <w:t>MoEF</w:t>
      </w:r>
      <w:proofErr w:type="spellEnd"/>
      <w:r w:rsidR="009128B0">
        <w:t>)</w:t>
      </w:r>
    </w:p>
    <w:p w14:paraId="34B93A3C" w14:textId="537B4AA2" w:rsidR="002445C1" w:rsidRDefault="002445C1" w:rsidP="006841D9">
      <w:pPr>
        <w:pStyle w:val="ListParagraph"/>
        <w:numPr>
          <w:ilvl w:val="6"/>
          <w:numId w:val="6"/>
        </w:numPr>
        <w:tabs>
          <w:tab w:val="clear" w:pos="2520"/>
          <w:tab w:val="num" w:pos="2160"/>
        </w:tabs>
        <w:ind w:left="1134" w:right="1678" w:hanging="567"/>
      </w:pPr>
      <w:r>
        <w:t xml:space="preserve">Badan </w:t>
      </w:r>
      <w:proofErr w:type="spellStart"/>
      <w:r>
        <w:t>Restorasi</w:t>
      </w:r>
      <w:proofErr w:type="spellEnd"/>
      <w:r>
        <w:t xml:space="preserve"> </w:t>
      </w:r>
      <w:proofErr w:type="spellStart"/>
      <w:r>
        <w:t>Gambut</w:t>
      </w:r>
      <w:proofErr w:type="spellEnd"/>
      <w:r>
        <w:t xml:space="preserve"> &amp; Mangrove (BRGM)</w:t>
      </w:r>
    </w:p>
    <w:p w14:paraId="2A1E13E3" w14:textId="18A0963A" w:rsidR="00CA0F6E" w:rsidRDefault="00CA0F6E" w:rsidP="006841D9">
      <w:pPr>
        <w:pStyle w:val="ListParagraph"/>
        <w:numPr>
          <w:ilvl w:val="6"/>
          <w:numId w:val="6"/>
        </w:numPr>
        <w:tabs>
          <w:tab w:val="clear" w:pos="2520"/>
          <w:tab w:val="num" w:pos="2160"/>
        </w:tabs>
        <w:ind w:left="1134" w:right="1678" w:hanging="567"/>
      </w:pPr>
      <w:r>
        <w:t>National Agency for Peat and Mangrove Restoration</w:t>
      </w:r>
    </w:p>
    <w:p w14:paraId="0E134181" w14:textId="6EE19319" w:rsidR="00CA0F6E" w:rsidRDefault="00CA0F6E" w:rsidP="006841D9">
      <w:pPr>
        <w:pStyle w:val="ListParagraph"/>
        <w:numPr>
          <w:ilvl w:val="6"/>
          <w:numId w:val="6"/>
        </w:numPr>
        <w:tabs>
          <w:tab w:val="clear" w:pos="2520"/>
          <w:tab w:val="num" w:pos="2160"/>
        </w:tabs>
        <w:ind w:left="1134" w:right="1678" w:hanging="567"/>
      </w:pPr>
      <w:r>
        <w:t>Environment Agency, South Sumatra Province</w:t>
      </w:r>
    </w:p>
    <w:p w14:paraId="28C007A3" w14:textId="394C6C8C" w:rsidR="00CA0F6E" w:rsidRDefault="002445C1" w:rsidP="006841D9">
      <w:pPr>
        <w:pStyle w:val="ListParagraph"/>
        <w:numPr>
          <w:ilvl w:val="6"/>
          <w:numId w:val="6"/>
        </w:numPr>
        <w:tabs>
          <w:tab w:val="clear" w:pos="2520"/>
          <w:tab w:val="num" w:pos="2160"/>
        </w:tabs>
        <w:ind w:left="1134" w:right="1678" w:hanging="567"/>
      </w:pPr>
      <w:r>
        <w:t>Environment</w:t>
      </w:r>
      <w:r w:rsidR="00CA0F6E">
        <w:t xml:space="preserve"> Agency, Jambi Province</w:t>
      </w:r>
    </w:p>
    <w:p w14:paraId="2152927A" w14:textId="3F1D5EEC" w:rsidR="00CA0F6E" w:rsidRDefault="00CA0F6E" w:rsidP="006841D9">
      <w:pPr>
        <w:pStyle w:val="ListParagraph"/>
        <w:numPr>
          <w:ilvl w:val="6"/>
          <w:numId w:val="6"/>
        </w:numPr>
        <w:tabs>
          <w:tab w:val="clear" w:pos="2520"/>
          <w:tab w:val="num" w:pos="2160"/>
        </w:tabs>
        <w:ind w:left="1134" w:right="1678" w:hanging="567"/>
      </w:pPr>
      <w:r>
        <w:t>Environment &amp; Forestry Agency, Riau Province</w:t>
      </w:r>
    </w:p>
    <w:p w14:paraId="1DD62C9E" w14:textId="7482B168" w:rsidR="00CA0F6E" w:rsidRDefault="002445C1" w:rsidP="006841D9">
      <w:pPr>
        <w:pStyle w:val="ListParagraph"/>
        <w:numPr>
          <w:ilvl w:val="6"/>
          <w:numId w:val="6"/>
        </w:numPr>
        <w:tabs>
          <w:tab w:val="clear" w:pos="2520"/>
          <w:tab w:val="num" w:pos="2160"/>
        </w:tabs>
        <w:ind w:left="1134" w:right="1678" w:hanging="567"/>
      </w:pPr>
      <w:r>
        <w:t>Environment Agency, Siak District, Riau</w:t>
      </w:r>
    </w:p>
    <w:p w14:paraId="722B69EF" w14:textId="62CE3709" w:rsidR="002445C1" w:rsidRDefault="002445C1" w:rsidP="006841D9">
      <w:pPr>
        <w:pStyle w:val="ListParagraph"/>
        <w:numPr>
          <w:ilvl w:val="6"/>
          <w:numId w:val="6"/>
        </w:numPr>
        <w:tabs>
          <w:tab w:val="clear" w:pos="2520"/>
          <w:tab w:val="num" w:pos="2160"/>
        </w:tabs>
        <w:ind w:left="1134" w:right="1678" w:hanging="567"/>
      </w:pPr>
      <w:r>
        <w:t xml:space="preserve">Environment Agency, </w:t>
      </w:r>
      <w:proofErr w:type="spellStart"/>
      <w:r>
        <w:t>Bengkalis</w:t>
      </w:r>
      <w:proofErr w:type="spellEnd"/>
      <w:r>
        <w:t xml:space="preserve"> District, Riau </w:t>
      </w:r>
    </w:p>
    <w:p w14:paraId="27BB7073" w14:textId="2F3BD777" w:rsidR="002445C1" w:rsidRDefault="002445C1" w:rsidP="006841D9">
      <w:pPr>
        <w:pStyle w:val="ListParagraph"/>
        <w:numPr>
          <w:ilvl w:val="6"/>
          <w:numId w:val="6"/>
        </w:numPr>
        <w:tabs>
          <w:tab w:val="clear" w:pos="2520"/>
          <w:tab w:val="num" w:pos="2160"/>
        </w:tabs>
        <w:ind w:left="1134" w:right="1678" w:hanging="567"/>
      </w:pPr>
      <w:r>
        <w:t xml:space="preserve">Environment Agency, </w:t>
      </w:r>
      <w:proofErr w:type="spellStart"/>
      <w:r>
        <w:t>Muaro</w:t>
      </w:r>
      <w:proofErr w:type="spellEnd"/>
      <w:r>
        <w:t xml:space="preserve"> Jambi, Jambi</w:t>
      </w:r>
    </w:p>
    <w:p w14:paraId="76C3D37A" w14:textId="302C2637" w:rsidR="002445C1" w:rsidRDefault="002445C1" w:rsidP="006841D9">
      <w:pPr>
        <w:pStyle w:val="ListParagraph"/>
        <w:numPr>
          <w:ilvl w:val="6"/>
          <w:numId w:val="6"/>
        </w:numPr>
        <w:tabs>
          <w:tab w:val="clear" w:pos="2520"/>
          <w:tab w:val="num" w:pos="2160"/>
        </w:tabs>
        <w:ind w:left="1134" w:right="1678" w:hanging="567"/>
      </w:pPr>
      <w:r>
        <w:t xml:space="preserve">Environment Agency, Musi </w:t>
      </w:r>
      <w:proofErr w:type="spellStart"/>
      <w:r>
        <w:t>Banyuasin</w:t>
      </w:r>
      <w:proofErr w:type="spellEnd"/>
      <w:r>
        <w:t xml:space="preserve">, South Sumatra </w:t>
      </w:r>
    </w:p>
    <w:p w14:paraId="5B1CD4DF" w14:textId="355EA233" w:rsidR="00E10126" w:rsidRDefault="00E10126" w:rsidP="006841D9">
      <w:pPr>
        <w:pStyle w:val="ListParagraph"/>
        <w:numPr>
          <w:ilvl w:val="6"/>
          <w:numId w:val="6"/>
        </w:numPr>
        <w:tabs>
          <w:tab w:val="clear" w:pos="2520"/>
          <w:tab w:val="num" w:pos="2160"/>
        </w:tabs>
        <w:ind w:left="1134" w:right="1678" w:hanging="567"/>
      </w:pPr>
      <w:proofErr w:type="spellStart"/>
      <w:r>
        <w:t>Tasik</w:t>
      </w:r>
      <w:proofErr w:type="spellEnd"/>
      <w:r>
        <w:t xml:space="preserve"> Serai Village Group</w:t>
      </w:r>
    </w:p>
    <w:p w14:paraId="69A939CD" w14:textId="52ACC3ED" w:rsidR="00E10126" w:rsidRDefault="00E10126" w:rsidP="006841D9">
      <w:pPr>
        <w:pStyle w:val="ListParagraph"/>
        <w:numPr>
          <w:ilvl w:val="6"/>
          <w:numId w:val="6"/>
        </w:numPr>
        <w:tabs>
          <w:tab w:val="clear" w:pos="2520"/>
          <w:tab w:val="num" w:pos="2160"/>
        </w:tabs>
        <w:ind w:left="1134" w:right="1678" w:hanging="567"/>
      </w:pPr>
      <w:r>
        <w:t xml:space="preserve">Rawa </w:t>
      </w:r>
      <w:proofErr w:type="spellStart"/>
      <w:r>
        <w:t>Mekar</w:t>
      </w:r>
      <w:proofErr w:type="spellEnd"/>
      <w:r>
        <w:t xml:space="preserve"> Jaya Village Group</w:t>
      </w:r>
    </w:p>
    <w:p w14:paraId="3E6C6DED" w14:textId="77777777" w:rsidR="00E10126" w:rsidRDefault="00E10126" w:rsidP="00E10126">
      <w:pPr>
        <w:pStyle w:val="ListParagraph"/>
        <w:numPr>
          <w:ilvl w:val="6"/>
          <w:numId w:val="6"/>
        </w:numPr>
        <w:tabs>
          <w:tab w:val="clear" w:pos="2520"/>
          <w:tab w:val="num" w:pos="2160"/>
        </w:tabs>
        <w:ind w:left="1134" w:right="1678" w:hanging="567"/>
      </w:pPr>
      <w:r>
        <w:t xml:space="preserve">Tanjung </w:t>
      </w:r>
      <w:proofErr w:type="spellStart"/>
      <w:r>
        <w:t>menang</w:t>
      </w:r>
      <w:proofErr w:type="spellEnd"/>
      <w:r>
        <w:t xml:space="preserve"> Village Group</w:t>
      </w:r>
    </w:p>
    <w:p w14:paraId="4AAD1E8F" w14:textId="0020C9B1" w:rsidR="00E10126" w:rsidRDefault="00E10126" w:rsidP="006841D9">
      <w:pPr>
        <w:pStyle w:val="ListParagraph"/>
        <w:numPr>
          <w:ilvl w:val="6"/>
          <w:numId w:val="6"/>
        </w:numPr>
        <w:tabs>
          <w:tab w:val="clear" w:pos="2520"/>
          <w:tab w:val="num" w:pos="2160"/>
        </w:tabs>
        <w:ind w:left="1134" w:right="1678" w:hanging="567"/>
      </w:pPr>
      <w:r>
        <w:t xml:space="preserve">Muara Medak Village Group </w:t>
      </w:r>
    </w:p>
    <w:p w14:paraId="54C7DEF2" w14:textId="4ED6BF06" w:rsidR="00E10126" w:rsidRDefault="00E10126" w:rsidP="006841D9">
      <w:pPr>
        <w:pStyle w:val="ListParagraph"/>
        <w:numPr>
          <w:ilvl w:val="6"/>
          <w:numId w:val="6"/>
        </w:numPr>
        <w:tabs>
          <w:tab w:val="clear" w:pos="2520"/>
          <w:tab w:val="num" w:pos="2160"/>
        </w:tabs>
        <w:ind w:left="1134" w:right="1678" w:hanging="567"/>
      </w:pPr>
      <w:r>
        <w:t>Jebus Village Group</w:t>
      </w:r>
    </w:p>
    <w:p w14:paraId="25DAE446" w14:textId="6F9997AD" w:rsidR="00E10126" w:rsidRDefault="00E10126" w:rsidP="006841D9">
      <w:pPr>
        <w:pStyle w:val="ListParagraph"/>
        <w:numPr>
          <w:ilvl w:val="6"/>
          <w:numId w:val="6"/>
        </w:numPr>
        <w:tabs>
          <w:tab w:val="clear" w:pos="2520"/>
          <w:tab w:val="num" w:pos="2160"/>
        </w:tabs>
        <w:ind w:left="1134" w:right="1678" w:hanging="567"/>
      </w:pPr>
      <w:r>
        <w:t>Sungai Aur Village Group</w:t>
      </w:r>
    </w:p>
    <w:p w14:paraId="3AA3F0DC" w14:textId="5B5504FE" w:rsidR="00E10126" w:rsidRDefault="00E10126" w:rsidP="006841D9">
      <w:pPr>
        <w:pStyle w:val="ListParagraph"/>
        <w:numPr>
          <w:ilvl w:val="6"/>
          <w:numId w:val="6"/>
        </w:numPr>
        <w:tabs>
          <w:tab w:val="clear" w:pos="2520"/>
          <w:tab w:val="num" w:pos="2160"/>
        </w:tabs>
        <w:ind w:left="1134" w:right="1678" w:hanging="567"/>
      </w:pPr>
      <w:r>
        <w:t xml:space="preserve">PT. Arara Abadi </w:t>
      </w:r>
      <w:r w:rsidR="0088579F">
        <w:t>(RAPP)</w:t>
      </w:r>
    </w:p>
    <w:p w14:paraId="0153AC76" w14:textId="70FAD916" w:rsidR="0088579F" w:rsidRDefault="0088579F" w:rsidP="006841D9">
      <w:pPr>
        <w:pStyle w:val="ListParagraph"/>
        <w:numPr>
          <w:ilvl w:val="6"/>
          <w:numId w:val="6"/>
        </w:numPr>
        <w:tabs>
          <w:tab w:val="clear" w:pos="2520"/>
          <w:tab w:val="num" w:pos="2160"/>
        </w:tabs>
        <w:ind w:left="1134" w:right="1678" w:hanging="567"/>
      </w:pPr>
      <w:r>
        <w:t>PT. Jambi Batangh</w:t>
      </w:r>
      <w:r w:rsidR="00D24919">
        <w:t>a</w:t>
      </w:r>
      <w:r>
        <w:t>ri Plantation</w:t>
      </w:r>
    </w:p>
    <w:p w14:paraId="2F168F9E" w14:textId="18F79C28" w:rsidR="0088579F" w:rsidRDefault="0088579F" w:rsidP="006841D9">
      <w:pPr>
        <w:pStyle w:val="ListParagraph"/>
        <w:numPr>
          <w:ilvl w:val="6"/>
          <w:numId w:val="6"/>
        </w:numPr>
        <w:tabs>
          <w:tab w:val="clear" w:pos="2520"/>
          <w:tab w:val="num" w:pos="2160"/>
        </w:tabs>
        <w:ind w:left="1134" w:right="1678" w:hanging="567"/>
      </w:pPr>
      <w:r>
        <w:t xml:space="preserve">PT. </w:t>
      </w:r>
      <w:proofErr w:type="spellStart"/>
      <w:r>
        <w:t>Erasakti</w:t>
      </w:r>
      <w:proofErr w:type="spellEnd"/>
      <w:r>
        <w:t xml:space="preserve"> Wira Forestama</w:t>
      </w:r>
    </w:p>
    <w:p w14:paraId="08684FE5" w14:textId="31505F72" w:rsidR="0088579F" w:rsidRDefault="0088579F" w:rsidP="006841D9">
      <w:pPr>
        <w:pStyle w:val="ListParagraph"/>
        <w:numPr>
          <w:ilvl w:val="6"/>
          <w:numId w:val="6"/>
        </w:numPr>
        <w:tabs>
          <w:tab w:val="clear" w:pos="2520"/>
          <w:tab w:val="num" w:pos="2160"/>
        </w:tabs>
        <w:ind w:left="1134" w:right="1678" w:hanging="567"/>
      </w:pPr>
      <w:r>
        <w:t xml:space="preserve">PT. Bukit Bintang </w:t>
      </w:r>
      <w:proofErr w:type="spellStart"/>
      <w:r>
        <w:t>Sawit</w:t>
      </w:r>
      <w:proofErr w:type="spellEnd"/>
      <w:r>
        <w:t xml:space="preserve"> </w:t>
      </w:r>
    </w:p>
    <w:p w14:paraId="4F7FAFB3" w14:textId="77777777" w:rsidR="00E10126" w:rsidRPr="00434A40" w:rsidRDefault="00E10126" w:rsidP="001956BA">
      <w:pPr>
        <w:pStyle w:val="ListParagraph"/>
        <w:ind w:left="1134" w:right="1678"/>
      </w:pPr>
    </w:p>
    <w:p w14:paraId="78AE0CAC" w14:textId="77777777" w:rsidR="00136FCA" w:rsidRDefault="00136FCA" w:rsidP="00C31018"/>
    <w:p w14:paraId="6389BCEB" w14:textId="69394CC4" w:rsidR="00B6291F" w:rsidRDefault="00B6291F" w:rsidP="00A7398D"/>
    <w:p w14:paraId="43F1CB35" w14:textId="77777777" w:rsidR="00FB225E" w:rsidRPr="00E2252F" w:rsidRDefault="00FB225E" w:rsidP="00853E63">
      <w:pPr>
        <w:rPr>
          <w:lang w:eastAsia="en-US"/>
        </w:rPr>
      </w:pPr>
    </w:p>
    <w:sectPr w:rsidR="00FB225E" w:rsidRPr="00E2252F" w:rsidSect="001956BA">
      <w:pgSz w:w="11909" w:h="16834" w:code="9"/>
      <w:pgMar w:top="1440" w:right="1138" w:bottom="85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9FF1E0" w14:textId="77777777" w:rsidR="00D748E2" w:rsidRPr="00E51AC5" w:rsidRDefault="00D748E2">
      <w:r w:rsidRPr="00E51AC5">
        <w:separator/>
      </w:r>
    </w:p>
  </w:endnote>
  <w:endnote w:type="continuationSeparator" w:id="0">
    <w:p w14:paraId="11CA7FD3" w14:textId="77777777" w:rsidR="00D748E2" w:rsidRPr="00E51AC5" w:rsidRDefault="00D748E2">
      <w:r w:rsidRPr="00E51AC5">
        <w:continuationSeparator/>
      </w:r>
    </w:p>
  </w:endnote>
  <w:endnote w:type="continuationNotice" w:id="1">
    <w:p w14:paraId="46888B20" w14:textId="77777777" w:rsidR="00D748E2" w:rsidRPr="00E51AC5" w:rsidRDefault="00D748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MT">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3960442"/>
      <w:docPartObj>
        <w:docPartGallery w:val="Page Numbers (Bottom of Page)"/>
        <w:docPartUnique/>
      </w:docPartObj>
    </w:sdtPr>
    <w:sdtEndPr>
      <w:rPr>
        <w:sz w:val="16"/>
        <w:szCs w:val="16"/>
      </w:rPr>
    </w:sdtEndPr>
    <w:sdtContent>
      <w:p w14:paraId="189F287E" w14:textId="11D806C7" w:rsidR="00795CEA" w:rsidRPr="00646E37" w:rsidRDefault="00795CEA" w:rsidP="0021264C">
        <w:pPr>
          <w:pStyle w:val="Footer"/>
          <w:jc w:val="center"/>
          <w:rPr>
            <w:sz w:val="16"/>
            <w:szCs w:val="16"/>
          </w:rPr>
        </w:pPr>
        <w:r w:rsidRPr="00646E37">
          <w:rPr>
            <w:sz w:val="16"/>
            <w:szCs w:val="16"/>
          </w:rPr>
          <w:fldChar w:fldCharType="begin"/>
        </w:r>
        <w:r w:rsidRPr="00E51AC5">
          <w:rPr>
            <w:sz w:val="16"/>
            <w:szCs w:val="16"/>
          </w:rPr>
          <w:instrText xml:space="preserve"> PAGE   \* MERGEFORMAT </w:instrText>
        </w:r>
        <w:r w:rsidRPr="00646E37">
          <w:rPr>
            <w:sz w:val="16"/>
            <w:szCs w:val="16"/>
          </w:rPr>
          <w:fldChar w:fldCharType="separate"/>
        </w:r>
        <w:r w:rsidR="006C2CC7">
          <w:rPr>
            <w:noProof/>
            <w:sz w:val="16"/>
            <w:szCs w:val="16"/>
          </w:rPr>
          <w:t>12</w:t>
        </w:r>
        <w:r w:rsidRPr="00646E37">
          <w:rPr>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0273329"/>
      <w:docPartObj>
        <w:docPartGallery w:val="Page Numbers (Bottom of Page)"/>
        <w:docPartUnique/>
      </w:docPartObj>
    </w:sdtPr>
    <w:sdtEndPr>
      <w:rPr>
        <w:sz w:val="16"/>
        <w:szCs w:val="16"/>
      </w:rPr>
    </w:sdtEndPr>
    <w:sdtContent>
      <w:p w14:paraId="55DAF303" w14:textId="443FA8E6" w:rsidR="00795CEA" w:rsidRPr="00646E37" w:rsidRDefault="00795CEA" w:rsidP="0021264C">
        <w:pPr>
          <w:pStyle w:val="Footer"/>
          <w:jc w:val="center"/>
          <w:rPr>
            <w:sz w:val="16"/>
            <w:szCs w:val="16"/>
          </w:rPr>
        </w:pPr>
        <w:r w:rsidRPr="00646E37">
          <w:rPr>
            <w:sz w:val="16"/>
            <w:szCs w:val="16"/>
          </w:rPr>
          <w:fldChar w:fldCharType="begin"/>
        </w:r>
        <w:r w:rsidRPr="00E51AC5">
          <w:rPr>
            <w:sz w:val="16"/>
            <w:szCs w:val="16"/>
          </w:rPr>
          <w:instrText xml:space="preserve"> PAGE   \* MERGEFORMAT </w:instrText>
        </w:r>
        <w:r w:rsidRPr="00646E37">
          <w:rPr>
            <w:sz w:val="16"/>
            <w:szCs w:val="16"/>
          </w:rPr>
          <w:fldChar w:fldCharType="separate"/>
        </w:r>
        <w:r w:rsidR="006C2CC7">
          <w:rPr>
            <w:noProof/>
            <w:sz w:val="16"/>
            <w:szCs w:val="16"/>
          </w:rPr>
          <w:t>13</w:t>
        </w:r>
        <w:r w:rsidRPr="00646E37">
          <w:rPr>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66489" w14:textId="77777777" w:rsidR="00D748E2" w:rsidRPr="00E51AC5" w:rsidRDefault="00D748E2" w:rsidP="00D46468">
      <w:r w:rsidRPr="00E51AC5">
        <w:separator/>
      </w:r>
    </w:p>
  </w:footnote>
  <w:footnote w:type="continuationSeparator" w:id="0">
    <w:p w14:paraId="651C2A4A" w14:textId="77777777" w:rsidR="00D748E2" w:rsidRPr="00E51AC5" w:rsidRDefault="00D748E2">
      <w:r w:rsidRPr="00E51AC5">
        <w:continuationSeparator/>
      </w:r>
    </w:p>
  </w:footnote>
  <w:footnote w:type="continuationNotice" w:id="1">
    <w:p w14:paraId="074B95D8" w14:textId="77777777" w:rsidR="00D748E2" w:rsidRPr="00E51AC5" w:rsidRDefault="00D748E2"/>
  </w:footnote>
  <w:footnote w:id="2">
    <w:p w14:paraId="0A1A62E3" w14:textId="77777777" w:rsidR="0088579F" w:rsidRPr="00696ED7" w:rsidRDefault="0088579F" w:rsidP="0088579F">
      <w:pPr>
        <w:autoSpaceDE w:val="0"/>
        <w:autoSpaceDN w:val="0"/>
        <w:adjustRightInd w:val="0"/>
        <w:jc w:val="both"/>
        <w:rPr>
          <w:rFonts w:ascii="Tahoma" w:eastAsiaTheme="minorHAnsi" w:hAnsi="Tahoma" w:cs="Tahoma"/>
          <w:color w:val="000000"/>
          <w:sz w:val="16"/>
          <w:szCs w:val="16"/>
        </w:rPr>
      </w:pPr>
      <w:r w:rsidRPr="00274781">
        <w:rPr>
          <w:rStyle w:val="FootnoteReference"/>
          <w:rFonts w:ascii="Tahoma" w:eastAsia="Calibri" w:hAnsi="Tahoma" w:cs="Tahoma"/>
          <w:sz w:val="16"/>
          <w:szCs w:val="16"/>
        </w:rPr>
        <w:footnoteRef/>
      </w:r>
      <w:r w:rsidRPr="00274781">
        <w:rPr>
          <w:rFonts w:ascii="Tahoma" w:hAnsi="Tahoma" w:cs="Tahoma"/>
          <w:sz w:val="16"/>
          <w:szCs w:val="16"/>
        </w:rPr>
        <w:t xml:space="preserve"> </w:t>
      </w:r>
    </w:p>
    <w:p w14:paraId="31505DB5" w14:textId="77777777" w:rsidR="0088579F" w:rsidRPr="001F0D2B" w:rsidRDefault="0088579F" w:rsidP="0088579F">
      <w:pPr>
        <w:pStyle w:val="FootnoteText"/>
        <w:rPr>
          <w:rFonts w:ascii="Tahoma" w:hAnsi="Tahoma" w:cs="Tahoma"/>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EBEA9" w14:textId="39E73DEC" w:rsidR="00795CEA" w:rsidRPr="00E51AC5" w:rsidRDefault="00795CEA" w:rsidP="00A36A1F">
    <w:pPr>
      <w:pStyle w:val="Header"/>
      <w:rPr>
        <w:rFonts w:eastAsia="Times New Roman"/>
        <w:sz w:val="17"/>
        <w:szCs w:val="17"/>
      </w:rPr>
    </w:pPr>
  </w:p>
  <w:p w14:paraId="50C0F9DA" w14:textId="612FBBC6" w:rsidR="00795CEA" w:rsidRPr="00E51AC5" w:rsidRDefault="00000000" w:rsidP="00993FA9">
    <w:pPr>
      <w:pStyle w:val="Header"/>
      <w:rPr>
        <w:rFonts w:eastAsia="Times New Roman"/>
        <w:sz w:val="17"/>
        <w:szCs w:val="17"/>
      </w:rPr>
    </w:pPr>
    <w:sdt>
      <w:sdtPr>
        <w:rPr>
          <w:sz w:val="17"/>
          <w:szCs w:val="17"/>
        </w:rPr>
        <w:alias w:val="Country"/>
        <w:tag w:val=""/>
        <w:id w:val="-478382694"/>
        <w:dataBinding w:prefixMappings="xmlns:ns0='http://purl.org/dc/elements/1.1/' xmlns:ns1='http://schemas.openxmlformats.org/package/2006/metadata/core-properties' " w:xpath="/ns1:coreProperties[1]/ns0:subject[1]" w:storeItemID="{6C3C8BC8-F283-45AE-878A-BAB7291924A1}"/>
        <w:text/>
      </w:sdtPr>
      <w:sdtContent>
        <w:r w:rsidR="006B0B00">
          <w:rPr>
            <w:sz w:val="17"/>
            <w:szCs w:val="17"/>
          </w:rPr>
          <w:t>The Republic of Indonesia</w:t>
        </w:r>
      </w:sdtContent>
    </w:sdt>
  </w:p>
  <w:sdt>
    <w:sdtPr>
      <w:rPr>
        <w:rFonts w:cs="Times New Roman"/>
        <w:sz w:val="17"/>
        <w:szCs w:val="17"/>
      </w:rPr>
      <w:alias w:val="Title"/>
      <w:tag w:val=""/>
      <w:id w:val="-192305431"/>
      <w:dataBinding w:prefixMappings="xmlns:ns0='http://purl.org/dc/elements/1.1/' xmlns:ns1='http://schemas.openxmlformats.org/package/2006/metadata/core-properties' " w:xpath="/ns1:coreProperties[1]/ns0:title[1]" w:storeItemID="{6C3C8BC8-F283-45AE-878A-BAB7291924A1}"/>
      <w:text/>
    </w:sdtPr>
    <w:sdtContent>
      <w:p w14:paraId="163DFFF5" w14:textId="45C99950" w:rsidR="00795CEA" w:rsidRPr="00E51AC5" w:rsidRDefault="006B0B00" w:rsidP="00993FA9">
        <w:pPr>
          <w:pStyle w:val="Header"/>
          <w:rPr>
            <w:rFonts w:cs="Times New Roman"/>
            <w:sz w:val="17"/>
            <w:szCs w:val="17"/>
          </w:rPr>
        </w:pPr>
        <w:r>
          <w:rPr>
            <w:rFonts w:cs="Times New Roman"/>
            <w:sz w:val="17"/>
            <w:szCs w:val="17"/>
          </w:rPr>
          <w:t>Integrated Management of Peatland Landscape</w:t>
        </w:r>
        <w:r w:rsidR="00C577CB">
          <w:rPr>
            <w:rFonts w:cs="Times New Roman"/>
            <w:sz w:val="17"/>
            <w:szCs w:val="17"/>
          </w:rPr>
          <w:t>s</w:t>
        </w:r>
        <w:r>
          <w:rPr>
            <w:rFonts w:cs="Times New Roman"/>
            <w:sz w:val="17"/>
            <w:szCs w:val="17"/>
          </w:rPr>
          <w:t xml:space="preserve"> in Indonesia (IMPLI)</w:t>
        </w:r>
      </w:p>
    </w:sdtContent>
  </w:sdt>
  <w:p w14:paraId="2E791F80" w14:textId="5131D23C" w:rsidR="00795CEA" w:rsidRPr="00E51AC5" w:rsidRDefault="00795CEA" w:rsidP="00E2252F">
    <w:pPr>
      <w:pStyle w:val="Header"/>
      <w:pBdr>
        <w:bottom w:val="single" w:sz="4" w:space="1" w:color="A6A6A6" w:themeColor="background1" w:themeShade="A6"/>
      </w:pBdr>
      <w:tabs>
        <w:tab w:val="clear" w:pos="4320"/>
        <w:tab w:val="clear" w:pos="8640"/>
        <w:tab w:val="left" w:pos="992"/>
        <w:tab w:val="right" w:pos="9333"/>
      </w:tabs>
      <w:rPr>
        <w:sz w:val="17"/>
        <w:szCs w:val="17"/>
      </w:rPr>
    </w:pPr>
    <w:r w:rsidRPr="00E51AC5">
      <w:rPr>
        <w:sz w:val="17"/>
        <w:szCs w:val="17"/>
      </w:rPr>
      <w:t xml:space="preserve">Mid-term Review Mission dates: </w:t>
    </w:r>
    <w:r w:rsidR="006B0B00" w:rsidRPr="006B0B00">
      <w:rPr>
        <w:sz w:val="17"/>
        <w:szCs w:val="17"/>
      </w:rPr>
      <w:t>9-1</w:t>
    </w:r>
    <w:r w:rsidR="000325F7">
      <w:rPr>
        <w:sz w:val="17"/>
        <w:szCs w:val="17"/>
      </w:rPr>
      <w:t>7</w:t>
    </w:r>
    <w:r w:rsidR="006B0B00" w:rsidRPr="006B0B00">
      <w:rPr>
        <w:sz w:val="17"/>
        <w:szCs w:val="17"/>
      </w:rPr>
      <w:t xml:space="preserve"> October 2024</w:t>
    </w:r>
    <w:r w:rsidR="00B9283A">
      <w:rPr>
        <w:sz w:val="17"/>
        <w:szCs w:val="17"/>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6F103" w14:textId="1EE297A8" w:rsidR="00B9283A" w:rsidRPr="00E51AC5" w:rsidRDefault="00B9283A" w:rsidP="00B9283A">
    <w:pPr>
      <w:pStyle w:val="Header"/>
      <w:rPr>
        <w:rFonts w:eastAsia="Times New Roman"/>
        <w:sz w:val="17"/>
        <w:szCs w:val="17"/>
      </w:rPr>
    </w:pPr>
    <w:bookmarkStart w:id="2" w:name="_Hlk195092055"/>
    <w:bookmarkStart w:id="3" w:name="_Hlk195092046"/>
    <w:bookmarkStart w:id="4" w:name="_Hlk195092047"/>
  </w:p>
  <w:p w14:paraId="5A48F0A1" w14:textId="335B360D" w:rsidR="00B9283A" w:rsidRPr="00E51AC5" w:rsidRDefault="00000000" w:rsidP="00B9283A">
    <w:pPr>
      <w:pStyle w:val="Header"/>
      <w:rPr>
        <w:rFonts w:eastAsia="Times New Roman"/>
        <w:sz w:val="17"/>
        <w:szCs w:val="17"/>
      </w:rPr>
    </w:pPr>
    <w:sdt>
      <w:sdtPr>
        <w:rPr>
          <w:sz w:val="17"/>
          <w:szCs w:val="17"/>
        </w:rPr>
        <w:alias w:val="Country"/>
        <w:tag w:val=""/>
        <w:id w:val="2051419929"/>
        <w:dataBinding w:prefixMappings="xmlns:ns0='http://purl.org/dc/elements/1.1/' xmlns:ns1='http://schemas.openxmlformats.org/package/2006/metadata/core-properties' " w:xpath="/ns1:coreProperties[1]/ns0:subject[1]" w:storeItemID="{6C3C8BC8-F283-45AE-878A-BAB7291924A1}"/>
        <w:text/>
      </w:sdtPr>
      <w:sdtContent>
        <w:r w:rsidR="00B9283A">
          <w:rPr>
            <w:sz w:val="17"/>
            <w:szCs w:val="17"/>
          </w:rPr>
          <w:t xml:space="preserve">The </w:t>
        </w:r>
        <w:r w:rsidR="006B0B00">
          <w:rPr>
            <w:sz w:val="17"/>
            <w:szCs w:val="17"/>
          </w:rPr>
          <w:t>Republic of Indonesia</w:t>
        </w:r>
      </w:sdtContent>
    </w:sdt>
  </w:p>
  <w:sdt>
    <w:sdtPr>
      <w:rPr>
        <w:rFonts w:cs="Times New Roman"/>
        <w:sz w:val="17"/>
        <w:szCs w:val="17"/>
      </w:rPr>
      <w:alias w:val="Title"/>
      <w:tag w:val=""/>
      <w:id w:val="435490793"/>
      <w:dataBinding w:prefixMappings="xmlns:ns0='http://purl.org/dc/elements/1.1/' xmlns:ns1='http://schemas.openxmlformats.org/package/2006/metadata/core-properties' " w:xpath="/ns1:coreProperties[1]/ns0:title[1]" w:storeItemID="{6C3C8BC8-F283-45AE-878A-BAB7291924A1}"/>
      <w:text/>
    </w:sdtPr>
    <w:sdtContent>
      <w:p w14:paraId="3B4449F3" w14:textId="74337FB8" w:rsidR="00B9283A" w:rsidRPr="00E51AC5" w:rsidRDefault="00C577CB" w:rsidP="00B9283A">
        <w:pPr>
          <w:pStyle w:val="Header"/>
          <w:rPr>
            <w:rFonts w:cs="Times New Roman"/>
            <w:sz w:val="17"/>
            <w:szCs w:val="17"/>
          </w:rPr>
        </w:pPr>
        <w:r>
          <w:rPr>
            <w:rFonts w:cs="Times New Roman"/>
            <w:sz w:val="17"/>
            <w:szCs w:val="17"/>
          </w:rPr>
          <w:t>Integrated Management of Peatland Landscapes in Indonesia (IMPLI)</w:t>
        </w:r>
      </w:p>
    </w:sdtContent>
  </w:sdt>
  <w:p w14:paraId="750E1F4F" w14:textId="5BFFD3D1" w:rsidR="00795CEA" w:rsidRPr="00E51AC5" w:rsidRDefault="00B9283A">
    <w:pPr>
      <w:pStyle w:val="Header"/>
    </w:pPr>
    <w:r w:rsidRPr="00E51AC5">
      <w:rPr>
        <w:sz w:val="17"/>
        <w:szCs w:val="17"/>
      </w:rPr>
      <w:t xml:space="preserve">Mid-term Review Mission dates: </w:t>
    </w:r>
    <w:r w:rsidR="006B0B00">
      <w:rPr>
        <w:sz w:val="17"/>
        <w:szCs w:val="17"/>
      </w:rPr>
      <w:t>9-1</w:t>
    </w:r>
    <w:r w:rsidR="000325F7">
      <w:rPr>
        <w:sz w:val="17"/>
        <w:szCs w:val="17"/>
      </w:rPr>
      <w:t>7</w:t>
    </w:r>
    <w:r w:rsidR="006B0B00">
      <w:rPr>
        <w:sz w:val="17"/>
        <w:szCs w:val="17"/>
      </w:rPr>
      <w:t xml:space="preserve"> October</w:t>
    </w:r>
    <w:r w:rsidRPr="00E51AC5">
      <w:rPr>
        <w:sz w:val="17"/>
        <w:szCs w:val="17"/>
      </w:rPr>
      <w:t xml:space="preserve"> 2024</w:t>
    </w:r>
    <w:r>
      <w:rPr>
        <w:sz w:val="17"/>
        <w:szCs w:val="17"/>
      </w:rPr>
      <w:tab/>
    </w:r>
    <w:bookmarkEnd w:id="2"/>
    <w:bookmarkEnd w:id="3"/>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00BFE"/>
    <w:multiLevelType w:val="hybridMultilevel"/>
    <w:tmpl w:val="FF807148"/>
    <w:lvl w:ilvl="0" w:tplc="B302C4B6">
      <w:start w:val="1"/>
      <w:numFmt w:val="upperLetter"/>
      <w:pStyle w:val="Heading2noTOC"/>
      <w:lvlText w:val="%1."/>
      <w:lvlJc w:val="right"/>
      <w:pPr>
        <w:tabs>
          <w:tab w:val="num" w:pos="567"/>
        </w:tabs>
        <w:ind w:left="567" w:hanging="278"/>
      </w:pPr>
      <w:rPr>
        <w:rFonts w:ascii="Verdana" w:hAnsi="Verdana" w:cs="Arial" w:hint="default"/>
        <w:b/>
        <w:i w:val="0"/>
        <w:w w:val="100"/>
        <w:sz w:val="24"/>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 w15:restartNumberingAfterBreak="0">
    <w:nsid w:val="05EB3695"/>
    <w:multiLevelType w:val="hybridMultilevel"/>
    <w:tmpl w:val="6E2A9B74"/>
    <w:lvl w:ilvl="0" w:tplc="547EC696">
      <w:start w:val="1"/>
      <w:numFmt w:val="decimal"/>
      <w:lvlText w:val="%1."/>
      <w:lvlJc w:val="left"/>
      <w:pPr>
        <w:tabs>
          <w:tab w:val="num" w:pos="720"/>
        </w:tabs>
        <w:ind w:left="720" w:hanging="360"/>
      </w:pPr>
    </w:lvl>
    <w:lvl w:ilvl="1" w:tplc="0E7CFA6A" w:tentative="1">
      <w:start w:val="1"/>
      <w:numFmt w:val="decimal"/>
      <w:lvlText w:val="%2."/>
      <w:lvlJc w:val="left"/>
      <w:pPr>
        <w:tabs>
          <w:tab w:val="num" w:pos="1440"/>
        </w:tabs>
        <w:ind w:left="1440" w:hanging="360"/>
      </w:pPr>
    </w:lvl>
    <w:lvl w:ilvl="2" w:tplc="47C82B78" w:tentative="1">
      <w:start w:val="1"/>
      <w:numFmt w:val="decimal"/>
      <w:lvlText w:val="%3."/>
      <w:lvlJc w:val="left"/>
      <w:pPr>
        <w:tabs>
          <w:tab w:val="num" w:pos="2160"/>
        </w:tabs>
        <w:ind w:left="2160" w:hanging="360"/>
      </w:pPr>
    </w:lvl>
    <w:lvl w:ilvl="3" w:tplc="15BC5410" w:tentative="1">
      <w:start w:val="1"/>
      <w:numFmt w:val="decimal"/>
      <w:lvlText w:val="%4."/>
      <w:lvlJc w:val="left"/>
      <w:pPr>
        <w:tabs>
          <w:tab w:val="num" w:pos="2880"/>
        </w:tabs>
        <w:ind w:left="2880" w:hanging="360"/>
      </w:pPr>
    </w:lvl>
    <w:lvl w:ilvl="4" w:tplc="83D86248" w:tentative="1">
      <w:start w:val="1"/>
      <w:numFmt w:val="decimal"/>
      <w:lvlText w:val="%5."/>
      <w:lvlJc w:val="left"/>
      <w:pPr>
        <w:tabs>
          <w:tab w:val="num" w:pos="3600"/>
        </w:tabs>
        <w:ind w:left="3600" w:hanging="360"/>
      </w:pPr>
    </w:lvl>
    <w:lvl w:ilvl="5" w:tplc="EAE0485E" w:tentative="1">
      <w:start w:val="1"/>
      <w:numFmt w:val="decimal"/>
      <w:lvlText w:val="%6."/>
      <w:lvlJc w:val="left"/>
      <w:pPr>
        <w:tabs>
          <w:tab w:val="num" w:pos="4320"/>
        </w:tabs>
        <w:ind w:left="4320" w:hanging="360"/>
      </w:pPr>
    </w:lvl>
    <w:lvl w:ilvl="6" w:tplc="B482792E" w:tentative="1">
      <w:start w:val="1"/>
      <w:numFmt w:val="decimal"/>
      <w:lvlText w:val="%7."/>
      <w:lvlJc w:val="left"/>
      <w:pPr>
        <w:tabs>
          <w:tab w:val="num" w:pos="5040"/>
        </w:tabs>
        <w:ind w:left="5040" w:hanging="360"/>
      </w:pPr>
    </w:lvl>
    <w:lvl w:ilvl="7" w:tplc="73EE0A7C" w:tentative="1">
      <w:start w:val="1"/>
      <w:numFmt w:val="decimal"/>
      <w:lvlText w:val="%8."/>
      <w:lvlJc w:val="left"/>
      <w:pPr>
        <w:tabs>
          <w:tab w:val="num" w:pos="5760"/>
        </w:tabs>
        <w:ind w:left="5760" w:hanging="360"/>
      </w:pPr>
    </w:lvl>
    <w:lvl w:ilvl="8" w:tplc="A7422EC8" w:tentative="1">
      <w:start w:val="1"/>
      <w:numFmt w:val="decimal"/>
      <w:lvlText w:val="%9."/>
      <w:lvlJc w:val="left"/>
      <w:pPr>
        <w:tabs>
          <w:tab w:val="num" w:pos="6480"/>
        </w:tabs>
        <w:ind w:left="6480" w:hanging="360"/>
      </w:pPr>
    </w:lvl>
  </w:abstractNum>
  <w:abstractNum w:abstractNumId="2" w15:restartNumberingAfterBreak="0">
    <w:nsid w:val="0AF92354"/>
    <w:multiLevelType w:val="hybridMultilevel"/>
    <w:tmpl w:val="06D43E36"/>
    <w:lvl w:ilvl="0" w:tplc="15584080">
      <w:start w:val="1"/>
      <w:numFmt w:val="upperLetter"/>
      <w:pStyle w:val="Heading2"/>
      <w:lvlText w:val="%1."/>
      <w:lvlJc w:val="left"/>
      <w:pPr>
        <w:ind w:left="360" w:hanging="360"/>
      </w:pPr>
      <w:rPr>
        <w:rFonts w:ascii="Arial" w:hAnsi="Arial" w:cs="Arial"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8E3504"/>
    <w:multiLevelType w:val="hybridMultilevel"/>
    <w:tmpl w:val="40BA7D68"/>
    <w:lvl w:ilvl="0" w:tplc="75F6E9BE">
      <w:start w:val="1"/>
      <w:numFmt w:val="decimal"/>
      <w:lvlText w:val="%1."/>
      <w:lvlJc w:val="left"/>
      <w:pPr>
        <w:tabs>
          <w:tab w:val="num" w:pos="720"/>
        </w:tabs>
        <w:ind w:left="720" w:hanging="360"/>
      </w:pPr>
    </w:lvl>
    <w:lvl w:ilvl="1" w:tplc="D2F8286E" w:tentative="1">
      <w:start w:val="1"/>
      <w:numFmt w:val="decimal"/>
      <w:lvlText w:val="%2."/>
      <w:lvlJc w:val="left"/>
      <w:pPr>
        <w:tabs>
          <w:tab w:val="num" w:pos="1440"/>
        </w:tabs>
        <w:ind w:left="1440" w:hanging="360"/>
      </w:pPr>
    </w:lvl>
    <w:lvl w:ilvl="2" w:tplc="74A0C0A0" w:tentative="1">
      <w:start w:val="1"/>
      <w:numFmt w:val="decimal"/>
      <w:lvlText w:val="%3."/>
      <w:lvlJc w:val="left"/>
      <w:pPr>
        <w:tabs>
          <w:tab w:val="num" w:pos="2160"/>
        </w:tabs>
        <w:ind w:left="2160" w:hanging="360"/>
      </w:pPr>
    </w:lvl>
    <w:lvl w:ilvl="3" w:tplc="6268CE28" w:tentative="1">
      <w:start w:val="1"/>
      <w:numFmt w:val="decimal"/>
      <w:lvlText w:val="%4."/>
      <w:lvlJc w:val="left"/>
      <w:pPr>
        <w:tabs>
          <w:tab w:val="num" w:pos="2880"/>
        </w:tabs>
        <w:ind w:left="2880" w:hanging="360"/>
      </w:pPr>
    </w:lvl>
    <w:lvl w:ilvl="4" w:tplc="5516C900" w:tentative="1">
      <w:start w:val="1"/>
      <w:numFmt w:val="decimal"/>
      <w:lvlText w:val="%5."/>
      <w:lvlJc w:val="left"/>
      <w:pPr>
        <w:tabs>
          <w:tab w:val="num" w:pos="3600"/>
        </w:tabs>
        <w:ind w:left="3600" w:hanging="360"/>
      </w:pPr>
    </w:lvl>
    <w:lvl w:ilvl="5" w:tplc="AB1A9766" w:tentative="1">
      <w:start w:val="1"/>
      <w:numFmt w:val="decimal"/>
      <w:lvlText w:val="%6."/>
      <w:lvlJc w:val="left"/>
      <w:pPr>
        <w:tabs>
          <w:tab w:val="num" w:pos="4320"/>
        </w:tabs>
        <w:ind w:left="4320" w:hanging="360"/>
      </w:pPr>
    </w:lvl>
    <w:lvl w:ilvl="6" w:tplc="BC5CCDE2" w:tentative="1">
      <w:start w:val="1"/>
      <w:numFmt w:val="decimal"/>
      <w:lvlText w:val="%7."/>
      <w:lvlJc w:val="left"/>
      <w:pPr>
        <w:tabs>
          <w:tab w:val="num" w:pos="5040"/>
        </w:tabs>
        <w:ind w:left="5040" w:hanging="360"/>
      </w:pPr>
    </w:lvl>
    <w:lvl w:ilvl="7" w:tplc="F07A41D8" w:tentative="1">
      <w:start w:val="1"/>
      <w:numFmt w:val="decimal"/>
      <w:lvlText w:val="%8."/>
      <w:lvlJc w:val="left"/>
      <w:pPr>
        <w:tabs>
          <w:tab w:val="num" w:pos="5760"/>
        </w:tabs>
        <w:ind w:left="5760" w:hanging="360"/>
      </w:pPr>
    </w:lvl>
    <w:lvl w:ilvl="8" w:tplc="8D8CCACE" w:tentative="1">
      <w:start w:val="1"/>
      <w:numFmt w:val="decimal"/>
      <w:lvlText w:val="%9."/>
      <w:lvlJc w:val="left"/>
      <w:pPr>
        <w:tabs>
          <w:tab w:val="num" w:pos="6480"/>
        </w:tabs>
        <w:ind w:left="6480" w:hanging="360"/>
      </w:pPr>
    </w:lvl>
  </w:abstractNum>
  <w:abstractNum w:abstractNumId="4" w15:restartNumberingAfterBreak="0">
    <w:nsid w:val="1072238F"/>
    <w:multiLevelType w:val="hybridMultilevel"/>
    <w:tmpl w:val="7FFC457E"/>
    <w:lvl w:ilvl="0" w:tplc="2F4CFF80">
      <w:start w:val="1"/>
      <w:numFmt w:val="decimal"/>
      <w:pStyle w:val="Paranumbering"/>
      <w:lvlText w:val="%1."/>
      <w:lvlJc w:val="left"/>
      <w:pPr>
        <w:tabs>
          <w:tab w:val="num" w:pos="567"/>
        </w:tabs>
        <w:ind w:left="0" w:firstLine="0"/>
      </w:pPr>
      <w:rPr>
        <w:rFonts w:hint="default"/>
        <w:sz w:val="2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1940654"/>
    <w:multiLevelType w:val="hybridMultilevel"/>
    <w:tmpl w:val="02C496F8"/>
    <w:lvl w:ilvl="0" w:tplc="1C462F08">
      <w:start w:val="1"/>
      <w:numFmt w:val="decimal"/>
      <w:lvlText w:val="%1."/>
      <w:lvlJc w:val="left"/>
      <w:pPr>
        <w:tabs>
          <w:tab w:val="num" w:pos="720"/>
        </w:tabs>
        <w:ind w:left="720" w:hanging="360"/>
      </w:pPr>
    </w:lvl>
    <w:lvl w:ilvl="1" w:tplc="AAD64998" w:tentative="1">
      <w:start w:val="1"/>
      <w:numFmt w:val="decimal"/>
      <w:lvlText w:val="%2."/>
      <w:lvlJc w:val="left"/>
      <w:pPr>
        <w:tabs>
          <w:tab w:val="num" w:pos="1440"/>
        </w:tabs>
        <w:ind w:left="1440" w:hanging="360"/>
      </w:pPr>
    </w:lvl>
    <w:lvl w:ilvl="2" w:tplc="DD70A32E" w:tentative="1">
      <w:start w:val="1"/>
      <w:numFmt w:val="decimal"/>
      <w:lvlText w:val="%3."/>
      <w:lvlJc w:val="left"/>
      <w:pPr>
        <w:tabs>
          <w:tab w:val="num" w:pos="2160"/>
        </w:tabs>
        <w:ind w:left="2160" w:hanging="360"/>
      </w:pPr>
    </w:lvl>
    <w:lvl w:ilvl="3" w:tplc="8390C532" w:tentative="1">
      <w:start w:val="1"/>
      <w:numFmt w:val="decimal"/>
      <w:lvlText w:val="%4."/>
      <w:lvlJc w:val="left"/>
      <w:pPr>
        <w:tabs>
          <w:tab w:val="num" w:pos="2880"/>
        </w:tabs>
        <w:ind w:left="2880" w:hanging="360"/>
      </w:pPr>
    </w:lvl>
    <w:lvl w:ilvl="4" w:tplc="A3A09D26" w:tentative="1">
      <w:start w:val="1"/>
      <w:numFmt w:val="decimal"/>
      <w:lvlText w:val="%5."/>
      <w:lvlJc w:val="left"/>
      <w:pPr>
        <w:tabs>
          <w:tab w:val="num" w:pos="3600"/>
        </w:tabs>
        <w:ind w:left="3600" w:hanging="360"/>
      </w:pPr>
    </w:lvl>
    <w:lvl w:ilvl="5" w:tplc="69FE8D74" w:tentative="1">
      <w:start w:val="1"/>
      <w:numFmt w:val="decimal"/>
      <w:lvlText w:val="%6."/>
      <w:lvlJc w:val="left"/>
      <w:pPr>
        <w:tabs>
          <w:tab w:val="num" w:pos="4320"/>
        </w:tabs>
        <w:ind w:left="4320" w:hanging="360"/>
      </w:pPr>
    </w:lvl>
    <w:lvl w:ilvl="6" w:tplc="2910CB60" w:tentative="1">
      <w:start w:val="1"/>
      <w:numFmt w:val="decimal"/>
      <w:lvlText w:val="%7."/>
      <w:lvlJc w:val="left"/>
      <w:pPr>
        <w:tabs>
          <w:tab w:val="num" w:pos="5040"/>
        </w:tabs>
        <w:ind w:left="5040" w:hanging="360"/>
      </w:pPr>
    </w:lvl>
    <w:lvl w:ilvl="7" w:tplc="B9BE2394" w:tentative="1">
      <w:start w:val="1"/>
      <w:numFmt w:val="decimal"/>
      <w:lvlText w:val="%8."/>
      <w:lvlJc w:val="left"/>
      <w:pPr>
        <w:tabs>
          <w:tab w:val="num" w:pos="5760"/>
        </w:tabs>
        <w:ind w:left="5760" w:hanging="360"/>
      </w:pPr>
    </w:lvl>
    <w:lvl w:ilvl="8" w:tplc="6DB8A264" w:tentative="1">
      <w:start w:val="1"/>
      <w:numFmt w:val="decimal"/>
      <w:lvlText w:val="%9."/>
      <w:lvlJc w:val="left"/>
      <w:pPr>
        <w:tabs>
          <w:tab w:val="num" w:pos="6480"/>
        </w:tabs>
        <w:ind w:left="6480" w:hanging="360"/>
      </w:pPr>
    </w:lvl>
  </w:abstractNum>
  <w:abstractNum w:abstractNumId="6" w15:restartNumberingAfterBreak="0">
    <w:nsid w:val="119662CF"/>
    <w:multiLevelType w:val="multilevel"/>
    <w:tmpl w:val="8F0AEBD6"/>
    <w:lvl w:ilvl="0">
      <w:start w:val="1"/>
      <w:numFmt w:val="decimal"/>
      <w:pStyle w:val="IFADparagraphnumbering"/>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Roman"/>
      <w:pStyle w:val="IFADparagraphno2ndlevel"/>
      <w:lvlText w:val="(%2)"/>
      <w:lvlJc w:val="left"/>
      <w:pPr>
        <w:ind w:left="927" w:hanging="360"/>
      </w:pPr>
      <w:rPr>
        <w:rFonts w:hint="default"/>
        <w:b w:val="0"/>
        <w:i w:val="0"/>
      </w:rPr>
    </w:lvl>
    <w:lvl w:ilvl="2">
      <w:start w:val="1"/>
      <w:numFmt w:val="lowerLetter"/>
      <w:pStyle w:val="IFADparagraphno3rdlevel"/>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pStyle w:val="IFADparagraphno4thlevel"/>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3914675"/>
    <w:multiLevelType w:val="multilevel"/>
    <w:tmpl w:val="51628F5A"/>
    <w:styleLink w:val="Headings"/>
    <w:lvl w:ilvl="0">
      <w:start w:val="1"/>
      <w:numFmt w:val="upperRoman"/>
      <w:pStyle w:val="Heading1"/>
      <w:lvlText w:val="%1."/>
      <w:lvlJc w:val="left"/>
      <w:pPr>
        <w:ind w:left="397" w:hanging="397"/>
      </w:pPr>
      <w:rPr>
        <w:rFonts w:hint="default"/>
      </w:rPr>
    </w:lvl>
    <w:lvl w:ilvl="1">
      <w:start w:val="1"/>
      <w:numFmt w:val="upperLetter"/>
      <w:lvlText w:val="%2."/>
      <w:lvlJc w:val="left"/>
      <w:pPr>
        <w:ind w:left="397" w:hanging="397"/>
      </w:pPr>
      <w:rPr>
        <w:rFonts w:ascii="Arial Bold" w:hAnsi="Arial Bold" w:hint="default"/>
        <w:b/>
        <w:i w:val="0"/>
        <w:sz w:val="24"/>
      </w:rPr>
    </w:lvl>
    <w:lvl w:ilvl="2">
      <w:start w:val="1"/>
      <w:numFmt w:val="none"/>
      <w:lvlText w:val=""/>
      <w:lvlJc w:val="left"/>
      <w:pPr>
        <w:ind w:left="397" w:firstLine="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8" w15:restartNumberingAfterBreak="0">
    <w:nsid w:val="172235C1"/>
    <w:multiLevelType w:val="hybridMultilevel"/>
    <w:tmpl w:val="E4201CC2"/>
    <w:lvl w:ilvl="0" w:tplc="C076E0F4">
      <w:start w:val="1"/>
      <w:numFmt w:val="decimal"/>
      <w:lvlText w:val="%1."/>
      <w:lvlJc w:val="left"/>
      <w:pPr>
        <w:tabs>
          <w:tab w:val="num" w:pos="720"/>
        </w:tabs>
        <w:ind w:left="720" w:hanging="360"/>
      </w:pPr>
    </w:lvl>
    <w:lvl w:ilvl="1" w:tplc="8092BF6A" w:tentative="1">
      <w:start w:val="1"/>
      <w:numFmt w:val="decimal"/>
      <w:lvlText w:val="%2."/>
      <w:lvlJc w:val="left"/>
      <w:pPr>
        <w:tabs>
          <w:tab w:val="num" w:pos="1440"/>
        </w:tabs>
        <w:ind w:left="1440" w:hanging="360"/>
      </w:pPr>
    </w:lvl>
    <w:lvl w:ilvl="2" w:tplc="EBD60D0E" w:tentative="1">
      <w:start w:val="1"/>
      <w:numFmt w:val="decimal"/>
      <w:lvlText w:val="%3."/>
      <w:lvlJc w:val="left"/>
      <w:pPr>
        <w:tabs>
          <w:tab w:val="num" w:pos="2160"/>
        </w:tabs>
        <w:ind w:left="2160" w:hanging="360"/>
      </w:pPr>
    </w:lvl>
    <w:lvl w:ilvl="3" w:tplc="42F054EA" w:tentative="1">
      <w:start w:val="1"/>
      <w:numFmt w:val="decimal"/>
      <w:lvlText w:val="%4."/>
      <w:lvlJc w:val="left"/>
      <w:pPr>
        <w:tabs>
          <w:tab w:val="num" w:pos="2880"/>
        </w:tabs>
        <w:ind w:left="2880" w:hanging="360"/>
      </w:pPr>
    </w:lvl>
    <w:lvl w:ilvl="4" w:tplc="1FA09B6C" w:tentative="1">
      <w:start w:val="1"/>
      <w:numFmt w:val="decimal"/>
      <w:lvlText w:val="%5."/>
      <w:lvlJc w:val="left"/>
      <w:pPr>
        <w:tabs>
          <w:tab w:val="num" w:pos="3600"/>
        </w:tabs>
        <w:ind w:left="3600" w:hanging="360"/>
      </w:pPr>
    </w:lvl>
    <w:lvl w:ilvl="5" w:tplc="E586F93C" w:tentative="1">
      <w:start w:val="1"/>
      <w:numFmt w:val="decimal"/>
      <w:lvlText w:val="%6."/>
      <w:lvlJc w:val="left"/>
      <w:pPr>
        <w:tabs>
          <w:tab w:val="num" w:pos="4320"/>
        </w:tabs>
        <w:ind w:left="4320" w:hanging="360"/>
      </w:pPr>
    </w:lvl>
    <w:lvl w:ilvl="6" w:tplc="162845A4" w:tentative="1">
      <w:start w:val="1"/>
      <w:numFmt w:val="decimal"/>
      <w:lvlText w:val="%7."/>
      <w:lvlJc w:val="left"/>
      <w:pPr>
        <w:tabs>
          <w:tab w:val="num" w:pos="5040"/>
        </w:tabs>
        <w:ind w:left="5040" w:hanging="360"/>
      </w:pPr>
    </w:lvl>
    <w:lvl w:ilvl="7" w:tplc="3236B4DE" w:tentative="1">
      <w:start w:val="1"/>
      <w:numFmt w:val="decimal"/>
      <w:lvlText w:val="%8."/>
      <w:lvlJc w:val="left"/>
      <w:pPr>
        <w:tabs>
          <w:tab w:val="num" w:pos="5760"/>
        </w:tabs>
        <w:ind w:left="5760" w:hanging="360"/>
      </w:pPr>
    </w:lvl>
    <w:lvl w:ilvl="8" w:tplc="434C4F80" w:tentative="1">
      <w:start w:val="1"/>
      <w:numFmt w:val="decimal"/>
      <w:lvlText w:val="%9."/>
      <w:lvlJc w:val="left"/>
      <w:pPr>
        <w:tabs>
          <w:tab w:val="num" w:pos="6480"/>
        </w:tabs>
        <w:ind w:left="6480" w:hanging="360"/>
      </w:pPr>
    </w:lvl>
  </w:abstractNum>
  <w:abstractNum w:abstractNumId="9" w15:restartNumberingAfterBreak="0">
    <w:nsid w:val="1BF4296D"/>
    <w:multiLevelType w:val="hybridMultilevel"/>
    <w:tmpl w:val="9B7A0D76"/>
    <w:lvl w:ilvl="0" w:tplc="59C2F79A">
      <w:start w:val="1"/>
      <w:numFmt w:val="upperRoman"/>
      <w:pStyle w:val="Heading1noTOC"/>
      <w:lvlText w:val="%1."/>
      <w:lvlJc w:val="right"/>
      <w:pPr>
        <w:tabs>
          <w:tab w:val="num" w:pos="567"/>
        </w:tabs>
        <w:ind w:left="567" w:hanging="278"/>
      </w:pPr>
      <w:rPr>
        <w:rFonts w:ascii="Verdana" w:hAnsi="Verdana" w:hint="default"/>
        <w:b/>
        <w:i w:val="0"/>
        <w:sz w:val="28"/>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0" w15:restartNumberingAfterBreak="0">
    <w:nsid w:val="1D61516F"/>
    <w:multiLevelType w:val="multilevel"/>
    <w:tmpl w:val="B5307390"/>
    <w:lvl w:ilvl="0">
      <w:start w:val="1"/>
      <w:numFmt w:val="decimal"/>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Roman"/>
      <w:lvlText w:val="%2."/>
      <w:lvlJc w:val="right"/>
      <w:pPr>
        <w:ind w:left="927" w:hanging="360"/>
      </w:p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204B037A"/>
    <w:multiLevelType w:val="hybridMultilevel"/>
    <w:tmpl w:val="8A8CBEE6"/>
    <w:lvl w:ilvl="0" w:tplc="55BEE0A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F53D6C"/>
    <w:multiLevelType w:val="hybridMultilevel"/>
    <w:tmpl w:val="5630DB5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3FB19CB"/>
    <w:multiLevelType w:val="hybridMultilevel"/>
    <w:tmpl w:val="AC942BC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5B71583"/>
    <w:multiLevelType w:val="multilevel"/>
    <w:tmpl w:val="7AB8882E"/>
    <w:styleLink w:val="AnnexHeadings"/>
    <w:lvl w:ilvl="0">
      <w:start w:val="1"/>
      <w:numFmt w:val="upperRoman"/>
      <w:pStyle w:val="AHeading1"/>
      <w:lvlText w:val="%1."/>
      <w:lvlJc w:val="left"/>
      <w:pPr>
        <w:ind w:left="360" w:hanging="360"/>
      </w:pPr>
      <w:rPr>
        <w:rFonts w:ascii="Arial Bold" w:hAnsi="Arial Bold" w:hint="default"/>
        <w:b/>
        <w:i w:val="0"/>
        <w:sz w:val="24"/>
      </w:rPr>
    </w:lvl>
    <w:lvl w:ilvl="1">
      <w:start w:val="1"/>
      <w:numFmt w:val="upperLetter"/>
      <w:pStyle w:val="AHeading2"/>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70A6244"/>
    <w:multiLevelType w:val="hybridMultilevel"/>
    <w:tmpl w:val="086C9AAE"/>
    <w:lvl w:ilvl="0" w:tplc="FFFFFFFF">
      <w:start w:val="1"/>
      <w:numFmt w:val="decimal"/>
      <w:lvlText w:val="%1."/>
      <w:lvlJc w:val="left"/>
      <w:pPr>
        <w:ind w:left="23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A217499"/>
    <w:multiLevelType w:val="hybridMultilevel"/>
    <w:tmpl w:val="58B239B6"/>
    <w:lvl w:ilvl="0" w:tplc="99361C3A">
      <w:start w:val="1"/>
      <w:numFmt w:val="lowerRoman"/>
      <w:lvlText w:val="(%1)"/>
      <w:lvlJc w:val="left"/>
      <w:pPr>
        <w:ind w:left="720" w:hanging="360"/>
      </w:pPr>
      <w:rPr>
        <w:rFonts w:hint="default"/>
        <w:b w:val="0"/>
        <w:i w:val="0"/>
      </w:rPr>
    </w:lvl>
    <w:lvl w:ilvl="1" w:tplc="08090019">
      <w:start w:val="1"/>
      <w:numFmt w:val="lowerLetter"/>
      <w:lvlText w:val="%2."/>
      <w:lvlJc w:val="left"/>
      <w:pPr>
        <w:ind w:left="1440" w:hanging="360"/>
      </w:pPr>
    </w:lvl>
    <w:lvl w:ilvl="2" w:tplc="88B29764">
      <w:start w:val="1"/>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294D63"/>
    <w:multiLevelType w:val="hybridMultilevel"/>
    <w:tmpl w:val="8F2ACDB4"/>
    <w:lvl w:ilvl="0" w:tplc="FFFFFFFF">
      <w:start w:val="1"/>
      <w:numFmt w:val="lowerRoman"/>
      <w:lvlText w:val="(%1)"/>
      <w:lvlJc w:val="left"/>
      <w:pPr>
        <w:ind w:left="72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6440614"/>
    <w:multiLevelType w:val="hybridMultilevel"/>
    <w:tmpl w:val="CE1464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C490751"/>
    <w:multiLevelType w:val="multilevel"/>
    <w:tmpl w:val="3A8C993E"/>
    <w:lvl w:ilvl="0">
      <w:start w:val="1"/>
      <w:numFmt w:val="lowerLetter"/>
      <w:pStyle w:val="ifadindent"/>
      <w:lvlText w:val="(%1)"/>
      <w:lvlJc w:val="left"/>
      <w:pPr>
        <w:tabs>
          <w:tab w:val="num" w:pos="1134"/>
        </w:tabs>
        <w:ind w:left="1134" w:hanging="567"/>
      </w:pPr>
      <w:rPr>
        <w:rFonts w:ascii="Verdana" w:hAnsi="Verdana" w:hint="default"/>
        <w:b w:val="0"/>
        <w:i w:val="0"/>
        <w:sz w:val="20"/>
      </w:rPr>
    </w:lvl>
    <w:lvl w:ilvl="1">
      <w:start w:val="1"/>
      <w:numFmt w:val="lowerRoman"/>
      <w:lvlText w:val="(%2)"/>
      <w:lvlJc w:val="left"/>
      <w:pPr>
        <w:tabs>
          <w:tab w:val="num" w:pos="1701"/>
        </w:tabs>
        <w:ind w:left="1701" w:hanging="567"/>
      </w:pPr>
      <w:rPr>
        <w:rFonts w:ascii="Verdana" w:hAnsi="Verdana" w:hint="default"/>
        <w:b w:val="0"/>
        <w:i w:val="0"/>
        <w:sz w:val="20"/>
      </w:rPr>
    </w:lvl>
    <w:lvl w:ilvl="2">
      <w:start w:val="1"/>
      <w:numFmt w:val="bullet"/>
      <w:lvlText w:val="-"/>
      <w:lvlJc w:val="left"/>
      <w:pPr>
        <w:tabs>
          <w:tab w:val="num" w:pos="1985"/>
        </w:tabs>
        <w:ind w:left="1985" w:hanging="284"/>
      </w:pPr>
      <w:rPr>
        <w:rFonts w:ascii="Verdana" w:hAnsi="Verdana" w:cs="Times New Roman" w:hint="default"/>
        <w:b w:val="0"/>
        <w:i w:val="0"/>
        <w:sz w:val="20"/>
        <w:szCs w:val="28"/>
      </w:rPr>
    </w:lvl>
    <w:lvl w:ilvl="3">
      <w:start w:val="1"/>
      <w:numFmt w:val="bullet"/>
      <w:lvlText w:val="-"/>
      <w:lvlJc w:val="left"/>
      <w:pPr>
        <w:tabs>
          <w:tab w:val="num" w:pos="2268"/>
        </w:tabs>
        <w:ind w:left="2268" w:hanging="567"/>
      </w:pPr>
      <w:rPr>
        <w:rFonts w:ascii="Verdana" w:hAnsi="Verdana" w:cs="Times New Roman" w:hint="default"/>
        <w:szCs w:val="28"/>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20" w15:restartNumberingAfterBreak="0">
    <w:nsid w:val="3D99566E"/>
    <w:multiLevelType w:val="multilevel"/>
    <w:tmpl w:val="F4AC2EA6"/>
    <w:lvl w:ilvl="0">
      <w:start w:val="1"/>
      <w:numFmt w:val="decimal"/>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bullet"/>
      <w:lvlText w:val=""/>
      <w:lvlJc w:val="left"/>
      <w:pPr>
        <w:ind w:left="927" w:hanging="360"/>
      </w:pPr>
      <w:rPr>
        <w:rFonts w:ascii="Symbol" w:hAnsi="Symbol" w:hint="default"/>
      </w:r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3DEA0A20"/>
    <w:multiLevelType w:val="hybridMultilevel"/>
    <w:tmpl w:val="B5D08DD2"/>
    <w:lvl w:ilvl="0" w:tplc="04090003">
      <w:start w:val="1"/>
      <w:numFmt w:val="bullet"/>
      <w:lvlText w:val="o"/>
      <w:lvlJc w:val="left"/>
      <w:pPr>
        <w:ind w:left="1117" w:hanging="360"/>
      </w:pPr>
      <w:rPr>
        <w:rFonts w:ascii="Courier New" w:hAnsi="Courier New" w:cs="Courier New"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22" w15:restartNumberingAfterBreak="0">
    <w:nsid w:val="4343179F"/>
    <w:multiLevelType w:val="hybridMultilevel"/>
    <w:tmpl w:val="40E2709A"/>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4582605E"/>
    <w:multiLevelType w:val="hybridMultilevel"/>
    <w:tmpl w:val="086C9AAE"/>
    <w:lvl w:ilvl="0" w:tplc="FFFFFFFF">
      <w:start w:val="1"/>
      <w:numFmt w:val="decimal"/>
      <w:lvlText w:val="%1."/>
      <w:lvlJc w:val="left"/>
      <w:pPr>
        <w:ind w:left="23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6450FCB"/>
    <w:multiLevelType w:val="hybridMultilevel"/>
    <w:tmpl w:val="432A028E"/>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25" w15:restartNumberingAfterBreak="0">
    <w:nsid w:val="47497ECB"/>
    <w:multiLevelType w:val="hybridMultilevel"/>
    <w:tmpl w:val="4A0C2A98"/>
    <w:lvl w:ilvl="0" w:tplc="30848D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E8B7A31"/>
    <w:multiLevelType w:val="hybridMultilevel"/>
    <w:tmpl w:val="E0B62C20"/>
    <w:lvl w:ilvl="0" w:tplc="56648E3A">
      <w:start w:val="1"/>
      <w:numFmt w:val="decimal"/>
      <w:lvlText w:val="%1."/>
      <w:lvlJc w:val="left"/>
      <w:pPr>
        <w:tabs>
          <w:tab w:val="num" w:pos="720"/>
        </w:tabs>
        <w:ind w:left="720" w:hanging="360"/>
      </w:pPr>
    </w:lvl>
    <w:lvl w:ilvl="1" w:tplc="E66440E8" w:tentative="1">
      <w:start w:val="1"/>
      <w:numFmt w:val="decimal"/>
      <w:lvlText w:val="%2."/>
      <w:lvlJc w:val="left"/>
      <w:pPr>
        <w:tabs>
          <w:tab w:val="num" w:pos="1440"/>
        </w:tabs>
        <w:ind w:left="1440" w:hanging="360"/>
      </w:pPr>
    </w:lvl>
    <w:lvl w:ilvl="2" w:tplc="621AF6E6" w:tentative="1">
      <w:start w:val="1"/>
      <w:numFmt w:val="decimal"/>
      <w:lvlText w:val="%3."/>
      <w:lvlJc w:val="left"/>
      <w:pPr>
        <w:tabs>
          <w:tab w:val="num" w:pos="2160"/>
        </w:tabs>
        <w:ind w:left="2160" w:hanging="360"/>
      </w:pPr>
    </w:lvl>
    <w:lvl w:ilvl="3" w:tplc="665EB9DC" w:tentative="1">
      <w:start w:val="1"/>
      <w:numFmt w:val="decimal"/>
      <w:lvlText w:val="%4."/>
      <w:lvlJc w:val="left"/>
      <w:pPr>
        <w:tabs>
          <w:tab w:val="num" w:pos="2880"/>
        </w:tabs>
        <w:ind w:left="2880" w:hanging="360"/>
      </w:pPr>
    </w:lvl>
    <w:lvl w:ilvl="4" w:tplc="E3F49C3C" w:tentative="1">
      <w:start w:val="1"/>
      <w:numFmt w:val="decimal"/>
      <w:lvlText w:val="%5."/>
      <w:lvlJc w:val="left"/>
      <w:pPr>
        <w:tabs>
          <w:tab w:val="num" w:pos="3600"/>
        </w:tabs>
        <w:ind w:left="3600" w:hanging="360"/>
      </w:pPr>
    </w:lvl>
    <w:lvl w:ilvl="5" w:tplc="40AC64B0" w:tentative="1">
      <w:start w:val="1"/>
      <w:numFmt w:val="decimal"/>
      <w:lvlText w:val="%6."/>
      <w:lvlJc w:val="left"/>
      <w:pPr>
        <w:tabs>
          <w:tab w:val="num" w:pos="4320"/>
        </w:tabs>
        <w:ind w:left="4320" w:hanging="360"/>
      </w:pPr>
    </w:lvl>
    <w:lvl w:ilvl="6" w:tplc="4E489F0C" w:tentative="1">
      <w:start w:val="1"/>
      <w:numFmt w:val="decimal"/>
      <w:lvlText w:val="%7."/>
      <w:lvlJc w:val="left"/>
      <w:pPr>
        <w:tabs>
          <w:tab w:val="num" w:pos="5040"/>
        </w:tabs>
        <w:ind w:left="5040" w:hanging="360"/>
      </w:pPr>
    </w:lvl>
    <w:lvl w:ilvl="7" w:tplc="109A4FAE" w:tentative="1">
      <w:start w:val="1"/>
      <w:numFmt w:val="decimal"/>
      <w:lvlText w:val="%8."/>
      <w:lvlJc w:val="left"/>
      <w:pPr>
        <w:tabs>
          <w:tab w:val="num" w:pos="5760"/>
        </w:tabs>
        <w:ind w:left="5760" w:hanging="360"/>
      </w:pPr>
    </w:lvl>
    <w:lvl w:ilvl="8" w:tplc="38686B14" w:tentative="1">
      <w:start w:val="1"/>
      <w:numFmt w:val="decimal"/>
      <w:lvlText w:val="%9."/>
      <w:lvlJc w:val="left"/>
      <w:pPr>
        <w:tabs>
          <w:tab w:val="num" w:pos="6480"/>
        </w:tabs>
        <w:ind w:left="6480" w:hanging="360"/>
      </w:pPr>
    </w:lvl>
  </w:abstractNum>
  <w:abstractNum w:abstractNumId="27" w15:restartNumberingAfterBreak="0">
    <w:nsid w:val="4F4B2338"/>
    <w:multiLevelType w:val="multilevel"/>
    <w:tmpl w:val="B5307390"/>
    <w:lvl w:ilvl="0">
      <w:start w:val="1"/>
      <w:numFmt w:val="decimal"/>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lowerRoman"/>
      <w:lvlText w:val="%2."/>
      <w:lvlJc w:val="right"/>
      <w:pPr>
        <w:ind w:left="927" w:hanging="360"/>
      </w:p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15:restartNumberingAfterBreak="0">
    <w:nsid w:val="50063294"/>
    <w:multiLevelType w:val="hybridMultilevel"/>
    <w:tmpl w:val="086C9AAE"/>
    <w:lvl w:ilvl="0" w:tplc="88B29764">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5B4DE7"/>
    <w:multiLevelType w:val="hybridMultilevel"/>
    <w:tmpl w:val="D3529D2C"/>
    <w:lvl w:ilvl="0" w:tplc="99361C3A">
      <w:start w:val="1"/>
      <w:numFmt w:val="lowerRoman"/>
      <w:lvlText w:val="(%1)"/>
      <w:lvlJc w:val="left"/>
      <w:pPr>
        <w:ind w:left="720" w:hanging="360"/>
      </w:pPr>
      <w:rPr>
        <w:rFonts w:hint="default"/>
        <w:b w:val="0"/>
        <w:i w:val="0"/>
      </w:rPr>
    </w:lvl>
    <w:lvl w:ilvl="1" w:tplc="99361C3A">
      <w:start w:val="1"/>
      <w:numFmt w:val="lowerRoman"/>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552663"/>
    <w:multiLevelType w:val="hybridMultilevel"/>
    <w:tmpl w:val="DEDE8C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54616277"/>
    <w:multiLevelType w:val="hybridMultilevel"/>
    <w:tmpl w:val="61BCD934"/>
    <w:lvl w:ilvl="0" w:tplc="3092C558">
      <w:start w:val="1"/>
      <w:numFmt w:val="decimal"/>
      <w:lvlText w:val="%1."/>
      <w:lvlJc w:val="left"/>
      <w:pPr>
        <w:tabs>
          <w:tab w:val="num" w:pos="720"/>
        </w:tabs>
        <w:ind w:left="720" w:hanging="360"/>
      </w:pPr>
    </w:lvl>
    <w:lvl w:ilvl="1" w:tplc="45A2D86C" w:tentative="1">
      <w:start w:val="1"/>
      <w:numFmt w:val="decimal"/>
      <w:lvlText w:val="%2."/>
      <w:lvlJc w:val="left"/>
      <w:pPr>
        <w:tabs>
          <w:tab w:val="num" w:pos="1440"/>
        </w:tabs>
        <w:ind w:left="1440" w:hanging="360"/>
      </w:pPr>
    </w:lvl>
    <w:lvl w:ilvl="2" w:tplc="4CDAD6CE" w:tentative="1">
      <w:start w:val="1"/>
      <w:numFmt w:val="decimal"/>
      <w:lvlText w:val="%3."/>
      <w:lvlJc w:val="left"/>
      <w:pPr>
        <w:tabs>
          <w:tab w:val="num" w:pos="2160"/>
        </w:tabs>
        <w:ind w:left="2160" w:hanging="360"/>
      </w:pPr>
    </w:lvl>
    <w:lvl w:ilvl="3" w:tplc="4EFEF048" w:tentative="1">
      <w:start w:val="1"/>
      <w:numFmt w:val="decimal"/>
      <w:lvlText w:val="%4."/>
      <w:lvlJc w:val="left"/>
      <w:pPr>
        <w:tabs>
          <w:tab w:val="num" w:pos="2880"/>
        </w:tabs>
        <w:ind w:left="2880" w:hanging="360"/>
      </w:pPr>
    </w:lvl>
    <w:lvl w:ilvl="4" w:tplc="91C813B4" w:tentative="1">
      <w:start w:val="1"/>
      <w:numFmt w:val="decimal"/>
      <w:lvlText w:val="%5."/>
      <w:lvlJc w:val="left"/>
      <w:pPr>
        <w:tabs>
          <w:tab w:val="num" w:pos="3600"/>
        </w:tabs>
        <w:ind w:left="3600" w:hanging="360"/>
      </w:pPr>
    </w:lvl>
    <w:lvl w:ilvl="5" w:tplc="5A062D80" w:tentative="1">
      <w:start w:val="1"/>
      <w:numFmt w:val="decimal"/>
      <w:lvlText w:val="%6."/>
      <w:lvlJc w:val="left"/>
      <w:pPr>
        <w:tabs>
          <w:tab w:val="num" w:pos="4320"/>
        </w:tabs>
        <w:ind w:left="4320" w:hanging="360"/>
      </w:pPr>
    </w:lvl>
    <w:lvl w:ilvl="6" w:tplc="EB085A86" w:tentative="1">
      <w:start w:val="1"/>
      <w:numFmt w:val="decimal"/>
      <w:lvlText w:val="%7."/>
      <w:lvlJc w:val="left"/>
      <w:pPr>
        <w:tabs>
          <w:tab w:val="num" w:pos="5040"/>
        </w:tabs>
        <w:ind w:left="5040" w:hanging="360"/>
      </w:pPr>
    </w:lvl>
    <w:lvl w:ilvl="7" w:tplc="4BBAA300" w:tentative="1">
      <w:start w:val="1"/>
      <w:numFmt w:val="decimal"/>
      <w:lvlText w:val="%8."/>
      <w:lvlJc w:val="left"/>
      <w:pPr>
        <w:tabs>
          <w:tab w:val="num" w:pos="5760"/>
        </w:tabs>
        <w:ind w:left="5760" w:hanging="360"/>
      </w:pPr>
    </w:lvl>
    <w:lvl w:ilvl="8" w:tplc="A05A3324" w:tentative="1">
      <w:start w:val="1"/>
      <w:numFmt w:val="decimal"/>
      <w:lvlText w:val="%9."/>
      <w:lvlJc w:val="left"/>
      <w:pPr>
        <w:tabs>
          <w:tab w:val="num" w:pos="6480"/>
        </w:tabs>
        <w:ind w:left="6480" w:hanging="360"/>
      </w:pPr>
    </w:lvl>
  </w:abstractNum>
  <w:abstractNum w:abstractNumId="32" w15:restartNumberingAfterBreak="0">
    <w:nsid w:val="54767895"/>
    <w:multiLevelType w:val="hybridMultilevel"/>
    <w:tmpl w:val="247ABCA0"/>
    <w:lvl w:ilvl="0" w:tplc="0409000F">
      <w:start w:val="1"/>
      <w:numFmt w:val="decimal"/>
      <w:lvlText w:val="%1."/>
      <w:lvlJc w:val="left"/>
      <w:pPr>
        <w:ind w:left="1260" w:hanging="360"/>
      </w:pPr>
      <w:rPr>
        <w:rFonts w:hint="default"/>
      </w:rPr>
    </w:lvl>
    <w:lvl w:ilvl="1" w:tplc="FFFFFFFF">
      <w:start w:val="1"/>
      <w:numFmt w:val="bullet"/>
      <w:lvlText w:val="o"/>
      <w:lvlJc w:val="left"/>
      <w:pPr>
        <w:ind w:left="1980" w:hanging="360"/>
      </w:pPr>
      <w:rPr>
        <w:rFonts w:ascii="Courier New" w:hAnsi="Courier New" w:cs="Courier New" w:hint="default"/>
      </w:rPr>
    </w:lvl>
    <w:lvl w:ilvl="2" w:tplc="FFFFFFFF">
      <w:start w:val="1"/>
      <w:numFmt w:val="bullet"/>
      <w:lvlText w:val=""/>
      <w:lvlJc w:val="left"/>
      <w:pPr>
        <w:ind w:left="2700" w:hanging="360"/>
      </w:pPr>
      <w:rPr>
        <w:rFonts w:ascii="Wingdings" w:hAnsi="Wingdings" w:hint="default"/>
      </w:rPr>
    </w:lvl>
    <w:lvl w:ilvl="3" w:tplc="FFFFFFFF">
      <w:start w:val="1"/>
      <w:numFmt w:val="bullet"/>
      <w:lvlText w:val=""/>
      <w:lvlJc w:val="left"/>
      <w:pPr>
        <w:ind w:left="3420" w:hanging="360"/>
      </w:pPr>
      <w:rPr>
        <w:rFonts w:ascii="Symbol" w:hAnsi="Symbol" w:hint="default"/>
      </w:rPr>
    </w:lvl>
    <w:lvl w:ilvl="4" w:tplc="FFFFFFFF">
      <w:start w:val="1"/>
      <w:numFmt w:val="bullet"/>
      <w:lvlText w:val="o"/>
      <w:lvlJc w:val="left"/>
      <w:pPr>
        <w:ind w:left="4140" w:hanging="360"/>
      </w:pPr>
      <w:rPr>
        <w:rFonts w:ascii="Courier New" w:hAnsi="Courier New" w:cs="Courier New" w:hint="default"/>
      </w:rPr>
    </w:lvl>
    <w:lvl w:ilvl="5" w:tplc="FFFFFFFF">
      <w:start w:val="1"/>
      <w:numFmt w:val="bullet"/>
      <w:lvlText w:val=""/>
      <w:lvlJc w:val="left"/>
      <w:pPr>
        <w:ind w:left="4860" w:hanging="360"/>
      </w:pPr>
      <w:rPr>
        <w:rFonts w:ascii="Wingdings" w:hAnsi="Wingdings" w:hint="default"/>
      </w:rPr>
    </w:lvl>
    <w:lvl w:ilvl="6" w:tplc="FFFFFFFF">
      <w:start w:val="1"/>
      <w:numFmt w:val="bullet"/>
      <w:lvlText w:val=""/>
      <w:lvlJc w:val="left"/>
      <w:pPr>
        <w:ind w:left="5580" w:hanging="360"/>
      </w:pPr>
      <w:rPr>
        <w:rFonts w:ascii="Symbol" w:hAnsi="Symbol" w:hint="default"/>
      </w:rPr>
    </w:lvl>
    <w:lvl w:ilvl="7" w:tplc="FFFFFFFF">
      <w:start w:val="1"/>
      <w:numFmt w:val="bullet"/>
      <w:lvlText w:val="o"/>
      <w:lvlJc w:val="left"/>
      <w:pPr>
        <w:ind w:left="6300" w:hanging="360"/>
      </w:pPr>
      <w:rPr>
        <w:rFonts w:ascii="Courier New" w:hAnsi="Courier New" w:cs="Courier New" w:hint="default"/>
      </w:rPr>
    </w:lvl>
    <w:lvl w:ilvl="8" w:tplc="FFFFFFFF">
      <w:start w:val="1"/>
      <w:numFmt w:val="bullet"/>
      <w:lvlText w:val=""/>
      <w:lvlJc w:val="left"/>
      <w:pPr>
        <w:ind w:left="7020" w:hanging="360"/>
      </w:pPr>
      <w:rPr>
        <w:rFonts w:ascii="Wingdings" w:hAnsi="Wingdings" w:hint="default"/>
      </w:rPr>
    </w:lvl>
  </w:abstractNum>
  <w:abstractNum w:abstractNumId="33" w15:restartNumberingAfterBreak="0">
    <w:nsid w:val="566F1EFE"/>
    <w:multiLevelType w:val="multilevel"/>
    <w:tmpl w:val="F4AC2EA6"/>
    <w:lvl w:ilvl="0">
      <w:start w:val="1"/>
      <w:numFmt w:val="decimal"/>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bullet"/>
      <w:lvlText w:val=""/>
      <w:lvlJc w:val="left"/>
      <w:pPr>
        <w:ind w:left="927" w:hanging="360"/>
      </w:pPr>
      <w:rPr>
        <w:rFonts w:ascii="Symbol" w:hAnsi="Symbol" w:hint="default"/>
      </w:r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56B10338"/>
    <w:multiLevelType w:val="hybridMultilevel"/>
    <w:tmpl w:val="5E88F954"/>
    <w:lvl w:ilvl="0" w:tplc="A98E5916">
      <w:start w:val="1"/>
      <w:numFmt w:val="decimal"/>
      <w:lvlText w:val="%1."/>
      <w:lvlJc w:val="left"/>
      <w:pPr>
        <w:tabs>
          <w:tab w:val="num" w:pos="720"/>
        </w:tabs>
        <w:ind w:left="720" w:hanging="360"/>
      </w:pPr>
    </w:lvl>
    <w:lvl w:ilvl="1" w:tplc="31D2D0C2" w:tentative="1">
      <w:start w:val="1"/>
      <w:numFmt w:val="decimal"/>
      <w:lvlText w:val="%2."/>
      <w:lvlJc w:val="left"/>
      <w:pPr>
        <w:tabs>
          <w:tab w:val="num" w:pos="1440"/>
        </w:tabs>
        <w:ind w:left="1440" w:hanging="360"/>
      </w:pPr>
    </w:lvl>
    <w:lvl w:ilvl="2" w:tplc="3EE688D4" w:tentative="1">
      <w:start w:val="1"/>
      <w:numFmt w:val="decimal"/>
      <w:lvlText w:val="%3."/>
      <w:lvlJc w:val="left"/>
      <w:pPr>
        <w:tabs>
          <w:tab w:val="num" w:pos="2160"/>
        </w:tabs>
        <w:ind w:left="2160" w:hanging="360"/>
      </w:pPr>
    </w:lvl>
    <w:lvl w:ilvl="3" w:tplc="99ACE4CA" w:tentative="1">
      <w:start w:val="1"/>
      <w:numFmt w:val="decimal"/>
      <w:lvlText w:val="%4."/>
      <w:lvlJc w:val="left"/>
      <w:pPr>
        <w:tabs>
          <w:tab w:val="num" w:pos="2880"/>
        </w:tabs>
        <w:ind w:left="2880" w:hanging="360"/>
      </w:pPr>
    </w:lvl>
    <w:lvl w:ilvl="4" w:tplc="AEAC756E" w:tentative="1">
      <w:start w:val="1"/>
      <w:numFmt w:val="decimal"/>
      <w:lvlText w:val="%5."/>
      <w:lvlJc w:val="left"/>
      <w:pPr>
        <w:tabs>
          <w:tab w:val="num" w:pos="3600"/>
        </w:tabs>
        <w:ind w:left="3600" w:hanging="360"/>
      </w:pPr>
    </w:lvl>
    <w:lvl w:ilvl="5" w:tplc="A2D8E048" w:tentative="1">
      <w:start w:val="1"/>
      <w:numFmt w:val="decimal"/>
      <w:lvlText w:val="%6."/>
      <w:lvlJc w:val="left"/>
      <w:pPr>
        <w:tabs>
          <w:tab w:val="num" w:pos="4320"/>
        </w:tabs>
        <w:ind w:left="4320" w:hanging="360"/>
      </w:pPr>
    </w:lvl>
    <w:lvl w:ilvl="6" w:tplc="B79ED450" w:tentative="1">
      <w:start w:val="1"/>
      <w:numFmt w:val="decimal"/>
      <w:lvlText w:val="%7."/>
      <w:lvlJc w:val="left"/>
      <w:pPr>
        <w:tabs>
          <w:tab w:val="num" w:pos="5040"/>
        </w:tabs>
        <w:ind w:left="5040" w:hanging="360"/>
      </w:pPr>
    </w:lvl>
    <w:lvl w:ilvl="7" w:tplc="97AAD266" w:tentative="1">
      <w:start w:val="1"/>
      <w:numFmt w:val="decimal"/>
      <w:lvlText w:val="%8."/>
      <w:lvlJc w:val="left"/>
      <w:pPr>
        <w:tabs>
          <w:tab w:val="num" w:pos="5760"/>
        </w:tabs>
        <w:ind w:left="5760" w:hanging="360"/>
      </w:pPr>
    </w:lvl>
    <w:lvl w:ilvl="8" w:tplc="46885A26" w:tentative="1">
      <w:start w:val="1"/>
      <w:numFmt w:val="decimal"/>
      <w:lvlText w:val="%9."/>
      <w:lvlJc w:val="left"/>
      <w:pPr>
        <w:tabs>
          <w:tab w:val="num" w:pos="6480"/>
        </w:tabs>
        <w:ind w:left="6480" w:hanging="360"/>
      </w:pPr>
    </w:lvl>
  </w:abstractNum>
  <w:abstractNum w:abstractNumId="35" w15:restartNumberingAfterBreak="0">
    <w:nsid w:val="59A13459"/>
    <w:multiLevelType w:val="hybridMultilevel"/>
    <w:tmpl w:val="F9F82C0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9B675FD"/>
    <w:multiLevelType w:val="hybridMultilevel"/>
    <w:tmpl w:val="1F0A3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B00552B"/>
    <w:multiLevelType w:val="hybridMultilevel"/>
    <w:tmpl w:val="57A860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5C5875BA"/>
    <w:multiLevelType w:val="hybridMultilevel"/>
    <w:tmpl w:val="8F2ACDB4"/>
    <w:lvl w:ilvl="0" w:tplc="294821B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5D6C51DD"/>
    <w:multiLevelType w:val="multilevel"/>
    <w:tmpl w:val="08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40" w15:restartNumberingAfterBreak="0">
    <w:nsid w:val="5D7D4946"/>
    <w:multiLevelType w:val="hybridMultilevel"/>
    <w:tmpl w:val="CA52620A"/>
    <w:lvl w:ilvl="0" w:tplc="08090011">
      <w:start w:val="1"/>
      <w:numFmt w:val="decimal"/>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1" w15:restartNumberingAfterBreak="0">
    <w:nsid w:val="5DD50728"/>
    <w:multiLevelType w:val="hybridMultilevel"/>
    <w:tmpl w:val="8CDE9CFC"/>
    <w:lvl w:ilvl="0" w:tplc="1D20CC1A">
      <w:start w:val="1"/>
      <w:numFmt w:val="decimal"/>
      <w:lvlText w:val="%1."/>
      <w:lvlJc w:val="left"/>
      <w:pPr>
        <w:tabs>
          <w:tab w:val="num" w:pos="720"/>
        </w:tabs>
        <w:ind w:left="720" w:hanging="360"/>
      </w:pPr>
    </w:lvl>
    <w:lvl w:ilvl="1" w:tplc="971EC666" w:tentative="1">
      <w:start w:val="1"/>
      <w:numFmt w:val="decimal"/>
      <w:lvlText w:val="%2."/>
      <w:lvlJc w:val="left"/>
      <w:pPr>
        <w:tabs>
          <w:tab w:val="num" w:pos="1440"/>
        </w:tabs>
        <w:ind w:left="1440" w:hanging="360"/>
      </w:pPr>
    </w:lvl>
    <w:lvl w:ilvl="2" w:tplc="A9A24388" w:tentative="1">
      <w:start w:val="1"/>
      <w:numFmt w:val="decimal"/>
      <w:lvlText w:val="%3."/>
      <w:lvlJc w:val="left"/>
      <w:pPr>
        <w:tabs>
          <w:tab w:val="num" w:pos="2160"/>
        </w:tabs>
        <w:ind w:left="2160" w:hanging="360"/>
      </w:pPr>
    </w:lvl>
    <w:lvl w:ilvl="3" w:tplc="27205598" w:tentative="1">
      <w:start w:val="1"/>
      <w:numFmt w:val="decimal"/>
      <w:lvlText w:val="%4."/>
      <w:lvlJc w:val="left"/>
      <w:pPr>
        <w:tabs>
          <w:tab w:val="num" w:pos="2880"/>
        </w:tabs>
        <w:ind w:left="2880" w:hanging="360"/>
      </w:pPr>
    </w:lvl>
    <w:lvl w:ilvl="4" w:tplc="FD6A900E" w:tentative="1">
      <w:start w:val="1"/>
      <w:numFmt w:val="decimal"/>
      <w:lvlText w:val="%5."/>
      <w:lvlJc w:val="left"/>
      <w:pPr>
        <w:tabs>
          <w:tab w:val="num" w:pos="3600"/>
        </w:tabs>
        <w:ind w:left="3600" w:hanging="360"/>
      </w:pPr>
    </w:lvl>
    <w:lvl w:ilvl="5" w:tplc="D4A8EA7E" w:tentative="1">
      <w:start w:val="1"/>
      <w:numFmt w:val="decimal"/>
      <w:lvlText w:val="%6."/>
      <w:lvlJc w:val="left"/>
      <w:pPr>
        <w:tabs>
          <w:tab w:val="num" w:pos="4320"/>
        </w:tabs>
        <w:ind w:left="4320" w:hanging="360"/>
      </w:pPr>
    </w:lvl>
    <w:lvl w:ilvl="6" w:tplc="88CA4BA0" w:tentative="1">
      <w:start w:val="1"/>
      <w:numFmt w:val="decimal"/>
      <w:lvlText w:val="%7."/>
      <w:lvlJc w:val="left"/>
      <w:pPr>
        <w:tabs>
          <w:tab w:val="num" w:pos="5040"/>
        </w:tabs>
        <w:ind w:left="5040" w:hanging="360"/>
      </w:pPr>
    </w:lvl>
    <w:lvl w:ilvl="7" w:tplc="9A90FF2E" w:tentative="1">
      <w:start w:val="1"/>
      <w:numFmt w:val="decimal"/>
      <w:lvlText w:val="%8."/>
      <w:lvlJc w:val="left"/>
      <w:pPr>
        <w:tabs>
          <w:tab w:val="num" w:pos="5760"/>
        </w:tabs>
        <w:ind w:left="5760" w:hanging="360"/>
      </w:pPr>
    </w:lvl>
    <w:lvl w:ilvl="8" w:tplc="2870A246" w:tentative="1">
      <w:start w:val="1"/>
      <w:numFmt w:val="decimal"/>
      <w:lvlText w:val="%9."/>
      <w:lvlJc w:val="left"/>
      <w:pPr>
        <w:tabs>
          <w:tab w:val="num" w:pos="6480"/>
        </w:tabs>
        <w:ind w:left="6480" w:hanging="360"/>
      </w:pPr>
    </w:lvl>
  </w:abstractNum>
  <w:abstractNum w:abstractNumId="42" w15:restartNumberingAfterBreak="0">
    <w:nsid w:val="613B5F0B"/>
    <w:multiLevelType w:val="hybridMultilevel"/>
    <w:tmpl w:val="EE9C8E0E"/>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3" w15:restartNumberingAfterBreak="0">
    <w:nsid w:val="63D82295"/>
    <w:multiLevelType w:val="multilevel"/>
    <w:tmpl w:val="F4AC2EA6"/>
    <w:lvl w:ilvl="0">
      <w:start w:val="1"/>
      <w:numFmt w:val="decimal"/>
      <w:lvlText w:val="%1."/>
      <w:lvlJc w:val="left"/>
      <w:pPr>
        <w:tabs>
          <w:tab w:val="num" w:pos="1560"/>
        </w:tabs>
        <w:ind w:left="1560" w:hanging="567"/>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lang w:val="en-GB"/>
        <w:specVanish w:val="0"/>
      </w:rPr>
    </w:lvl>
    <w:lvl w:ilvl="1">
      <w:start w:val="1"/>
      <w:numFmt w:val="bullet"/>
      <w:lvlText w:val=""/>
      <w:lvlJc w:val="left"/>
      <w:pPr>
        <w:ind w:left="927" w:hanging="360"/>
      </w:pPr>
      <w:rPr>
        <w:rFonts w:ascii="Symbol" w:hAnsi="Symbol" w:hint="default"/>
      </w:rPr>
    </w:lvl>
    <w:lvl w:ilvl="2">
      <w:start w:val="1"/>
      <w:numFmt w:val="lowerLetter"/>
      <w:lvlText w:val="%3."/>
      <w:lvlJc w:val="left"/>
      <w:pPr>
        <w:tabs>
          <w:tab w:val="num" w:pos="1701"/>
        </w:tabs>
        <w:ind w:left="1701" w:hanging="567"/>
      </w:pPr>
      <w:rPr>
        <w:rFonts w:ascii="Arial" w:hAnsi="Arial"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rPr>
    </w:lvl>
    <w:lvl w:ilvl="3">
      <w:numFmt w:val="bullet"/>
      <w:lvlText w:val="-"/>
      <w:lvlJc w:val="left"/>
      <w:pPr>
        <w:tabs>
          <w:tab w:val="num" w:pos="1985"/>
        </w:tabs>
        <w:ind w:left="1985" w:hanging="284"/>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4" w15:restartNumberingAfterBreak="0">
    <w:nsid w:val="66115752"/>
    <w:multiLevelType w:val="hybridMultilevel"/>
    <w:tmpl w:val="4A006ADC"/>
    <w:lvl w:ilvl="0" w:tplc="208E4D54">
      <w:start w:val="1"/>
      <w:numFmt w:val="lowerRoman"/>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6E827FB"/>
    <w:multiLevelType w:val="hybridMultilevel"/>
    <w:tmpl w:val="28D4A438"/>
    <w:lvl w:ilvl="0" w:tplc="88B29764">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8F74D4"/>
    <w:multiLevelType w:val="hybridMultilevel"/>
    <w:tmpl w:val="88882FE0"/>
    <w:lvl w:ilvl="0" w:tplc="C6483F62">
      <w:start w:val="1"/>
      <w:numFmt w:val="lowerRoman"/>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1A47BBC"/>
    <w:multiLevelType w:val="hybridMultilevel"/>
    <w:tmpl w:val="F4C26C22"/>
    <w:lvl w:ilvl="0" w:tplc="11CE52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33B7B5A"/>
    <w:multiLevelType w:val="hybridMultilevel"/>
    <w:tmpl w:val="DC868B56"/>
    <w:lvl w:ilvl="0" w:tplc="E84E974E">
      <w:start w:val="1"/>
      <w:numFmt w:val="decimal"/>
      <w:lvlText w:val="%1."/>
      <w:lvlJc w:val="left"/>
      <w:pPr>
        <w:tabs>
          <w:tab w:val="num" w:pos="720"/>
        </w:tabs>
        <w:ind w:left="720" w:hanging="360"/>
      </w:pPr>
    </w:lvl>
    <w:lvl w:ilvl="1" w:tplc="1CDC8BA2" w:tentative="1">
      <w:start w:val="1"/>
      <w:numFmt w:val="decimal"/>
      <w:lvlText w:val="%2."/>
      <w:lvlJc w:val="left"/>
      <w:pPr>
        <w:tabs>
          <w:tab w:val="num" w:pos="1440"/>
        </w:tabs>
        <w:ind w:left="1440" w:hanging="360"/>
      </w:pPr>
    </w:lvl>
    <w:lvl w:ilvl="2" w:tplc="40F8CF60" w:tentative="1">
      <w:start w:val="1"/>
      <w:numFmt w:val="decimal"/>
      <w:lvlText w:val="%3."/>
      <w:lvlJc w:val="left"/>
      <w:pPr>
        <w:tabs>
          <w:tab w:val="num" w:pos="2160"/>
        </w:tabs>
        <w:ind w:left="2160" w:hanging="360"/>
      </w:pPr>
    </w:lvl>
    <w:lvl w:ilvl="3" w:tplc="0DDE449E" w:tentative="1">
      <w:start w:val="1"/>
      <w:numFmt w:val="decimal"/>
      <w:lvlText w:val="%4."/>
      <w:lvlJc w:val="left"/>
      <w:pPr>
        <w:tabs>
          <w:tab w:val="num" w:pos="2880"/>
        </w:tabs>
        <w:ind w:left="2880" w:hanging="360"/>
      </w:pPr>
    </w:lvl>
    <w:lvl w:ilvl="4" w:tplc="CC58D862" w:tentative="1">
      <w:start w:val="1"/>
      <w:numFmt w:val="decimal"/>
      <w:lvlText w:val="%5."/>
      <w:lvlJc w:val="left"/>
      <w:pPr>
        <w:tabs>
          <w:tab w:val="num" w:pos="3600"/>
        </w:tabs>
        <w:ind w:left="3600" w:hanging="360"/>
      </w:pPr>
    </w:lvl>
    <w:lvl w:ilvl="5" w:tplc="C09247B8" w:tentative="1">
      <w:start w:val="1"/>
      <w:numFmt w:val="decimal"/>
      <w:lvlText w:val="%6."/>
      <w:lvlJc w:val="left"/>
      <w:pPr>
        <w:tabs>
          <w:tab w:val="num" w:pos="4320"/>
        </w:tabs>
        <w:ind w:left="4320" w:hanging="360"/>
      </w:pPr>
    </w:lvl>
    <w:lvl w:ilvl="6" w:tplc="C2BA0048" w:tentative="1">
      <w:start w:val="1"/>
      <w:numFmt w:val="decimal"/>
      <w:lvlText w:val="%7."/>
      <w:lvlJc w:val="left"/>
      <w:pPr>
        <w:tabs>
          <w:tab w:val="num" w:pos="5040"/>
        </w:tabs>
        <w:ind w:left="5040" w:hanging="360"/>
      </w:pPr>
    </w:lvl>
    <w:lvl w:ilvl="7" w:tplc="48BA7624" w:tentative="1">
      <w:start w:val="1"/>
      <w:numFmt w:val="decimal"/>
      <w:lvlText w:val="%8."/>
      <w:lvlJc w:val="left"/>
      <w:pPr>
        <w:tabs>
          <w:tab w:val="num" w:pos="5760"/>
        </w:tabs>
        <w:ind w:left="5760" w:hanging="360"/>
      </w:pPr>
    </w:lvl>
    <w:lvl w:ilvl="8" w:tplc="BD10C352" w:tentative="1">
      <w:start w:val="1"/>
      <w:numFmt w:val="decimal"/>
      <w:lvlText w:val="%9."/>
      <w:lvlJc w:val="left"/>
      <w:pPr>
        <w:tabs>
          <w:tab w:val="num" w:pos="6480"/>
        </w:tabs>
        <w:ind w:left="6480" w:hanging="360"/>
      </w:pPr>
    </w:lvl>
  </w:abstractNum>
  <w:abstractNum w:abstractNumId="49" w15:restartNumberingAfterBreak="0">
    <w:nsid w:val="76FB4EC8"/>
    <w:multiLevelType w:val="hybridMultilevel"/>
    <w:tmpl w:val="0E007EDC"/>
    <w:lvl w:ilvl="0" w:tplc="99361C3A">
      <w:start w:val="1"/>
      <w:numFmt w:val="lowerRoman"/>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AB01816"/>
    <w:multiLevelType w:val="hybridMultilevel"/>
    <w:tmpl w:val="0C64A2EE"/>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abstractNum w:abstractNumId="51" w15:restartNumberingAfterBreak="0">
    <w:nsid w:val="7BF7044B"/>
    <w:multiLevelType w:val="hybridMultilevel"/>
    <w:tmpl w:val="BCA6A860"/>
    <w:lvl w:ilvl="0" w:tplc="F3165910">
      <w:start w:val="1"/>
      <w:numFmt w:val="decimal"/>
      <w:lvlText w:val="%1."/>
      <w:lvlJc w:val="left"/>
      <w:pPr>
        <w:tabs>
          <w:tab w:val="num" w:pos="720"/>
        </w:tabs>
        <w:ind w:left="720" w:hanging="360"/>
      </w:pPr>
    </w:lvl>
    <w:lvl w:ilvl="1" w:tplc="10A25720" w:tentative="1">
      <w:start w:val="1"/>
      <w:numFmt w:val="decimal"/>
      <w:lvlText w:val="%2."/>
      <w:lvlJc w:val="left"/>
      <w:pPr>
        <w:tabs>
          <w:tab w:val="num" w:pos="1440"/>
        </w:tabs>
        <w:ind w:left="1440" w:hanging="360"/>
      </w:pPr>
    </w:lvl>
    <w:lvl w:ilvl="2" w:tplc="DD64F15A" w:tentative="1">
      <w:start w:val="1"/>
      <w:numFmt w:val="decimal"/>
      <w:lvlText w:val="%3."/>
      <w:lvlJc w:val="left"/>
      <w:pPr>
        <w:tabs>
          <w:tab w:val="num" w:pos="2160"/>
        </w:tabs>
        <w:ind w:left="2160" w:hanging="360"/>
      </w:pPr>
    </w:lvl>
    <w:lvl w:ilvl="3" w:tplc="BE229F0E" w:tentative="1">
      <w:start w:val="1"/>
      <w:numFmt w:val="decimal"/>
      <w:lvlText w:val="%4."/>
      <w:lvlJc w:val="left"/>
      <w:pPr>
        <w:tabs>
          <w:tab w:val="num" w:pos="2880"/>
        </w:tabs>
        <w:ind w:left="2880" w:hanging="360"/>
      </w:pPr>
    </w:lvl>
    <w:lvl w:ilvl="4" w:tplc="7AE0515E" w:tentative="1">
      <w:start w:val="1"/>
      <w:numFmt w:val="decimal"/>
      <w:lvlText w:val="%5."/>
      <w:lvlJc w:val="left"/>
      <w:pPr>
        <w:tabs>
          <w:tab w:val="num" w:pos="3600"/>
        </w:tabs>
        <w:ind w:left="3600" w:hanging="360"/>
      </w:pPr>
    </w:lvl>
    <w:lvl w:ilvl="5" w:tplc="EA987108" w:tentative="1">
      <w:start w:val="1"/>
      <w:numFmt w:val="decimal"/>
      <w:lvlText w:val="%6."/>
      <w:lvlJc w:val="left"/>
      <w:pPr>
        <w:tabs>
          <w:tab w:val="num" w:pos="4320"/>
        </w:tabs>
        <w:ind w:left="4320" w:hanging="360"/>
      </w:pPr>
    </w:lvl>
    <w:lvl w:ilvl="6" w:tplc="C60C5FC0" w:tentative="1">
      <w:start w:val="1"/>
      <w:numFmt w:val="decimal"/>
      <w:lvlText w:val="%7."/>
      <w:lvlJc w:val="left"/>
      <w:pPr>
        <w:tabs>
          <w:tab w:val="num" w:pos="5040"/>
        </w:tabs>
        <w:ind w:left="5040" w:hanging="360"/>
      </w:pPr>
    </w:lvl>
    <w:lvl w:ilvl="7" w:tplc="E19A641C" w:tentative="1">
      <w:start w:val="1"/>
      <w:numFmt w:val="decimal"/>
      <w:lvlText w:val="%8."/>
      <w:lvlJc w:val="left"/>
      <w:pPr>
        <w:tabs>
          <w:tab w:val="num" w:pos="5760"/>
        </w:tabs>
        <w:ind w:left="5760" w:hanging="360"/>
      </w:pPr>
    </w:lvl>
    <w:lvl w:ilvl="8" w:tplc="F11694D8" w:tentative="1">
      <w:start w:val="1"/>
      <w:numFmt w:val="decimal"/>
      <w:lvlText w:val="%9."/>
      <w:lvlJc w:val="left"/>
      <w:pPr>
        <w:tabs>
          <w:tab w:val="num" w:pos="6480"/>
        </w:tabs>
        <w:ind w:left="6480" w:hanging="360"/>
      </w:pPr>
    </w:lvl>
  </w:abstractNum>
  <w:num w:numId="1" w16cid:durableId="53089695">
    <w:abstractNumId w:val="50"/>
  </w:num>
  <w:num w:numId="2" w16cid:durableId="420226290">
    <w:abstractNumId w:val="39"/>
  </w:num>
  <w:num w:numId="3" w16cid:durableId="1595554964">
    <w:abstractNumId w:val="19"/>
  </w:num>
  <w:num w:numId="4" w16cid:durableId="1930578260">
    <w:abstractNumId w:val="9"/>
  </w:num>
  <w:num w:numId="5" w16cid:durableId="1934513614">
    <w:abstractNumId w:val="0"/>
  </w:num>
  <w:num w:numId="6" w16cid:durableId="274096659">
    <w:abstractNumId w:val="6"/>
  </w:num>
  <w:num w:numId="7" w16cid:durableId="2118789739">
    <w:abstractNumId w:val="7"/>
    <w:lvlOverride w:ilvl="0">
      <w:lvl w:ilvl="0">
        <w:numFmt w:val="decimal"/>
        <w:pStyle w:val="Heading1"/>
        <w:lvlText w:val=""/>
        <w:lvlJc w:val="left"/>
      </w:lvl>
    </w:lvlOverride>
    <w:lvlOverride w:ilvl="1">
      <w:lvl w:ilvl="1">
        <w:start w:val="1"/>
        <w:numFmt w:val="upperLetter"/>
        <w:lvlText w:val="%2."/>
        <w:lvlJc w:val="left"/>
        <w:pPr>
          <w:ind w:left="397" w:hanging="397"/>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Override>
  </w:num>
  <w:num w:numId="8" w16cid:durableId="1271205376">
    <w:abstractNumId w:val="14"/>
  </w:num>
  <w:num w:numId="9" w16cid:durableId="1266184835">
    <w:abstractNumId w:val="7"/>
  </w:num>
  <w:num w:numId="10" w16cid:durableId="765468988">
    <w:abstractNumId w:val="2"/>
  </w:num>
  <w:num w:numId="11" w16cid:durableId="1497501006">
    <w:abstractNumId w:val="4"/>
  </w:num>
  <w:num w:numId="12" w16cid:durableId="1677732635">
    <w:abstractNumId w:val="27"/>
  </w:num>
  <w:num w:numId="13" w16cid:durableId="1589774369">
    <w:abstractNumId w:val="10"/>
  </w:num>
  <w:num w:numId="14" w16cid:durableId="315113597">
    <w:abstractNumId w:val="22"/>
  </w:num>
  <w:num w:numId="15" w16cid:durableId="1116948616">
    <w:abstractNumId w:val="13"/>
  </w:num>
  <w:num w:numId="16" w16cid:durableId="1048608544">
    <w:abstractNumId w:val="49"/>
  </w:num>
  <w:num w:numId="17" w16cid:durableId="12804882">
    <w:abstractNumId w:val="44"/>
  </w:num>
  <w:num w:numId="18" w16cid:durableId="175972786">
    <w:abstractNumId w:val="16"/>
  </w:num>
  <w:num w:numId="19" w16cid:durableId="1263757924">
    <w:abstractNumId w:val="38"/>
  </w:num>
  <w:num w:numId="20" w16cid:durableId="1347486143">
    <w:abstractNumId w:val="11"/>
  </w:num>
  <w:num w:numId="21" w16cid:durableId="1439790983">
    <w:abstractNumId w:val="28"/>
  </w:num>
  <w:num w:numId="22" w16cid:durableId="977220370">
    <w:abstractNumId w:val="45"/>
  </w:num>
  <w:num w:numId="23" w16cid:durableId="1276793997">
    <w:abstractNumId w:val="40"/>
  </w:num>
  <w:num w:numId="24" w16cid:durableId="1628274068">
    <w:abstractNumId w:val="51"/>
  </w:num>
  <w:num w:numId="25" w16cid:durableId="715470880">
    <w:abstractNumId w:val="31"/>
  </w:num>
  <w:num w:numId="26" w16cid:durableId="1514539478">
    <w:abstractNumId w:val="48"/>
  </w:num>
  <w:num w:numId="27" w16cid:durableId="435517918">
    <w:abstractNumId w:val="1"/>
  </w:num>
  <w:num w:numId="28" w16cid:durableId="575825084">
    <w:abstractNumId w:val="5"/>
  </w:num>
  <w:num w:numId="29" w16cid:durableId="710109574">
    <w:abstractNumId w:val="8"/>
  </w:num>
  <w:num w:numId="30" w16cid:durableId="1812870252">
    <w:abstractNumId w:val="34"/>
  </w:num>
  <w:num w:numId="31" w16cid:durableId="1667830126">
    <w:abstractNumId w:val="3"/>
  </w:num>
  <w:num w:numId="32" w16cid:durableId="1075199182">
    <w:abstractNumId w:val="26"/>
  </w:num>
  <w:num w:numId="33" w16cid:durableId="1660886327">
    <w:abstractNumId w:val="41"/>
  </w:num>
  <w:num w:numId="34" w16cid:durableId="711274145">
    <w:abstractNumId w:val="47"/>
  </w:num>
  <w:num w:numId="35" w16cid:durableId="1669597678">
    <w:abstractNumId w:val="18"/>
  </w:num>
  <w:num w:numId="36" w16cid:durableId="245304883">
    <w:abstractNumId w:val="30"/>
  </w:num>
  <w:num w:numId="37" w16cid:durableId="332221360">
    <w:abstractNumId w:val="37"/>
  </w:num>
  <w:num w:numId="38" w16cid:durableId="1574196803">
    <w:abstractNumId w:val="32"/>
  </w:num>
  <w:num w:numId="39" w16cid:durableId="1816339558">
    <w:abstractNumId w:val="42"/>
  </w:num>
  <w:num w:numId="40" w16cid:durableId="184561658">
    <w:abstractNumId w:val="35"/>
  </w:num>
  <w:num w:numId="41" w16cid:durableId="1575437373">
    <w:abstractNumId w:val="29"/>
  </w:num>
  <w:num w:numId="42" w16cid:durableId="630015391">
    <w:abstractNumId w:val="15"/>
  </w:num>
  <w:num w:numId="43" w16cid:durableId="1039863389">
    <w:abstractNumId w:val="23"/>
  </w:num>
  <w:num w:numId="44" w16cid:durableId="335615066">
    <w:abstractNumId w:val="17"/>
  </w:num>
  <w:num w:numId="45" w16cid:durableId="253978550">
    <w:abstractNumId w:val="46"/>
  </w:num>
  <w:num w:numId="46" w16cid:durableId="328098762">
    <w:abstractNumId w:val="25"/>
  </w:num>
  <w:num w:numId="47" w16cid:durableId="884876197">
    <w:abstractNumId w:val="12"/>
  </w:num>
  <w:num w:numId="48" w16cid:durableId="1475174219">
    <w:abstractNumId w:val="43"/>
  </w:num>
  <w:num w:numId="49" w16cid:durableId="1050033344">
    <w:abstractNumId w:val="33"/>
  </w:num>
  <w:num w:numId="50" w16cid:durableId="247006776">
    <w:abstractNumId w:val="20"/>
  </w:num>
  <w:num w:numId="51" w16cid:durableId="822937483">
    <w:abstractNumId w:val="36"/>
  </w:num>
  <w:num w:numId="52" w16cid:durableId="1110664286">
    <w:abstractNumId w:val="21"/>
  </w:num>
  <w:num w:numId="53" w16cid:durableId="1257441989">
    <w:abstractNumId w:val="2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it-IT" w:vendorID="64" w:dllVersion="6" w:nlCheck="1" w:checkStyle="0"/>
  <w:activeWritingStyle w:appName="MSWord" w:lang="en-GB" w:vendorID="64" w:dllVersion="6" w:nlCheck="1" w:checkStyle="1"/>
  <w:activeWritingStyle w:appName="MSWord" w:lang="en-CA" w:vendorID="64" w:dllVersion="6" w:nlCheck="1" w:checkStyle="1"/>
  <w:activeWritingStyle w:appName="MSWord" w:lang="en-US" w:vendorID="64" w:dllVersion="6" w:nlCheck="1" w:checkStyle="1"/>
  <w:activeWritingStyle w:appName="MSWord" w:lang="en-AU" w:vendorID="64" w:dllVersion="6" w:nlCheck="1" w:checkStyle="1"/>
  <w:activeWritingStyle w:appName="MSWord" w:lang="en-GB" w:vendorID="64" w:dllVersion="0" w:nlCheck="1" w:checkStyle="0"/>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zh-CN" w:vendorID="64" w:dllVersion="0" w:nlCheck="1" w:checkStyle="1"/>
  <w:activeWritingStyle w:appName="MSWord" w:lang="fr-CA" w:vendorID="64" w:dllVersion="0" w:nlCheck="1" w:checkStyle="0"/>
  <w:activeWritingStyle w:appName="MSWord" w:lang="it-IT"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n-CA" w:vendorID="64" w:dllVersion="4096" w:nlCheck="1" w:checkStyle="0"/>
  <w:activeWritingStyle w:appName="MSWord" w:lang="en-AU" w:vendorID="64" w:dllVersion="4096" w:nlCheck="1" w:checkStyle="0"/>
  <w:activeWritingStyle w:appName="MSWord" w:lang="en-MY" w:vendorID="64" w:dllVersion="0" w:nlCheck="1" w:checkStyle="0"/>
  <w:activeWritingStyle w:appName="MSWord" w:lang="en-NZ" w:vendorID="64" w:dllVersion="0" w:nlCheck="1" w:checkStyle="0"/>
  <w:activeWritingStyle w:appName="MSWord" w:lang="fr-FR" w:vendorID="64" w:dllVersion="0" w:nlCheck="1" w:checkStyle="0"/>
  <w:activeWritingStyle w:appName="MSWord" w:lang="es-ES" w:vendorID="64" w:dllVersion="0" w:nlCheck="1" w:checkStyle="0"/>
  <w:activeWritingStyle w:appName="MSWord" w:lang="fr-BE" w:vendorID="64" w:dllVersion="4096" w:nlCheck="1" w:checkStyle="0"/>
  <w:activeWritingStyle w:appName="MSWord" w:lang="en-GB" w:vendorID="8" w:dllVersion="513" w:checkStyle="1"/>
  <w:activeWritingStyle w:appName="MSWord" w:lang="it-IT" w:vendorID="3" w:dllVersion="517" w:checkStyle="1"/>
  <w:proofState w:spelling="clean" w:grammar="clean"/>
  <w:stylePaneFormatFilter w:val="3021" w:allStyles="1" w:customStyles="0" w:latentStyles="0" w:stylesInUse="0" w:headingStyles="1" w:numberingStyles="0" w:tableStyles="0" w:directFormattingOnRuns="0" w:directFormattingOnParagraphs="0" w:directFormattingOnNumbering="0" w:directFormattingOnTables="0" w:clearFormatting="1" w:top3HeadingStyles="1" w:visibleStyles="0" w:alternateStyleNames="0"/>
  <w:defaultTabStop w:val="567"/>
  <w:evenAndOddHeaders/>
  <w:drawingGridHorizontalSpacing w:val="181"/>
  <w:drawingGridVerticalSpacing w:val="181"/>
  <w:displayHorizontalDrawingGridEvery w:val="2"/>
  <w:displayVerticalDrawingGridEvery w:val="0"/>
  <w:doNotUseMarginsForDrawingGridOrigin/>
  <w:drawingGridVerticalOrigin w:val="198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894"/>
    <w:rsid w:val="000000D4"/>
    <w:rsid w:val="000002B5"/>
    <w:rsid w:val="00000337"/>
    <w:rsid w:val="000005FE"/>
    <w:rsid w:val="00000605"/>
    <w:rsid w:val="00001100"/>
    <w:rsid w:val="0000125E"/>
    <w:rsid w:val="00001D14"/>
    <w:rsid w:val="00001E4F"/>
    <w:rsid w:val="000025CE"/>
    <w:rsid w:val="00002629"/>
    <w:rsid w:val="000029F0"/>
    <w:rsid w:val="00003888"/>
    <w:rsid w:val="000038E9"/>
    <w:rsid w:val="000039D1"/>
    <w:rsid w:val="00003A62"/>
    <w:rsid w:val="00003B7E"/>
    <w:rsid w:val="0000418A"/>
    <w:rsid w:val="000045B6"/>
    <w:rsid w:val="00005B8B"/>
    <w:rsid w:val="00006968"/>
    <w:rsid w:val="00006FE2"/>
    <w:rsid w:val="00006FF7"/>
    <w:rsid w:val="00007C30"/>
    <w:rsid w:val="00010705"/>
    <w:rsid w:val="00010916"/>
    <w:rsid w:val="00010ECB"/>
    <w:rsid w:val="00011AF5"/>
    <w:rsid w:val="000120B9"/>
    <w:rsid w:val="000125D5"/>
    <w:rsid w:val="000129C7"/>
    <w:rsid w:val="00013484"/>
    <w:rsid w:val="00014DC6"/>
    <w:rsid w:val="00014F24"/>
    <w:rsid w:val="00015581"/>
    <w:rsid w:val="00015E64"/>
    <w:rsid w:val="00016529"/>
    <w:rsid w:val="00017416"/>
    <w:rsid w:val="0001781F"/>
    <w:rsid w:val="00020B60"/>
    <w:rsid w:val="00020D2B"/>
    <w:rsid w:val="00020E54"/>
    <w:rsid w:val="0002149D"/>
    <w:rsid w:val="000214DC"/>
    <w:rsid w:val="00021E8E"/>
    <w:rsid w:val="00021EFC"/>
    <w:rsid w:val="00021F21"/>
    <w:rsid w:val="00023046"/>
    <w:rsid w:val="000230FC"/>
    <w:rsid w:val="00023FE4"/>
    <w:rsid w:val="000240CE"/>
    <w:rsid w:val="00024146"/>
    <w:rsid w:val="00024D0F"/>
    <w:rsid w:val="00024D23"/>
    <w:rsid w:val="00025A3B"/>
    <w:rsid w:val="00025E07"/>
    <w:rsid w:val="000260A2"/>
    <w:rsid w:val="000262A9"/>
    <w:rsid w:val="00026844"/>
    <w:rsid w:val="00026F96"/>
    <w:rsid w:val="0002771E"/>
    <w:rsid w:val="00027864"/>
    <w:rsid w:val="00027C2D"/>
    <w:rsid w:val="00027E50"/>
    <w:rsid w:val="0003025C"/>
    <w:rsid w:val="00030A0D"/>
    <w:rsid w:val="00030FD3"/>
    <w:rsid w:val="000310DE"/>
    <w:rsid w:val="00031544"/>
    <w:rsid w:val="00031700"/>
    <w:rsid w:val="00031D75"/>
    <w:rsid w:val="000323F2"/>
    <w:rsid w:val="000325F7"/>
    <w:rsid w:val="00032831"/>
    <w:rsid w:val="00034170"/>
    <w:rsid w:val="00034574"/>
    <w:rsid w:val="00034A86"/>
    <w:rsid w:val="0003676A"/>
    <w:rsid w:val="000367B6"/>
    <w:rsid w:val="00036D87"/>
    <w:rsid w:val="000401E0"/>
    <w:rsid w:val="0004043D"/>
    <w:rsid w:val="0004099B"/>
    <w:rsid w:val="00040B1D"/>
    <w:rsid w:val="00041EC7"/>
    <w:rsid w:val="000422A1"/>
    <w:rsid w:val="00042962"/>
    <w:rsid w:val="0004297F"/>
    <w:rsid w:val="000429BC"/>
    <w:rsid w:val="00043101"/>
    <w:rsid w:val="00043808"/>
    <w:rsid w:val="000443D1"/>
    <w:rsid w:val="00045771"/>
    <w:rsid w:val="000457CD"/>
    <w:rsid w:val="00045989"/>
    <w:rsid w:val="00045DAF"/>
    <w:rsid w:val="00046251"/>
    <w:rsid w:val="000464C5"/>
    <w:rsid w:val="000467F9"/>
    <w:rsid w:val="00046DCB"/>
    <w:rsid w:val="000502EC"/>
    <w:rsid w:val="000503C6"/>
    <w:rsid w:val="0005052F"/>
    <w:rsid w:val="0005122F"/>
    <w:rsid w:val="000512ED"/>
    <w:rsid w:val="000522FE"/>
    <w:rsid w:val="000524D9"/>
    <w:rsid w:val="00052C29"/>
    <w:rsid w:val="00053255"/>
    <w:rsid w:val="00053BA5"/>
    <w:rsid w:val="00053EFA"/>
    <w:rsid w:val="00053FE5"/>
    <w:rsid w:val="0005577D"/>
    <w:rsid w:val="00056F15"/>
    <w:rsid w:val="00057ABA"/>
    <w:rsid w:val="0006014C"/>
    <w:rsid w:val="00060F9F"/>
    <w:rsid w:val="000616F2"/>
    <w:rsid w:val="00061E4B"/>
    <w:rsid w:val="00062170"/>
    <w:rsid w:val="0006287E"/>
    <w:rsid w:val="00062CBF"/>
    <w:rsid w:val="00063329"/>
    <w:rsid w:val="0006349A"/>
    <w:rsid w:val="00063839"/>
    <w:rsid w:val="00063915"/>
    <w:rsid w:val="000641CC"/>
    <w:rsid w:val="00064CCF"/>
    <w:rsid w:val="00064F3E"/>
    <w:rsid w:val="0006514C"/>
    <w:rsid w:val="000651F4"/>
    <w:rsid w:val="000652E6"/>
    <w:rsid w:val="000654CD"/>
    <w:rsid w:val="0006577E"/>
    <w:rsid w:val="00065929"/>
    <w:rsid w:val="0006606B"/>
    <w:rsid w:val="00066287"/>
    <w:rsid w:val="00066417"/>
    <w:rsid w:val="00066537"/>
    <w:rsid w:val="000671D1"/>
    <w:rsid w:val="0006728E"/>
    <w:rsid w:val="0006737F"/>
    <w:rsid w:val="000676AF"/>
    <w:rsid w:val="00067B0A"/>
    <w:rsid w:val="00067B1C"/>
    <w:rsid w:val="000707D2"/>
    <w:rsid w:val="00071397"/>
    <w:rsid w:val="0007156E"/>
    <w:rsid w:val="00071CF7"/>
    <w:rsid w:val="00071D00"/>
    <w:rsid w:val="000735A6"/>
    <w:rsid w:val="0007362B"/>
    <w:rsid w:val="00073D3B"/>
    <w:rsid w:val="00075141"/>
    <w:rsid w:val="000758EE"/>
    <w:rsid w:val="000759BA"/>
    <w:rsid w:val="00075F58"/>
    <w:rsid w:val="00075FAC"/>
    <w:rsid w:val="00076058"/>
    <w:rsid w:val="00076251"/>
    <w:rsid w:val="0007653D"/>
    <w:rsid w:val="000766AE"/>
    <w:rsid w:val="00076A1E"/>
    <w:rsid w:val="0007715D"/>
    <w:rsid w:val="00077377"/>
    <w:rsid w:val="00077CC1"/>
    <w:rsid w:val="00077F17"/>
    <w:rsid w:val="00080968"/>
    <w:rsid w:val="0008114D"/>
    <w:rsid w:val="00082A93"/>
    <w:rsid w:val="00082DCD"/>
    <w:rsid w:val="00083263"/>
    <w:rsid w:val="000837C8"/>
    <w:rsid w:val="000845F3"/>
    <w:rsid w:val="00084C44"/>
    <w:rsid w:val="00084E33"/>
    <w:rsid w:val="00085559"/>
    <w:rsid w:val="000859D1"/>
    <w:rsid w:val="00085B4A"/>
    <w:rsid w:val="00086283"/>
    <w:rsid w:val="00086EF7"/>
    <w:rsid w:val="0009022F"/>
    <w:rsid w:val="000905A5"/>
    <w:rsid w:val="000908E3"/>
    <w:rsid w:val="00090930"/>
    <w:rsid w:val="0009122F"/>
    <w:rsid w:val="000913C9"/>
    <w:rsid w:val="00091BDB"/>
    <w:rsid w:val="00091D91"/>
    <w:rsid w:val="000929B4"/>
    <w:rsid w:val="000930CC"/>
    <w:rsid w:val="000935E5"/>
    <w:rsid w:val="000938DE"/>
    <w:rsid w:val="00093BBF"/>
    <w:rsid w:val="000947CC"/>
    <w:rsid w:val="00095166"/>
    <w:rsid w:val="0009579D"/>
    <w:rsid w:val="00097121"/>
    <w:rsid w:val="00097437"/>
    <w:rsid w:val="0009748C"/>
    <w:rsid w:val="000976AC"/>
    <w:rsid w:val="00097CB4"/>
    <w:rsid w:val="00097D06"/>
    <w:rsid w:val="000A0104"/>
    <w:rsid w:val="000A081F"/>
    <w:rsid w:val="000A0A53"/>
    <w:rsid w:val="000A0CD6"/>
    <w:rsid w:val="000A10AA"/>
    <w:rsid w:val="000A13BC"/>
    <w:rsid w:val="000A18DC"/>
    <w:rsid w:val="000A1A76"/>
    <w:rsid w:val="000A1E4A"/>
    <w:rsid w:val="000A22FE"/>
    <w:rsid w:val="000A2760"/>
    <w:rsid w:val="000A2859"/>
    <w:rsid w:val="000A2B78"/>
    <w:rsid w:val="000A2D05"/>
    <w:rsid w:val="000A308A"/>
    <w:rsid w:val="000A345C"/>
    <w:rsid w:val="000A4637"/>
    <w:rsid w:val="000A47D6"/>
    <w:rsid w:val="000A4CAF"/>
    <w:rsid w:val="000A4DA7"/>
    <w:rsid w:val="000A6C1B"/>
    <w:rsid w:val="000A6C57"/>
    <w:rsid w:val="000A6D7E"/>
    <w:rsid w:val="000A78BC"/>
    <w:rsid w:val="000A7A81"/>
    <w:rsid w:val="000B0108"/>
    <w:rsid w:val="000B01E0"/>
    <w:rsid w:val="000B0260"/>
    <w:rsid w:val="000B033B"/>
    <w:rsid w:val="000B08EC"/>
    <w:rsid w:val="000B11F9"/>
    <w:rsid w:val="000B12AC"/>
    <w:rsid w:val="000B161B"/>
    <w:rsid w:val="000B177F"/>
    <w:rsid w:val="000B195E"/>
    <w:rsid w:val="000B1EBB"/>
    <w:rsid w:val="000B23F3"/>
    <w:rsid w:val="000B2556"/>
    <w:rsid w:val="000B2A20"/>
    <w:rsid w:val="000B2BD0"/>
    <w:rsid w:val="000B2C28"/>
    <w:rsid w:val="000B313D"/>
    <w:rsid w:val="000B3EA7"/>
    <w:rsid w:val="000B42CE"/>
    <w:rsid w:val="000B4641"/>
    <w:rsid w:val="000B548F"/>
    <w:rsid w:val="000B63E5"/>
    <w:rsid w:val="000B63FB"/>
    <w:rsid w:val="000B6B6A"/>
    <w:rsid w:val="000B6F2F"/>
    <w:rsid w:val="000B7235"/>
    <w:rsid w:val="000B73EA"/>
    <w:rsid w:val="000C0E50"/>
    <w:rsid w:val="000C156E"/>
    <w:rsid w:val="000C1678"/>
    <w:rsid w:val="000C3861"/>
    <w:rsid w:val="000C3E15"/>
    <w:rsid w:val="000C4AE5"/>
    <w:rsid w:val="000C4C17"/>
    <w:rsid w:val="000C4C38"/>
    <w:rsid w:val="000C4F62"/>
    <w:rsid w:val="000C515B"/>
    <w:rsid w:val="000C5472"/>
    <w:rsid w:val="000C5696"/>
    <w:rsid w:val="000C5831"/>
    <w:rsid w:val="000C5E0F"/>
    <w:rsid w:val="000C6A07"/>
    <w:rsid w:val="000C6EF9"/>
    <w:rsid w:val="000C76CC"/>
    <w:rsid w:val="000D0FDC"/>
    <w:rsid w:val="000D20B2"/>
    <w:rsid w:val="000D2316"/>
    <w:rsid w:val="000D254C"/>
    <w:rsid w:val="000D25E7"/>
    <w:rsid w:val="000D4656"/>
    <w:rsid w:val="000D547F"/>
    <w:rsid w:val="000D5EA7"/>
    <w:rsid w:val="000D60FC"/>
    <w:rsid w:val="000D688C"/>
    <w:rsid w:val="000D6F77"/>
    <w:rsid w:val="000D74C5"/>
    <w:rsid w:val="000D7548"/>
    <w:rsid w:val="000E160B"/>
    <w:rsid w:val="000E226D"/>
    <w:rsid w:val="000E2D51"/>
    <w:rsid w:val="000E3116"/>
    <w:rsid w:val="000E374F"/>
    <w:rsid w:val="000E4120"/>
    <w:rsid w:val="000E427D"/>
    <w:rsid w:val="000E52D2"/>
    <w:rsid w:val="000E5A2A"/>
    <w:rsid w:val="000E6747"/>
    <w:rsid w:val="000E68FC"/>
    <w:rsid w:val="000E706A"/>
    <w:rsid w:val="000E75A6"/>
    <w:rsid w:val="000E798B"/>
    <w:rsid w:val="000F0B19"/>
    <w:rsid w:val="000F10C8"/>
    <w:rsid w:val="000F1493"/>
    <w:rsid w:val="000F175F"/>
    <w:rsid w:val="000F1C0E"/>
    <w:rsid w:val="000F270C"/>
    <w:rsid w:val="000F2945"/>
    <w:rsid w:val="000F3161"/>
    <w:rsid w:val="000F4015"/>
    <w:rsid w:val="000F449A"/>
    <w:rsid w:val="000F4FA3"/>
    <w:rsid w:val="000F5328"/>
    <w:rsid w:val="000F5351"/>
    <w:rsid w:val="000F548B"/>
    <w:rsid w:val="000F5DCA"/>
    <w:rsid w:val="000F6352"/>
    <w:rsid w:val="000F65D4"/>
    <w:rsid w:val="000F6866"/>
    <w:rsid w:val="000F73A9"/>
    <w:rsid w:val="000F759C"/>
    <w:rsid w:val="000F7EF2"/>
    <w:rsid w:val="001006BA"/>
    <w:rsid w:val="001006C2"/>
    <w:rsid w:val="0010129A"/>
    <w:rsid w:val="00101822"/>
    <w:rsid w:val="001022F4"/>
    <w:rsid w:val="0010271E"/>
    <w:rsid w:val="00102E21"/>
    <w:rsid w:val="00103F99"/>
    <w:rsid w:val="00104094"/>
    <w:rsid w:val="00104C05"/>
    <w:rsid w:val="00104F85"/>
    <w:rsid w:val="00105695"/>
    <w:rsid w:val="00105749"/>
    <w:rsid w:val="00105C0C"/>
    <w:rsid w:val="00105D98"/>
    <w:rsid w:val="00106129"/>
    <w:rsid w:val="00110200"/>
    <w:rsid w:val="00110685"/>
    <w:rsid w:val="00110BB7"/>
    <w:rsid w:val="00110D8D"/>
    <w:rsid w:val="00111176"/>
    <w:rsid w:val="00111BFC"/>
    <w:rsid w:val="001125C2"/>
    <w:rsid w:val="00112C8F"/>
    <w:rsid w:val="00114452"/>
    <w:rsid w:val="00114CCB"/>
    <w:rsid w:val="0011543F"/>
    <w:rsid w:val="00115D88"/>
    <w:rsid w:val="001172E0"/>
    <w:rsid w:val="001175D4"/>
    <w:rsid w:val="001175FE"/>
    <w:rsid w:val="001177D0"/>
    <w:rsid w:val="0012061C"/>
    <w:rsid w:val="00120994"/>
    <w:rsid w:val="00120DA0"/>
    <w:rsid w:val="0012111E"/>
    <w:rsid w:val="00121D19"/>
    <w:rsid w:val="00121D2B"/>
    <w:rsid w:val="001226C9"/>
    <w:rsid w:val="001230AB"/>
    <w:rsid w:val="00123609"/>
    <w:rsid w:val="00123F14"/>
    <w:rsid w:val="001247F7"/>
    <w:rsid w:val="001249BB"/>
    <w:rsid w:val="00124B94"/>
    <w:rsid w:val="00124DC6"/>
    <w:rsid w:val="0012512A"/>
    <w:rsid w:val="0012651C"/>
    <w:rsid w:val="0012699C"/>
    <w:rsid w:val="00130750"/>
    <w:rsid w:val="001308FC"/>
    <w:rsid w:val="0013093D"/>
    <w:rsid w:val="00131CE8"/>
    <w:rsid w:val="00132092"/>
    <w:rsid w:val="00132103"/>
    <w:rsid w:val="00133ECB"/>
    <w:rsid w:val="00135195"/>
    <w:rsid w:val="00135A34"/>
    <w:rsid w:val="00135ED3"/>
    <w:rsid w:val="00135F61"/>
    <w:rsid w:val="00136124"/>
    <w:rsid w:val="001366DE"/>
    <w:rsid w:val="00136A63"/>
    <w:rsid w:val="00136B55"/>
    <w:rsid w:val="00136FCA"/>
    <w:rsid w:val="00137A8A"/>
    <w:rsid w:val="00140AB4"/>
    <w:rsid w:val="00141018"/>
    <w:rsid w:val="0014109A"/>
    <w:rsid w:val="001419F9"/>
    <w:rsid w:val="00141E93"/>
    <w:rsid w:val="001428F5"/>
    <w:rsid w:val="00142B8F"/>
    <w:rsid w:val="00142CB0"/>
    <w:rsid w:val="001432DF"/>
    <w:rsid w:val="00143709"/>
    <w:rsid w:val="00143A2E"/>
    <w:rsid w:val="00143D8F"/>
    <w:rsid w:val="00144370"/>
    <w:rsid w:val="00144814"/>
    <w:rsid w:val="001449CF"/>
    <w:rsid w:val="00144D53"/>
    <w:rsid w:val="00145588"/>
    <w:rsid w:val="0014641E"/>
    <w:rsid w:val="0014655E"/>
    <w:rsid w:val="00146F81"/>
    <w:rsid w:val="00147693"/>
    <w:rsid w:val="00147D1E"/>
    <w:rsid w:val="0015082B"/>
    <w:rsid w:val="00150896"/>
    <w:rsid w:val="00151368"/>
    <w:rsid w:val="00151A05"/>
    <w:rsid w:val="00152504"/>
    <w:rsid w:val="00152799"/>
    <w:rsid w:val="00152A9B"/>
    <w:rsid w:val="00152BEF"/>
    <w:rsid w:val="001538D5"/>
    <w:rsid w:val="001545EA"/>
    <w:rsid w:val="0015538F"/>
    <w:rsid w:val="0015545E"/>
    <w:rsid w:val="001566E6"/>
    <w:rsid w:val="00156BED"/>
    <w:rsid w:val="0015737D"/>
    <w:rsid w:val="00157D42"/>
    <w:rsid w:val="001613C0"/>
    <w:rsid w:val="001614E8"/>
    <w:rsid w:val="0016297D"/>
    <w:rsid w:val="00163293"/>
    <w:rsid w:val="00163A9D"/>
    <w:rsid w:val="001647C1"/>
    <w:rsid w:val="00165B8C"/>
    <w:rsid w:val="00165C4B"/>
    <w:rsid w:val="0016695A"/>
    <w:rsid w:val="00167989"/>
    <w:rsid w:val="00167B2C"/>
    <w:rsid w:val="00167E1A"/>
    <w:rsid w:val="00170105"/>
    <w:rsid w:val="001702D0"/>
    <w:rsid w:val="00170D10"/>
    <w:rsid w:val="001715F8"/>
    <w:rsid w:val="0017186E"/>
    <w:rsid w:val="001718E8"/>
    <w:rsid w:val="001723CE"/>
    <w:rsid w:val="00172443"/>
    <w:rsid w:val="001727CB"/>
    <w:rsid w:val="00172865"/>
    <w:rsid w:val="00172D33"/>
    <w:rsid w:val="00172E62"/>
    <w:rsid w:val="00173195"/>
    <w:rsid w:val="00173323"/>
    <w:rsid w:val="001739AC"/>
    <w:rsid w:val="00174288"/>
    <w:rsid w:val="00174B02"/>
    <w:rsid w:val="00174D23"/>
    <w:rsid w:val="00174ED7"/>
    <w:rsid w:val="001751EF"/>
    <w:rsid w:val="00176516"/>
    <w:rsid w:val="0017718B"/>
    <w:rsid w:val="00177443"/>
    <w:rsid w:val="0017788B"/>
    <w:rsid w:val="00180252"/>
    <w:rsid w:val="00180D04"/>
    <w:rsid w:val="00181958"/>
    <w:rsid w:val="00181C27"/>
    <w:rsid w:val="00181E57"/>
    <w:rsid w:val="0018215B"/>
    <w:rsid w:val="001836D7"/>
    <w:rsid w:val="001842E7"/>
    <w:rsid w:val="00184637"/>
    <w:rsid w:val="0018490E"/>
    <w:rsid w:val="00186936"/>
    <w:rsid w:val="00186DDE"/>
    <w:rsid w:val="0019010C"/>
    <w:rsid w:val="00190853"/>
    <w:rsid w:val="001908AA"/>
    <w:rsid w:val="00191191"/>
    <w:rsid w:val="001918BE"/>
    <w:rsid w:val="00192494"/>
    <w:rsid w:val="0019397E"/>
    <w:rsid w:val="001941DD"/>
    <w:rsid w:val="001943DD"/>
    <w:rsid w:val="00194498"/>
    <w:rsid w:val="00194913"/>
    <w:rsid w:val="00194AE4"/>
    <w:rsid w:val="00194C7B"/>
    <w:rsid w:val="00194DBB"/>
    <w:rsid w:val="00195273"/>
    <w:rsid w:val="001956BA"/>
    <w:rsid w:val="00195742"/>
    <w:rsid w:val="0019589B"/>
    <w:rsid w:val="00195A97"/>
    <w:rsid w:val="001970E8"/>
    <w:rsid w:val="001974B1"/>
    <w:rsid w:val="00197A5E"/>
    <w:rsid w:val="001A0E3B"/>
    <w:rsid w:val="001A0FE0"/>
    <w:rsid w:val="001A17B5"/>
    <w:rsid w:val="001A1C01"/>
    <w:rsid w:val="001A1C18"/>
    <w:rsid w:val="001A2053"/>
    <w:rsid w:val="001A20D1"/>
    <w:rsid w:val="001A23EA"/>
    <w:rsid w:val="001A274F"/>
    <w:rsid w:val="001A30B6"/>
    <w:rsid w:val="001A4C85"/>
    <w:rsid w:val="001A4DDC"/>
    <w:rsid w:val="001A59D0"/>
    <w:rsid w:val="001A6599"/>
    <w:rsid w:val="001A6B94"/>
    <w:rsid w:val="001A6BE6"/>
    <w:rsid w:val="001A6ED7"/>
    <w:rsid w:val="001A7742"/>
    <w:rsid w:val="001A7FF5"/>
    <w:rsid w:val="001B009D"/>
    <w:rsid w:val="001B0BCE"/>
    <w:rsid w:val="001B0E21"/>
    <w:rsid w:val="001B1266"/>
    <w:rsid w:val="001B25FA"/>
    <w:rsid w:val="001B2AB4"/>
    <w:rsid w:val="001B2E6E"/>
    <w:rsid w:val="001B3496"/>
    <w:rsid w:val="001B3679"/>
    <w:rsid w:val="001B42D4"/>
    <w:rsid w:val="001B442F"/>
    <w:rsid w:val="001B473E"/>
    <w:rsid w:val="001B49C5"/>
    <w:rsid w:val="001B4B3E"/>
    <w:rsid w:val="001B4EF2"/>
    <w:rsid w:val="001B538E"/>
    <w:rsid w:val="001B5423"/>
    <w:rsid w:val="001B59B6"/>
    <w:rsid w:val="001B65A6"/>
    <w:rsid w:val="001B6C31"/>
    <w:rsid w:val="001B6D6D"/>
    <w:rsid w:val="001B7332"/>
    <w:rsid w:val="001B7BD2"/>
    <w:rsid w:val="001B7D97"/>
    <w:rsid w:val="001C00DC"/>
    <w:rsid w:val="001C01E4"/>
    <w:rsid w:val="001C06E6"/>
    <w:rsid w:val="001C1321"/>
    <w:rsid w:val="001C1778"/>
    <w:rsid w:val="001C1A6E"/>
    <w:rsid w:val="001C1B1A"/>
    <w:rsid w:val="001C2A19"/>
    <w:rsid w:val="001C2A95"/>
    <w:rsid w:val="001C2CCD"/>
    <w:rsid w:val="001C2E74"/>
    <w:rsid w:val="001C356D"/>
    <w:rsid w:val="001C372D"/>
    <w:rsid w:val="001C3AAF"/>
    <w:rsid w:val="001C3B90"/>
    <w:rsid w:val="001C4A04"/>
    <w:rsid w:val="001C4C0E"/>
    <w:rsid w:val="001C4C88"/>
    <w:rsid w:val="001C58FC"/>
    <w:rsid w:val="001C5A82"/>
    <w:rsid w:val="001C65DE"/>
    <w:rsid w:val="001C6B9A"/>
    <w:rsid w:val="001C73E7"/>
    <w:rsid w:val="001C74EE"/>
    <w:rsid w:val="001C773E"/>
    <w:rsid w:val="001C77EF"/>
    <w:rsid w:val="001D075C"/>
    <w:rsid w:val="001D0824"/>
    <w:rsid w:val="001D0CEF"/>
    <w:rsid w:val="001D1459"/>
    <w:rsid w:val="001D1573"/>
    <w:rsid w:val="001D17B7"/>
    <w:rsid w:val="001D18C5"/>
    <w:rsid w:val="001D22F6"/>
    <w:rsid w:val="001D2803"/>
    <w:rsid w:val="001D2A19"/>
    <w:rsid w:val="001D2D41"/>
    <w:rsid w:val="001D2DEA"/>
    <w:rsid w:val="001D349C"/>
    <w:rsid w:val="001D3591"/>
    <w:rsid w:val="001D3ED2"/>
    <w:rsid w:val="001D4644"/>
    <w:rsid w:val="001D5A89"/>
    <w:rsid w:val="001D6021"/>
    <w:rsid w:val="001D62FD"/>
    <w:rsid w:val="001D62FF"/>
    <w:rsid w:val="001D66C4"/>
    <w:rsid w:val="001D6BAC"/>
    <w:rsid w:val="001D7545"/>
    <w:rsid w:val="001D7DE9"/>
    <w:rsid w:val="001E015C"/>
    <w:rsid w:val="001E0A0B"/>
    <w:rsid w:val="001E0AFE"/>
    <w:rsid w:val="001E1648"/>
    <w:rsid w:val="001E18DA"/>
    <w:rsid w:val="001E1A63"/>
    <w:rsid w:val="001E1A9F"/>
    <w:rsid w:val="001E1B86"/>
    <w:rsid w:val="001E1CA8"/>
    <w:rsid w:val="001E25E8"/>
    <w:rsid w:val="001E28C3"/>
    <w:rsid w:val="001E37F7"/>
    <w:rsid w:val="001E51FB"/>
    <w:rsid w:val="001E51FD"/>
    <w:rsid w:val="001E52B1"/>
    <w:rsid w:val="001E5CF6"/>
    <w:rsid w:val="001E711B"/>
    <w:rsid w:val="001E7246"/>
    <w:rsid w:val="001E7617"/>
    <w:rsid w:val="001E7A7B"/>
    <w:rsid w:val="001F0266"/>
    <w:rsid w:val="001F067D"/>
    <w:rsid w:val="001F0A91"/>
    <w:rsid w:val="001F1A93"/>
    <w:rsid w:val="001F2B2E"/>
    <w:rsid w:val="001F2C5A"/>
    <w:rsid w:val="001F35C1"/>
    <w:rsid w:val="001F36E9"/>
    <w:rsid w:val="001F3B79"/>
    <w:rsid w:val="001F479D"/>
    <w:rsid w:val="001F4A3E"/>
    <w:rsid w:val="001F577C"/>
    <w:rsid w:val="001F5BA3"/>
    <w:rsid w:val="001F5D23"/>
    <w:rsid w:val="001F621A"/>
    <w:rsid w:val="001F65B9"/>
    <w:rsid w:val="001F66F3"/>
    <w:rsid w:val="001F6932"/>
    <w:rsid w:val="001F6BAF"/>
    <w:rsid w:val="001F6BFC"/>
    <w:rsid w:val="001F6DC0"/>
    <w:rsid w:val="001F7C67"/>
    <w:rsid w:val="001F7DF4"/>
    <w:rsid w:val="001F7E7B"/>
    <w:rsid w:val="00200F34"/>
    <w:rsid w:val="00202200"/>
    <w:rsid w:val="002024D2"/>
    <w:rsid w:val="00202902"/>
    <w:rsid w:val="00204410"/>
    <w:rsid w:val="00204747"/>
    <w:rsid w:val="0020497A"/>
    <w:rsid w:val="00204A84"/>
    <w:rsid w:val="00204D38"/>
    <w:rsid w:val="00205184"/>
    <w:rsid w:val="002057E7"/>
    <w:rsid w:val="00206067"/>
    <w:rsid w:val="002100CB"/>
    <w:rsid w:val="002113AF"/>
    <w:rsid w:val="0021157C"/>
    <w:rsid w:val="00211E43"/>
    <w:rsid w:val="002125B7"/>
    <w:rsid w:val="0021264C"/>
    <w:rsid w:val="00213B46"/>
    <w:rsid w:val="00213ECD"/>
    <w:rsid w:val="0021428B"/>
    <w:rsid w:val="002144FA"/>
    <w:rsid w:val="002147A7"/>
    <w:rsid w:val="00214854"/>
    <w:rsid w:val="00215FD4"/>
    <w:rsid w:val="0021609F"/>
    <w:rsid w:val="00217427"/>
    <w:rsid w:val="002207A9"/>
    <w:rsid w:val="00221D11"/>
    <w:rsid w:val="00221D8F"/>
    <w:rsid w:val="00221DA2"/>
    <w:rsid w:val="00222C5D"/>
    <w:rsid w:val="00222CC0"/>
    <w:rsid w:val="0022300C"/>
    <w:rsid w:val="002239DD"/>
    <w:rsid w:val="00223AD9"/>
    <w:rsid w:val="00223E76"/>
    <w:rsid w:val="00225538"/>
    <w:rsid w:val="00225AC6"/>
    <w:rsid w:val="00225B39"/>
    <w:rsid w:val="00225D4F"/>
    <w:rsid w:val="00226144"/>
    <w:rsid w:val="002264B8"/>
    <w:rsid w:val="002266CC"/>
    <w:rsid w:val="00226FF5"/>
    <w:rsid w:val="00227034"/>
    <w:rsid w:val="00227320"/>
    <w:rsid w:val="002276FB"/>
    <w:rsid w:val="00230327"/>
    <w:rsid w:val="00230944"/>
    <w:rsid w:val="00231F5E"/>
    <w:rsid w:val="00232E71"/>
    <w:rsid w:val="002332FC"/>
    <w:rsid w:val="002333E4"/>
    <w:rsid w:val="002336CE"/>
    <w:rsid w:val="002338D9"/>
    <w:rsid w:val="00234520"/>
    <w:rsid w:val="002346B1"/>
    <w:rsid w:val="00234E13"/>
    <w:rsid w:val="002351D5"/>
    <w:rsid w:val="002359CF"/>
    <w:rsid w:val="00235C44"/>
    <w:rsid w:val="00236377"/>
    <w:rsid w:val="002364AD"/>
    <w:rsid w:val="002367D2"/>
    <w:rsid w:val="002367DC"/>
    <w:rsid w:val="00236B4F"/>
    <w:rsid w:val="00236DDD"/>
    <w:rsid w:val="002379F8"/>
    <w:rsid w:val="00237D99"/>
    <w:rsid w:val="00237DD0"/>
    <w:rsid w:val="00240233"/>
    <w:rsid w:val="0024030F"/>
    <w:rsid w:val="00240334"/>
    <w:rsid w:val="002414DE"/>
    <w:rsid w:val="00241D5D"/>
    <w:rsid w:val="00242991"/>
    <w:rsid w:val="002430A8"/>
    <w:rsid w:val="0024314F"/>
    <w:rsid w:val="0024366B"/>
    <w:rsid w:val="002437B9"/>
    <w:rsid w:val="00244317"/>
    <w:rsid w:val="002445C1"/>
    <w:rsid w:val="0024467F"/>
    <w:rsid w:val="00244C6E"/>
    <w:rsid w:val="002451C4"/>
    <w:rsid w:val="002452AE"/>
    <w:rsid w:val="00245FA2"/>
    <w:rsid w:val="0024766C"/>
    <w:rsid w:val="00247E5C"/>
    <w:rsid w:val="00250F81"/>
    <w:rsid w:val="002523A8"/>
    <w:rsid w:val="00252EBC"/>
    <w:rsid w:val="0025446B"/>
    <w:rsid w:val="002547B4"/>
    <w:rsid w:val="00255154"/>
    <w:rsid w:val="00255C4C"/>
    <w:rsid w:val="00255C58"/>
    <w:rsid w:val="002563D3"/>
    <w:rsid w:val="00256462"/>
    <w:rsid w:val="00256B01"/>
    <w:rsid w:val="00256B27"/>
    <w:rsid w:val="00256FD2"/>
    <w:rsid w:val="002571FD"/>
    <w:rsid w:val="002573DE"/>
    <w:rsid w:val="00257FD2"/>
    <w:rsid w:val="00260022"/>
    <w:rsid w:val="002601A0"/>
    <w:rsid w:val="002602F3"/>
    <w:rsid w:val="0026060E"/>
    <w:rsid w:val="00260B25"/>
    <w:rsid w:val="00260CA2"/>
    <w:rsid w:val="00261F1C"/>
    <w:rsid w:val="00262687"/>
    <w:rsid w:val="00262832"/>
    <w:rsid w:val="002635DD"/>
    <w:rsid w:val="00263FE0"/>
    <w:rsid w:val="00264139"/>
    <w:rsid w:val="0026414C"/>
    <w:rsid w:val="00264394"/>
    <w:rsid w:val="00264608"/>
    <w:rsid w:val="002650DC"/>
    <w:rsid w:val="0026535D"/>
    <w:rsid w:val="00265C44"/>
    <w:rsid w:val="0026750F"/>
    <w:rsid w:val="002675FF"/>
    <w:rsid w:val="002677AC"/>
    <w:rsid w:val="00267970"/>
    <w:rsid w:val="00267C3E"/>
    <w:rsid w:val="00267E01"/>
    <w:rsid w:val="00267EC9"/>
    <w:rsid w:val="00271A64"/>
    <w:rsid w:val="00271AF1"/>
    <w:rsid w:val="00271C48"/>
    <w:rsid w:val="00271DEE"/>
    <w:rsid w:val="00272746"/>
    <w:rsid w:val="00272E46"/>
    <w:rsid w:val="002732BE"/>
    <w:rsid w:val="00274D8C"/>
    <w:rsid w:val="00275118"/>
    <w:rsid w:val="00275244"/>
    <w:rsid w:val="00275898"/>
    <w:rsid w:val="00276FFE"/>
    <w:rsid w:val="0027727F"/>
    <w:rsid w:val="002778AC"/>
    <w:rsid w:val="00277E26"/>
    <w:rsid w:val="00280732"/>
    <w:rsid w:val="00280F1B"/>
    <w:rsid w:val="00281005"/>
    <w:rsid w:val="002810B2"/>
    <w:rsid w:val="0028286B"/>
    <w:rsid w:val="0028376C"/>
    <w:rsid w:val="00283E02"/>
    <w:rsid w:val="002840CF"/>
    <w:rsid w:val="002846A7"/>
    <w:rsid w:val="00286608"/>
    <w:rsid w:val="00286614"/>
    <w:rsid w:val="002867F4"/>
    <w:rsid w:val="00286A28"/>
    <w:rsid w:val="00286F84"/>
    <w:rsid w:val="0028712B"/>
    <w:rsid w:val="0028747F"/>
    <w:rsid w:val="00287810"/>
    <w:rsid w:val="00290013"/>
    <w:rsid w:val="00290A92"/>
    <w:rsid w:val="00291765"/>
    <w:rsid w:val="00291C1E"/>
    <w:rsid w:val="0029220B"/>
    <w:rsid w:val="00292800"/>
    <w:rsid w:val="002928D6"/>
    <w:rsid w:val="00292A29"/>
    <w:rsid w:val="002931BF"/>
    <w:rsid w:val="002937AB"/>
    <w:rsid w:val="002945DA"/>
    <w:rsid w:val="002949F0"/>
    <w:rsid w:val="00294FBA"/>
    <w:rsid w:val="002952DA"/>
    <w:rsid w:val="00295B15"/>
    <w:rsid w:val="00296F72"/>
    <w:rsid w:val="00297A0E"/>
    <w:rsid w:val="002A0429"/>
    <w:rsid w:val="002A0852"/>
    <w:rsid w:val="002A0CAC"/>
    <w:rsid w:val="002A1975"/>
    <w:rsid w:val="002A1B05"/>
    <w:rsid w:val="002A1CFC"/>
    <w:rsid w:val="002A1D6E"/>
    <w:rsid w:val="002A278C"/>
    <w:rsid w:val="002A2A47"/>
    <w:rsid w:val="002A3B35"/>
    <w:rsid w:val="002A41E3"/>
    <w:rsid w:val="002A4466"/>
    <w:rsid w:val="002A473A"/>
    <w:rsid w:val="002A4D59"/>
    <w:rsid w:val="002A51B1"/>
    <w:rsid w:val="002A5EE4"/>
    <w:rsid w:val="002A6172"/>
    <w:rsid w:val="002A6330"/>
    <w:rsid w:val="002A6B56"/>
    <w:rsid w:val="002A7438"/>
    <w:rsid w:val="002B06B0"/>
    <w:rsid w:val="002B0F19"/>
    <w:rsid w:val="002B117F"/>
    <w:rsid w:val="002B1545"/>
    <w:rsid w:val="002B1E75"/>
    <w:rsid w:val="002B2359"/>
    <w:rsid w:val="002B2B62"/>
    <w:rsid w:val="002B2BEA"/>
    <w:rsid w:val="002B3379"/>
    <w:rsid w:val="002B380C"/>
    <w:rsid w:val="002B3EA9"/>
    <w:rsid w:val="002B44E7"/>
    <w:rsid w:val="002B4CB2"/>
    <w:rsid w:val="002B4DB8"/>
    <w:rsid w:val="002B4EA0"/>
    <w:rsid w:val="002B4EA2"/>
    <w:rsid w:val="002B708D"/>
    <w:rsid w:val="002B7268"/>
    <w:rsid w:val="002B779B"/>
    <w:rsid w:val="002C019D"/>
    <w:rsid w:val="002C0500"/>
    <w:rsid w:val="002C0B21"/>
    <w:rsid w:val="002C0EE8"/>
    <w:rsid w:val="002C0EEF"/>
    <w:rsid w:val="002C1E47"/>
    <w:rsid w:val="002C2806"/>
    <w:rsid w:val="002C43F9"/>
    <w:rsid w:val="002C462D"/>
    <w:rsid w:val="002C463D"/>
    <w:rsid w:val="002C46E3"/>
    <w:rsid w:val="002C66E1"/>
    <w:rsid w:val="002C6C74"/>
    <w:rsid w:val="002C7753"/>
    <w:rsid w:val="002D002C"/>
    <w:rsid w:val="002D033A"/>
    <w:rsid w:val="002D1118"/>
    <w:rsid w:val="002D29D2"/>
    <w:rsid w:val="002D2BF8"/>
    <w:rsid w:val="002D2D45"/>
    <w:rsid w:val="002D3356"/>
    <w:rsid w:val="002D3F5C"/>
    <w:rsid w:val="002D42CA"/>
    <w:rsid w:val="002D4BAF"/>
    <w:rsid w:val="002D4C8A"/>
    <w:rsid w:val="002D4D68"/>
    <w:rsid w:val="002D51C7"/>
    <w:rsid w:val="002D5B3C"/>
    <w:rsid w:val="002D6447"/>
    <w:rsid w:val="002D6FD4"/>
    <w:rsid w:val="002D7491"/>
    <w:rsid w:val="002E05C1"/>
    <w:rsid w:val="002E0637"/>
    <w:rsid w:val="002E0A16"/>
    <w:rsid w:val="002E10D1"/>
    <w:rsid w:val="002E153C"/>
    <w:rsid w:val="002E16C6"/>
    <w:rsid w:val="002E19A5"/>
    <w:rsid w:val="002E25F0"/>
    <w:rsid w:val="002E2BA8"/>
    <w:rsid w:val="002E35B8"/>
    <w:rsid w:val="002E3C16"/>
    <w:rsid w:val="002E3DEC"/>
    <w:rsid w:val="002E3F09"/>
    <w:rsid w:val="002E44CC"/>
    <w:rsid w:val="002E4D36"/>
    <w:rsid w:val="002E4EB2"/>
    <w:rsid w:val="002E52C1"/>
    <w:rsid w:val="002E652A"/>
    <w:rsid w:val="002E6883"/>
    <w:rsid w:val="002E68DE"/>
    <w:rsid w:val="002E6A41"/>
    <w:rsid w:val="002E6EFF"/>
    <w:rsid w:val="002E71E4"/>
    <w:rsid w:val="002F02D6"/>
    <w:rsid w:val="002F0630"/>
    <w:rsid w:val="002F0A72"/>
    <w:rsid w:val="002F0B7A"/>
    <w:rsid w:val="002F0C0A"/>
    <w:rsid w:val="002F0C86"/>
    <w:rsid w:val="002F0D78"/>
    <w:rsid w:val="002F1D45"/>
    <w:rsid w:val="002F3190"/>
    <w:rsid w:val="002F3CC2"/>
    <w:rsid w:val="002F4C54"/>
    <w:rsid w:val="002F56DA"/>
    <w:rsid w:val="002F5770"/>
    <w:rsid w:val="002F60FE"/>
    <w:rsid w:val="002F66D4"/>
    <w:rsid w:val="002F6CD2"/>
    <w:rsid w:val="002F74BA"/>
    <w:rsid w:val="002F7B26"/>
    <w:rsid w:val="002F7B3F"/>
    <w:rsid w:val="002F7C54"/>
    <w:rsid w:val="003003DF"/>
    <w:rsid w:val="00300912"/>
    <w:rsid w:val="0030135B"/>
    <w:rsid w:val="003015D2"/>
    <w:rsid w:val="00301E29"/>
    <w:rsid w:val="00302449"/>
    <w:rsid w:val="003024B1"/>
    <w:rsid w:val="00302A4A"/>
    <w:rsid w:val="00302C94"/>
    <w:rsid w:val="00302D9E"/>
    <w:rsid w:val="003030F4"/>
    <w:rsid w:val="00303798"/>
    <w:rsid w:val="003048E4"/>
    <w:rsid w:val="00304DF0"/>
    <w:rsid w:val="00305759"/>
    <w:rsid w:val="00305FA0"/>
    <w:rsid w:val="00306277"/>
    <w:rsid w:val="003063C5"/>
    <w:rsid w:val="00307102"/>
    <w:rsid w:val="00307851"/>
    <w:rsid w:val="00310B4F"/>
    <w:rsid w:val="00311471"/>
    <w:rsid w:val="003115FA"/>
    <w:rsid w:val="0031169B"/>
    <w:rsid w:val="00311AC2"/>
    <w:rsid w:val="00311CBB"/>
    <w:rsid w:val="00313612"/>
    <w:rsid w:val="00313C28"/>
    <w:rsid w:val="00313E80"/>
    <w:rsid w:val="00317392"/>
    <w:rsid w:val="00317DCE"/>
    <w:rsid w:val="00317EF2"/>
    <w:rsid w:val="00317F3B"/>
    <w:rsid w:val="003214B6"/>
    <w:rsid w:val="00321DAD"/>
    <w:rsid w:val="003224E5"/>
    <w:rsid w:val="003226BF"/>
    <w:rsid w:val="003230E5"/>
    <w:rsid w:val="00323D45"/>
    <w:rsid w:val="0032409C"/>
    <w:rsid w:val="00324F2D"/>
    <w:rsid w:val="00325290"/>
    <w:rsid w:val="0032539C"/>
    <w:rsid w:val="003253B0"/>
    <w:rsid w:val="00326961"/>
    <w:rsid w:val="00326AE0"/>
    <w:rsid w:val="00326B27"/>
    <w:rsid w:val="00330C80"/>
    <w:rsid w:val="00330E9E"/>
    <w:rsid w:val="00330EA2"/>
    <w:rsid w:val="00330F0E"/>
    <w:rsid w:val="00331259"/>
    <w:rsid w:val="003312F5"/>
    <w:rsid w:val="003314F3"/>
    <w:rsid w:val="00331979"/>
    <w:rsid w:val="00332825"/>
    <w:rsid w:val="00332AC8"/>
    <w:rsid w:val="00332BEA"/>
    <w:rsid w:val="00333403"/>
    <w:rsid w:val="003334DC"/>
    <w:rsid w:val="00333EAE"/>
    <w:rsid w:val="00333ECB"/>
    <w:rsid w:val="00334158"/>
    <w:rsid w:val="0033484A"/>
    <w:rsid w:val="00334AAE"/>
    <w:rsid w:val="003350A8"/>
    <w:rsid w:val="003352D1"/>
    <w:rsid w:val="00335CEB"/>
    <w:rsid w:val="00336135"/>
    <w:rsid w:val="00336923"/>
    <w:rsid w:val="00337C18"/>
    <w:rsid w:val="00337CBE"/>
    <w:rsid w:val="00337E85"/>
    <w:rsid w:val="00340EAA"/>
    <w:rsid w:val="00341B1D"/>
    <w:rsid w:val="00341E09"/>
    <w:rsid w:val="003422FD"/>
    <w:rsid w:val="003425BA"/>
    <w:rsid w:val="00342C75"/>
    <w:rsid w:val="00343B45"/>
    <w:rsid w:val="00343B7D"/>
    <w:rsid w:val="00343E9B"/>
    <w:rsid w:val="003452BA"/>
    <w:rsid w:val="00345493"/>
    <w:rsid w:val="00345746"/>
    <w:rsid w:val="003458A1"/>
    <w:rsid w:val="003470F7"/>
    <w:rsid w:val="00347355"/>
    <w:rsid w:val="0034740E"/>
    <w:rsid w:val="00347E73"/>
    <w:rsid w:val="003505E3"/>
    <w:rsid w:val="003519D7"/>
    <w:rsid w:val="00351FCA"/>
    <w:rsid w:val="0035214F"/>
    <w:rsid w:val="003532B4"/>
    <w:rsid w:val="003533D4"/>
    <w:rsid w:val="00353A39"/>
    <w:rsid w:val="00353CCE"/>
    <w:rsid w:val="00353E75"/>
    <w:rsid w:val="0035455F"/>
    <w:rsid w:val="00354595"/>
    <w:rsid w:val="00354E06"/>
    <w:rsid w:val="003552A7"/>
    <w:rsid w:val="0035563C"/>
    <w:rsid w:val="00356241"/>
    <w:rsid w:val="00357020"/>
    <w:rsid w:val="0035770E"/>
    <w:rsid w:val="0035791E"/>
    <w:rsid w:val="00360020"/>
    <w:rsid w:val="00360C3D"/>
    <w:rsid w:val="00361224"/>
    <w:rsid w:val="00361EC2"/>
    <w:rsid w:val="00362A31"/>
    <w:rsid w:val="00363B5B"/>
    <w:rsid w:val="00363E20"/>
    <w:rsid w:val="00363F09"/>
    <w:rsid w:val="0036469B"/>
    <w:rsid w:val="003651C6"/>
    <w:rsid w:val="003659D6"/>
    <w:rsid w:val="0036635A"/>
    <w:rsid w:val="003669BC"/>
    <w:rsid w:val="00366B8B"/>
    <w:rsid w:val="00367246"/>
    <w:rsid w:val="00367275"/>
    <w:rsid w:val="00367297"/>
    <w:rsid w:val="0036731C"/>
    <w:rsid w:val="003673B2"/>
    <w:rsid w:val="00367AB0"/>
    <w:rsid w:val="0037023D"/>
    <w:rsid w:val="0037037F"/>
    <w:rsid w:val="00370BD9"/>
    <w:rsid w:val="003710D3"/>
    <w:rsid w:val="00371B2D"/>
    <w:rsid w:val="00371C91"/>
    <w:rsid w:val="00372F6F"/>
    <w:rsid w:val="003735C9"/>
    <w:rsid w:val="003738E9"/>
    <w:rsid w:val="00373B0B"/>
    <w:rsid w:val="00374D91"/>
    <w:rsid w:val="00375A40"/>
    <w:rsid w:val="00376A4D"/>
    <w:rsid w:val="00376E13"/>
    <w:rsid w:val="003774C9"/>
    <w:rsid w:val="00377548"/>
    <w:rsid w:val="00377A0A"/>
    <w:rsid w:val="003802DF"/>
    <w:rsid w:val="0038069C"/>
    <w:rsid w:val="00380A3C"/>
    <w:rsid w:val="00382F28"/>
    <w:rsid w:val="00384D0D"/>
    <w:rsid w:val="00384D0F"/>
    <w:rsid w:val="00385A3D"/>
    <w:rsid w:val="00385B98"/>
    <w:rsid w:val="00385D21"/>
    <w:rsid w:val="003868C7"/>
    <w:rsid w:val="00386AB6"/>
    <w:rsid w:val="003872C7"/>
    <w:rsid w:val="003904A3"/>
    <w:rsid w:val="003904BD"/>
    <w:rsid w:val="00390941"/>
    <w:rsid w:val="003909E8"/>
    <w:rsid w:val="00390E41"/>
    <w:rsid w:val="00391641"/>
    <w:rsid w:val="00391BC7"/>
    <w:rsid w:val="003924D0"/>
    <w:rsid w:val="00392A85"/>
    <w:rsid w:val="00393003"/>
    <w:rsid w:val="00393468"/>
    <w:rsid w:val="00393924"/>
    <w:rsid w:val="0039393C"/>
    <w:rsid w:val="00394501"/>
    <w:rsid w:val="00394BFD"/>
    <w:rsid w:val="00395C5C"/>
    <w:rsid w:val="00395CBF"/>
    <w:rsid w:val="00396146"/>
    <w:rsid w:val="00396D12"/>
    <w:rsid w:val="00396FE2"/>
    <w:rsid w:val="00397EC6"/>
    <w:rsid w:val="003A131E"/>
    <w:rsid w:val="003A16AE"/>
    <w:rsid w:val="003A18A3"/>
    <w:rsid w:val="003A2201"/>
    <w:rsid w:val="003A220D"/>
    <w:rsid w:val="003A243F"/>
    <w:rsid w:val="003A2B98"/>
    <w:rsid w:val="003A2DFE"/>
    <w:rsid w:val="003A3305"/>
    <w:rsid w:val="003A36E4"/>
    <w:rsid w:val="003A483C"/>
    <w:rsid w:val="003A4EB3"/>
    <w:rsid w:val="003A609D"/>
    <w:rsid w:val="003A6D42"/>
    <w:rsid w:val="003A7491"/>
    <w:rsid w:val="003B05C2"/>
    <w:rsid w:val="003B08B8"/>
    <w:rsid w:val="003B106F"/>
    <w:rsid w:val="003B1B81"/>
    <w:rsid w:val="003B1FEB"/>
    <w:rsid w:val="003B24B9"/>
    <w:rsid w:val="003B2C93"/>
    <w:rsid w:val="003B3162"/>
    <w:rsid w:val="003B38F9"/>
    <w:rsid w:val="003B418B"/>
    <w:rsid w:val="003B47B2"/>
    <w:rsid w:val="003B4A92"/>
    <w:rsid w:val="003B4D7A"/>
    <w:rsid w:val="003B554A"/>
    <w:rsid w:val="003B55BA"/>
    <w:rsid w:val="003B5F39"/>
    <w:rsid w:val="003B6BB5"/>
    <w:rsid w:val="003B7027"/>
    <w:rsid w:val="003B7D5F"/>
    <w:rsid w:val="003C05AB"/>
    <w:rsid w:val="003C19A4"/>
    <w:rsid w:val="003C1E6E"/>
    <w:rsid w:val="003C1F0D"/>
    <w:rsid w:val="003C20C1"/>
    <w:rsid w:val="003C28C9"/>
    <w:rsid w:val="003C2CD8"/>
    <w:rsid w:val="003C2D5C"/>
    <w:rsid w:val="003C3289"/>
    <w:rsid w:val="003C34E3"/>
    <w:rsid w:val="003C3EE0"/>
    <w:rsid w:val="003C4813"/>
    <w:rsid w:val="003C4841"/>
    <w:rsid w:val="003C525A"/>
    <w:rsid w:val="003C5508"/>
    <w:rsid w:val="003C589A"/>
    <w:rsid w:val="003C5C96"/>
    <w:rsid w:val="003C63CF"/>
    <w:rsid w:val="003C6937"/>
    <w:rsid w:val="003C7065"/>
    <w:rsid w:val="003C7D55"/>
    <w:rsid w:val="003D0152"/>
    <w:rsid w:val="003D0295"/>
    <w:rsid w:val="003D06B6"/>
    <w:rsid w:val="003D0E6D"/>
    <w:rsid w:val="003D1010"/>
    <w:rsid w:val="003D1425"/>
    <w:rsid w:val="003D2362"/>
    <w:rsid w:val="003D2957"/>
    <w:rsid w:val="003D3AE1"/>
    <w:rsid w:val="003D3C5A"/>
    <w:rsid w:val="003D3CB3"/>
    <w:rsid w:val="003D3D32"/>
    <w:rsid w:val="003D3ED4"/>
    <w:rsid w:val="003D4079"/>
    <w:rsid w:val="003D4591"/>
    <w:rsid w:val="003D5711"/>
    <w:rsid w:val="003D59E7"/>
    <w:rsid w:val="003D642A"/>
    <w:rsid w:val="003D6E24"/>
    <w:rsid w:val="003D7169"/>
    <w:rsid w:val="003D73BE"/>
    <w:rsid w:val="003D7D03"/>
    <w:rsid w:val="003E0053"/>
    <w:rsid w:val="003E011C"/>
    <w:rsid w:val="003E023D"/>
    <w:rsid w:val="003E088A"/>
    <w:rsid w:val="003E0CE8"/>
    <w:rsid w:val="003E0E68"/>
    <w:rsid w:val="003E102A"/>
    <w:rsid w:val="003E1770"/>
    <w:rsid w:val="003E2D0C"/>
    <w:rsid w:val="003E379A"/>
    <w:rsid w:val="003E37C1"/>
    <w:rsid w:val="003E39D8"/>
    <w:rsid w:val="003E3C18"/>
    <w:rsid w:val="003E438F"/>
    <w:rsid w:val="003E47F2"/>
    <w:rsid w:val="003E4825"/>
    <w:rsid w:val="003E6497"/>
    <w:rsid w:val="003E6558"/>
    <w:rsid w:val="003E65B2"/>
    <w:rsid w:val="003E722C"/>
    <w:rsid w:val="003E76F1"/>
    <w:rsid w:val="003F0264"/>
    <w:rsid w:val="003F0737"/>
    <w:rsid w:val="003F078F"/>
    <w:rsid w:val="003F09B2"/>
    <w:rsid w:val="003F16FC"/>
    <w:rsid w:val="003F25F7"/>
    <w:rsid w:val="003F2B21"/>
    <w:rsid w:val="003F3672"/>
    <w:rsid w:val="003F3D28"/>
    <w:rsid w:val="003F3E4F"/>
    <w:rsid w:val="003F4222"/>
    <w:rsid w:val="003F4621"/>
    <w:rsid w:val="003F4D1E"/>
    <w:rsid w:val="003F4D80"/>
    <w:rsid w:val="003F5C18"/>
    <w:rsid w:val="003F6020"/>
    <w:rsid w:val="003F6B69"/>
    <w:rsid w:val="003F6DA3"/>
    <w:rsid w:val="003F72AB"/>
    <w:rsid w:val="003F73B7"/>
    <w:rsid w:val="003F7A9E"/>
    <w:rsid w:val="003F7E0A"/>
    <w:rsid w:val="00400200"/>
    <w:rsid w:val="004012B2"/>
    <w:rsid w:val="00401885"/>
    <w:rsid w:val="004019E1"/>
    <w:rsid w:val="00401BF6"/>
    <w:rsid w:val="00401DC7"/>
    <w:rsid w:val="004025F3"/>
    <w:rsid w:val="0040277A"/>
    <w:rsid w:val="00403246"/>
    <w:rsid w:val="00403D47"/>
    <w:rsid w:val="00404499"/>
    <w:rsid w:val="004048D0"/>
    <w:rsid w:val="004049C1"/>
    <w:rsid w:val="00404DAC"/>
    <w:rsid w:val="00405F39"/>
    <w:rsid w:val="004061F1"/>
    <w:rsid w:val="0040634B"/>
    <w:rsid w:val="00406E6A"/>
    <w:rsid w:val="00407033"/>
    <w:rsid w:val="004074EE"/>
    <w:rsid w:val="00407849"/>
    <w:rsid w:val="00407F3B"/>
    <w:rsid w:val="00407F82"/>
    <w:rsid w:val="0041005F"/>
    <w:rsid w:val="0041011F"/>
    <w:rsid w:val="00410483"/>
    <w:rsid w:val="0041189E"/>
    <w:rsid w:val="004121B2"/>
    <w:rsid w:val="00412344"/>
    <w:rsid w:val="00413860"/>
    <w:rsid w:val="00413DBF"/>
    <w:rsid w:val="00413F6C"/>
    <w:rsid w:val="00414095"/>
    <w:rsid w:val="00414408"/>
    <w:rsid w:val="004144E4"/>
    <w:rsid w:val="00414AC4"/>
    <w:rsid w:val="00414D21"/>
    <w:rsid w:val="00415D15"/>
    <w:rsid w:val="004162C5"/>
    <w:rsid w:val="00416E50"/>
    <w:rsid w:val="004170C3"/>
    <w:rsid w:val="00417D57"/>
    <w:rsid w:val="00417E45"/>
    <w:rsid w:val="00420128"/>
    <w:rsid w:val="004212F4"/>
    <w:rsid w:val="00421B13"/>
    <w:rsid w:val="00421C4F"/>
    <w:rsid w:val="00421CBF"/>
    <w:rsid w:val="00421CD8"/>
    <w:rsid w:val="004224EB"/>
    <w:rsid w:val="004228A9"/>
    <w:rsid w:val="00423598"/>
    <w:rsid w:val="004237E1"/>
    <w:rsid w:val="00423E2D"/>
    <w:rsid w:val="00424D47"/>
    <w:rsid w:val="0042524F"/>
    <w:rsid w:val="00425D07"/>
    <w:rsid w:val="00425F0A"/>
    <w:rsid w:val="00426424"/>
    <w:rsid w:val="0042701B"/>
    <w:rsid w:val="00427A4C"/>
    <w:rsid w:val="00427C25"/>
    <w:rsid w:val="00427FF4"/>
    <w:rsid w:val="00431669"/>
    <w:rsid w:val="00431BC9"/>
    <w:rsid w:val="00432EF6"/>
    <w:rsid w:val="00433617"/>
    <w:rsid w:val="00433F55"/>
    <w:rsid w:val="00433F83"/>
    <w:rsid w:val="0043426A"/>
    <w:rsid w:val="004343E0"/>
    <w:rsid w:val="00434524"/>
    <w:rsid w:val="00434652"/>
    <w:rsid w:val="00434A40"/>
    <w:rsid w:val="004357E4"/>
    <w:rsid w:val="00436623"/>
    <w:rsid w:val="00436ABE"/>
    <w:rsid w:val="00436C4E"/>
    <w:rsid w:val="00436D2F"/>
    <w:rsid w:val="00437082"/>
    <w:rsid w:val="004378B6"/>
    <w:rsid w:val="0043793D"/>
    <w:rsid w:val="00437F2B"/>
    <w:rsid w:val="00437FE7"/>
    <w:rsid w:val="0044079F"/>
    <w:rsid w:val="0044098D"/>
    <w:rsid w:val="004410DB"/>
    <w:rsid w:val="00441572"/>
    <w:rsid w:val="00442765"/>
    <w:rsid w:val="00442835"/>
    <w:rsid w:val="00442B4C"/>
    <w:rsid w:val="00442C22"/>
    <w:rsid w:val="00442D4E"/>
    <w:rsid w:val="004440B6"/>
    <w:rsid w:val="00444132"/>
    <w:rsid w:val="004444ED"/>
    <w:rsid w:val="0044456D"/>
    <w:rsid w:val="00444A4E"/>
    <w:rsid w:val="004456EC"/>
    <w:rsid w:val="004459E9"/>
    <w:rsid w:val="00446951"/>
    <w:rsid w:val="0044767C"/>
    <w:rsid w:val="0044795E"/>
    <w:rsid w:val="00447D16"/>
    <w:rsid w:val="0045002B"/>
    <w:rsid w:val="004501B0"/>
    <w:rsid w:val="00451317"/>
    <w:rsid w:val="0045155C"/>
    <w:rsid w:val="00451CCD"/>
    <w:rsid w:val="00451EA3"/>
    <w:rsid w:val="00452102"/>
    <w:rsid w:val="0045231A"/>
    <w:rsid w:val="004526E0"/>
    <w:rsid w:val="004530E2"/>
    <w:rsid w:val="00453A3A"/>
    <w:rsid w:val="00453D5E"/>
    <w:rsid w:val="0045450D"/>
    <w:rsid w:val="00455518"/>
    <w:rsid w:val="004559AD"/>
    <w:rsid w:val="0045612F"/>
    <w:rsid w:val="004563EF"/>
    <w:rsid w:val="00456B80"/>
    <w:rsid w:val="004570FB"/>
    <w:rsid w:val="004572D5"/>
    <w:rsid w:val="004579F0"/>
    <w:rsid w:val="00457AC5"/>
    <w:rsid w:val="00457F93"/>
    <w:rsid w:val="00460922"/>
    <w:rsid w:val="0046114B"/>
    <w:rsid w:val="00461438"/>
    <w:rsid w:val="00461B85"/>
    <w:rsid w:val="004626F1"/>
    <w:rsid w:val="0046288C"/>
    <w:rsid w:val="00462B7D"/>
    <w:rsid w:val="00462DEF"/>
    <w:rsid w:val="0046310A"/>
    <w:rsid w:val="00463601"/>
    <w:rsid w:val="0046387B"/>
    <w:rsid w:val="004639D9"/>
    <w:rsid w:val="00463A45"/>
    <w:rsid w:val="00463DE4"/>
    <w:rsid w:val="004646A0"/>
    <w:rsid w:val="0046486D"/>
    <w:rsid w:val="00464E92"/>
    <w:rsid w:val="00465012"/>
    <w:rsid w:val="00465696"/>
    <w:rsid w:val="004656E0"/>
    <w:rsid w:val="004658EA"/>
    <w:rsid w:val="00465A70"/>
    <w:rsid w:val="00465AF8"/>
    <w:rsid w:val="00465BDE"/>
    <w:rsid w:val="0046616F"/>
    <w:rsid w:val="00466279"/>
    <w:rsid w:val="004663F5"/>
    <w:rsid w:val="00467457"/>
    <w:rsid w:val="00467A22"/>
    <w:rsid w:val="00470B29"/>
    <w:rsid w:val="00470B4F"/>
    <w:rsid w:val="00471A37"/>
    <w:rsid w:val="00471F82"/>
    <w:rsid w:val="00472C8A"/>
    <w:rsid w:val="00472CFC"/>
    <w:rsid w:val="0047369E"/>
    <w:rsid w:val="00473957"/>
    <w:rsid w:val="00473EB8"/>
    <w:rsid w:val="0047417D"/>
    <w:rsid w:val="004744A6"/>
    <w:rsid w:val="004745A2"/>
    <w:rsid w:val="004751D6"/>
    <w:rsid w:val="00475E79"/>
    <w:rsid w:val="004767F6"/>
    <w:rsid w:val="004774EA"/>
    <w:rsid w:val="00477A52"/>
    <w:rsid w:val="0048053D"/>
    <w:rsid w:val="00480783"/>
    <w:rsid w:val="004822EA"/>
    <w:rsid w:val="004830A5"/>
    <w:rsid w:val="0048331D"/>
    <w:rsid w:val="004836C6"/>
    <w:rsid w:val="00483897"/>
    <w:rsid w:val="00483C95"/>
    <w:rsid w:val="00483E69"/>
    <w:rsid w:val="00483EB7"/>
    <w:rsid w:val="004842EC"/>
    <w:rsid w:val="0048450D"/>
    <w:rsid w:val="004846F5"/>
    <w:rsid w:val="00484825"/>
    <w:rsid w:val="00485B15"/>
    <w:rsid w:val="0048603D"/>
    <w:rsid w:val="004860E4"/>
    <w:rsid w:val="00486128"/>
    <w:rsid w:val="00486548"/>
    <w:rsid w:val="00486C2F"/>
    <w:rsid w:val="0048711E"/>
    <w:rsid w:val="00490C0B"/>
    <w:rsid w:val="00491001"/>
    <w:rsid w:val="0049117A"/>
    <w:rsid w:val="004913D0"/>
    <w:rsid w:val="00491A95"/>
    <w:rsid w:val="004924C2"/>
    <w:rsid w:val="00493301"/>
    <w:rsid w:val="00493546"/>
    <w:rsid w:val="0049361B"/>
    <w:rsid w:val="00493ABA"/>
    <w:rsid w:val="00493E6F"/>
    <w:rsid w:val="004940B9"/>
    <w:rsid w:val="00494608"/>
    <w:rsid w:val="0049469F"/>
    <w:rsid w:val="00494D81"/>
    <w:rsid w:val="004952DD"/>
    <w:rsid w:val="00495986"/>
    <w:rsid w:val="00495F9B"/>
    <w:rsid w:val="004971B8"/>
    <w:rsid w:val="004973D4"/>
    <w:rsid w:val="004975DA"/>
    <w:rsid w:val="004A0966"/>
    <w:rsid w:val="004A1135"/>
    <w:rsid w:val="004A1622"/>
    <w:rsid w:val="004A25F6"/>
    <w:rsid w:val="004A2605"/>
    <w:rsid w:val="004A2B4D"/>
    <w:rsid w:val="004A2CAB"/>
    <w:rsid w:val="004A344F"/>
    <w:rsid w:val="004A4132"/>
    <w:rsid w:val="004A4BDD"/>
    <w:rsid w:val="004A520F"/>
    <w:rsid w:val="004A6006"/>
    <w:rsid w:val="004A6693"/>
    <w:rsid w:val="004A6E74"/>
    <w:rsid w:val="004A7A3F"/>
    <w:rsid w:val="004A7B15"/>
    <w:rsid w:val="004A7F87"/>
    <w:rsid w:val="004B0932"/>
    <w:rsid w:val="004B0E05"/>
    <w:rsid w:val="004B0E4E"/>
    <w:rsid w:val="004B22B7"/>
    <w:rsid w:val="004B342F"/>
    <w:rsid w:val="004B3C1C"/>
    <w:rsid w:val="004B45CE"/>
    <w:rsid w:val="004B4FF3"/>
    <w:rsid w:val="004B5209"/>
    <w:rsid w:val="004B573B"/>
    <w:rsid w:val="004B5B62"/>
    <w:rsid w:val="004B5F59"/>
    <w:rsid w:val="004B5FD0"/>
    <w:rsid w:val="004B634E"/>
    <w:rsid w:val="004B6725"/>
    <w:rsid w:val="004B6AE1"/>
    <w:rsid w:val="004B6C56"/>
    <w:rsid w:val="004B72EE"/>
    <w:rsid w:val="004B7705"/>
    <w:rsid w:val="004B7C09"/>
    <w:rsid w:val="004C04DC"/>
    <w:rsid w:val="004C056C"/>
    <w:rsid w:val="004C1A25"/>
    <w:rsid w:val="004C30B6"/>
    <w:rsid w:val="004C3427"/>
    <w:rsid w:val="004C3E99"/>
    <w:rsid w:val="004C472F"/>
    <w:rsid w:val="004C4E65"/>
    <w:rsid w:val="004C5083"/>
    <w:rsid w:val="004C5130"/>
    <w:rsid w:val="004C51F2"/>
    <w:rsid w:val="004C5BF8"/>
    <w:rsid w:val="004C5CDA"/>
    <w:rsid w:val="004C637D"/>
    <w:rsid w:val="004C6C82"/>
    <w:rsid w:val="004C71E0"/>
    <w:rsid w:val="004C726F"/>
    <w:rsid w:val="004C7422"/>
    <w:rsid w:val="004C7577"/>
    <w:rsid w:val="004C7882"/>
    <w:rsid w:val="004C7AB9"/>
    <w:rsid w:val="004C7CA4"/>
    <w:rsid w:val="004C7FBF"/>
    <w:rsid w:val="004D0178"/>
    <w:rsid w:val="004D0ED8"/>
    <w:rsid w:val="004D0EEB"/>
    <w:rsid w:val="004D21CC"/>
    <w:rsid w:val="004D293D"/>
    <w:rsid w:val="004D2E98"/>
    <w:rsid w:val="004D3574"/>
    <w:rsid w:val="004D36A3"/>
    <w:rsid w:val="004D3CFB"/>
    <w:rsid w:val="004D3DB2"/>
    <w:rsid w:val="004D4772"/>
    <w:rsid w:val="004D480E"/>
    <w:rsid w:val="004D492D"/>
    <w:rsid w:val="004D4F1A"/>
    <w:rsid w:val="004D5A68"/>
    <w:rsid w:val="004D5AF0"/>
    <w:rsid w:val="004D6401"/>
    <w:rsid w:val="004D6764"/>
    <w:rsid w:val="004D6B4F"/>
    <w:rsid w:val="004D6BCE"/>
    <w:rsid w:val="004D725B"/>
    <w:rsid w:val="004D794A"/>
    <w:rsid w:val="004E060E"/>
    <w:rsid w:val="004E10D4"/>
    <w:rsid w:val="004E1A02"/>
    <w:rsid w:val="004E1BD5"/>
    <w:rsid w:val="004E212B"/>
    <w:rsid w:val="004E22BD"/>
    <w:rsid w:val="004E2409"/>
    <w:rsid w:val="004E2709"/>
    <w:rsid w:val="004E3235"/>
    <w:rsid w:val="004E3B58"/>
    <w:rsid w:val="004E433C"/>
    <w:rsid w:val="004E447A"/>
    <w:rsid w:val="004E478A"/>
    <w:rsid w:val="004E4E9C"/>
    <w:rsid w:val="004E56F2"/>
    <w:rsid w:val="004F0196"/>
    <w:rsid w:val="004F0BC2"/>
    <w:rsid w:val="004F1413"/>
    <w:rsid w:val="004F15D2"/>
    <w:rsid w:val="004F1D42"/>
    <w:rsid w:val="004F1D47"/>
    <w:rsid w:val="004F283E"/>
    <w:rsid w:val="004F458D"/>
    <w:rsid w:val="004F469B"/>
    <w:rsid w:val="004F48FC"/>
    <w:rsid w:val="004F62EA"/>
    <w:rsid w:val="004F65F4"/>
    <w:rsid w:val="004F6905"/>
    <w:rsid w:val="004F6AF4"/>
    <w:rsid w:val="004F6ED4"/>
    <w:rsid w:val="004F70BD"/>
    <w:rsid w:val="004F7262"/>
    <w:rsid w:val="004F7932"/>
    <w:rsid w:val="004F79F5"/>
    <w:rsid w:val="004F7E06"/>
    <w:rsid w:val="00500117"/>
    <w:rsid w:val="00500369"/>
    <w:rsid w:val="00500F94"/>
    <w:rsid w:val="0050129C"/>
    <w:rsid w:val="005025B3"/>
    <w:rsid w:val="005030A7"/>
    <w:rsid w:val="00503388"/>
    <w:rsid w:val="00503625"/>
    <w:rsid w:val="005036CA"/>
    <w:rsid w:val="00504213"/>
    <w:rsid w:val="005043D7"/>
    <w:rsid w:val="005046C0"/>
    <w:rsid w:val="00504C42"/>
    <w:rsid w:val="00504EDD"/>
    <w:rsid w:val="00505267"/>
    <w:rsid w:val="00505684"/>
    <w:rsid w:val="0050587F"/>
    <w:rsid w:val="00505A10"/>
    <w:rsid w:val="00505ACA"/>
    <w:rsid w:val="0050612D"/>
    <w:rsid w:val="0050615C"/>
    <w:rsid w:val="005061B8"/>
    <w:rsid w:val="005065E0"/>
    <w:rsid w:val="005067C6"/>
    <w:rsid w:val="00506C17"/>
    <w:rsid w:val="00506F79"/>
    <w:rsid w:val="005072CF"/>
    <w:rsid w:val="005079E6"/>
    <w:rsid w:val="00507E72"/>
    <w:rsid w:val="00510100"/>
    <w:rsid w:val="00510167"/>
    <w:rsid w:val="00510C9A"/>
    <w:rsid w:val="00510FB0"/>
    <w:rsid w:val="00511969"/>
    <w:rsid w:val="00511C52"/>
    <w:rsid w:val="005126D4"/>
    <w:rsid w:val="00513737"/>
    <w:rsid w:val="00513F34"/>
    <w:rsid w:val="00514125"/>
    <w:rsid w:val="00514173"/>
    <w:rsid w:val="00514194"/>
    <w:rsid w:val="005142E6"/>
    <w:rsid w:val="00514427"/>
    <w:rsid w:val="00514AC2"/>
    <w:rsid w:val="00514FB8"/>
    <w:rsid w:val="005157EE"/>
    <w:rsid w:val="00515B2B"/>
    <w:rsid w:val="00515CDD"/>
    <w:rsid w:val="005168DD"/>
    <w:rsid w:val="00516D19"/>
    <w:rsid w:val="00516E30"/>
    <w:rsid w:val="00517A63"/>
    <w:rsid w:val="00517CC3"/>
    <w:rsid w:val="00517D1C"/>
    <w:rsid w:val="00520404"/>
    <w:rsid w:val="00520614"/>
    <w:rsid w:val="00521423"/>
    <w:rsid w:val="0052220C"/>
    <w:rsid w:val="00523046"/>
    <w:rsid w:val="00523660"/>
    <w:rsid w:val="00524870"/>
    <w:rsid w:val="00524D2D"/>
    <w:rsid w:val="005252D2"/>
    <w:rsid w:val="005257AA"/>
    <w:rsid w:val="00526364"/>
    <w:rsid w:val="00526AB1"/>
    <w:rsid w:val="00527185"/>
    <w:rsid w:val="005271B0"/>
    <w:rsid w:val="005301EF"/>
    <w:rsid w:val="00530387"/>
    <w:rsid w:val="00530D2B"/>
    <w:rsid w:val="00530F57"/>
    <w:rsid w:val="005314DD"/>
    <w:rsid w:val="00531824"/>
    <w:rsid w:val="005327EC"/>
    <w:rsid w:val="00532CB6"/>
    <w:rsid w:val="00534168"/>
    <w:rsid w:val="005341D8"/>
    <w:rsid w:val="0053431D"/>
    <w:rsid w:val="005345A5"/>
    <w:rsid w:val="00535186"/>
    <w:rsid w:val="0053546D"/>
    <w:rsid w:val="005357EF"/>
    <w:rsid w:val="00535CAB"/>
    <w:rsid w:val="00535D3E"/>
    <w:rsid w:val="005366F5"/>
    <w:rsid w:val="00536922"/>
    <w:rsid w:val="00537146"/>
    <w:rsid w:val="00537EC3"/>
    <w:rsid w:val="00537EF3"/>
    <w:rsid w:val="0054041D"/>
    <w:rsid w:val="00541337"/>
    <w:rsid w:val="005417FD"/>
    <w:rsid w:val="00541EE8"/>
    <w:rsid w:val="0054225A"/>
    <w:rsid w:val="00542599"/>
    <w:rsid w:val="00542693"/>
    <w:rsid w:val="005429E2"/>
    <w:rsid w:val="00542A8D"/>
    <w:rsid w:val="00542AC9"/>
    <w:rsid w:val="005431E9"/>
    <w:rsid w:val="00543547"/>
    <w:rsid w:val="00543BDE"/>
    <w:rsid w:val="00543EE1"/>
    <w:rsid w:val="00544967"/>
    <w:rsid w:val="005456E1"/>
    <w:rsid w:val="005460AB"/>
    <w:rsid w:val="005461D5"/>
    <w:rsid w:val="0054715C"/>
    <w:rsid w:val="005472AC"/>
    <w:rsid w:val="005479CC"/>
    <w:rsid w:val="0055027A"/>
    <w:rsid w:val="0055030E"/>
    <w:rsid w:val="00550970"/>
    <w:rsid w:val="00550B9F"/>
    <w:rsid w:val="00550E8D"/>
    <w:rsid w:val="00551239"/>
    <w:rsid w:val="0055140A"/>
    <w:rsid w:val="005515C7"/>
    <w:rsid w:val="005517AE"/>
    <w:rsid w:val="00551D42"/>
    <w:rsid w:val="00551FBB"/>
    <w:rsid w:val="005520C6"/>
    <w:rsid w:val="00552B1E"/>
    <w:rsid w:val="00554DC4"/>
    <w:rsid w:val="00555792"/>
    <w:rsid w:val="00555B1E"/>
    <w:rsid w:val="005563AD"/>
    <w:rsid w:val="00556A9B"/>
    <w:rsid w:val="00556F25"/>
    <w:rsid w:val="00557912"/>
    <w:rsid w:val="0055791C"/>
    <w:rsid w:val="00557A40"/>
    <w:rsid w:val="00557A7C"/>
    <w:rsid w:val="00557EC7"/>
    <w:rsid w:val="00557EF3"/>
    <w:rsid w:val="005601F3"/>
    <w:rsid w:val="00560812"/>
    <w:rsid w:val="0056096C"/>
    <w:rsid w:val="00560DAD"/>
    <w:rsid w:val="0056148D"/>
    <w:rsid w:val="0056268F"/>
    <w:rsid w:val="00562699"/>
    <w:rsid w:val="0056286E"/>
    <w:rsid w:val="00563966"/>
    <w:rsid w:val="00563A73"/>
    <w:rsid w:val="00563C2D"/>
    <w:rsid w:val="0056434E"/>
    <w:rsid w:val="005645D4"/>
    <w:rsid w:val="005648B8"/>
    <w:rsid w:val="00564AD2"/>
    <w:rsid w:val="00564CD3"/>
    <w:rsid w:val="0056540D"/>
    <w:rsid w:val="0056593B"/>
    <w:rsid w:val="00565A61"/>
    <w:rsid w:val="005661F3"/>
    <w:rsid w:val="005673D6"/>
    <w:rsid w:val="00567BA7"/>
    <w:rsid w:val="005700B4"/>
    <w:rsid w:val="00570424"/>
    <w:rsid w:val="005708F3"/>
    <w:rsid w:val="005715F3"/>
    <w:rsid w:val="00571D9D"/>
    <w:rsid w:val="00572E5D"/>
    <w:rsid w:val="00573EF9"/>
    <w:rsid w:val="005744A3"/>
    <w:rsid w:val="005746C4"/>
    <w:rsid w:val="00576171"/>
    <w:rsid w:val="005769BC"/>
    <w:rsid w:val="00576A1D"/>
    <w:rsid w:val="00576DEE"/>
    <w:rsid w:val="005770D0"/>
    <w:rsid w:val="005772BA"/>
    <w:rsid w:val="0058043A"/>
    <w:rsid w:val="0058057B"/>
    <w:rsid w:val="005812CB"/>
    <w:rsid w:val="0058130D"/>
    <w:rsid w:val="005813B2"/>
    <w:rsid w:val="0058141D"/>
    <w:rsid w:val="00581D03"/>
    <w:rsid w:val="00582159"/>
    <w:rsid w:val="005822B9"/>
    <w:rsid w:val="0058287C"/>
    <w:rsid w:val="0058287D"/>
    <w:rsid w:val="00582E4D"/>
    <w:rsid w:val="00583D96"/>
    <w:rsid w:val="00583E64"/>
    <w:rsid w:val="00584183"/>
    <w:rsid w:val="00584305"/>
    <w:rsid w:val="005844F2"/>
    <w:rsid w:val="005859A1"/>
    <w:rsid w:val="00585AB7"/>
    <w:rsid w:val="00585BAB"/>
    <w:rsid w:val="00585F42"/>
    <w:rsid w:val="00586D0B"/>
    <w:rsid w:val="00586DBD"/>
    <w:rsid w:val="00587269"/>
    <w:rsid w:val="0058782B"/>
    <w:rsid w:val="00587E91"/>
    <w:rsid w:val="00591224"/>
    <w:rsid w:val="0059165B"/>
    <w:rsid w:val="00591861"/>
    <w:rsid w:val="00591A58"/>
    <w:rsid w:val="005921AF"/>
    <w:rsid w:val="0059227B"/>
    <w:rsid w:val="005923CD"/>
    <w:rsid w:val="00592DE2"/>
    <w:rsid w:val="00593360"/>
    <w:rsid w:val="00593455"/>
    <w:rsid w:val="005951A5"/>
    <w:rsid w:val="00595BF1"/>
    <w:rsid w:val="00596035"/>
    <w:rsid w:val="00596189"/>
    <w:rsid w:val="005968CD"/>
    <w:rsid w:val="005973D6"/>
    <w:rsid w:val="00597912"/>
    <w:rsid w:val="0059795C"/>
    <w:rsid w:val="00597AE3"/>
    <w:rsid w:val="005A11C0"/>
    <w:rsid w:val="005A2017"/>
    <w:rsid w:val="005A2395"/>
    <w:rsid w:val="005A249A"/>
    <w:rsid w:val="005A3299"/>
    <w:rsid w:val="005A32C3"/>
    <w:rsid w:val="005A36A4"/>
    <w:rsid w:val="005A5570"/>
    <w:rsid w:val="005A57C3"/>
    <w:rsid w:val="005A57F3"/>
    <w:rsid w:val="005A700E"/>
    <w:rsid w:val="005B034B"/>
    <w:rsid w:val="005B08BA"/>
    <w:rsid w:val="005B0DE4"/>
    <w:rsid w:val="005B1269"/>
    <w:rsid w:val="005B1688"/>
    <w:rsid w:val="005B3078"/>
    <w:rsid w:val="005B3AC0"/>
    <w:rsid w:val="005B3F48"/>
    <w:rsid w:val="005B424B"/>
    <w:rsid w:val="005B4A5B"/>
    <w:rsid w:val="005B52F2"/>
    <w:rsid w:val="005B551D"/>
    <w:rsid w:val="005B5600"/>
    <w:rsid w:val="005B577C"/>
    <w:rsid w:val="005B63C0"/>
    <w:rsid w:val="005B67CE"/>
    <w:rsid w:val="005B6A0D"/>
    <w:rsid w:val="005B6F84"/>
    <w:rsid w:val="005B76DA"/>
    <w:rsid w:val="005B7A14"/>
    <w:rsid w:val="005B7A52"/>
    <w:rsid w:val="005C12BC"/>
    <w:rsid w:val="005C137C"/>
    <w:rsid w:val="005C1900"/>
    <w:rsid w:val="005C191B"/>
    <w:rsid w:val="005C23E7"/>
    <w:rsid w:val="005C3135"/>
    <w:rsid w:val="005C38A5"/>
    <w:rsid w:val="005C3D70"/>
    <w:rsid w:val="005C4078"/>
    <w:rsid w:val="005C4A45"/>
    <w:rsid w:val="005C5452"/>
    <w:rsid w:val="005C5B65"/>
    <w:rsid w:val="005C671B"/>
    <w:rsid w:val="005C694C"/>
    <w:rsid w:val="005C71DC"/>
    <w:rsid w:val="005D059F"/>
    <w:rsid w:val="005D1475"/>
    <w:rsid w:val="005D24A0"/>
    <w:rsid w:val="005D39E3"/>
    <w:rsid w:val="005D3F44"/>
    <w:rsid w:val="005D659D"/>
    <w:rsid w:val="005D70A5"/>
    <w:rsid w:val="005D75B2"/>
    <w:rsid w:val="005E0459"/>
    <w:rsid w:val="005E08C3"/>
    <w:rsid w:val="005E0AAE"/>
    <w:rsid w:val="005E209A"/>
    <w:rsid w:val="005E3BCE"/>
    <w:rsid w:val="005E467F"/>
    <w:rsid w:val="005E46D3"/>
    <w:rsid w:val="005E5721"/>
    <w:rsid w:val="005E58C9"/>
    <w:rsid w:val="005E633D"/>
    <w:rsid w:val="005E6FDB"/>
    <w:rsid w:val="005E78CA"/>
    <w:rsid w:val="005E7C0E"/>
    <w:rsid w:val="005F07BA"/>
    <w:rsid w:val="005F090D"/>
    <w:rsid w:val="005F0B2B"/>
    <w:rsid w:val="005F1801"/>
    <w:rsid w:val="005F1852"/>
    <w:rsid w:val="005F25A5"/>
    <w:rsid w:val="005F29FD"/>
    <w:rsid w:val="005F3045"/>
    <w:rsid w:val="005F42C6"/>
    <w:rsid w:val="005F4994"/>
    <w:rsid w:val="005F4AC0"/>
    <w:rsid w:val="005F4E4A"/>
    <w:rsid w:val="005F5774"/>
    <w:rsid w:val="005F5DDD"/>
    <w:rsid w:val="005F5F2B"/>
    <w:rsid w:val="005F5FFB"/>
    <w:rsid w:val="005F653C"/>
    <w:rsid w:val="005F681F"/>
    <w:rsid w:val="005F6FCE"/>
    <w:rsid w:val="005F7F23"/>
    <w:rsid w:val="006001FE"/>
    <w:rsid w:val="00600E48"/>
    <w:rsid w:val="00601152"/>
    <w:rsid w:val="00601201"/>
    <w:rsid w:val="0060130A"/>
    <w:rsid w:val="00601351"/>
    <w:rsid w:val="00601C37"/>
    <w:rsid w:val="0060303F"/>
    <w:rsid w:val="00603158"/>
    <w:rsid w:val="006034D3"/>
    <w:rsid w:val="00603D6C"/>
    <w:rsid w:val="00604049"/>
    <w:rsid w:val="006045A6"/>
    <w:rsid w:val="0060498E"/>
    <w:rsid w:val="00605B14"/>
    <w:rsid w:val="00606050"/>
    <w:rsid w:val="006067AF"/>
    <w:rsid w:val="0060744D"/>
    <w:rsid w:val="0060751F"/>
    <w:rsid w:val="00610691"/>
    <w:rsid w:val="006106D8"/>
    <w:rsid w:val="0061086F"/>
    <w:rsid w:val="00610A17"/>
    <w:rsid w:val="0061158E"/>
    <w:rsid w:val="00611AE8"/>
    <w:rsid w:val="00611B2D"/>
    <w:rsid w:val="00611E3F"/>
    <w:rsid w:val="00611EF0"/>
    <w:rsid w:val="006127CD"/>
    <w:rsid w:val="006131C3"/>
    <w:rsid w:val="00613499"/>
    <w:rsid w:val="006138FE"/>
    <w:rsid w:val="00613A93"/>
    <w:rsid w:val="00613A97"/>
    <w:rsid w:val="00613AB6"/>
    <w:rsid w:val="006140EB"/>
    <w:rsid w:val="00615928"/>
    <w:rsid w:val="006167E5"/>
    <w:rsid w:val="00616922"/>
    <w:rsid w:val="00616D00"/>
    <w:rsid w:val="0062047D"/>
    <w:rsid w:val="0062095C"/>
    <w:rsid w:val="0062107D"/>
    <w:rsid w:val="0062168A"/>
    <w:rsid w:val="00621738"/>
    <w:rsid w:val="006220AD"/>
    <w:rsid w:val="006224F8"/>
    <w:rsid w:val="00622BFE"/>
    <w:rsid w:val="00622E46"/>
    <w:rsid w:val="00623116"/>
    <w:rsid w:val="0062355D"/>
    <w:rsid w:val="00623AD0"/>
    <w:rsid w:val="00623EE3"/>
    <w:rsid w:val="00624418"/>
    <w:rsid w:val="00624872"/>
    <w:rsid w:val="006248D3"/>
    <w:rsid w:val="0062605F"/>
    <w:rsid w:val="00626101"/>
    <w:rsid w:val="006268F0"/>
    <w:rsid w:val="00626DE9"/>
    <w:rsid w:val="006276C5"/>
    <w:rsid w:val="00627A97"/>
    <w:rsid w:val="00627F76"/>
    <w:rsid w:val="00627F9F"/>
    <w:rsid w:val="00630748"/>
    <w:rsid w:val="0063082D"/>
    <w:rsid w:val="00630C78"/>
    <w:rsid w:val="00631595"/>
    <w:rsid w:val="00631BCF"/>
    <w:rsid w:val="00632318"/>
    <w:rsid w:val="00633C67"/>
    <w:rsid w:val="00633D96"/>
    <w:rsid w:val="00633EA3"/>
    <w:rsid w:val="006340A4"/>
    <w:rsid w:val="00634577"/>
    <w:rsid w:val="0063495E"/>
    <w:rsid w:val="00634971"/>
    <w:rsid w:val="00634B31"/>
    <w:rsid w:val="006353EE"/>
    <w:rsid w:val="006354F3"/>
    <w:rsid w:val="006357D4"/>
    <w:rsid w:val="0063589A"/>
    <w:rsid w:val="00636129"/>
    <w:rsid w:val="006361F1"/>
    <w:rsid w:val="006364A6"/>
    <w:rsid w:val="00636EA5"/>
    <w:rsid w:val="006401DE"/>
    <w:rsid w:val="00640309"/>
    <w:rsid w:val="00640CDB"/>
    <w:rsid w:val="00641B04"/>
    <w:rsid w:val="00641CD2"/>
    <w:rsid w:val="00641E9D"/>
    <w:rsid w:val="00641F16"/>
    <w:rsid w:val="006424A2"/>
    <w:rsid w:val="00642DC3"/>
    <w:rsid w:val="006436BA"/>
    <w:rsid w:val="006446E5"/>
    <w:rsid w:val="00645C42"/>
    <w:rsid w:val="00646A16"/>
    <w:rsid w:val="00646D57"/>
    <w:rsid w:val="00646E37"/>
    <w:rsid w:val="00646F9F"/>
    <w:rsid w:val="006472D8"/>
    <w:rsid w:val="0064783A"/>
    <w:rsid w:val="00651234"/>
    <w:rsid w:val="00651F0B"/>
    <w:rsid w:val="00652CD7"/>
    <w:rsid w:val="00652F04"/>
    <w:rsid w:val="00653A7A"/>
    <w:rsid w:val="00653F4F"/>
    <w:rsid w:val="0065403B"/>
    <w:rsid w:val="00655056"/>
    <w:rsid w:val="00656964"/>
    <w:rsid w:val="00657677"/>
    <w:rsid w:val="006579B7"/>
    <w:rsid w:val="0066051F"/>
    <w:rsid w:val="006605A2"/>
    <w:rsid w:val="00661005"/>
    <w:rsid w:val="00661EC7"/>
    <w:rsid w:val="00662D73"/>
    <w:rsid w:val="00662FAC"/>
    <w:rsid w:val="00663578"/>
    <w:rsid w:val="006635D3"/>
    <w:rsid w:val="0066377A"/>
    <w:rsid w:val="00663C82"/>
    <w:rsid w:val="0066457D"/>
    <w:rsid w:val="00665256"/>
    <w:rsid w:val="0066572B"/>
    <w:rsid w:val="006679AF"/>
    <w:rsid w:val="00667D29"/>
    <w:rsid w:val="00670129"/>
    <w:rsid w:val="00670209"/>
    <w:rsid w:val="00670463"/>
    <w:rsid w:val="00671D11"/>
    <w:rsid w:val="00671EB4"/>
    <w:rsid w:val="0067210F"/>
    <w:rsid w:val="00673303"/>
    <w:rsid w:val="00673322"/>
    <w:rsid w:val="006749C2"/>
    <w:rsid w:val="00675420"/>
    <w:rsid w:val="0067626B"/>
    <w:rsid w:val="00676F55"/>
    <w:rsid w:val="006771A3"/>
    <w:rsid w:val="00677535"/>
    <w:rsid w:val="00677FD7"/>
    <w:rsid w:val="00680EB2"/>
    <w:rsid w:val="0068192D"/>
    <w:rsid w:val="00681D22"/>
    <w:rsid w:val="00681D50"/>
    <w:rsid w:val="006821A6"/>
    <w:rsid w:val="0068220C"/>
    <w:rsid w:val="00682872"/>
    <w:rsid w:val="00682FCC"/>
    <w:rsid w:val="00683AE3"/>
    <w:rsid w:val="00684423"/>
    <w:rsid w:val="00684D54"/>
    <w:rsid w:val="0068630C"/>
    <w:rsid w:val="00686467"/>
    <w:rsid w:val="00686D7F"/>
    <w:rsid w:val="00687025"/>
    <w:rsid w:val="00687398"/>
    <w:rsid w:val="00687710"/>
    <w:rsid w:val="0068793F"/>
    <w:rsid w:val="006900B9"/>
    <w:rsid w:val="006901FE"/>
    <w:rsid w:val="006905E1"/>
    <w:rsid w:val="0069089E"/>
    <w:rsid w:val="00690E8C"/>
    <w:rsid w:val="0069203E"/>
    <w:rsid w:val="00692053"/>
    <w:rsid w:val="0069247B"/>
    <w:rsid w:val="006927D1"/>
    <w:rsid w:val="006934EE"/>
    <w:rsid w:val="006939B0"/>
    <w:rsid w:val="00694101"/>
    <w:rsid w:val="006941F9"/>
    <w:rsid w:val="00694E4B"/>
    <w:rsid w:val="00694FC5"/>
    <w:rsid w:val="006954B0"/>
    <w:rsid w:val="00695AA5"/>
    <w:rsid w:val="00697451"/>
    <w:rsid w:val="00697B47"/>
    <w:rsid w:val="00697C22"/>
    <w:rsid w:val="006A0167"/>
    <w:rsid w:val="006A0191"/>
    <w:rsid w:val="006A03AC"/>
    <w:rsid w:val="006A0E25"/>
    <w:rsid w:val="006A0E71"/>
    <w:rsid w:val="006A1794"/>
    <w:rsid w:val="006A1DD1"/>
    <w:rsid w:val="006A223E"/>
    <w:rsid w:val="006A29D5"/>
    <w:rsid w:val="006A2E99"/>
    <w:rsid w:val="006A3167"/>
    <w:rsid w:val="006A36A8"/>
    <w:rsid w:val="006A3CFC"/>
    <w:rsid w:val="006A3E4B"/>
    <w:rsid w:val="006A410B"/>
    <w:rsid w:val="006A45EF"/>
    <w:rsid w:val="006A475D"/>
    <w:rsid w:val="006A4B7A"/>
    <w:rsid w:val="006A512D"/>
    <w:rsid w:val="006A56E5"/>
    <w:rsid w:val="006A5FE6"/>
    <w:rsid w:val="006A696A"/>
    <w:rsid w:val="006A69A7"/>
    <w:rsid w:val="006A6A6A"/>
    <w:rsid w:val="006A7404"/>
    <w:rsid w:val="006A76A5"/>
    <w:rsid w:val="006A7C62"/>
    <w:rsid w:val="006B0016"/>
    <w:rsid w:val="006B0159"/>
    <w:rsid w:val="006B03FF"/>
    <w:rsid w:val="006B07C1"/>
    <w:rsid w:val="006B0B00"/>
    <w:rsid w:val="006B1CB8"/>
    <w:rsid w:val="006B21E1"/>
    <w:rsid w:val="006B2272"/>
    <w:rsid w:val="006B2420"/>
    <w:rsid w:val="006B267E"/>
    <w:rsid w:val="006B29DA"/>
    <w:rsid w:val="006B2F04"/>
    <w:rsid w:val="006B41C2"/>
    <w:rsid w:val="006B420D"/>
    <w:rsid w:val="006B4840"/>
    <w:rsid w:val="006B4ACC"/>
    <w:rsid w:val="006B4EAA"/>
    <w:rsid w:val="006B526B"/>
    <w:rsid w:val="006B58E5"/>
    <w:rsid w:val="006B66F3"/>
    <w:rsid w:val="006B6954"/>
    <w:rsid w:val="006B72FE"/>
    <w:rsid w:val="006C09EF"/>
    <w:rsid w:val="006C1AE0"/>
    <w:rsid w:val="006C1DEF"/>
    <w:rsid w:val="006C1E11"/>
    <w:rsid w:val="006C29C4"/>
    <w:rsid w:val="006C2CC7"/>
    <w:rsid w:val="006C2FF4"/>
    <w:rsid w:val="006C331E"/>
    <w:rsid w:val="006C3C0D"/>
    <w:rsid w:val="006C3C52"/>
    <w:rsid w:val="006C3D06"/>
    <w:rsid w:val="006C3F3D"/>
    <w:rsid w:val="006C3FAE"/>
    <w:rsid w:val="006C40B2"/>
    <w:rsid w:val="006C49F4"/>
    <w:rsid w:val="006C5157"/>
    <w:rsid w:val="006C52FC"/>
    <w:rsid w:val="006C5628"/>
    <w:rsid w:val="006C5D43"/>
    <w:rsid w:val="006C6C2F"/>
    <w:rsid w:val="006C6D89"/>
    <w:rsid w:val="006D0150"/>
    <w:rsid w:val="006D0B40"/>
    <w:rsid w:val="006D15C1"/>
    <w:rsid w:val="006D19A5"/>
    <w:rsid w:val="006D1F0C"/>
    <w:rsid w:val="006D2682"/>
    <w:rsid w:val="006D283D"/>
    <w:rsid w:val="006D2A2D"/>
    <w:rsid w:val="006D2B2D"/>
    <w:rsid w:val="006D310C"/>
    <w:rsid w:val="006D318A"/>
    <w:rsid w:val="006D4835"/>
    <w:rsid w:val="006D4CED"/>
    <w:rsid w:val="006D5081"/>
    <w:rsid w:val="006D52AA"/>
    <w:rsid w:val="006D627E"/>
    <w:rsid w:val="006D6640"/>
    <w:rsid w:val="006D678F"/>
    <w:rsid w:val="006D7318"/>
    <w:rsid w:val="006D7BBA"/>
    <w:rsid w:val="006D7E0E"/>
    <w:rsid w:val="006E0327"/>
    <w:rsid w:val="006E0451"/>
    <w:rsid w:val="006E07FC"/>
    <w:rsid w:val="006E0917"/>
    <w:rsid w:val="006E0E41"/>
    <w:rsid w:val="006E101B"/>
    <w:rsid w:val="006E1B6D"/>
    <w:rsid w:val="006E2C02"/>
    <w:rsid w:val="006E2D7F"/>
    <w:rsid w:val="006E3819"/>
    <w:rsid w:val="006E397E"/>
    <w:rsid w:val="006E47A2"/>
    <w:rsid w:val="006E4915"/>
    <w:rsid w:val="006E4C71"/>
    <w:rsid w:val="006E4E49"/>
    <w:rsid w:val="006E4F03"/>
    <w:rsid w:val="006E508C"/>
    <w:rsid w:val="006E51AF"/>
    <w:rsid w:val="006E6050"/>
    <w:rsid w:val="006E6BDD"/>
    <w:rsid w:val="006E7BCC"/>
    <w:rsid w:val="006E7F75"/>
    <w:rsid w:val="006F2844"/>
    <w:rsid w:val="006F317D"/>
    <w:rsid w:val="006F34A5"/>
    <w:rsid w:val="006F461B"/>
    <w:rsid w:val="006F49A6"/>
    <w:rsid w:val="006F4A7A"/>
    <w:rsid w:val="006F4AC7"/>
    <w:rsid w:val="006F519C"/>
    <w:rsid w:val="006F5434"/>
    <w:rsid w:val="006F5C5A"/>
    <w:rsid w:val="006F6481"/>
    <w:rsid w:val="006F6DF6"/>
    <w:rsid w:val="0070033D"/>
    <w:rsid w:val="00701744"/>
    <w:rsid w:val="00701BBF"/>
    <w:rsid w:val="00702333"/>
    <w:rsid w:val="00702AF2"/>
    <w:rsid w:val="00702BA5"/>
    <w:rsid w:val="00702D75"/>
    <w:rsid w:val="0070357C"/>
    <w:rsid w:val="007037D8"/>
    <w:rsid w:val="0070413F"/>
    <w:rsid w:val="00704A47"/>
    <w:rsid w:val="00704EE1"/>
    <w:rsid w:val="0070518E"/>
    <w:rsid w:val="0070537B"/>
    <w:rsid w:val="00705578"/>
    <w:rsid w:val="00705988"/>
    <w:rsid w:val="00705E64"/>
    <w:rsid w:val="00705F4D"/>
    <w:rsid w:val="007060DE"/>
    <w:rsid w:val="00706A3C"/>
    <w:rsid w:val="00706A65"/>
    <w:rsid w:val="007070A0"/>
    <w:rsid w:val="007076C6"/>
    <w:rsid w:val="00707763"/>
    <w:rsid w:val="00707A8B"/>
    <w:rsid w:val="007102A5"/>
    <w:rsid w:val="00710495"/>
    <w:rsid w:val="00710BAF"/>
    <w:rsid w:val="007116CC"/>
    <w:rsid w:val="007117AD"/>
    <w:rsid w:val="00712075"/>
    <w:rsid w:val="0071216D"/>
    <w:rsid w:val="007125AC"/>
    <w:rsid w:val="00712A4B"/>
    <w:rsid w:val="00712C22"/>
    <w:rsid w:val="00712ECD"/>
    <w:rsid w:val="007150C2"/>
    <w:rsid w:val="007154F7"/>
    <w:rsid w:val="007155D7"/>
    <w:rsid w:val="00715715"/>
    <w:rsid w:val="0071571B"/>
    <w:rsid w:val="00715BF4"/>
    <w:rsid w:val="00716022"/>
    <w:rsid w:val="0071732C"/>
    <w:rsid w:val="00717A46"/>
    <w:rsid w:val="00717FD8"/>
    <w:rsid w:val="00720547"/>
    <w:rsid w:val="00720AD1"/>
    <w:rsid w:val="00720FBC"/>
    <w:rsid w:val="00721D1E"/>
    <w:rsid w:val="00722D6B"/>
    <w:rsid w:val="00723554"/>
    <w:rsid w:val="00723BC5"/>
    <w:rsid w:val="00723DE2"/>
    <w:rsid w:val="007243A7"/>
    <w:rsid w:val="007245C0"/>
    <w:rsid w:val="0072537D"/>
    <w:rsid w:val="007256B8"/>
    <w:rsid w:val="00725964"/>
    <w:rsid w:val="00726799"/>
    <w:rsid w:val="0072687C"/>
    <w:rsid w:val="007268C0"/>
    <w:rsid w:val="0072755B"/>
    <w:rsid w:val="00727740"/>
    <w:rsid w:val="00727B87"/>
    <w:rsid w:val="0073065D"/>
    <w:rsid w:val="00731231"/>
    <w:rsid w:val="0073189F"/>
    <w:rsid w:val="00732C31"/>
    <w:rsid w:val="007330C9"/>
    <w:rsid w:val="007338CE"/>
    <w:rsid w:val="00734694"/>
    <w:rsid w:val="00734D9E"/>
    <w:rsid w:val="007350BB"/>
    <w:rsid w:val="00735845"/>
    <w:rsid w:val="00735A0E"/>
    <w:rsid w:val="0073600A"/>
    <w:rsid w:val="007364A3"/>
    <w:rsid w:val="007370FA"/>
    <w:rsid w:val="00737451"/>
    <w:rsid w:val="00737DA4"/>
    <w:rsid w:val="00740356"/>
    <w:rsid w:val="007407E4"/>
    <w:rsid w:val="00741409"/>
    <w:rsid w:val="00741AE0"/>
    <w:rsid w:val="00742193"/>
    <w:rsid w:val="007425E0"/>
    <w:rsid w:val="00742C98"/>
    <w:rsid w:val="00742F55"/>
    <w:rsid w:val="00743107"/>
    <w:rsid w:val="00743A2C"/>
    <w:rsid w:val="00743DF5"/>
    <w:rsid w:val="007440DC"/>
    <w:rsid w:val="00744E4B"/>
    <w:rsid w:val="00745100"/>
    <w:rsid w:val="00745154"/>
    <w:rsid w:val="00745AB6"/>
    <w:rsid w:val="00745DC5"/>
    <w:rsid w:val="007466E2"/>
    <w:rsid w:val="00747108"/>
    <w:rsid w:val="00747331"/>
    <w:rsid w:val="00747578"/>
    <w:rsid w:val="007475A7"/>
    <w:rsid w:val="007519BB"/>
    <w:rsid w:val="00751A30"/>
    <w:rsid w:val="0075288F"/>
    <w:rsid w:val="00752F39"/>
    <w:rsid w:val="00754462"/>
    <w:rsid w:val="0075515B"/>
    <w:rsid w:val="00755309"/>
    <w:rsid w:val="00755623"/>
    <w:rsid w:val="00756A11"/>
    <w:rsid w:val="00757357"/>
    <w:rsid w:val="00757A88"/>
    <w:rsid w:val="00757C13"/>
    <w:rsid w:val="00760415"/>
    <w:rsid w:val="00760E79"/>
    <w:rsid w:val="0076180E"/>
    <w:rsid w:val="00761F68"/>
    <w:rsid w:val="00762175"/>
    <w:rsid w:val="00763E0D"/>
    <w:rsid w:val="00764C3A"/>
    <w:rsid w:val="00765288"/>
    <w:rsid w:val="0076554E"/>
    <w:rsid w:val="00765FA6"/>
    <w:rsid w:val="007660D8"/>
    <w:rsid w:val="0076619D"/>
    <w:rsid w:val="00766216"/>
    <w:rsid w:val="00766391"/>
    <w:rsid w:val="0076762A"/>
    <w:rsid w:val="00767728"/>
    <w:rsid w:val="0077012F"/>
    <w:rsid w:val="0077020E"/>
    <w:rsid w:val="0077051B"/>
    <w:rsid w:val="0077148D"/>
    <w:rsid w:val="00771730"/>
    <w:rsid w:val="00771A73"/>
    <w:rsid w:val="00771F9B"/>
    <w:rsid w:val="0077206B"/>
    <w:rsid w:val="007722B7"/>
    <w:rsid w:val="0077244E"/>
    <w:rsid w:val="00772827"/>
    <w:rsid w:val="00772BF6"/>
    <w:rsid w:val="007738E7"/>
    <w:rsid w:val="00773BA4"/>
    <w:rsid w:val="00773DA3"/>
    <w:rsid w:val="00774659"/>
    <w:rsid w:val="0077472F"/>
    <w:rsid w:val="00775200"/>
    <w:rsid w:val="00775445"/>
    <w:rsid w:val="00775498"/>
    <w:rsid w:val="007762CD"/>
    <w:rsid w:val="00776A6F"/>
    <w:rsid w:val="00776C40"/>
    <w:rsid w:val="00777F6E"/>
    <w:rsid w:val="00780325"/>
    <w:rsid w:val="00780712"/>
    <w:rsid w:val="007807A3"/>
    <w:rsid w:val="00780C21"/>
    <w:rsid w:val="0078180A"/>
    <w:rsid w:val="007819B7"/>
    <w:rsid w:val="00782895"/>
    <w:rsid w:val="00782996"/>
    <w:rsid w:val="00783F76"/>
    <w:rsid w:val="007840FA"/>
    <w:rsid w:val="0078450E"/>
    <w:rsid w:val="00784E1D"/>
    <w:rsid w:val="007850AC"/>
    <w:rsid w:val="00785F89"/>
    <w:rsid w:val="00786399"/>
    <w:rsid w:val="00786D80"/>
    <w:rsid w:val="00786DD3"/>
    <w:rsid w:val="0078732F"/>
    <w:rsid w:val="00790AC0"/>
    <w:rsid w:val="00790F97"/>
    <w:rsid w:val="00791D26"/>
    <w:rsid w:val="0079222D"/>
    <w:rsid w:val="00792690"/>
    <w:rsid w:val="007931D6"/>
    <w:rsid w:val="007931ED"/>
    <w:rsid w:val="007949B8"/>
    <w:rsid w:val="0079598E"/>
    <w:rsid w:val="00795CEA"/>
    <w:rsid w:val="007965FE"/>
    <w:rsid w:val="0079690F"/>
    <w:rsid w:val="00797ACB"/>
    <w:rsid w:val="00797F53"/>
    <w:rsid w:val="007A0013"/>
    <w:rsid w:val="007A02E1"/>
    <w:rsid w:val="007A24E7"/>
    <w:rsid w:val="007A259D"/>
    <w:rsid w:val="007A412D"/>
    <w:rsid w:val="007A4A6D"/>
    <w:rsid w:val="007A51BA"/>
    <w:rsid w:val="007A5467"/>
    <w:rsid w:val="007A5719"/>
    <w:rsid w:val="007A70A1"/>
    <w:rsid w:val="007A76E5"/>
    <w:rsid w:val="007A790A"/>
    <w:rsid w:val="007A79C4"/>
    <w:rsid w:val="007A7C57"/>
    <w:rsid w:val="007B0351"/>
    <w:rsid w:val="007B0462"/>
    <w:rsid w:val="007B18A0"/>
    <w:rsid w:val="007B1EFF"/>
    <w:rsid w:val="007B281C"/>
    <w:rsid w:val="007B2EA3"/>
    <w:rsid w:val="007B3286"/>
    <w:rsid w:val="007B3934"/>
    <w:rsid w:val="007B3CFE"/>
    <w:rsid w:val="007B3FD0"/>
    <w:rsid w:val="007B5945"/>
    <w:rsid w:val="007B62EF"/>
    <w:rsid w:val="007B6818"/>
    <w:rsid w:val="007B6F3F"/>
    <w:rsid w:val="007B7848"/>
    <w:rsid w:val="007B7E14"/>
    <w:rsid w:val="007C03D3"/>
    <w:rsid w:val="007C0693"/>
    <w:rsid w:val="007C083A"/>
    <w:rsid w:val="007C0950"/>
    <w:rsid w:val="007C0A2A"/>
    <w:rsid w:val="007C1DE1"/>
    <w:rsid w:val="007C1E3E"/>
    <w:rsid w:val="007C2AF4"/>
    <w:rsid w:val="007C30A8"/>
    <w:rsid w:val="007C33E4"/>
    <w:rsid w:val="007C35A6"/>
    <w:rsid w:val="007C4028"/>
    <w:rsid w:val="007C43A8"/>
    <w:rsid w:val="007C43B5"/>
    <w:rsid w:val="007C4D54"/>
    <w:rsid w:val="007C5132"/>
    <w:rsid w:val="007C548E"/>
    <w:rsid w:val="007C571E"/>
    <w:rsid w:val="007C6F58"/>
    <w:rsid w:val="007C776A"/>
    <w:rsid w:val="007C7A04"/>
    <w:rsid w:val="007C7E5B"/>
    <w:rsid w:val="007D059A"/>
    <w:rsid w:val="007D0909"/>
    <w:rsid w:val="007D0E73"/>
    <w:rsid w:val="007D11C4"/>
    <w:rsid w:val="007D1A3A"/>
    <w:rsid w:val="007D282B"/>
    <w:rsid w:val="007D2F62"/>
    <w:rsid w:val="007D31CD"/>
    <w:rsid w:val="007D3499"/>
    <w:rsid w:val="007D4EA6"/>
    <w:rsid w:val="007D4F68"/>
    <w:rsid w:val="007D4F6E"/>
    <w:rsid w:val="007D501D"/>
    <w:rsid w:val="007D516A"/>
    <w:rsid w:val="007D5B0A"/>
    <w:rsid w:val="007D5EEE"/>
    <w:rsid w:val="007D6B02"/>
    <w:rsid w:val="007D7976"/>
    <w:rsid w:val="007E0864"/>
    <w:rsid w:val="007E08AD"/>
    <w:rsid w:val="007E11A0"/>
    <w:rsid w:val="007E13AA"/>
    <w:rsid w:val="007E1606"/>
    <w:rsid w:val="007E1EA5"/>
    <w:rsid w:val="007E1FAD"/>
    <w:rsid w:val="007E2149"/>
    <w:rsid w:val="007E2226"/>
    <w:rsid w:val="007E26F8"/>
    <w:rsid w:val="007E29CE"/>
    <w:rsid w:val="007E3280"/>
    <w:rsid w:val="007E35C8"/>
    <w:rsid w:val="007E3CE9"/>
    <w:rsid w:val="007E3F08"/>
    <w:rsid w:val="007E507A"/>
    <w:rsid w:val="007E52ED"/>
    <w:rsid w:val="007E5951"/>
    <w:rsid w:val="007E5C18"/>
    <w:rsid w:val="007E613A"/>
    <w:rsid w:val="007E629F"/>
    <w:rsid w:val="007E6E6B"/>
    <w:rsid w:val="007E6F53"/>
    <w:rsid w:val="007F105A"/>
    <w:rsid w:val="007F10E7"/>
    <w:rsid w:val="007F11CB"/>
    <w:rsid w:val="007F1291"/>
    <w:rsid w:val="007F1423"/>
    <w:rsid w:val="007F1835"/>
    <w:rsid w:val="007F2146"/>
    <w:rsid w:val="007F22AD"/>
    <w:rsid w:val="007F2A32"/>
    <w:rsid w:val="007F3AE2"/>
    <w:rsid w:val="007F3FFE"/>
    <w:rsid w:val="007F43A3"/>
    <w:rsid w:val="007F43B5"/>
    <w:rsid w:val="007F5640"/>
    <w:rsid w:val="007F5B64"/>
    <w:rsid w:val="007F6624"/>
    <w:rsid w:val="007F718F"/>
    <w:rsid w:val="007F7840"/>
    <w:rsid w:val="007F7AB6"/>
    <w:rsid w:val="007F7AEE"/>
    <w:rsid w:val="007F7EC2"/>
    <w:rsid w:val="00800122"/>
    <w:rsid w:val="00801FAC"/>
    <w:rsid w:val="00803943"/>
    <w:rsid w:val="00803986"/>
    <w:rsid w:val="00804574"/>
    <w:rsid w:val="0080458E"/>
    <w:rsid w:val="00804BB9"/>
    <w:rsid w:val="00805883"/>
    <w:rsid w:val="008065CE"/>
    <w:rsid w:val="00806FB8"/>
    <w:rsid w:val="00807656"/>
    <w:rsid w:val="00807FBC"/>
    <w:rsid w:val="008105B0"/>
    <w:rsid w:val="00810B24"/>
    <w:rsid w:val="008127B4"/>
    <w:rsid w:val="00812C16"/>
    <w:rsid w:val="00813C22"/>
    <w:rsid w:val="0081429A"/>
    <w:rsid w:val="008148ED"/>
    <w:rsid w:val="00814A62"/>
    <w:rsid w:val="00814DB0"/>
    <w:rsid w:val="008165CE"/>
    <w:rsid w:val="00816603"/>
    <w:rsid w:val="008174FD"/>
    <w:rsid w:val="00817949"/>
    <w:rsid w:val="00817AE6"/>
    <w:rsid w:val="00817E51"/>
    <w:rsid w:val="00817F23"/>
    <w:rsid w:val="00820843"/>
    <w:rsid w:val="008208E5"/>
    <w:rsid w:val="00821077"/>
    <w:rsid w:val="00821186"/>
    <w:rsid w:val="008212D6"/>
    <w:rsid w:val="0082166F"/>
    <w:rsid w:val="00822624"/>
    <w:rsid w:val="00823416"/>
    <w:rsid w:val="00823896"/>
    <w:rsid w:val="00824092"/>
    <w:rsid w:val="008240A4"/>
    <w:rsid w:val="008240E8"/>
    <w:rsid w:val="00824D68"/>
    <w:rsid w:val="00824ED8"/>
    <w:rsid w:val="008258AA"/>
    <w:rsid w:val="00825BA9"/>
    <w:rsid w:val="00825EC1"/>
    <w:rsid w:val="00825F0F"/>
    <w:rsid w:val="00826A1A"/>
    <w:rsid w:val="00826D1E"/>
    <w:rsid w:val="00827193"/>
    <w:rsid w:val="00830A41"/>
    <w:rsid w:val="00831215"/>
    <w:rsid w:val="00831886"/>
    <w:rsid w:val="00831AAA"/>
    <w:rsid w:val="00831B28"/>
    <w:rsid w:val="00831C4D"/>
    <w:rsid w:val="0083218E"/>
    <w:rsid w:val="00832844"/>
    <w:rsid w:val="0083380D"/>
    <w:rsid w:val="0083381B"/>
    <w:rsid w:val="00833A3C"/>
    <w:rsid w:val="00833EA7"/>
    <w:rsid w:val="008340CC"/>
    <w:rsid w:val="008349E8"/>
    <w:rsid w:val="00834C90"/>
    <w:rsid w:val="00834DAA"/>
    <w:rsid w:val="008353AC"/>
    <w:rsid w:val="008355BE"/>
    <w:rsid w:val="00835A83"/>
    <w:rsid w:val="00835F9A"/>
    <w:rsid w:val="00836657"/>
    <w:rsid w:val="00836671"/>
    <w:rsid w:val="008368D7"/>
    <w:rsid w:val="00837FAE"/>
    <w:rsid w:val="00840243"/>
    <w:rsid w:val="00840D35"/>
    <w:rsid w:val="00841575"/>
    <w:rsid w:val="00841A52"/>
    <w:rsid w:val="00842BBF"/>
    <w:rsid w:val="008433D9"/>
    <w:rsid w:val="00843766"/>
    <w:rsid w:val="008439E4"/>
    <w:rsid w:val="00843C60"/>
    <w:rsid w:val="0084418A"/>
    <w:rsid w:val="00844A40"/>
    <w:rsid w:val="00845358"/>
    <w:rsid w:val="00845BB1"/>
    <w:rsid w:val="00845E5E"/>
    <w:rsid w:val="00845E99"/>
    <w:rsid w:val="00846B78"/>
    <w:rsid w:val="00847AE6"/>
    <w:rsid w:val="00850F11"/>
    <w:rsid w:val="0085116A"/>
    <w:rsid w:val="0085192D"/>
    <w:rsid w:val="00851D62"/>
    <w:rsid w:val="0085221D"/>
    <w:rsid w:val="00852B9A"/>
    <w:rsid w:val="00853377"/>
    <w:rsid w:val="00853439"/>
    <w:rsid w:val="00853A45"/>
    <w:rsid w:val="00853E63"/>
    <w:rsid w:val="00853FC5"/>
    <w:rsid w:val="008543B6"/>
    <w:rsid w:val="00854DDF"/>
    <w:rsid w:val="00855345"/>
    <w:rsid w:val="00855883"/>
    <w:rsid w:val="00856DF2"/>
    <w:rsid w:val="00857221"/>
    <w:rsid w:val="00857999"/>
    <w:rsid w:val="00857AF0"/>
    <w:rsid w:val="00857BC1"/>
    <w:rsid w:val="00860E3E"/>
    <w:rsid w:val="00860FD0"/>
    <w:rsid w:val="0086141B"/>
    <w:rsid w:val="008617E5"/>
    <w:rsid w:val="00861E8A"/>
    <w:rsid w:val="0086242B"/>
    <w:rsid w:val="00862E14"/>
    <w:rsid w:val="00862E73"/>
    <w:rsid w:val="0086366A"/>
    <w:rsid w:val="0086381E"/>
    <w:rsid w:val="00863A44"/>
    <w:rsid w:val="00864869"/>
    <w:rsid w:val="008661EC"/>
    <w:rsid w:val="00866B42"/>
    <w:rsid w:val="00866FE4"/>
    <w:rsid w:val="0086789A"/>
    <w:rsid w:val="00867AE5"/>
    <w:rsid w:val="00870267"/>
    <w:rsid w:val="008707E8"/>
    <w:rsid w:val="00870DE3"/>
    <w:rsid w:val="008713B3"/>
    <w:rsid w:val="008724E0"/>
    <w:rsid w:val="00872D4B"/>
    <w:rsid w:val="00872F2B"/>
    <w:rsid w:val="0087314D"/>
    <w:rsid w:val="008737D9"/>
    <w:rsid w:val="00873EA6"/>
    <w:rsid w:val="008752D0"/>
    <w:rsid w:val="0087631F"/>
    <w:rsid w:val="00876E94"/>
    <w:rsid w:val="0087764C"/>
    <w:rsid w:val="008802A7"/>
    <w:rsid w:val="00880461"/>
    <w:rsid w:val="00881066"/>
    <w:rsid w:val="008816AB"/>
    <w:rsid w:val="008817FB"/>
    <w:rsid w:val="008819AA"/>
    <w:rsid w:val="00881D85"/>
    <w:rsid w:val="0088217E"/>
    <w:rsid w:val="0088298C"/>
    <w:rsid w:val="008829D5"/>
    <w:rsid w:val="00882D11"/>
    <w:rsid w:val="0088355B"/>
    <w:rsid w:val="00883CF4"/>
    <w:rsid w:val="00884083"/>
    <w:rsid w:val="008841C1"/>
    <w:rsid w:val="00884400"/>
    <w:rsid w:val="00884943"/>
    <w:rsid w:val="00884C5E"/>
    <w:rsid w:val="0088579F"/>
    <w:rsid w:val="00885815"/>
    <w:rsid w:val="00885AB6"/>
    <w:rsid w:val="00885B02"/>
    <w:rsid w:val="00885B71"/>
    <w:rsid w:val="00885E6D"/>
    <w:rsid w:val="00886295"/>
    <w:rsid w:val="00886530"/>
    <w:rsid w:val="00886835"/>
    <w:rsid w:val="0088696E"/>
    <w:rsid w:val="008869C3"/>
    <w:rsid w:val="00886A9F"/>
    <w:rsid w:val="00886C4B"/>
    <w:rsid w:val="00886CF6"/>
    <w:rsid w:val="00886EE9"/>
    <w:rsid w:val="00887B73"/>
    <w:rsid w:val="00887E6D"/>
    <w:rsid w:val="00890040"/>
    <w:rsid w:val="008903AC"/>
    <w:rsid w:val="00890C67"/>
    <w:rsid w:val="008915CC"/>
    <w:rsid w:val="0089179B"/>
    <w:rsid w:val="00891B66"/>
    <w:rsid w:val="00891E82"/>
    <w:rsid w:val="00893E6F"/>
    <w:rsid w:val="008954FF"/>
    <w:rsid w:val="008959B7"/>
    <w:rsid w:val="00895A85"/>
    <w:rsid w:val="00895CF2"/>
    <w:rsid w:val="00895E27"/>
    <w:rsid w:val="00895F1C"/>
    <w:rsid w:val="0089641D"/>
    <w:rsid w:val="00896548"/>
    <w:rsid w:val="00896680"/>
    <w:rsid w:val="008966B8"/>
    <w:rsid w:val="00896D11"/>
    <w:rsid w:val="00897C1C"/>
    <w:rsid w:val="008A0164"/>
    <w:rsid w:val="008A0183"/>
    <w:rsid w:val="008A0D2E"/>
    <w:rsid w:val="008A0D55"/>
    <w:rsid w:val="008A0E52"/>
    <w:rsid w:val="008A12E0"/>
    <w:rsid w:val="008A1857"/>
    <w:rsid w:val="008A2318"/>
    <w:rsid w:val="008A29F9"/>
    <w:rsid w:val="008A2B55"/>
    <w:rsid w:val="008A37EE"/>
    <w:rsid w:val="008A3C70"/>
    <w:rsid w:val="008A3F3E"/>
    <w:rsid w:val="008A489E"/>
    <w:rsid w:val="008A4E15"/>
    <w:rsid w:val="008A4EBE"/>
    <w:rsid w:val="008A61D5"/>
    <w:rsid w:val="008A6BB1"/>
    <w:rsid w:val="008A7457"/>
    <w:rsid w:val="008A7492"/>
    <w:rsid w:val="008A7799"/>
    <w:rsid w:val="008A77AB"/>
    <w:rsid w:val="008A7B6F"/>
    <w:rsid w:val="008B0191"/>
    <w:rsid w:val="008B08A7"/>
    <w:rsid w:val="008B0C66"/>
    <w:rsid w:val="008B0EA4"/>
    <w:rsid w:val="008B132C"/>
    <w:rsid w:val="008B1409"/>
    <w:rsid w:val="008B177E"/>
    <w:rsid w:val="008B2889"/>
    <w:rsid w:val="008B3D30"/>
    <w:rsid w:val="008B53A2"/>
    <w:rsid w:val="008B6AA7"/>
    <w:rsid w:val="008B6B43"/>
    <w:rsid w:val="008B6EC6"/>
    <w:rsid w:val="008B783C"/>
    <w:rsid w:val="008B7D4F"/>
    <w:rsid w:val="008C0A67"/>
    <w:rsid w:val="008C0DBF"/>
    <w:rsid w:val="008C1128"/>
    <w:rsid w:val="008C1D1E"/>
    <w:rsid w:val="008C2546"/>
    <w:rsid w:val="008C26F3"/>
    <w:rsid w:val="008C328A"/>
    <w:rsid w:val="008C334A"/>
    <w:rsid w:val="008C37F1"/>
    <w:rsid w:val="008C4B9C"/>
    <w:rsid w:val="008C4E86"/>
    <w:rsid w:val="008C5862"/>
    <w:rsid w:val="008C71E4"/>
    <w:rsid w:val="008C729B"/>
    <w:rsid w:val="008C75BF"/>
    <w:rsid w:val="008D015D"/>
    <w:rsid w:val="008D05E2"/>
    <w:rsid w:val="008D152C"/>
    <w:rsid w:val="008D17FB"/>
    <w:rsid w:val="008D19A3"/>
    <w:rsid w:val="008D1BB2"/>
    <w:rsid w:val="008D21EE"/>
    <w:rsid w:val="008D32D8"/>
    <w:rsid w:val="008D354E"/>
    <w:rsid w:val="008D3A17"/>
    <w:rsid w:val="008D3B11"/>
    <w:rsid w:val="008D3DE9"/>
    <w:rsid w:val="008D3F83"/>
    <w:rsid w:val="008D40C0"/>
    <w:rsid w:val="008D4833"/>
    <w:rsid w:val="008D52D1"/>
    <w:rsid w:val="008D58E4"/>
    <w:rsid w:val="008D5B46"/>
    <w:rsid w:val="008D5D7B"/>
    <w:rsid w:val="008D6CBD"/>
    <w:rsid w:val="008D6D24"/>
    <w:rsid w:val="008D6DDB"/>
    <w:rsid w:val="008D701A"/>
    <w:rsid w:val="008D78B9"/>
    <w:rsid w:val="008D7FA7"/>
    <w:rsid w:val="008E0102"/>
    <w:rsid w:val="008E048E"/>
    <w:rsid w:val="008E051F"/>
    <w:rsid w:val="008E1785"/>
    <w:rsid w:val="008E1C4E"/>
    <w:rsid w:val="008E1E35"/>
    <w:rsid w:val="008E2546"/>
    <w:rsid w:val="008E28F3"/>
    <w:rsid w:val="008E2CA1"/>
    <w:rsid w:val="008E308D"/>
    <w:rsid w:val="008E36B2"/>
    <w:rsid w:val="008E3F4C"/>
    <w:rsid w:val="008E3FEB"/>
    <w:rsid w:val="008E4434"/>
    <w:rsid w:val="008E5CC8"/>
    <w:rsid w:val="008E6365"/>
    <w:rsid w:val="008E6A4C"/>
    <w:rsid w:val="008E6A59"/>
    <w:rsid w:val="008E781E"/>
    <w:rsid w:val="008E7A8E"/>
    <w:rsid w:val="008E7CE6"/>
    <w:rsid w:val="008F06B5"/>
    <w:rsid w:val="008F0759"/>
    <w:rsid w:val="008F0B02"/>
    <w:rsid w:val="008F1CB5"/>
    <w:rsid w:val="008F2A88"/>
    <w:rsid w:val="008F2B75"/>
    <w:rsid w:val="008F3595"/>
    <w:rsid w:val="008F37FE"/>
    <w:rsid w:val="008F3847"/>
    <w:rsid w:val="008F3883"/>
    <w:rsid w:val="008F4129"/>
    <w:rsid w:val="008F4364"/>
    <w:rsid w:val="008F5EDF"/>
    <w:rsid w:val="008F69AD"/>
    <w:rsid w:val="008F6DEF"/>
    <w:rsid w:val="008F6E58"/>
    <w:rsid w:val="008F748E"/>
    <w:rsid w:val="008F76E0"/>
    <w:rsid w:val="0090078B"/>
    <w:rsid w:val="00900839"/>
    <w:rsid w:val="009008CA"/>
    <w:rsid w:val="00901937"/>
    <w:rsid w:val="00901C54"/>
    <w:rsid w:val="00901CD0"/>
    <w:rsid w:val="00902B43"/>
    <w:rsid w:val="009037DE"/>
    <w:rsid w:val="009042B2"/>
    <w:rsid w:val="009044E6"/>
    <w:rsid w:val="00904C8C"/>
    <w:rsid w:val="00904F57"/>
    <w:rsid w:val="00906352"/>
    <w:rsid w:val="009064F8"/>
    <w:rsid w:val="0090677A"/>
    <w:rsid w:val="009069BF"/>
    <w:rsid w:val="00906AA4"/>
    <w:rsid w:val="009100C3"/>
    <w:rsid w:val="009102EF"/>
    <w:rsid w:val="009103B3"/>
    <w:rsid w:val="00910599"/>
    <w:rsid w:val="009107AF"/>
    <w:rsid w:val="0091095F"/>
    <w:rsid w:val="009109D4"/>
    <w:rsid w:val="00910D36"/>
    <w:rsid w:val="009114A4"/>
    <w:rsid w:val="009117F0"/>
    <w:rsid w:val="0091196C"/>
    <w:rsid w:val="009128B0"/>
    <w:rsid w:val="00912AAB"/>
    <w:rsid w:val="00912FF9"/>
    <w:rsid w:val="009133BA"/>
    <w:rsid w:val="009133C1"/>
    <w:rsid w:val="0091359C"/>
    <w:rsid w:val="009139EC"/>
    <w:rsid w:val="009139FD"/>
    <w:rsid w:val="00915D2B"/>
    <w:rsid w:val="00915DB7"/>
    <w:rsid w:val="00915E5F"/>
    <w:rsid w:val="0091604A"/>
    <w:rsid w:val="0091683B"/>
    <w:rsid w:val="00917502"/>
    <w:rsid w:val="00917742"/>
    <w:rsid w:val="00920060"/>
    <w:rsid w:val="00920522"/>
    <w:rsid w:val="009207FB"/>
    <w:rsid w:val="0092080A"/>
    <w:rsid w:val="00920F4D"/>
    <w:rsid w:val="00921004"/>
    <w:rsid w:val="0092162D"/>
    <w:rsid w:val="00921959"/>
    <w:rsid w:val="00921B6D"/>
    <w:rsid w:val="00922172"/>
    <w:rsid w:val="009222CF"/>
    <w:rsid w:val="009222F9"/>
    <w:rsid w:val="0092278A"/>
    <w:rsid w:val="00924A3D"/>
    <w:rsid w:val="0092506A"/>
    <w:rsid w:val="00925490"/>
    <w:rsid w:val="00925B97"/>
    <w:rsid w:val="00925CE1"/>
    <w:rsid w:val="00925D2C"/>
    <w:rsid w:val="00925D3A"/>
    <w:rsid w:val="00926206"/>
    <w:rsid w:val="00926C41"/>
    <w:rsid w:val="009271B3"/>
    <w:rsid w:val="009278D3"/>
    <w:rsid w:val="0092792B"/>
    <w:rsid w:val="00927D85"/>
    <w:rsid w:val="00927F15"/>
    <w:rsid w:val="00931370"/>
    <w:rsid w:val="0093173A"/>
    <w:rsid w:val="009319FA"/>
    <w:rsid w:val="00931C70"/>
    <w:rsid w:val="00931D89"/>
    <w:rsid w:val="00932103"/>
    <w:rsid w:val="009328B0"/>
    <w:rsid w:val="00932DE7"/>
    <w:rsid w:val="0093356C"/>
    <w:rsid w:val="0093394E"/>
    <w:rsid w:val="0093398D"/>
    <w:rsid w:val="009341DF"/>
    <w:rsid w:val="00934FA2"/>
    <w:rsid w:val="009351EB"/>
    <w:rsid w:val="00937B0D"/>
    <w:rsid w:val="00937EED"/>
    <w:rsid w:val="00937F80"/>
    <w:rsid w:val="00940310"/>
    <w:rsid w:val="00940894"/>
    <w:rsid w:val="00940BB0"/>
    <w:rsid w:val="00942127"/>
    <w:rsid w:val="00943060"/>
    <w:rsid w:val="009431A4"/>
    <w:rsid w:val="009435DE"/>
    <w:rsid w:val="0094407C"/>
    <w:rsid w:val="0094478F"/>
    <w:rsid w:val="00944BBB"/>
    <w:rsid w:val="00947408"/>
    <w:rsid w:val="00950149"/>
    <w:rsid w:val="00950B3B"/>
    <w:rsid w:val="00950CC5"/>
    <w:rsid w:val="00951385"/>
    <w:rsid w:val="009514A5"/>
    <w:rsid w:val="00951C21"/>
    <w:rsid w:val="00951FF1"/>
    <w:rsid w:val="00952431"/>
    <w:rsid w:val="00952B36"/>
    <w:rsid w:val="00953B8A"/>
    <w:rsid w:val="00954AFA"/>
    <w:rsid w:val="00954CB0"/>
    <w:rsid w:val="00955708"/>
    <w:rsid w:val="00955A4F"/>
    <w:rsid w:val="00955EBF"/>
    <w:rsid w:val="00955F00"/>
    <w:rsid w:val="009563CC"/>
    <w:rsid w:val="00957052"/>
    <w:rsid w:val="00957131"/>
    <w:rsid w:val="00957B06"/>
    <w:rsid w:val="00960223"/>
    <w:rsid w:val="00960859"/>
    <w:rsid w:val="009612A9"/>
    <w:rsid w:val="00962123"/>
    <w:rsid w:val="0096288B"/>
    <w:rsid w:val="009628D2"/>
    <w:rsid w:val="00962B02"/>
    <w:rsid w:val="00962FD5"/>
    <w:rsid w:val="00963381"/>
    <w:rsid w:val="00963B26"/>
    <w:rsid w:val="00963E08"/>
    <w:rsid w:val="009644EE"/>
    <w:rsid w:val="009647E3"/>
    <w:rsid w:val="00964C8D"/>
    <w:rsid w:val="00964CB6"/>
    <w:rsid w:val="0096503C"/>
    <w:rsid w:val="009653F0"/>
    <w:rsid w:val="009656F3"/>
    <w:rsid w:val="00965A12"/>
    <w:rsid w:val="00965BD9"/>
    <w:rsid w:val="00965C09"/>
    <w:rsid w:val="00966212"/>
    <w:rsid w:val="009666FB"/>
    <w:rsid w:val="00967999"/>
    <w:rsid w:val="0097040F"/>
    <w:rsid w:val="00970422"/>
    <w:rsid w:val="0097081E"/>
    <w:rsid w:val="00970916"/>
    <w:rsid w:val="00970AD0"/>
    <w:rsid w:val="009717FF"/>
    <w:rsid w:val="00972A94"/>
    <w:rsid w:val="0097300E"/>
    <w:rsid w:val="00973E40"/>
    <w:rsid w:val="009743AC"/>
    <w:rsid w:val="0097599B"/>
    <w:rsid w:val="009765C1"/>
    <w:rsid w:val="00976A17"/>
    <w:rsid w:val="00976CD7"/>
    <w:rsid w:val="009770EC"/>
    <w:rsid w:val="009777C2"/>
    <w:rsid w:val="00977ACF"/>
    <w:rsid w:val="00977AF2"/>
    <w:rsid w:val="00977B14"/>
    <w:rsid w:val="009804A3"/>
    <w:rsid w:val="00981B34"/>
    <w:rsid w:val="009820E3"/>
    <w:rsid w:val="009826D1"/>
    <w:rsid w:val="00983BED"/>
    <w:rsid w:val="0098418D"/>
    <w:rsid w:val="0098587E"/>
    <w:rsid w:val="009866DD"/>
    <w:rsid w:val="00986823"/>
    <w:rsid w:val="009875E9"/>
    <w:rsid w:val="00990125"/>
    <w:rsid w:val="00990AC6"/>
    <w:rsid w:val="00990F85"/>
    <w:rsid w:val="00991C8F"/>
    <w:rsid w:val="00992611"/>
    <w:rsid w:val="00992866"/>
    <w:rsid w:val="00992B91"/>
    <w:rsid w:val="0099343B"/>
    <w:rsid w:val="00993631"/>
    <w:rsid w:val="00993F67"/>
    <w:rsid w:val="00993FA9"/>
    <w:rsid w:val="009941E5"/>
    <w:rsid w:val="00994ABC"/>
    <w:rsid w:val="00995CBA"/>
    <w:rsid w:val="00996213"/>
    <w:rsid w:val="0099638A"/>
    <w:rsid w:val="0099676A"/>
    <w:rsid w:val="009967EC"/>
    <w:rsid w:val="00996DB3"/>
    <w:rsid w:val="00997411"/>
    <w:rsid w:val="009974E6"/>
    <w:rsid w:val="009978E8"/>
    <w:rsid w:val="0099792A"/>
    <w:rsid w:val="00997F85"/>
    <w:rsid w:val="009A11B0"/>
    <w:rsid w:val="009A1CE3"/>
    <w:rsid w:val="009A22D6"/>
    <w:rsid w:val="009A2329"/>
    <w:rsid w:val="009A3209"/>
    <w:rsid w:val="009A3BDD"/>
    <w:rsid w:val="009A3EFD"/>
    <w:rsid w:val="009A40F2"/>
    <w:rsid w:val="009A4C11"/>
    <w:rsid w:val="009A4CAA"/>
    <w:rsid w:val="009A56AA"/>
    <w:rsid w:val="009A5742"/>
    <w:rsid w:val="009A59A6"/>
    <w:rsid w:val="009A5F74"/>
    <w:rsid w:val="009B0164"/>
    <w:rsid w:val="009B0427"/>
    <w:rsid w:val="009B0540"/>
    <w:rsid w:val="009B1AB4"/>
    <w:rsid w:val="009B1C79"/>
    <w:rsid w:val="009B1C95"/>
    <w:rsid w:val="009B2033"/>
    <w:rsid w:val="009B2204"/>
    <w:rsid w:val="009B396F"/>
    <w:rsid w:val="009B3CA3"/>
    <w:rsid w:val="009B42E9"/>
    <w:rsid w:val="009B4B9B"/>
    <w:rsid w:val="009B4ED0"/>
    <w:rsid w:val="009B54A7"/>
    <w:rsid w:val="009B5FE5"/>
    <w:rsid w:val="009B6AFE"/>
    <w:rsid w:val="009B6BCB"/>
    <w:rsid w:val="009B747E"/>
    <w:rsid w:val="009B74CA"/>
    <w:rsid w:val="009B767D"/>
    <w:rsid w:val="009C052A"/>
    <w:rsid w:val="009C13AC"/>
    <w:rsid w:val="009C1E5D"/>
    <w:rsid w:val="009C22A1"/>
    <w:rsid w:val="009C267F"/>
    <w:rsid w:val="009C26BC"/>
    <w:rsid w:val="009C2B22"/>
    <w:rsid w:val="009C346C"/>
    <w:rsid w:val="009C3535"/>
    <w:rsid w:val="009C35AB"/>
    <w:rsid w:val="009C3A85"/>
    <w:rsid w:val="009C3C24"/>
    <w:rsid w:val="009C3C6A"/>
    <w:rsid w:val="009C4464"/>
    <w:rsid w:val="009C4D76"/>
    <w:rsid w:val="009C562A"/>
    <w:rsid w:val="009C5656"/>
    <w:rsid w:val="009C59FB"/>
    <w:rsid w:val="009C5E5C"/>
    <w:rsid w:val="009C712C"/>
    <w:rsid w:val="009C74C4"/>
    <w:rsid w:val="009C7AE1"/>
    <w:rsid w:val="009C7B5C"/>
    <w:rsid w:val="009D043C"/>
    <w:rsid w:val="009D08D9"/>
    <w:rsid w:val="009D0E13"/>
    <w:rsid w:val="009D1029"/>
    <w:rsid w:val="009D1422"/>
    <w:rsid w:val="009D2128"/>
    <w:rsid w:val="009D23E7"/>
    <w:rsid w:val="009D288E"/>
    <w:rsid w:val="009D40A8"/>
    <w:rsid w:val="009D4241"/>
    <w:rsid w:val="009D4CC1"/>
    <w:rsid w:val="009D4DF1"/>
    <w:rsid w:val="009D5BD4"/>
    <w:rsid w:val="009D5C22"/>
    <w:rsid w:val="009D76EF"/>
    <w:rsid w:val="009E1AE6"/>
    <w:rsid w:val="009E1B8B"/>
    <w:rsid w:val="009E1CA9"/>
    <w:rsid w:val="009E1D8B"/>
    <w:rsid w:val="009E1D91"/>
    <w:rsid w:val="009E1DCB"/>
    <w:rsid w:val="009E2B1F"/>
    <w:rsid w:val="009E2F9F"/>
    <w:rsid w:val="009E31F3"/>
    <w:rsid w:val="009E32A7"/>
    <w:rsid w:val="009E374F"/>
    <w:rsid w:val="009E38F7"/>
    <w:rsid w:val="009E4455"/>
    <w:rsid w:val="009E4796"/>
    <w:rsid w:val="009E4D0D"/>
    <w:rsid w:val="009E54E1"/>
    <w:rsid w:val="009E5D11"/>
    <w:rsid w:val="009E68E7"/>
    <w:rsid w:val="009E6CDA"/>
    <w:rsid w:val="009E7974"/>
    <w:rsid w:val="009E7F15"/>
    <w:rsid w:val="009F0956"/>
    <w:rsid w:val="009F1091"/>
    <w:rsid w:val="009F13B4"/>
    <w:rsid w:val="009F188C"/>
    <w:rsid w:val="009F238C"/>
    <w:rsid w:val="009F2B9D"/>
    <w:rsid w:val="009F2FE4"/>
    <w:rsid w:val="009F32A1"/>
    <w:rsid w:val="009F3AE8"/>
    <w:rsid w:val="009F3C11"/>
    <w:rsid w:val="009F3FD8"/>
    <w:rsid w:val="009F4503"/>
    <w:rsid w:val="009F5BFF"/>
    <w:rsid w:val="009F5DBC"/>
    <w:rsid w:val="009F60BD"/>
    <w:rsid w:val="009F6B9F"/>
    <w:rsid w:val="009F7912"/>
    <w:rsid w:val="009F7DC3"/>
    <w:rsid w:val="00A007CE"/>
    <w:rsid w:val="00A0095A"/>
    <w:rsid w:val="00A00D32"/>
    <w:rsid w:val="00A0115D"/>
    <w:rsid w:val="00A0116B"/>
    <w:rsid w:val="00A012B2"/>
    <w:rsid w:val="00A01587"/>
    <w:rsid w:val="00A015A7"/>
    <w:rsid w:val="00A017BD"/>
    <w:rsid w:val="00A01C42"/>
    <w:rsid w:val="00A01E77"/>
    <w:rsid w:val="00A01F38"/>
    <w:rsid w:val="00A028DA"/>
    <w:rsid w:val="00A028DB"/>
    <w:rsid w:val="00A0322F"/>
    <w:rsid w:val="00A03527"/>
    <w:rsid w:val="00A042A5"/>
    <w:rsid w:val="00A05111"/>
    <w:rsid w:val="00A0536D"/>
    <w:rsid w:val="00A05485"/>
    <w:rsid w:val="00A062ED"/>
    <w:rsid w:val="00A06602"/>
    <w:rsid w:val="00A076E7"/>
    <w:rsid w:val="00A0781D"/>
    <w:rsid w:val="00A07F6B"/>
    <w:rsid w:val="00A10449"/>
    <w:rsid w:val="00A10E67"/>
    <w:rsid w:val="00A10F4A"/>
    <w:rsid w:val="00A10FC5"/>
    <w:rsid w:val="00A11B85"/>
    <w:rsid w:val="00A11CD0"/>
    <w:rsid w:val="00A121D7"/>
    <w:rsid w:val="00A123E2"/>
    <w:rsid w:val="00A1381A"/>
    <w:rsid w:val="00A13938"/>
    <w:rsid w:val="00A13A3A"/>
    <w:rsid w:val="00A13AAA"/>
    <w:rsid w:val="00A140C7"/>
    <w:rsid w:val="00A1420C"/>
    <w:rsid w:val="00A1452A"/>
    <w:rsid w:val="00A145DB"/>
    <w:rsid w:val="00A14C1B"/>
    <w:rsid w:val="00A1620C"/>
    <w:rsid w:val="00A16352"/>
    <w:rsid w:val="00A163AF"/>
    <w:rsid w:val="00A17018"/>
    <w:rsid w:val="00A170A5"/>
    <w:rsid w:val="00A17865"/>
    <w:rsid w:val="00A17C8E"/>
    <w:rsid w:val="00A17F9E"/>
    <w:rsid w:val="00A20075"/>
    <w:rsid w:val="00A20751"/>
    <w:rsid w:val="00A208F2"/>
    <w:rsid w:val="00A2168E"/>
    <w:rsid w:val="00A2184A"/>
    <w:rsid w:val="00A21B46"/>
    <w:rsid w:val="00A2206D"/>
    <w:rsid w:val="00A22CFA"/>
    <w:rsid w:val="00A2322F"/>
    <w:rsid w:val="00A23E6A"/>
    <w:rsid w:val="00A24406"/>
    <w:rsid w:val="00A25ACB"/>
    <w:rsid w:val="00A25B45"/>
    <w:rsid w:val="00A25E6F"/>
    <w:rsid w:val="00A2668B"/>
    <w:rsid w:val="00A271FD"/>
    <w:rsid w:val="00A27399"/>
    <w:rsid w:val="00A276FF"/>
    <w:rsid w:val="00A27E2A"/>
    <w:rsid w:val="00A27FE2"/>
    <w:rsid w:val="00A30528"/>
    <w:rsid w:val="00A309EC"/>
    <w:rsid w:val="00A3148F"/>
    <w:rsid w:val="00A314EB"/>
    <w:rsid w:val="00A325DB"/>
    <w:rsid w:val="00A335E4"/>
    <w:rsid w:val="00A33BE1"/>
    <w:rsid w:val="00A35048"/>
    <w:rsid w:val="00A35A6B"/>
    <w:rsid w:val="00A35BD4"/>
    <w:rsid w:val="00A3656F"/>
    <w:rsid w:val="00A36A1F"/>
    <w:rsid w:val="00A36B32"/>
    <w:rsid w:val="00A40451"/>
    <w:rsid w:val="00A40724"/>
    <w:rsid w:val="00A409C4"/>
    <w:rsid w:val="00A40A15"/>
    <w:rsid w:val="00A40B6B"/>
    <w:rsid w:val="00A40C42"/>
    <w:rsid w:val="00A4131D"/>
    <w:rsid w:val="00A417F9"/>
    <w:rsid w:val="00A421EE"/>
    <w:rsid w:val="00A42648"/>
    <w:rsid w:val="00A426DB"/>
    <w:rsid w:val="00A42CC9"/>
    <w:rsid w:val="00A42D01"/>
    <w:rsid w:val="00A4378C"/>
    <w:rsid w:val="00A43C81"/>
    <w:rsid w:val="00A43D99"/>
    <w:rsid w:val="00A450FA"/>
    <w:rsid w:val="00A457A5"/>
    <w:rsid w:val="00A45B26"/>
    <w:rsid w:val="00A460FF"/>
    <w:rsid w:val="00A463CE"/>
    <w:rsid w:val="00A46B72"/>
    <w:rsid w:val="00A46E32"/>
    <w:rsid w:val="00A47672"/>
    <w:rsid w:val="00A478CB"/>
    <w:rsid w:val="00A479E3"/>
    <w:rsid w:val="00A530A0"/>
    <w:rsid w:val="00A5339A"/>
    <w:rsid w:val="00A5365B"/>
    <w:rsid w:val="00A54611"/>
    <w:rsid w:val="00A546D5"/>
    <w:rsid w:val="00A54948"/>
    <w:rsid w:val="00A54AD7"/>
    <w:rsid w:val="00A54E51"/>
    <w:rsid w:val="00A553A4"/>
    <w:rsid w:val="00A55FD8"/>
    <w:rsid w:val="00A560EB"/>
    <w:rsid w:val="00A56770"/>
    <w:rsid w:val="00A5688B"/>
    <w:rsid w:val="00A56B09"/>
    <w:rsid w:val="00A57622"/>
    <w:rsid w:val="00A57D3F"/>
    <w:rsid w:val="00A61319"/>
    <w:rsid w:val="00A61C31"/>
    <w:rsid w:val="00A627C6"/>
    <w:rsid w:val="00A62CAD"/>
    <w:rsid w:val="00A62D1E"/>
    <w:rsid w:val="00A63758"/>
    <w:rsid w:val="00A6380D"/>
    <w:rsid w:val="00A6393A"/>
    <w:rsid w:val="00A63D83"/>
    <w:rsid w:val="00A63FAB"/>
    <w:rsid w:val="00A647A9"/>
    <w:rsid w:val="00A6481E"/>
    <w:rsid w:val="00A649F7"/>
    <w:rsid w:val="00A65414"/>
    <w:rsid w:val="00A657E9"/>
    <w:rsid w:val="00A65CFB"/>
    <w:rsid w:val="00A66304"/>
    <w:rsid w:val="00A66D6E"/>
    <w:rsid w:val="00A670EE"/>
    <w:rsid w:val="00A679C2"/>
    <w:rsid w:val="00A70518"/>
    <w:rsid w:val="00A7069C"/>
    <w:rsid w:val="00A71373"/>
    <w:rsid w:val="00A71793"/>
    <w:rsid w:val="00A71D8A"/>
    <w:rsid w:val="00A720C1"/>
    <w:rsid w:val="00A72437"/>
    <w:rsid w:val="00A72FF7"/>
    <w:rsid w:val="00A7398D"/>
    <w:rsid w:val="00A74700"/>
    <w:rsid w:val="00A74B3E"/>
    <w:rsid w:val="00A7522A"/>
    <w:rsid w:val="00A75503"/>
    <w:rsid w:val="00A7587E"/>
    <w:rsid w:val="00A75C67"/>
    <w:rsid w:val="00A75DCE"/>
    <w:rsid w:val="00A75E86"/>
    <w:rsid w:val="00A762D8"/>
    <w:rsid w:val="00A76408"/>
    <w:rsid w:val="00A764BA"/>
    <w:rsid w:val="00A769CA"/>
    <w:rsid w:val="00A76B9F"/>
    <w:rsid w:val="00A77384"/>
    <w:rsid w:val="00A80186"/>
    <w:rsid w:val="00A802AC"/>
    <w:rsid w:val="00A804E2"/>
    <w:rsid w:val="00A80896"/>
    <w:rsid w:val="00A80976"/>
    <w:rsid w:val="00A80C8F"/>
    <w:rsid w:val="00A82064"/>
    <w:rsid w:val="00A82AB2"/>
    <w:rsid w:val="00A82FBE"/>
    <w:rsid w:val="00A849BB"/>
    <w:rsid w:val="00A851B7"/>
    <w:rsid w:val="00A85257"/>
    <w:rsid w:val="00A85297"/>
    <w:rsid w:val="00A860A1"/>
    <w:rsid w:val="00A86DFB"/>
    <w:rsid w:val="00A86E8C"/>
    <w:rsid w:val="00A875CA"/>
    <w:rsid w:val="00A8762B"/>
    <w:rsid w:val="00A90764"/>
    <w:rsid w:val="00A90770"/>
    <w:rsid w:val="00A9092D"/>
    <w:rsid w:val="00A90A0E"/>
    <w:rsid w:val="00A90AF5"/>
    <w:rsid w:val="00A929F6"/>
    <w:rsid w:val="00A92D8B"/>
    <w:rsid w:val="00A93B6F"/>
    <w:rsid w:val="00A94054"/>
    <w:rsid w:val="00A9406C"/>
    <w:rsid w:val="00A941B1"/>
    <w:rsid w:val="00A943F0"/>
    <w:rsid w:val="00A947CD"/>
    <w:rsid w:val="00A9578F"/>
    <w:rsid w:val="00A95915"/>
    <w:rsid w:val="00A966ED"/>
    <w:rsid w:val="00A96816"/>
    <w:rsid w:val="00A977B1"/>
    <w:rsid w:val="00A97A84"/>
    <w:rsid w:val="00AA09D5"/>
    <w:rsid w:val="00AA0E98"/>
    <w:rsid w:val="00AA136A"/>
    <w:rsid w:val="00AA1B6E"/>
    <w:rsid w:val="00AA3A01"/>
    <w:rsid w:val="00AA475C"/>
    <w:rsid w:val="00AA4878"/>
    <w:rsid w:val="00AA48AA"/>
    <w:rsid w:val="00AA48B3"/>
    <w:rsid w:val="00AA4C49"/>
    <w:rsid w:val="00AA53B3"/>
    <w:rsid w:val="00AA5CAF"/>
    <w:rsid w:val="00AA652E"/>
    <w:rsid w:val="00AA68F5"/>
    <w:rsid w:val="00AA7482"/>
    <w:rsid w:val="00AA76A4"/>
    <w:rsid w:val="00AA77AB"/>
    <w:rsid w:val="00AB00F9"/>
    <w:rsid w:val="00AB1484"/>
    <w:rsid w:val="00AB1650"/>
    <w:rsid w:val="00AB1682"/>
    <w:rsid w:val="00AB1982"/>
    <w:rsid w:val="00AB1DA2"/>
    <w:rsid w:val="00AB2B9A"/>
    <w:rsid w:val="00AB33DD"/>
    <w:rsid w:val="00AB343D"/>
    <w:rsid w:val="00AB3912"/>
    <w:rsid w:val="00AB4FDF"/>
    <w:rsid w:val="00AB53FD"/>
    <w:rsid w:val="00AB5506"/>
    <w:rsid w:val="00AB5D07"/>
    <w:rsid w:val="00AB61AF"/>
    <w:rsid w:val="00AB6257"/>
    <w:rsid w:val="00AB64D6"/>
    <w:rsid w:val="00AB6AC9"/>
    <w:rsid w:val="00AB6E44"/>
    <w:rsid w:val="00AB7FD8"/>
    <w:rsid w:val="00AC01CD"/>
    <w:rsid w:val="00AC1445"/>
    <w:rsid w:val="00AC1666"/>
    <w:rsid w:val="00AC1BD0"/>
    <w:rsid w:val="00AC2186"/>
    <w:rsid w:val="00AC229E"/>
    <w:rsid w:val="00AC2D0E"/>
    <w:rsid w:val="00AC2E0D"/>
    <w:rsid w:val="00AC3811"/>
    <w:rsid w:val="00AC3D4C"/>
    <w:rsid w:val="00AC3D86"/>
    <w:rsid w:val="00AC3E6A"/>
    <w:rsid w:val="00AC424B"/>
    <w:rsid w:val="00AC43F4"/>
    <w:rsid w:val="00AC455E"/>
    <w:rsid w:val="00AC46DC"/>
    <w:rsid w:val="00AC47E2"/>
    <w:rsid w:val="00AC49A5"/>
    <w:rsid w:val="00AC4FD4"/>
    <w:rsid w:val="00AC5082"/>
    <w:rsid w:val="00AC53DC"/>
    <w:rsid w:val="00AC5580"/>
    <w:rsid w:val="00AC5B04"/>
    <w:rsid w:val="00AC5D4E"/>
    <w:rsid w:val="00AC5ECF"/>
    <w:rsid w:val="00AC73D3"/>
    <w:rsid w:val="00AC7A83"/>
    <w:rsid w:val="00AD0046"/>
    <w:rsid w:val="00AD05F6"/>
    <w:rsid w:val="00AD0C15"/>
    <w:rsid w:val="00AD0F67"/>
    <w:rsid w:val="00AD11BD"/>
    <w:rsid w:val="00AD137D"/>
    <w:rsid w:val="00AD14E8"/>
    <w:rsid w:val="00AD2401"/>
    <w:rsid w:val="00AD316F"/>
    <w:rsid w:val="00AD37B4"/>
    <w:rsid w:val="00AD39F8"/>
    <w:rsid w:val="00AD4BA5"/>
    <w:rsid w:val="00AD4D32"/>
    <w:rsid w:val="00AD4DB9"/>
    <w:rsid w:val="00AD5203"/>
    <w:rsid w:val="00AD5B06"/>
    <w:rsid w:val="00AD5EF3"/>
    <w:rsid w:val="00AD6575"/>
    <w:rsid w:val="00AD72F4"/>
    <w:rsid w:val="00AD7427"/>
    <w:rsid w:val="00AD76EB"/>
    <w:rsid w:val="00AD7EF8"/>
    <w:rsid w:val="00AD7F79"/>
    <w:rsid w:val="00AE02D9"/>
    <w:rsid w:val="00AE0986"/>
    <w:rsid w:val="00AE0B6E"/>
    <w:rsid w:val="00AE0CAB"/>
    <w:rsid w:val="00AE1798"/>
    <w:rsid w:val="00AE17A3"/>
    <w:rsid w:val="00AE22B8"/>
    <w:rsid w:val="00AE25B0"/>
    <w:rsid w:val="00AE2942"/>
    <w:rsid w:val="00AE2C46"/>
    <w:rsid w:val="00AE48A5"/>
    <w:rsid w:val="00AE4910"/>
    <w:rsid w:val="00AE49FB"/>
    <w:rsid w:val="00AE5285"/>
    <w:rsid w:val="00AE52C5"/>
    <w:rsid w:val="00AE5832"/>
    <w:rsid w:val="00AE5FA3"/>
    <w:rsid w:val="00AE6627"/>
    <w:rsid w:val="00AE77D3"/>
    <w:rsid w:val="00AF031C"/>
    <w:rsid w:val="00AF06B2"/>
    <w:rsid w:val="00AF077D"/>
    <w:rsid w:val="00AF0837"/>
    <w:rsid w:val="00AF0C23"/>
    <w:rsid w:val="00AF116B"/>
    <w:rsid w:val="00AF1503"/>
    <w:rsid w:val="00AF20B9"/>
    <w:rsid w:val="00AF251E"/>
    <w:rsid w:val="00AF2593"/>
    <w:rsid w:val="00AF2720"/>
    <w:rsid w:val="00AF29DB"/>
    <w:rsid w:val="00AF2CAE"/>
    <w:rsid w:val="00AF37AB"/>
    <w:rsid w:val="00AF3F83"/>
    <w:rsid w:val="00AF3FF5"/>
    <w:rsid w:val="00AF43AC"/>
    <w:rsid w:val="00AF49D9"/>
    <w:rsid w:val="00AF51FF"/>
    <w:rsid w:val="00AF55FC"/>
    <w:rsid w:val="00AF60C1"/>
    <w:rsid w:val="00AF6242"/>
    <w:rsid w:val="00AF6B99"/>
    <w:rsid w:val="00AF6BC7"/>
    <w:rsid w:val="00B000FF"/>
    <w:rsid w:val="00B0019A"/>
    <w:rsid w:val="00B00611"/>
    <w:rsid w:val="00B00A81"/>
    <w:rsid w:val="00B00AB0"/>
    <w:rsid w:val="00B00FAA"/>
    <w:rsid w:val="00B01913"/>
    <w:rsid w:val="00B01E6E"/>
    <w:rsid w:val="00B0241F"/>
    <w:rsid w:val="00B02437"/>
    <w:rsid w:val="00B027D1"/>
    <w:rsid w:val="00B02DA6"/>
    <w:rsid w:val="00B031BA"/>
    <w:rsid w:val="00B03316"/>
    <w:rsid w:val="00B0366E"/>
    <w:rsid w:val="00B049B9"/>
    <w:rsid w:val="00B0516A"/>
    <w:rsid w:val="00B067D9"/>
    <w:rsid w:val="00B06EB0"/>
    <w:rsid w:val="00B0716A"/>
    <w:rsid w:val="00B102FB"/>
    <w:rsid w:val="00B115D2"/>
    <w:rsid w:val="00B11E8F"/>
    <w:rsid w:val="00B11FB2"/>
    <w:rsid w:val="00B1254C"/>
    <w:rsid w:val="00B1288F"/>
    <w:rsid w:val="00B12AC1"/>
    <w:rsid w:val="00B12E6D"/>
    <w:rsid w:val="00B1307B"/>
    <w:rsid w:val="00B13539"/>
    <w:rsid w:val="00B13C8B"/>
    <w:rsid w:val="00B1423B"/>
    <w:rsid w:val="00B1441E"/>
    <w:rsid w:val="00B14DDF"/>
    <w:rsid w:val="00B1572A"/>
    <w:rsid w:val="00B1650E"/>
    <w:rsid w:val="00B1669D"/>
    <w:rsid w:val="00B1756E"/>
    <w:rsid w:val="00B176FA"/>
    <w:rsid w:val="00B17CE7"/>
    <w:rsid w:val="00B201B2"/>
    <w:rsid w:val="00B20AA4"/>
    <w:rsid w:val="00B20D11"/>
    <w:rsid w:val="00B21671"/>
    <w:rsid w:val="00B21A04"/>
    <w:rsid w:val="00B21C1F"/>
    <w:rsid w:val="00B2204D"/>
    <w:rsid w:val="00B220FF"/>
    <w:rsid w:val="00B22121"/>
    <w:rsid w:val="00B22382"/>
    <w:rsid w:val="00B22523"/>
    <w:rsid w:val="00B22532"/>
    <w:rsid w:val="00B22F79"/>
    <w:rsid w:val="00B22FAC"/>
    <w:rsid w:val="00B2410D"/>
    <w:rsid w:val="00B24289"/>
    <w:rsid w:val="00B2452E"/>
    <w:rsid w:val="00B246DA"/>
    <w:rsid w:val="00B24823"/>
    <w:rsid w:val="00B25B36"/>
    <w:rsid w:val="00B25D8E"/>
    <w:rsid w:val="00B26339"/>
    <w:rsid w:val="00B26F4B"/>
    <w:rsid w:val="00B26F56"/>
    <w:rsid w:val="00B27A09"/>
    <w:rsid w:val="00B27B6D"/>
    <w:rsid w:val="00B27C43"/>
    <w:rsid w:val="00B305E3"/>
    <w:rsid w:val="00B30791"/>
    <w:rsid w:val="00B31260"/>
    <w:rsid w:val="00B315A1"/>
    <w:rsid w:val="00B3179E"/>
    <w:rsid w:val="00B32154"/>
    <w:rsid w:val="00B3298B"/>
    <w:rsid w:val="00B32F50"/>
    <w:rsid w:val="00B33503"/>
    <w:rsid w:val="00B33A2B"/>
    <w:rsid w:val="00B33E81"/>
    <w:rsid w:val="00B34697"/>
    <w:rsid w:val="00B34E34"/>
    <w:rsid w:val="00B35042"/>
    <w:rsid w:val="00B355A2"/>
    <w:rsid w:val="00B35BFB"/>
    <w:rsid w:val="00B3603E"/>
    <w:rsid w:val="00B3632E"/>
    <w:rsid w:val="00B371CF"/>
    <w:rsid w:val="00B4061E"/>
    <w:rsid w:val="00B40BCC"/>
    <w:rsid w:val="00B40DF0"/>
    <w:rsid w:val="00B40F05"/>
    <w:rsid w:val="00B41054"/>
    <w:rsid w:val="00B4234C"/>
    <w:rsid w:val="00B42394"/>
    <w:rsid w:val="00B42700"/>
    <w:rsid w:val="00B42E1B"/>
    <w:rsid w:val="00B4308F"/>
    <w:rsid w:val="00B431F6"/>
    <w:rsid w:val="00B44BE8"/>
    <w:rsid w:val="00B44C65"/>
    <w:rsid w:val="00B455C5"/>
    <w:rsid w:val="00B4582C"/>
    <w:rsid w:val="00B45F04"/>
    <w:rsid w:val="00B45F69"/>
    <w:rsid w:val="00B4624F"/>
    <w:rsid w:val="00B4697D"/>
    <w:rsid w:val="00B47479"/>
    <w:rsid w:val="00B47A83"/>
    <w:rsid w:val="00B50F09"/>
    <w:rsid w:val="00B50F20"/>
    <w:rsid w:val="00B5272F"/>
    <w:rsid w:val="00B530A2"/>
    <w:rsid w:val="00B53100"/>
    <w:rsid w:val="00B53F63"/>
    <w:rsid w:val="00B5400F"/>
    <w:rsid w:val="00B5408A"/>
    <w:rsid w:val="00B5448E"/>
    <w:rsid w:val="00B5475E"/>
    <w:rsid w:val="00B54E36"/>
    <w:rsid w:val="00B54F9E"/>
    <w:rsid w:val="00B557D3"/>
    <w:rsid w:val="00B568A3"/>
    <w:rsid w:val="00B5704E"/>
    <w:rsid w:val="00B57091"/>
    <w:rsid w:val="00B57BB6"/>
    <w:rsid w:val="00B6043D"/>
    <w:rsid w:val="00B605E0"/>
    <w:rsid w:val="00B6195A"/>
    <w:rsid w:val="00B6229E"/>
    <w:rsid w:val="00B62638"/>
    <w:rsid w:val="00B62799"/>
    <w:rsid w:val="00B6291F"/>
    <w:rsid w:val="00B62ACF"/>
    <w:rsid w:val="00B63976"/>
    <w:rsid w:val="00B639BD"/>
    <w:rsid w:val="00B63ED9"/>
    <w:rsid w:val="00B6416A"/>
    <w:rsid w:val="00B641C5"/>
    <w:rsid w:val="00B646B3"/>
    <w:rsid w:val="00B64AEB"/>
    <w:rsid w:val="00B64EC2"/>
    <w:rsid w:val="00B650A7"/>
    <w:rsid w:val="00B65C77"/>
    <w:rsid w:val="00B666B5"/>
    <w:rsid w:val="00B66A93"/>
    <w:rsid w:val="00B67998"/>
    <w:rsid w:val="00B67D45"/>
    <w:rsid w:val="00B67F7F"/>
    <w:rsid w:val="00B706F6"/>
    <w:rsid w:val="00B70CC2"/>
    <w:rsid w:val="00B70FAB"/>
    <w:rsid w:val="00B715A9"/>
    <w:rsid w:val="00B7227E"/>
    <w:rsid w:val="00B72598"/>
    <w:rsid w:val="00B725B4"/>
    <w:rsid w:val="00B7289C"/>
    <w:rsid w:val="00B734BF"/>
    <w:rsid w:val="00B7376C"/>
    <w:rsid w:val="00B73FAC"/>
    <w:rsid w:val="00B7437C"/>
    <w:rsid w:val="00B7451D"/>
    <w:rsid w:val="00B74B8E"/>
    <w:rsid w:val="00B7581C"/>
    <w:rsid w:val="00B75AE0"/>
    <w:rsid w:val="00B75FAD"/>
    <w:rsid w:val="00B763DB"/>
    <w:rsid w:val="00B763EA"/>
    <w:rsid w:val="00B766CD"/>
    <w:rsid w:val="00B76B87"/>
    <w:rsid w:val="00B76D10"/>
    <w:rsid w:val="00B7708E"/>
    <w:rsid w:val="00B77166"/>
    <w:rsid w:val="00B77707"/>
    <w:rsid w:val="00B77EE5"/>
    <w:rsid w:val="00B80388"/>
    <w:rsid w:val="00B80DEE"/>
    <w:rsid w:val="00B8198D"/>
    <w:rsid w:val="00B81DB6"/>
    <w:rsid w:val="00B82310"/>
    <w:rsid w:val="00B82589"/>
    <w:rsid w:val="00B82DA1"/>
    <w:rsid w:val="00B82F9A"/>
    <w:rsid w:val="00B83BD1"/>
    <w:rsid w:val="00B83CCD"/>
    <w:rsid w:val="00B83D0A"/>
    <w:rsid w:val="00B8470B"/>
    <w:rsid w:val="00B858EF"/>
    <w:rsid w:val="00B8751F"/>
    <w:rsid w:val="00B87D96"/>
    <w:rsid w:val="00B90049"/>
    <w:rsid w:val="00B900B0"/>
    <w:rsid w:val="00B9175E"/>
    <w:rsid w:val="00B91BE6"/>
    <w:rsid w:val="00B91C58"/>
    <w:rsid w:val="00B92379"/>
    <w:rsid w:val="00B92551"/>
    <w:rsid w:val="00B9283A"/>
    <w:rsid w:val="00B92B39"/>
    <w:rsid w:val="00B930A5"/>
    <w:rsid w:val="00B9363F"/>
    <w:rsid w:val="00B9386F"/>
    <w:rsid w:val="00B93908"/>
    <w:rsid w:val="00B93FD9"/>
    <w:rsid w:val="00B94375"/>
    <w:rsid w:val="00B9441E"/>
    <w:rsid w:val="00B94DCD"/>
    <w:rsid w:val="00B95BC8"/>
    <w:rsid w:val="00B95E01"/>
    <w:rsid w:val="00B966A2"/>
    <w:rsid w:val="00B97074"/>
    <w:rsid w:val="00B975ED"/>
    <w:rsid w:val="00B97999"/>
    <w:rsid w:val="00B97E0D"/>
    <w:rsid w:val="00BA03B4"/>
    <w:rsid w:val="00BA03D3"/>
    <w:rsid w:val="00BA0487"/>
    <w:rsid w:val="00BA0E0F"/>
    <w:rsid w:val="00BA0F1D"/>
    <w:rsid w:val="00BA1326"/>
    <w:rsid w:val="00BA14A5"/>
    <w:rsid w:val="00BA22E1"/>
    <w:rsid w:val="00BA2CE6"/>
    <w:rsid w:val="00BA31F9"/>
    <w:rsid w:val="00BA3CBC"/>
    <w:rsid w:val="00BA3E55"/>
    <w:rsid w:val="00BA46A9"/>
    <w:rsid w:val="00BA482C"/>
    <w:rsid w:val="00BA5482"/>
    <w:rsid w:val="00BA55C7"/>
    <w:rsid w:val="00BA5DDA"/>
    <w:rsid w:val="00BA603D"/>
    <w:rsid w:val="00BA6264"/>
    <w:rsid w:val="00BA6D2A"/>
    <w:rsid w:val="00BA6EC3"/>
    <w:rsid w:val="00BA6FA3"/>
    <w:rsid w:val="00BA7DBE"/>
    <w:rsid w:val="00BB0064"/>
    <w:rsid w:val="00BB02A8"/>
    <w:rsid w:val="00BB0623"/>
    <w:rsid w:val="00BB0A13"/>
    <w:rsid w:val="00BB0DA8"/>
    <w:rsid w:val="00BB12B3"/>
    <w:rsid w:val="00BB1DC3"/>
    <w:rsid w:val="00BB267A"/>
    <w:rsid w:val="00BB3E45"/>
    <w:rsid w:val="00BB46C2"/>
    <w:rsid w:val="00BB4B49"/>
    <w:rsid w:val="00BB511B"/>
    <w:rsid w:val="00BB5B97"/>
    <w:rsid w:val="00BB6616"/>
    <w:rsid w:val="00BB68DC"/>
    <w:rsid w:val="00BB73BF"/>
    <w:rsid w:val="00BB76AC"/>
    <w:rsid w:val="00BB7727"/>
    <w:rsid w:val="00BB7CAF"/>
    <w:rsid w:val="00BC09A4"/>
    <w:rsid w:val="00BC0E06"/>
    <w:rsid w:val="00BC1776"/>
    <w:rsid w:val="00BC1AA1"/>
    <w:rsid w:val="00BC1ECD"/>
    <w:rsid w:val="00BC25E7"/>
    <w:rsid w:val="00BC28FE"/>
    <w:rsid w:val="00BC2DB4"/>
    <w:rsid w:val="00BC345D"/>
    <w:rsid w:val="00BC4263"/>
    <w:rsid w:val="00BC5670"/>
    <w:rsid w:val="00BC5D68"/>
    <w:rsid w:val="00BC5F32"/>
    <w:rsid w:val="00BC637E"/>
    <w:rsid w:val="00BC640F"/>
    <w:rsid w:val="00BC6496"/>
    <w:rsid w:val="00BC700D"/>
    <w:rsid w:val="00BC704E"/>
    <w:rsid w:val="00BC744E"/>
    <w:rsid w:val="00BC7D6B"/>
    <w:rsid w:val="00BD0091"/>
    <w:rsid w:val="00BD074D"/>
    <w:rsid w:val="00BD0ED5"/>
    <w:rsid w:val="00BD10DB"/>
    <w:rsid w:val="00BD159C"/>
    <w:rsid w:val="00BD186B"/>
    <w:rsid w:val="00BD2A32"/>
    <w:rsid w:val="00BD2A62"/>
    <w:rsid w:val="00BD30D6"/>
    <w:rsid w:val="00BD3E91"/>
    <w:rsid w:val="00BD3F29"/>
    <w:rsid w:val="00BD4406"/>
    <w:rsid w:val="00BD500D"/>
    <w:rsid w:val="00BD57AA"/>
    <w:rsid w:val="00BD594A"/>
    <w:rsid w:val="00BD5C65"/>
    <w:rsid w:val="00BD6509"/>
    <w:rsid w:val="00BD7546"/>
    <w:rsid w:val="00BD75EC"/>
    <w:rsid w:val="00BD7633"/>
    <w:rsid w:val="00BD76FD"/>
    <w:rsid w:val="00BE017B"/>
    <w:rsid w:val="00BE02D7"/>
    <w:rsid w:val="00BE0A89"/>
    <w:rsid w:val="00BE0C2B"/>
    <w:rsid w:val="00BE0D84"/>
    <w:rsid w:val="00BE0E9F"/>
    <w:rsid w:val="00BE11F7"/>
    <w:rsid w:val="00BE1628"/>
    <w:rsid w:val="00BE19E0"/>
    <w:rsid w:val="00BE1A81"/>
    <w:rsid w:val="00BE1B53"/>
    <w:rsid w:val="00BE1CC6"/>
    <w:rsid w:val="00BE22BE"/>
    <w:rsid w:val="00BE3D01"/>
    <w:rsid w:val="00BE4498"/>
    <w:rsid w:val="00BE452D"/>
    <w:rsid w:val="00BE5044"/>
    <w:rsid w:val="00BE66E4"/>
    <w:rsid w:val="00BE6E98"/>
    <w:rsid w:val="00BE7837"/>
    <w:rsid w:val="00BF0710"/>
    <w:rsid w:val="00BF0916"/>
    <w:rsid w:val="00BF1601"/>
    <w:rsid w:val="00BF1657"/>
    <w:rsid w:val="00BF1B88"/>
    <w:rsid w:val="00BF23F1"/>
    <w:rsid w:val="00BF2809"/>
    <w:rsid w:val="00BF2AA1"/>
    <w:rsid w:val="00BF2F7C"/>
    <w:rsid w:val="00BF34E5"/>
    <w:rsid w:val="00BF3AE8"/>
    <w:rsid w:val="00BF3D02"/>
    <w:rsid w:val="00BF4193"/>
    <w:rsid w:val="00BF47E6"/>
    <w:rsid w:val="00BF4B76"/>
    <w:rsid w:val="00BF4D15"/>
    <w:rsid w:val="00BF52BF"/>
    <w:rsid w:val="00BF6315"/>
    <w:rsid w:val="00BF6846"/>
    <w:rsid w:val="00BF7469"/>
    <w:rsid w:val="00BF770B"/>
    <w:rsid w:val="00BF77F8"/>
    <w:rsid w:val="00BF7DDB"/>
    <w:rsid w:val="00C00587"/>
    <w:rsid w:val="00C006FA"/>
    <w:rsid w:val="00C0075F"/>
    <w:rsid w:val="00C008CF"/>
    <w:rsid w:val="00C00FA2"/>
    <w:rsid w:val="00C02093"/>
    <w:rsid w:val="00C0310C"/>
    <w:rsid w:val="00C03A97"/>
    <w:rsid w:val="00C03AD2"/>
    <w:rsid w:val="00C03C4F"/>
    <w:rsid w:val="00C0423F"/>
    <w:rsid w:val="00C04661"/>
    <w:rsid w:val="00C04B43"/>
    <w:rsid w:val="00C04D16"/>
    <w:rsid w:val="00C04D52"/>
    <w:rsid w:val="00C04EA6"/>
    <w:rsid w:val="00C04F0F"/>
    <w:rsid w:val="00C05467"/>
    <w:rsid w:val="00C055C1"/>
    <w:rsid w:val="00C0592D"/>
    <w:rsid w:val="00C05AFF"/>
    <w:rsid w:val="00C05EF3"/>
    <w:rsid w:val="00C06B9E"/>
    <w:rsid w:val="00C07D6D"/>
    <w:rsid w:val="00C10A15"/>
    <w:rsid w:val="00C10E83"/>
    <w:rsid w:val="00C1114F"/>
    <w:rsid w:val="00C11C3F"/>
    <w:rsid w:val="00C12534"/>
    <w:rsid w:val="00C1298D"/>
    <w:rsid w:val="00C12C98"/>
    <w:rsid w:val="00C13A2E"/>
    <w:rsid w:val="00C146B1"/>
    <w:rsid w:val="00C1579C"/>
    <w:rsid w:val="00C15CB0"/>
    <w:rsid w:val="00C15FBC"/>
    <w:rsid w:val="00C17381"/>
    <w:rsid w:val="00C17B55"/>
    <w:rsid w:val="00C17DB7"/>
    <w:rsid w:val="00C17E3C"/>
    <w:rsid w:val="00C20244"/>
    <w:rsid w:val="00C203E7"/>
    <w:rsid w:val="00C20E86"/>
    <w:rsid w:val="00C20F89"/>
    <w:rsid w:val="00C215C5"/>
    <w:rsid w:val="00C21B09"/>
    <w:rsid w:val="00C2242D"/>
    <w:rsid w:val="00C2294A"/>
    <w:rsid w:val="00C22A3B"/>
    <w:rsid w:val="00C22E7B"/>
    <w:rsid w:val="00C22F22"/>
    <w:rsid w:val="00C2300A"/>
    <w:rsid w:val="00C23354"/>
    <w:rsid w:val="00C239F5"/>
    <w:rsid w:val="00C2506D"/>
    <w:rsid w:val="00C25B95"/>
    <w:rsid w:val="00C25D46"/>
    <w:rsid w:val="00C25F40"/>
    <w:rsid w:val="00C25FED"/>
    <w:rsid w:val="00C260AE"/>
    <w:rsid w:val="00C2650C"/>
    <w:rsid w:val="00C2700D"/>
    <w:rsid w:val="00C2772D"/>
    <w:rsid w:val="00C31018"/>
    <w:rsid w:val="00C3143D"/>
    <w:rsid w:val="00C33542"/>
    <w:rsid w:val="00C33901"/>
    <w:rsid w:val="00C33B5B"/>
    <w:rsid w:val="00C346BB"/>
    <w:rsid w:val="00C352E7"/>
    <w:rsid w:val="00C35973"/>
    <w:rsid w:val="00C36306"/>
    <w:rsid w:val="00C36613"/>
    <w:rsid w:val="00C36B18"/>
    <w:rsid w:val="00C36B1C"/>
    <w:rsid w:val="00C36B21"/>
    <w:rsid w:val="00C37E8E"/>
    <w:rsid w:val="00C40B60"/>
    <w:rsid w:val="00C41FB4"/>
    <w:rsid w:val="00C42838"/>
    <w:rsid w:val="00C42977"/>
    <w:rsid w:val="00C42BB1"/>
    <w:rsid w:val="00C43D3E"/>
    <w:rsid w:val="00C44347"/>
    <w:rsid w:val="00C44753"/>
    <w:rsid w:val="00C45075"/>
    <w:rsid w:val="00C456E4"/>
    <w:rsid w:val="00C464EA"/>
    <w:rsid w:val="00C46544"/>
    <w:rsid w:val="00C469FC"/>
    <w:rsid w:val="00C46CA5"/>
    <w:rsid w:val="00C46D44"/>
    <w:rsid w:val="00C47645"/>
    <w:rsid w:val="00C479C1"/>
    <w:rsid w:val="00C47B23"/>
    <w:rsid w:val="00C47F1A"/>
    <w:rsid w:val="00C5002B"/>
    <w:rsid w:val="00C51586"/>
    <w:rsid w:val="00C51674"/>
    <w:rsid w:val="00C51721"/>
    <w:rsid w:val="00C537D3"/>
    <w:rsid w:val="00C5386E"/>
    <w:rsid w:val="00C53925"/>
    <w:rsid w:val="00C53C54"/>
    <w:rsid w:val="00C53FD2"/>
    <w:rsid w:val="00C540BC"/>
    <w:rsid w:val="00C549CA"/>
    <w:rsid w:val="00C55676"/>
    <w:rsid w:val="00C558B5"/>
    <w:rsid w:val="00C567B8"/>
    <w:rsid w:val="00C56E78"/>
    <w:rsid w:val="00C5719A"/>
    <w:rsid w:val="00C577CB"/>
    <w:rsid w:val="00C601E2"/>
    <w:rsid w:val="00C60616"/>
    <w:rsid w:val="00C60846"/>
    <w:rsid w:val="00C609B6"/>
    <w:rsid w:val="00C61A80"/>
    <w:rsid w:val="00C62658"/>
    <w:rsid w:val="00C633F0"/>
    <w:rsid w:val="00C63BAC"/>
    <w:rsid w:val="00C63D30"/>
    <w:rsid w:val="00C63FBE"/>
    <w:rsid w:val="00C64A9A"/>
    <w:rsid w:val="00C65474"/>
    <w:rsid w:val="00C655AF"/>
    <w:rsid w:val="00C664A8"/>
    <w:rsid w:val="00C66765"/>
    <w:rsid w:val="00C674B1"/>
    <w:rsid w:val="00C70A50"/>
    <w:rsid w:val="00C70C7E"/>
    <w:rsid w:val="00C71368"/>
    <w:rsid w:val="00C7136E"/>
    <w:rsid w:val="00C716D6"/>
    <w:rsid w:val="00C718D9"/>
    <w:rsid w:val="00C72222"/>
    <w:rsid w:val="00C72E7A"/>
    <w:rsid w:val="00C7312B"/>
    <w:rsid w:val="00C731E9"/>
    <w:rsid w:val="00C73473"/>
    <w:rsid w:val="00C74065"/>
    <w:rsid w:val="00C740F2"/>
    <w:rsid w:val="00C74505"/>
    <w:rsid w:val="00C746BA"/>
    <w:rsid w:val="00C746DE"/>
    <w:rsid w:val="00C74E7E"/>
    <w:rsid w:val="00C74F21"/>
    <w:rsid w:val="00C750AC"/>
    <w:rsid w:val="00C75C8A"/>
    <w:rsid w:val="00C76CC4"/>
    <w:rsid w:val="00C77182"/>
    <w:rsid w:val="00C779D0"/>
    <w:rsid w:val="00C77D99"/>
    <w:rsid w:val="00C8056C"/>
    <w:rsid w:val="00C80586"/>
    <w:rsid w:val="00C805A5"/>
    <w:rsid w:val="00C807BD"/>
    <w:rsid w:val="00C80EB4"/>
    <w:rsid w:val="00C81A26"/>
    <w:rsid w:val="00C81CD8"/>
    <w:rsid w:val="00C836CE"/>
    <w:rsid w:val="00C83F14"/>
    <w:rsid w:val="00C848FA"/>
    <w:rsid w:val="00C84B16"/>
    <w:rsid w:val="00C84E46"/>
    <w:rsid w:val="00C854C1"/>
    <w:rsid w:val="00C8565F"/>
    <w:rsid w:val="00C860CA"/>
    <w:rsid w:val="00C86EB3"/>
    <w:rsid w:val="00C87604"/>
    <w:rsid w:val="00C878A7"/>
    <w:rsid w:val="00C87B92"/>
    <w:rsid w:val="00C9088C"/>
    <w:rsid w:val="00C90A94"/>
    <w:rsid w:val="00C91166"/>
    <w:rsid w:val="00C91413"/>
    <w:rsid w:val="00C91C5E"/>
    <w:rsid w:val="00C92394"/>
    <w:rsid w:val="00C92A2A"/>
    <w:rsid w:val="00C92C04"/>
    <w:rsid w:val="00C92D37"/>
    <w:rsid w:val="00C92F15"/>
    <w:rsid w:val="00C93207"/>
    <w:rsid w:val="00C940F0"/>
    <w:rsid w:val="00C95452"/>
    <w:rsid w:val="00C95714"/>
    <w:rsid w:val="00C95BA9"/>
    <w:rsid w:val="00C9640B"/>
    <w:rsid w:val="00C96EEE"/>
    <w:rsid w:val="00CA05C8"/>
    <w:rsid w:val="00CA0C8C"/>
    <w:rsid w:val="00CA0F6E"/>
    <w:rsid w:val="00CA16FB"/>
    <w:rsid w:val="00CA2119"/>
    <w:rsid w:val="00CA2827"/>
    <w:rsid w:val="00CA2B0D"/>
    <w:rsid w:val="00CA3B9A"/>
    <w:rsid w:val="00CA410A"/>
    <w:rsid w:val="00CA42A7"/>
    <w:rsid w:val="00CA46F2"/>
    <w:rsid w:val="00CA5537"/>
    <w:rsid w:val="00CA5F93"/>
    <w:rsid w:val="00CA6002"/>
    <w:rsid w:val="00CA66DF"/>
    <w:rsid w:val="00CB15A0"/>
    <w:rsid w:val="00CB1667"/>
    <w:rsid w:val="00CB1783"/>
    <w:rsid w:val="00CB1BDC"/>
    <w:rsid w:val="00CB3AB2"/>
    <w:rsid w:val="00CB3B7D"/>
    <w:rsid w:val="00CB3E8B"/>
    <w:rsid w:val="00CB3F28"/>
    <w:rsid w:val="00CB4478"/>
    <w:rsid w:val="00CB45DE"/>
    <w:rsid w:val="00CB4BD7"/>
    <w:rsid w:val="00CB4FA5"/>
    <w:rsid w:val="00CB51EE"/>
    <w:rsid w:val="00CB5461"/>
    <w:rsid w:val="00CB6310"/>
    <w:rsid w:val="00CB6E96"/>
    <w:rsid w:val="00CB717B"/>
    <w:rsid w:val="00CC09B1"/>
    <w:rsid w:val="00CC0BFE"/>
    <w:rsid w:val="00CC0C0B"/>
    <w:rsid w:val="00CC0F64"/>
    <w:rsid w:val="00CC111F"/>
    <w:rsid w:val="00CC149F"/>
    <w:rsid w:val="00CC26E1"/>
    <w:rsid w:val="00CC2E66"/>
    <w:rsid w:val="00CC3451"/>
    <w:rsid w:val="00CC3588"/>
    <w:rsid w:val="00CC4842"/>
    <w:rsid w:val="00CC4BCD"/>
    <w:rsid w:val="00CC517A"/>
    <w:rsid w:val="00CC5237"/>
    <w:rsid w:val="00CC5FA0"/>
    <w:rsid w:val="00CC606F"/>
    <w:rsid w:val="00CC6148"/>
    <w:rsid w:val="00CC62EE"/>
    <w:rsid w:val="00CC68AD"/>
    <w:rsid w:val="00CC7578"/>
    <w:rsid w:val="00CD01AF"/>
    <w:rsid w:val="00CD0700"/>
    <w:rsid w:val="00CD09A8"/>
    <w:rsid w:val="00CD0BEE"/>
    <w:rsid w:val="00CD0DD2"/>
    <w:rsid w:val="00CD1B68"/>
    <w:rsid w:val="00CD202F"/>
    <w:rsid w:val="00CD3BBF"/>
    <w:rsid w:val="00CD43EF"/>
    <w:rsid w:val="00CD48C4"/>
    <w:rsid w:val="00CD4D08"/>
    <w:rsid w:val="00CD51BE"/>
    <w:rsid w:val="00CD53D7"/>
    <w:rsid w:val="00CD56D2"/>
    <w:rsid w:val="00CD5E71"/>
    <w:rsid w:val="00CD6368"/>
    <w:rsid w:val="00CD673E"/>
    <w:rsid w:val="00CD6A4D"/>
    <w:rsid w:val="00CD6D68"/>
    <w:rsid w:val="00CE1862"/>
    <w:rsid w:val="00CE1E69"/>
    <w:rsid w:val="00CE2A06"/>
    <w:rsid w:val="00CE2C69"/>
    <w:rsid w:val="00CE32E2"/>
    <w:rsid w:val="00CE3876"/>
    <w:rsid w:val="00CE4CD6"/>
    <w:rsid w:val="00CE5481"/>
    <w:rsid w:val="00CE55E0"/>
    <w:rsid w:val="00CE58C0"/>
    <w:rsid w:val="00CE5B78"/>
    <w:rsid w:val="00CF011B"/>
    <w:rsid w:val="00CF0175"/>
    <w:rsid w:val="00CF0A66"/>
    <w:rsid w:val="00CF1046"/>
    <w:rsid w:val="00CF11B5"/>
    <w:rsid w:val="00CF12B9"/>
    <w:rsid w:val="00CF13CF"/>
    <w:rsid w:val="00CF15FC"/>
    <w:rsid w:val="00CF18CC"/>
    <w:rsid w:val="00CF1BDC"/>
    <w:rsid w:val="00CF1F4E"/>
    <w:rsid w:val="00CF2CAB"/>
    <w:rsid w:val="00CF31DF"/>
    <w:rsid w:val="00CF3A46"/>
    <w:rsid w:val="00CF4169"/>
    <w:rsid w:val="00CF50D0"/>
    <w:rsid w:val="00CF54C2"/>
    <w:rsid w:val="00CF5AD2"/>
    <w:rsid w:val="00CF5BE4"/>
    <w:rsid w:val="00CF7590"/>
    <w:rsid w:val="00CF7668"/>
    <w:rsid w:val="00D01049"/>
    <w:rsid w:val="00D0381F"/>
    <w:rsid w:val="00D03F5E"/>
    <w:rsid w:val="00D045C2"/>
    <w:rsid w:val="00D05A2A"/>
    <w:rsid w:val="00D05A72"/>
    <w:rsid w:val="00D06AB2"/>
    <w:rsid w:val="00D0720A"/>
    <w:rsid w:val="00D105A3"/>
    <w:rsid w:val="00D10671"/>
    <w:rsid w:val="00D11165"/>
    <w:rsid w:val="00D116A4"/>
    <w:rsid w:val="00D11C01"/>
    <w:rsid w:val="00D126C2"/>
    <w:rsid w:val="00D127A6"/>
    <w:rsid w:val="00D13F64"/>
    <w:rsid w:val="00D15248"/>
    <w:rsid w:val="00D152F6"/>
    <w:rsid w:val="00D1578F"/>
    <w:rsid w:val="00D157AC"/>
    <w:rsid w:val="00D157D8"/>
    <w:rsid w:val="00D169A4"/>
    <w:rsid w:val="00D17522"/>
    <w:rsid w:val="00D175D8"/>
    <w:rsid w:val="00D1774C"/>
    <w:rsid w:val="00D179BF"/>
    <w:rsid w:val="00D17B13"/>
    <w:rsid w:val="00D17C67"/>
    <w:rsid w:val="00D17C8C"/>
    <w:rsid w:val="00D17DB8"/>
    <w:rsid w:val="00D20E4B"/>
    <w:rsid w:val="00D217AC"/>
    <w:rsid w:val="00D21851"/>
    <w:rsid w:val="00D2225A"/>
    <w:rsid w:val="00D22983"/>
    <w:rsid w:val="00D23303"/>
    <w:rsid w:val="00D23780"/>
    <w:rsid w:val="00D2382C"/>
    <w:rsid w:val="00D23A53"/>
    <w:rsid w:val="00D24379"/>
    <w:rsid w:val="00D246D3"/>
    <w:rsid w:val="00D24919"/>
    <w:rsid w:val="00D24DAF"/>
    <w:rsid w:val="00D24E49"/>
    <w:rsid w:val="00D24E7D"/>
    <w:rsid w:val="00D251A9"/>
    <w:rsid w:val="00D2520F"/>
    <w:rsid w:val="00D25A5E"/>
    <w:rsid w:val="00D25E96"/>
    <w:rsid w:val="00D25EEC"/>
    <w:rsid w:val="00D260B4"/>
    <w:rsid w:val="00D262CE"/>
    <w:rsid w:val="00D265FE"/>
    <w:rsid w:val="00D267D8"/>
    <w:rsid w:val="00D269FF"/>
    <w:rsid w:val="00D27ADB"/>
    <w:rsid w:val="00D308E6"/>
    <w:rsid w:val="00D309AC"/>
    <w:rsid w:val="00D30B67"/>
    <w:rsid w:val="00D31436"/>
    <w:rsid w:val="00D31EC3"/>
    <w:rsid w:val="00D32048"/>
    <w:rsid w:val="00D3333E"/>
    <w:rsid w:val="00D33719"/>
    <w:rsid w:val="00D33AC5"/>
    <w:rsid w:val="00D349DE"/>
    <w:rsid w:val="00D35558"/>
    <w:rsid w:val="00D36B6E"/>
    <w:rsid w:val="00D36D09"/>
    <w:rsid w:val="00D3732B"/>
    <w:rsid w:val="00D405E9"/>
    <w:rsid w:val="00D406BD"/>
    <w:rsid w:val="00D4118A"/>
    <w:rsid w:val="00D4177D"/>
    <w:rsid w:val="00D41E54"/>
    <w:rsid w:val="00D4299C"/>
    <w:rsid w:val="00D42E4E"/>
    <w:rsid w:val="00D432A9"/>
    <w:rsid w:val="00D4344B"/>
    <w:rsid w:val="00D435F9"/>
    <w:rsid w:val="00D43CBB"/>
    <w:rsid w:val="00D43F4F"/>
    <w:rsid w:val="00D444E4"/>
    <w:rsid w:val="00D44692"/>
    <w:rsid w:val="00D45621"/>
    <w:rsid w:val="00D45C75"/>
    <w:rsid w:val="00D46468"/>
    <w:rsid w:val="00D46871"/>
    <w:rsid w:val="00D47671"/>
    <w:rsid w:val="00D47AD5"/>
    <w:rsid w:val="00D500C3"/>
    <w:rsid w:val="00D50C7C"/>
    <w:rsid w:val="00D50F9F"/>
    <w:rsid w:val="00D5177F"/>
    <w:rsid w:val="00D529BC"/>
    <w:rsid w:val="00D5369B"/>
    <w:rsid w:val="00D53AE5"/>
    <w:rsid w:val="00D53C9C"/>
    <w:rsid w:val="00D54664"/>
    <w:rsid w:val="00D54986"/>
    <w:rsid w:val="00D54E12"/>
    <w:rsid w:val="00D551DB"/>
    <w:rsid w:val="00D55755"/>
    <w:rsid w:val="00D5577F"/>
    <w:rsid w:val="00D55D03"/>
    <w:rsid w:val="00D562C8"/>
    <w:rsid w:val="00D567B0"/>
    <w:rsid w:val="00D5708A"/>
    <w:rsid w:val="00D5717A"/>
    <w:rsid w:val="00D57350"/>
    <w:rsid w:val="00D578B0"/>
    <w:rsid w:val="00D57B20"/>
    <w:rsid w:val="00D602AA"/>
    <w:rsid w:val="00D6040B"/>
    <w:rsid w:val="00D60C26"/>
    <w:rsid w:val="00D62510"/>
    <w:rsid w:val="00D62B45"/>
    <w:rsid w:val="00D63317"/>
    <w:rsid w:val="00D6339B"/>
    <w:rsid w:val="00D633AB"/>
    <w:rsid w:val="00D63912"/>
    <w:rsid w:val="00D63EAE"/>
    <w:rsid w:val="00D63F7A"/>
    <w:rsid w:val="00D64A44"/>
    <w:rsid w:val="00D651D1"/>
    <w:rsid w:val="00D6537F"/>
    <w:rsid w:val="00D655C9"/>
    <w:rsid w:val="00D65C6F"/>
    <w:rsid w:val="00D661B5"/>
    <w:rsid w:val="00D665A0"/>
    <w:rsid w:val="00D66AE5"/>
    <w:rsid w:val="00D67289"/>
    <w:rsid w:val="00D67485"/>
    <w:rsid w:val="00D67825"/>
    <w:rsid w:val="00D67A6D"/>
    <w:rsid w:val="00D70BA0"/>
    <w:rsid w:val="00D70E18"/>
    <w:rsid w:val="00D717E9"/>
    <w:rsid w:val="00D71A27"/>
    <w:rsid w:val="00D7219B"/>
    <w:rsid w:val="00D722C3"/>
    <w:rsid w:val="00D72447"/>
    <w:rsid w:val="00D72535"/>
    <w:rsid w:val="00D72A84"/>
    <w:rsid w:val="00D72CFC"/>
    <w:rsid w:val="00D72FB7"/>
    <w:rsid w:val="00D73009"/>
    <w:rsid w:val="00D73841"/>
    <w:rsid w:val="00D73A68"/>
    <w:rsid w:val="00D73DF7"/>
    <w:rsid w:val="00D73FC8"/>
    <w:rsid w:val="00D74157"/>
    <w:rsid w:val="00D747E5"/>
    <w:rsid w:val="00D74835"/>
    <w:rsid w:val="00D748D6"/>
    <w:rsid w:val="00D748E2"/>
    <w:rsid w:val="00D74B2C"/>
    <w:rsid w:val="00D74BF3"/>
    <w:rsid w:val="00D74CC4"/>
    <w:rsid w:val="00D75783"/>
    <w:rsid w:val="00D757E4"/>
    <w:rsid w:val="00D75C66"/>
    <w:rsid w:val="00D75EFD"/>
    <w:rsid w:val="00D76788"/>
    <w:rsid w:val="00D7741E"/>
    <w:rsid w:val="00D77A52"/>
    <w:rsid w:val="00D77CDD"/>
    <w:rsid w:val="00D81AF2"/>
    <w:rsid w:val="00D81EC9"/>
    <w:rsid w:val="00D8270F"/>
    <w:rsid w:val="00D829D3"/>
    <w:rsid w:val="00D832D7"/>
    <w:rsid w:val="00D83413"/>
    <w:rsid w:val="00D842A2"/>
    <w:rsid w:val="00D84339"/>
    <w:rsid w:val="00D84410"/>
    <w:rsid w:val="00D84C66"/>
    <w:rsid w:val="00D84EEF"/>
    <w:rsid w:val="00D85059"/>
    <w:rsid w:val="00D85271"/>
    <w:rsid w:val="00D85661"/>
    <w:rsid w:val="00D85E84"/>
    <w:rsid w:val="00D8719E"/>
    <w:rsid w:val="00D87811"/>
    <w:rsid w:val="00D87F5B"/>
    <w:rsid w:val="00D87F5E"/>
    <w:rsid w:val="00D87FF6"/>
    <w:rsid w:val="00D90079"/>
    <w:rsid w:val="00D90FBC"/>
    <w:rsid w:val="00D91206"/>
    <w:rsid w:val="00D91666"/>
    <w:rsid w:val="00D91BF4"/>
    <w:rsid w:val="00D91DDD"/>
    <w:rsid w:val="00D9256B"/>
    <w:rsid w:val="00D92A21"/>
    <w:rsid w:val="00D92D90"/>
    <w:rsid w:val="00D92E3B"/>
    <w:rsid w:val="00D92F29"/>
    <w:rsid w:val="00D930EF"/>
    <w:rsid w:val="00D931A5"/>
    <w:rsid w:val="00D93249"/>
    <w:rsid w:val="00D933D0"/>
    <w:rsid w:val="00D937FE"/>
    <w:rsid w:val="00D944D6"/>
    <w:rsid w:val="00D9509A"/>
    <w:rsid w:val="00D952F3"/>
    <w:rsid w:val="00D953DD"/>
    <w:rsid w:val="00D978CF"/>
    <w:rsid w:val="00D97B5E"/>
    <w:rsid w:val="00D97E29"/>
    <w:rsid w:val="00DA044F"/>
    <w:rsid w:val="00DA052A"/>
    <w:rsid w:val="00DA0B59"/>
    <w:rsid w:val="00DA1BAD"/>
    <w:rsid w:val="00DA1E41"/>
    <w:rsid w:val="00DA1F38"/>
    <w:rsid w:val="00DA2364"/>
    <w:rsid w:val="00DA246D"/>
    <w:rsid w:val="00DA2B49"/>
    <w:rsid w:val="00DA2EBC"/>
    <w:rsid w:val="00DA3329"/>
    <w:rsid w:val="00DA36AA"/>
    <w:rsid w:val="00DA414F"/>
    <w:rsid w:val="00DA48E7"/>
    <w:rsid w:val="00DA515C"/>
    <w:rsid w:val="00DA565B"/>
    <w:rsid w:val="00DA5987"/>
    <w:rsid w:val="00DA62F5"/>
    <w:rsid w:val="00DA68C7"/>
    <w:rsid w:val="00DA6E92"/>
    <w:rsid w:val="00DA71C7"/>
    <w:rsid w:val="00DA72D0"/>
    <w:rsid w:val="00DA74A8"/>
    <w:rsid w:val="00DA74D8"/>
    <w:rsid w:val="00DA753C"/>
    <w:rsid w:val="00DB04B0"/>
    <w:rsid w:val="00DB16EB"/>
    <w:rsid w:val="00DB1E57"/>
    <w:rsid w:val="00DB22A9"/>
    <w:rsid w:val="00DB238C"/>
    <w:rsid w:val="00DB2394"/>
    <w:rsid w:val="00DB360E"/>
    <w:rsid w:val="00DB3628"/>
    <w:rsid w:val="00DB40FB"/>
    <w:rsid w:val="00DB4624"/>
    <w:rsid w:val="00DB5819"/>
    <w:rsid w:val="00DB61F5"/>
    <w:rsid w:val="00DB6CB3"/>
    <w:rsid w:val="00DB70C9"/>
    <w:rsid w:val="00DB733C"/>
    <w:rsid w:val="00DB7840"/>
    <w:rsid w:val="00DB7AF6"/>
    <w:rsid w:val="00DC002D"/>
    <w:rsid w:val="00DC1982"/>
    <w:rsid w:val="00DC1984"/>
    <w:rsid w:val="00DC1A89"/>
    <w:rsid w:val="00DC1FD0"/>
    <w:rsid w:val="00DC3DD1"/>
    <w:rsid w:val="00DC3E2E"/>
    <w:rsid w:val="00DC3F78"/>
    <w:rsid w:val="00DC43C0"/>
    <w:rsid w:val="00DC47F0"/>
    <w:rsid w:val="00DC4FCC"/>
    <w:rsid w:val="00DC5CF3"/>
    <w:rsid w:val="00DC5E2A"/>
    <w:rsid w:val="00DC64AE"/>
    <w:rsid w:val="00DC718C"/>
    <w:rsid w:val="00DC737B"/>
    <w:rsid w:val="00DD0003"/>
    <w:rsid w:val="00DD0DD4"/>
    <w:rsid w:val="00DD1BF6"/>
    <w:rsid w:val="00DD2DC2"/>
    <w:rsid w:val="00DD3583"/>
    <w:rsid w:val="00DD3DCC"/>
    <w:rsid w:val="00DD43EC"/>
    <w:rsid w:val="00DD45AE"/>
    <w:rsid w:val="00DD4C27"/>
    <w:rsid w:val="00DD4E55"/>
    <w:rsid w:val="00DD56D1"/>
    <w:rsid w:val="00DD69B7"/>
    <w:rsid w:val="00DD6C62"/>
    <w:rsid w:val="00DD701D"/>
    <w:rsid w:val="00DD70B2"/>
    <w:rsid w:val="00DD7794"/>
    <w:rsid w:val="00DD77A0"/>
    <w:rsid w:val="00DE002B"/>
    <w:rsid w:val="00DE005B"/>
    <w:rsid w:val="00DE0851"/>
    <w:rsid w:val="00DE0EBA"/>
    <w:rsid w:val="00DE1D48"/>
    <w:rsid w:val="00DE27AA"/>
    <w:rsid w:val="00DE3745"/>
    <w:rsid w:val="00DE3E06"/>
    <w:rsid w:val="00DE4760"/>
    <w:rsid w:val="00DE58BE"/>
    <w:rsid w:val="00DE652D"/>
    <w:rsid w:val="00DE6857"/>
    <w:rsid w:val="00DE6FC3"/>
    <w:rsid w:val="00DE78B9"/>
    <w:rsid w:val="00DF0317"/>
    <w:rsid w:val="00DF08F2"/>
    <w:rsid w:val="00DF0A93"/>
    <w:rsid w:val="00DF0D8D"/>
    <w:rsid w:val="00DF15CF"/>
    <w:rsid w:val="00DF18F1"/>
    <w:rsid w:val="00DF1ED7"/>
    <w:rsid w:val="00DF20C4"/>
    <w:rsid w:val="00DF2105"/>
    <w:rsid w:val="00DF22CE"/>
    <w:rsid w:val="00DF30CA"/>
    <w:rsid w:val="00DF337D"/>
    <w:rsid w:val="00DF34AC"/>
    <w:rsid w:val="00DF35BA"/>
    <w:rsid w:val="00DF3603"/>
    <w:rsid w:val="00DF467D"/>
    <w:rsid w:val="00DF4ACD"/>
    <w:rsid w:val="00DF4D8A"/>
    <w:rsid w:val="00DF5785"/>
    <w:rsid w:val="00DF5A88"/>
    <w:rsid w:val="00DF7D53"/>
    <w:rsid w:val="00E000A5"/>
    <w:rsid w:val="00E00DDE"/>
    <w:rsid w:val="00E00F07"/>
    <w:rsid w:val="00E0116C"/>
    <w:rsid w:val="00E01444"/>
    <w:rsid w:val="00E01C63"/>
    <w:rsid w:val="00E021CC"/>
    <w:rsid w:val="00E026A6"/>
    <w:rsid w:val="00E02B14"/>
    <w:rsid w:val="00E02D41"/>
    <w:rsid w:val="00E034DA"/>
    <w:rsid w:val="00E03C6B"/>
    <w:rsid w:val="00E03CFA"/>
    <w:rsid w:val="00E04484"/>
    <w:rsid w:val="00E04E89"/>
    <w:rsid w:val="00E051E7"/>
    <w:rsid w:val="00E051F7"/>
    <w:rsid w:val="00E0526A"/>
    <w:rsid w:val="00E05AE4"/>
    <w:rsid w:val="00E05F3B"/>
    <w:rsid w:val="00E07210"/>
    <w:rsid w:val="00E07363"/>
    <w:rsid w:val="00E10126"/>
    <w:rsid w:val="00E10B16"/>
    <w:rsid w:val="00E10B70"/>
    <w:rsid w:val="00E1114D"/>
    <w:rsid w:val="00E112A3"/>
    <w:rsid w:val="00E11B51"/>
    <w:rsid w:val="00E120E8"/>
    <w:rsid w:val="00E129C5"/>
    <w:rsid w:val="00E12AB4"/>
    <w:rsid w:val="00E13069"/>
    <w:rsid w:val="00E14250"/>
    <w:rsid w:val="00E14AAC"/>
    <w:rsid w:val="00E1511D"/>
    <w:rsid w:val="00E15547"/>
    <w:rsid w:val="00E166AC"/>
    <w:rsid w:val="00E1683C"/>
    <w:rsid w:val="00E169BD"/>
    <w:rsid w:val="00E16CCB"/>
    <w:rsid w:val="00E16F32"/>
    <w:rsid w:val="00E1767F"/>
    <w:rsid w:val="00E17AF8"/>
    <w:rsid w:val="00E17C15"/>
    <w:rsid w:val="00E17EB8"/>
    <w:rsid w:val="00E17FE9"/>
    <w:rsid w:val="00E20025"/>
    <w:rsid w:val="00E20780"/>
    <w:rsid w:val="00E215E2"/>
    <w:rsid w:val="00E2252F"/>
    <w:rsid w:val="00E227A4"/>
    <w:rsid w:val="00E22BFD"/>
    <w:rsid w:val="00E2307E"/>
    <w:rsid w:val="00E2424A"/>
    <w:rsid w:val="00E245DA"/>
    <w:rsid w:val="00E2469A"/>
    <w:rsid w:val="00E25BC2"/>
    <w:rsid w:val="00E273CF"/>
    <w:rsid w:val="00E2765B"/>
    <w:rsid w:val="00E27F4C"/>
    <w:rsid w:val="00E27FDF"/>
    <w:rsid w:val="00E30339"/>
    <w:rsid w:val="00E3075E"/>
    <w:rsid w:val="00E30B3B"/>
    <w:rsid w:val="00E3120A"/>
    <w:rsid w:val="00E318DF"/>
    <w:rsid w:val="00E31B16"/>
    <w:rsid w:val="00E31CF7"/>
    <w:rsid w:val="00E324C8"/>
    <w:rsid w:val="00E32A68"/>
    <w:rsid w:val="00E32B1B"/>
    <w:rsid w:val="00E33007"/>
    <w:rsid w:val="00E353D6"/>
    <w:rsid w:val="00E35EB5"/>
    <w:rsid w:val="00E36187"/>
    <w:rsid w:val="00E3778C"/>
    <w:rsid w:val="00E40323"/>
    <w:rsid w:val="00E40C34"/>
    <w:rsid w:val="00E4180E"/>
    <w:rsid w:val="00E422F3"/>
    <w:rsid w:val="00E424AD"/>
    <w:rsid w:val="00E42BED"/>
    <w:rsid w:val="00E42C6E"/>
    <w:rsid w:val="00E42DD7"/>
    <w:rsid w:val="00E42DE4"/>
    <w:rsid w:val="00E42E3C"/>
    <w:rsid w:val="00E43811"/>
    <w:rsid w:val="00E43826"/>
    <w:rsid w:val="00E44453"/>
    <w:rsid w:val="00E445CA"/>
    <w:rsid w:val="00E44A2E"/>
    <w:rsid w:val="00E44C2E"/>
    <w:rsid w:val="00E4521E"/>
    <w:rsid w:val="00E4554D"/>
    <w:rsid w:val="00E458BE"/>
    <w:rsid w:val="00E45B0A"/>
    <w:rsid w:val="00E45EAA"/>
    <w:rsid w:val="00E465AA"/>
    <w:rsid w:val="00E46914"/>
    <w:rsid w:val="00E47F51"/>
    <w:rsid w:val="00E47FC9"/>
    <w:rsid w:val="00E5049A"/>
    <w:rsid w:val="00E510B8"/>
    <w:rsid w:val="00E518D2"/>
    <w:rsid w:val="00E51AC5"/>
    <w:rsid w:val="00E51E7D"/>
    <w:rsid w:val="00E52A9E"/>
    <w:rsid w:val="00E52B31"/>
    <w:rsid w:val="00E52C8D"/>
    <w:rsid w:val="00E53056"/>
    <w:rsid w:val="00E5336A"/>
    <w:rsid w:val="00E5457D"/>
    <w:rsid w:val="00E547B6"/>
    <w:rsid w:val="00E549DA"/>
    <w:rsid w:val="00E54AD6"/>
    <w:rsid w:val="00E56712"/>
    <w:rsid w:val="00E56ACE"/>
    <w:rsid w:val="00E571D0"/>
    <w:rsid w:val="00E6068B"/>
    <w:rsid w:val="00E60DC8"/>
    <w:rsid w:val="00E61645"/>
    <w:rsid w:val="00E61B29"/>
    <w:rsid w:val="00E61B36"/>
    <w:rsid w:val="00E61CC2"/>
    <w:rsid w:val="00E63309"/>
    <w:rsid w:val="00E63A6D"/>
    <w:rsid w:val="00E63D62"/>
    <w:rsid w:val="00E63F5D"/>
    <w:rsid w:val="00E646E2"/>
    <w:rsid w:val="00E6555A"/>
    <w:rsid w:val="00E6572F"/>
    <w:rsid w:val="00E65A82"/>
    <w:rsid w:val="00E66C58"/>
    <w:rsid w:val="00E672A2"/>
    <w:rsid w:val="00E67647"/>
    <w:rsid w:val="00E67EE8"/>
    <w:rsid w:val="00E701EF"/>
    <w:rsid w:val="00E70A1A"/>
    <w:rsid w:val="00E70FDC"/>
    <w:rsid w:val="00E712D8"/>
    <w:rsid w:val="00E72063"/>
    <w:rsid w:val="00E7279A"/>
    <w:rsid w:val="00E7336A"/>
    <w:rsid w:val="00E7383B"/>
    <w:rsid w:val="00E73980"/>
    <w:rsid w:val="00E73EC5"/>
    <w:rsid w:val="00E74811"/>
    <w:rsid w:val="00E74B83"/>
    <w:rsid w:val="00E7528D"/>
    <w:rsid w:val="00E75532"/>
    <w:rsid w:val="00E75D75"/>
    <w:rsid w:val="00E75F29"/>
    <w:rsid w:val="00E76591"/>
    <w:rsid w:val="00E76FFF"/>
    <w:rsid w:val="00E77769"/>
    <w:rsid w:val="00E778D3"/>
    <w:rsid w:val="00E8001B"/>
    <w:rsid w:val="00E80629"/>
    <w:rsid w:val="00E80DE0"/>
    <w:rsid w:val="00E810E5"/>
    <w:rsid w:val="00E8140E"/>
    <w:rsid w:val="00E820E6"/>
    <w:rsid w:val="00E825FF"/>
    <w:rsid w:val="00E82891"/>
    <w:rsid w:val="00E832E0"/>
    <w:rsid w:val="00E834D4"/>
    <w:rsid w:val="00E84109"/>
    <w:rsid w:val="00E842F3"/>
    <w:rsid w:val="00E8442C"/>
    <w:rsid w:val="00E84651"/>
    <w:rsid w:val="00E84936"/>
    <w:rsid w:val="00E84DE2"/>
    <w:rsid w:val="00E86651"/>
    <w:rsid w:val="00E86C2B"/>
    <w:rsid w:val="00E86C8E"/>
    <w:rsid w:val="00E87561"/>
    <w:rsid w:val="00E87762"/>
    <w:rsid w:val="00E87F11"/>
    <w:rsid w:val="00E90011"/>
    <w:rsid w:val="00E9039E"/>
    <w:rsid w:val="00E9074F"/>
    <w:rsid w:val="00E908AD"/>
    <w:rsid w:val="00E9096F"/>
    <w:rsid w:val="00E91701"/>
    <w:rsid w:val="00E91BD0"/>
    <w:rsid w:val="00E92991"/>
    <w:rsid w:val="00E92B5C"/>
    <w:rsid w:val="00E92E86"/>
    <w:rsid w:val="00E93E30"/>
    <w:rsid w:val="00E94028"/>
    <w:rsid w:val="00E94595"/>
    <w:rsid w:val="00E9574F"/>
    <w:rsid w:val="00E970D0"/>
    <w:rsid w:val="00E97129"/>
    <w:rsid w:val="00EA030C"/>
    <w:rsid w:val="00EA0F60"/>
    <w:rsid w:val="00EA1060"/>
    <w:rsid w:val="00EA1428"/>
    <w:rsid w:val="00EA1456"/>
    <w:rsid w:val="00EA17C2"/>
    <w:rsid w:val="00EA1D0D"/>
    <w:rsid w:val="00EA27EC"/>
    <w:rsid w:val="00EA2FF9"/>
    <w:rsid w:val="00EA4286"/>
    <w:rsid w:val="00EA44D7"/>
    <w:rsid w:val="00EA4601"/>
    <w:rsid w:val="00EA476A"/>
    <w:rsid w:val="00EA4E30"/>
    <w:rsid w:val="00EA4F21"/>
    <w:rsid w:val="00EA5684"/>
    <w:rsid w:val="00EA578D"/>
    <w:rsid w:val="00EA5921"/>
    <w:rsid w:val="00EA628D"/>
    <w:rsid w:val="00EA63C2"/>
    <w:rsid w:val="00EA67DB"/>
    <w:rsid w:val="00EA68E9"/>
    <w:rsid w:val="00EA73A2"/>
    <w:rsid w:val="00EB003E"/>
    <w:rsid w:val="00EB05D3"/>
    <w:rsid w:val="00EB0920"/>
    <w:rsid w:val="00EB0C6B"/>
    <w:rsid w:val="00EB0CA1"/>
    <w:rsid w:val="00EB0DD7"/>
    <w:rsid w:val="00EB11B0"/>
    <w:rsid w:val="00EB18DA"/>
    <w:rsid w:val="00EB1AB3"/>
    <w:rsid w:val="00EB1BB8"/>
    <w:rsid w:val="00EB1D76"/>
    <w:rsid w:val="00EB2338"/>
    <w:rsid w:val="00EB2878"/>
    <w:rsid w:val="00EB3669"/>
    <w:rsid w:val="00EB38C0"/>
    <w:rsid w:val="00EB3E17"/>
    <w:rsid w:val="00EB52D8"/>
    <w:rsid w:val="00EB5F69"/>
    <w:rsid w:val="00EB6F54"/>
    <w:rsid w:val="00EB708C"/>
    <w:rsid w:val="00EC0854"/>
    <w:rsid w:val="00EC0D1C"/>
    <w:rsid w:val="00EC14D7"/>
    <w:rsid w:val="00EC189B"/>
    <w:rsid w:val="00EC2650"/>
    <w:rsid w:val="00EC3517"/>
    <w:rsid w:val="00EC35A6"/>
    <w:rsid w:val="00EC38D2"/>
    <w:rsid w:val="00EC3F59"/>
    <w:rsid w:val="00EC4EF2"/>
    <w:rsid w:val="00EC4F28"/>
    <w:rsid w:val="00EC6464"/>
    <w:rsid w:val="00EC6A94"/>
    <w:rsid w:val="00EC7186"/>
    <w:rsid w:val="00EC75B6"/>
    <w:rsid w:val="00EC77A4"/>
    <w:rsid w:val="00EC7AAC"/>
    <w:rsid w:val="00EC7ED6"/>
    <w:rsid w:val="00ED0586"/>
    <w:rsid w:val="00ED0FB5"/>
    <w:rsid w:val="00ED12A8"/>
    <w:rsid w:val="00ED1943"/>
    <w:rsid w:val="00ED1BC4"/>
    <w:rsid w:val="00ED1E58"/>
    <w:rsid w:val="00ED3DB8"/>
    <w:rsid w:val="00ED3FFE"/>
    <w:rsid w:val="00ED45F9"/>
    <w:rsid w:val="00ED5AE1"/>
    <w:rsid w:val="00ED5B13"/>
    <w:rsid w:val="00ED5D9B"/>
    <w:rsid w:val="00ED61FC"/>
    <w:rsid w:val="00ED68BA"/>
    <w:rsid w:val="00ED68C5"/>
    <w:rsid w:val="00ED68D0"/>
    <w:rsid w:val="00ED7FE6"/>
    <w:rsid w:val="00EE1201"/>
    <w:rsid w:val="00EE3AFC"/>
    <w:rsid w:val="00EE417D"/>
    <w:rsid w:val="00EE63C3"/>
    <w:rsid w:val="00EE6AB1"/>
    <w:rsid w:val="00EE75F4"/>
    <w:rsid w:val="00EF0518"/>
    <w:rsid w:val="00EF0E44"/>
    <w:rsid w:val="00EF0EDC"/>
    <w:rsid w:val="00EF158C"/>
    <w:rsid w:val="00EF1ECE"/>
    <w:rsid w:val="00EF2FBB"/>
    <w:rsid w:val="00EF3763"/>
    <w:rsid w:val="00EF3BE3"/>
    <w:rsid w:val="00EF3FB1"/>
    <w:rsid w:val="00EF4180"/>
    <w:rsid w:val="00EF60E6"/>
    <w:rsid w:val="00EF6112"/>
    <w:rsid w:val="00EF6961"/>
    <w:rsid w:val="00EF6EBC"/>
    <w:rsid w:val="00EF79CF"/>
    <w:rsid w:val="00EF7B89"/>
    <w:rsid w:val="00EF7E34"/>
    <w:rsid w:val="00F000BB"/>
    <w:rsid w:val="00F00205"/>
    <w:rsid w:val="00F0061D"/>
    <w:rsid w:val="00F00748"/>
    <w:rsid w:val="00F00BEA"/>
    <w:rsid w:val="00F01C12"/>
    <w:rsid w:val="00F0214D"/>
    <w:rsid w:val="00F02E2A"/>
    <w:rsid w:val="00F03466"/>
    <w:rsid w:val="00F03A0F"/>
    <w:rsid w:val="00F03A3E"/>
    <w:rsid w:val="00F046F4"/>
    <w:rsid w:val="00F058FC"/>
    <w:rsid w:val="00F05979"/>
    <w:rsid w:val="00F074AD"/>
    <w:rsid w:val="00F07872"/>
    <w:rsid w:val="00F07B52"/>
    <w:rsid w:val="00F07D34"/>
    <w:rsid w:val="00F07E61"/>
    <w:rsid w:val="00F10057"/>
    <w:rsid w:val="00F110A3"/>
    <w:rsid w:val="00F11B71"/>
    <w:rsid w:val="00F12039"/>
    <w:rsid w:val="00F129E3"/>
    <w:rsid w:val="00F1301D"/>
    <w:rsid w:val="00F132D8"/>
    <w:rsid w:val="00F13511"/>
    <w:rsid w:val="00F152A7"/>
    <w:rsid w:val="00F15352"/>
    <w:rsid w:val="00F157EA"/>
    <w:rsid w:val="00F15AEB"/>
    <w:rsid w:val="00F15DBE"/>
    <w:rsid w:val="00F15FBF"/>
    <w:rsid w:val="00F16395"/>
    <w:rsid w:val="00F1697E"/>
    <w:rsid w:val="00F16A9D"/>
    <w:rsid w:val="00F16E89"/>
    <w:rsid w:val="00F178F0"/>
    <w:rsid w:val="00F17A7D"/>
    <w:rsid w:val="00F17E0C"/>
    <w:rsid w:val="00F203B3"/>
    <w:rsid w:val="00F204F1"/>
    <w:rsid w:val="00F205B7"/>
    <w:rsid w:val="00F2065C"/>
    <w:rsid w:val="00F20A43"/>
    <w:rsid w:val="00F20D94"/>
    <w:rsid w:val="00F215A4"/>
    <w:rsid w:val="00F21B87"/>
    <w:rsid w:val="00F21CF2"/>
    <w:rsid w:val="00F21DFC"/>
    <w:rsid w:val="00F21FC7"/>
    <w:rsid w:val="00F23279"/>
    <w:rsid w:val="00F23503"/>
    <w:rsid w:val="00F24163"/>
    <w:rsid w:val="00F2499B"/>
    <w:rsid w:val="00F24E90"/>
    <w:rsid w:val="00F24F35"/>
    <w:rsid w:val="00F25020"/>
    <w:rsid w:val="00F25E4F"/>
    <w:rsid w:val="00F268A0"/>
    <w:rsid w:val="00F26B8D"/>
    <w:rsid w:val="00F270F6"/>
    <w:rsid w:val="00F27123"/>
    <w:rsid w:val="00F27272"/>
    <w:rsid w:val="00F274BF"/>
    <w:rsid w:val="00F27966"/>
    <w:rsid w:val="00F27E24"/>
    <w:rsid w:val="00F30D78"/>
    <w:rsid w:val="00F30E27"/>
    <w:rsid w:val="00F310A4"/>
    <w:rsid w:val="00F316CC"/>
    <w:rsid w:val="00F31DC9"/>
    <w:rsid w:val="00F31E2B"/>
    <w:rsid w:val="00F32472"/>
    <w:rsid w:val="00F324E8"/>
    <w:rsid w:val="00F32647"/>
    <w:rsid w:val="00F3274F"/>
    <w:rsid w:val="00F3354F"/>
    <w:rsid w:val="00F35416"/>
    <w:rsid w:val="00F35826"/>
    <w:rsid w:val="00F35C1D"/>
    <w:rsid w:val="00F36528"/>
    <w:rsid w:val="00F36725"/>
    <w:rsid w:val="00F3696E"/>
    <w:rsid w:val="00F36AD8"/>
    <w:rsid w:val="00F36F07"/>
    <w:rsid w:val="00F37249"/>
    <w:rsid w:val="00F40B94"/>
    <w:rsid w:val="00F40D67"/>
    <w:rsid w:val="00F415E0"/>
    <w:rsid w:val="00F4183B"/>
    <w:rsid w:val="00F41A7C"/>
    <w:rsid w:val="00F4209E"/>
    <w:rsid w:val="00F428A3"/>
    <w:rsid w:val="00F42A1E"/>
    <w:rsid w:val="00F432E2"/>
    <w:rsid w:val="00F4354F"/>
    <w:rsid w:val="00F4409A"/>
    <w:rsid w:val="00F442D6"/>
    <w:rsid w:val="00F4467B"/>
    <w:rsid w:val="00F44831"/>
    <w:rsid w:val="00F452E0"/>
    <w:rsid w:val="00F453AD"/>
    <w:rsid w:val="00F456F9"/>
    <w:rsid w:val="00F45B9D"/>
    <w:rsid w:val="00F4648B"/>
    <w:rsid w:val="00F466A7"/>
    <w:rsid w:val="00F466C9"/>
    <w:rsid w:val="00F46BEE"/>
    <w:rsid w:val="00F471BA"/>
    <w:rsid w:val="00F47BDF"/>
    <w:rsid w:val="00F50210"/>
    <w:rsid w:val="00F51582"/>
    <w:rsid w:val="00F520E3"/>
    <w:rsid w:val="00F521C8"/>
    <w:rsid w:val="00F5376F"/>
    <w:rsid w:val="00F53B6D"/>
    <w:rsid w:val="00F548B1"/>
    <w:rsid w:val="00F558D6"/>
    <w:rsid w:val="00F562B6"/>
    <w:rsid w:val="00F56C3F"/>
    <w:rsid w:val="00F57155"/>
    <w:rsid w:val="00F57390"/>
    <w:rsid w:val="00F57846"/>
    <w:rsid w:val="00F607AA"/>
    <w:rsid w:val="00F60DE3"/>
    <w:rsid w:val="00F61311"/>
    <w:rsid w:val="00F6169B"/>
    <w:rsid w:val="00F618C4"/>
    <w:rsid w:val="00F61E4B"/>
    <w:rsid w:val="00F63BA0"/>
    <w:rsid w:val="00F63DC1"/>
    <w:rsid w:val="00F648FC"/>
    <w:rsid w:val="00F649CF"/>
    <w:rsid w:val="00F64D45"/>
    <w:rsid w:val="00F64FE0"/>
    <w:rsid w:val="00F65A24"/>
    <w:rsid w:val="00F65CF2"/>
    <w:rsid w:val="00F66263"/>
    <w:rsid w:val="00F66312"/>
    <w:rsid w:val="00F67404"/>
    <w:rsid w:val="00F67D17"/>
    <w:rsid w:val="00F70245"/>
    <w:rsid w:val="00F71103"/>
    <w:rsid w:val="00F71510"/>
    <w:rsid w:val="00F71621"/>
    <w:rsid w:val="00F71DE5"/>
    <w:rsid w:val="00F72B1F"/>
    <w:rsid w:val="00F730A1"/>
    <w:rsid w:val="00F73AD4"/>
    <w:rsid w:val="00F73B42"/>
    <w:rsid w:val="00F745B2"/>
    <w:rsid w:val="00F748C9"/>
    <w:rsid w:val="00F752FB"/>
    <w:rsid w:val="00F76142"/>
    <w:rsid w:val="00F770C3"/>
    <w:rsid w:val="00F77A7A"/>
    <w:rsid w:val="00F77B9E"/>
    <w:rsid w:val="00F80924"/>
    <w:rsid w:val="00F812A0"/>
    <w:rsid w:val="00F81464"/>
    <w:rsid w:val="00F8168A"/>
    <w:rsid w:val="00F81863"/>
    <w:rsid w:val="00F827CB"/>
    <w:rsid w:val="00F82CC3"/>
    <w:rsid w:val="00F82F5E"/>
    <w:rsid w:val="00F83170"/>
    <w:rsid w:val="00F837DA"/>
    <w:rsid w:val="00F838AF"/>
    <w:rsid w:val="00F83EF7"/>
    <w:rsid w:val="00F843D6"/>
    <w:rsid w:val="00F852BD"/>
    <w:rsid w:val="00F85F0B"/>
    <w:rsid w:val="00F86353"/>
    <w:rsid w:val="00F863EA"/>
    <w:rsid w:val="00F86E13"/>
    <w:rsid w:val="00F87053"/>
    <w:rsid w:val="00F8724A"/>
    <w:rsid w:val="00F87EB8"/>
    <w:rsid w:val="00F906C7"/>
    <w:rsid w:val="00F908C6"/>
    <w:rsid w:val="00F90991"/>
    <w:rsid w:val="00F90A63"/>
    <w:rsid w:val="00F90E96"/>
    <w:rsid w:val="00F92B1C"/>
    <w:rsid w:val="00F92D9B"/>
    <w:rsid w:val="00F93F10"/>
    <w:rsid w:val="00F94B5D"/>
    <w:rsid w:val="00F94D28"/>
    <w:rsid w:val="00F95E0D"/>
    <w:rsid w:val="00F960EF"/>
    <w:rsid w:val="00F965B9"/>
    <w:rsid w:val="00F97146"/>
    <w:rsid w:val="00F979FF"/>
    <w:rsid w:val="00FA008E"/>
    <w:rsid w:val="00FA0CAA"/>
    <w:rsid w:val="00FA0DA3"/>
    <w:rsid w:val="00FA13CC"/>
    <w:rsid w:val="00FA1F85"/>
    <w:rsid w:val="00FA24F9"/>
    <w:rsid w:val="00FA2DBE"/>
    <w:rsid w:val="00FA3518"/>
    <w:rsid w:val="00FA355F"/>
    <w:rsid w:val="00FA38A9"/>
    <w:rsid w:val="00FA46FC"/>
    <w:rsid w:val="00FA5504"/>
    <w:rsid w:val="00FA58EC"/>
    <w:rsid w:val="00FA5A35"/>
    <w:rsid w:val="00FA5CC7"/>
    <w:rsid w:val="00FA6556"/>
    <w:rsid w:val="00FA7235"/>
    <w:rsid w:val="00FB0536"/>
    <w:rsid w:val="00FB0634"/>
    <w:rsid w:val="00FB12A8"/>
    <w:rsid w:val="00FB1B9C"/>
    <w:rsid w:val="00FB225E"/>
    <w:rsid w:val="00FB26A3"/>
    <w:rsid w:val="00FB2C57"/>
    <w:rsid w:val="00FB4189"/>
    <w:rsid w:val="00FB4FDB"/>
    <w:rsid w:val="00FB5BF8"/>
    <w:rsid w:val="00FB5D8B"/>
    <w:rsid w:val="00FB5F53"/>
    <w:rsid w:val="00FB62A0"/>
    <w:rsid w:val="00FB62C4"/>
    <w:rsid w:val="00FB64EB"/>
    <w:rsid w:val="00FB68D8"/>
    <w:rsid w:val="00FB690C"/>
    <w:rsid w:val="00FB6CEA"/>
    <w:rsid w:val="00FB7EAD"/>
    <w:rsid w:val="00FB7F83"/>
    <w:rsid w:val="00FC035C"/>
    <w:rsid w:val="00FC0894"/>
    <w:rsid w:val="00FC090F"/>
    <w:rsid w:val="00FC0A69"/>
    <w:rsid w:val="00FC1AD5"/>
    <w:rsid w:val="00FC1F1E"/>
    <w:rsid w:val="00FC209B"/>
    <w:rsid w:val="00FC2255"/>
    <w:rsid w:val="00FC2C28"/>
    <w:rsid w:val="00FC2E52"/>
    <w:rsid w:val="00FC30DF"/>
    <w:rsid w:val="00FC31D5"/>
    <w:rsid w:val="00FC360A"/>
    <w:rsid w:val="00FC3690"/>
    <w:rsid w:val="00FC3BFC"/>
    <w:rsid w:val="00FC3DD5"/>
    <w:rsid w:val="00FC3F64"/>
    <w:rsid w:val="00FC45F6"/>
    <w:rsid w:val="00FC4969"/>
    <w:rsid w:val="00FC4DB7"/>
    <w:rsid w:val="00FC50DF"/>
    <w:rsid w:val="00FC54AD"/>
    <w:rsid w:val="00FC563C"/>
    <w:rsid w:val="00FC5973"/>
    <w:rsid w:val="00FC5A1C"/>
    <w:rsid w:val="00FC5D5A"/>
    <w:rsid w:val="00FC622E"/>
    <w:rsid w:val="00FC6480"/>
    <w:rsid w:val="00FC6D59"/>
    <w:rsid w:val="00FC7AE2"/>
    <w:rsid w:val="00FC7B25"/>
    <w:rsid w:val="00FC7E86"/>
    <w:rsid w:val="00FD05E9"/>
    <w:rsid w:val="00FD0D1B"/>
    <w:rsid w:val="00FD12EF"/>
    <w:rsid w:val="00FD138E"/>
    <w:rsid w:val="00FD1FFF"/>
    <w:rsid w:val="00FD2491"/>
    <w:rsid w:val="00FD28F6"/>
    <w:rsid w:val="00FD2DB9"/>
    <w:rsid w:val="00FD32CB"/>
    <w:rsid w:val="00FD357C"/>
    <w:rsid w:val="00FD3C37"/>
    <w:rsid w:val="00FD46D3"/>
    <w:rsid w:val="00FD5C4B"/>
    <w:rsid w:val="00FD6563"/>
    <w:rsid w:val="00FD65A7"/>
    <w:rsid w:val="00FD76B0"/>
    <w:rsid w:val="00FE0788"/>
    <w:rsid w:val="00FE1D63"/>
    <w:rsid w:val="00FE1DB2"/>
    <w:rsid w:val="00FE2657"/>
    <w:rsid w:val="00FE2780"/>
    <w:rsid w:val="00FE2922"/>
    <w:rsid w:val="00FE31E4"/>
    <w:rsid w:val="00FE371E"/>
    <w:rsid w:val="00FE40AA"/>
    <w:rsid w:val="00FE44B9"/>
    <w:rsid w:val="00FE5209"/>
    <w:rsid w:val="00FE5386"/>
    <w:rsid w:val="00FE5760"/>
    <w:rsid w:val="00FE5905"/>
    <w:rsid w:val="00FE5BEB"/>
    <w:rsid w:val="00FE5C67"/>
    <w:rsid w:val="00FE64DF"/>
    <w:rsid w:val="00FE6703"/>
    <w:rsid w:val="00FE6B87"/>
    <w:rsid w:val="00FE6C60"/>
    <w:rsid w:val="00FE72A1"/>
    <w:rsid w:val="00FE7454"/>
    <w:rsid w:val="00FE790F"/>
    <w:rsid w:val="00FE7E58"/>
    <w:rsid w:val="00FF0D2C"/>
    <w:rsid w:val="00FF0F8D"/>
    <w:rsid w:val="00FF1414"/>
    <w:rsid w:val="00FF1456"/>
    <w:rsid w:val="00FF1AF1"/>
    <w:rsid w:val="00FF1CE4"/>
    <w:rsid w:val="00FF1CEA"/>
    <w:rsid w:val="00FF2A07"/>
    <w:rsid w:val="00FF2C36"/>
    <w:rsid w:val="00FF2FA6"/>
    <w:rsid w:val="00FF3182"/>
    <w:rsid w:val="00FF3253"/>
    <w:rsid w:val="00FF34E8"/>
    <w:rsid w:val="00FF36FB"/>
    <w:rsid w:val="00FF44B9"/>
    <w:rsid w:val="00FF4A1F"/>
    <w:rsid w:val="00FF4CDB"/>
    <w:rsid w:val="00FF4FE2"/>
    <w:rsid w:val="00FF51C5"/>
    <w:rsid w:val="00FF5905"/>
    <w:rsid w:val="00FF6072"/>
    <w:rsid w:val="00FF66CE"/>
    <w:rsid w:val="00FF68A0"/>
    <w:rsid w:val="00FF6A9C"/>
    <w:rsid w:val="00FF768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5B82B3"/>
  <w15:docId w15:val="{03829EA5-D2F4-453C-9A30-145486FE8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GB" w:eastAsia="en-GB"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99" w:unhideWhenUsed="1" w:qFormat="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1D8B"/>
  </w:style>
  <w:style w:type="paragraph" w:styleId="Heading1">
    <w:name w:val="heading 1"/>
    <w:aliases w:val="Main Heading,TCI 1.  Heading,alec1,Main Heading + Arial,9 pt,1"/>
    <w:next w:val="Normal"/>
    <w:link w:val="Heading1Char"/>
    <w:qFormat/>
    <w:rsid w:val="00CD0700"/>
    <w:pPr>
      <w:keepNext/>
      <w:numPr>
        <w:numId w:val="7"/>
      </w:numPr>
      <w:spacing w:before="240" w:after="160"/>
      <w:outlineLvl w:val="0"/>
    </w:pPr>
    <w:rPr>
      <w:b/>
      <w:sz w:val="28"/>
      <w:szCs w:val="28"/>
      <w:lang w:val="en-CA" w:eastAsia="en-US"/>
    </w:rPr>
  </w:style>
  <w:style w:type="paragraph" w:styleId="Heading2">
    <w:name w:val="heading 2"/>
    <w:basedOn w:val="BodyText"/>
    <w:next w:val="Normal"/>
    <w:link w:val="Heading2Char"/>
    <w:qFormat/>
    <w:rsid w:val="00B355A2"/>
    <w:pPr>
      <w:keepNext/>
      <w:numPr>
        <w:numId w:val="10"/>
      </w:numPr>
      <w:spacing w:before="240" w:line="264" w:lineRule="auto"/>
      <w:outlineLvl w:val="1"/>
    </w:pPr>
    <w:rPr>
      <w:b/>
      <w:sz w:val="24"/>
      <w:szCs w:val="28"/>
    </w:rPr>
  </w:style>
  <w:style w:type="paragraph" w:styleId="Heading3">
    <w:name w:val="heading 3"/>
    <w:basedOn w:val="Heading2"/>
    <w:next w:val="BodyText"/>
    <w:link w:val="Heading3Char"/>
    <w:qFormat/>
    <w:rsid w:val="000B6F2F"/>
    <w:pPr>
      <w:numPr>
        <w:numId w:val="0"/>
      </w:numPr>
      <w:spacing w:after="40"/>
      <w:ind w:left="567"/>
      <w:outlineLvl w:val="2"/>
    </w:pPr>
    <w:rPr>
      <w:sz w:val="22"/>
    </w:rPr>
  </w:style>
  <w:style w:type="paragraph" w:styleId="Heading4">
    <w:name w:val="heading 4"/>
    <w:basedOn w:val="Normal"/>
    <w:next w:val="Normal"/>
    <w:link w:val="Heading4Char"/>
    <w:qFormat/>
    <w:rsid w:val="00AB1982"/>
    <w:pPr>
      <w:keepNext/>
      <w:numPr>
        <w:ilvl w:val="3"/>
        <w:numId w:val="2"/>
      </w:numPr>
      <w:spacing w:before="120" w:after="120"/>
      <w:outlineLvl w:val="3"/>
    </w:pPr>
    <w:rPr>
      <w:b/>
      <w:i/>
    </w:rPr>
  </w:style>
  <w:style w:type="paragraph" w:styleId="Heading5">
    <w:name w:val="heading 5"/>
    <w:basedOn w:val="Normal"/>
    <w:next w:val="Normal"/>
    <w:link w:val="Heading5Char"/>
    <w:qFormat/>
    <w:rsid w:val="00AB1982"/>
    <w:pPr>
      <w:numPr>
        <w:ilvl w:val="4"/>
        <w:numId w:val="2"/>
      </w:numPr>
      <w:spacing w:before="240" w:after="60"/>
      <w:outlineLvl w:val="4"/>
    </w:pPr>
  </w:style>
  <w:style w:type="paragraph" w:styleId="Heading6">
    <w:name w:val="heading 6"/>
    <w:basedOn w:val="Normal"/>
    <w:next w:val="Normal"/>
    <w:link w:val="Heading6Char"/>
    <w:qFormat/>
    <w:rsid w:val="00AB1982"/>
    <w:pPr>
      <w:numPr>
        <w:ilvl w:val="5"/>
        <w:numId w:val="2"/>
      </w:numPr>
      <w:spacing w:before="240" w:after="60"/>
      <w:outlineLvl w:val="5"/>
    </w:pPr>
    <w:rPr>
      <w:i/>
    </w:rPr>
  </w:style>
  <w:style w:type="paragraph" w:styleId="Heading7">
    <w:name w:val="heading 7"/>
    <w:basedOn w:val="Normal"/>
    <w:next w:val="Normal"/>
    <w:link w:val="Heading7Char"/>
    <w:qFormat/>
    <w:rsid w:val="00AB1982"/>
    <w:pPr>
      <w:numPr>
        <w:ilvl w:val="6"/>
        <w:numId w:val="2"/>
      </w:numPr>
      <w:spacing w:before="240" w:after="60"/>
      <w:outlineLvl w:val="6"/>
    </w:pPr>
  </w:style>
  <w:style w:type="paragraph" w:styleId="Heading8">
    <w:name w:val="heading 8"/>
    <w:basedOn w:val="Normal"/>
    <w:next w:val="Normal"/>
    <w:link w:val="Heading8Char"/>
    <w:qFormat/>
    <w:rsid w:val="00AB1982"/>
    <w:pPr>
      <w:numPr>
        <w:ilvl w:val="7"/>
        <w:numId w:val="2"/>
      </w:numPr>
      <w:spacing w:before="240" w:after="60"/>
      <w:outlineLvl w:val="7"/>
    </w:pPr>
    <w:rPr>
      <w:i/>
    </w:rPr>
  </w:style>
  <w:style w:type="paragraph" w:styleId="Heading9">
    <w:name w:val="heading 9"/>
    <w:basedOn w:val="Normal"/>
    <w:next w:val="Normal"/>
    <w:link w:val="Heading9Char"/>
    <w:qFormat/>
    <w:rsid w:val="00AB1982"/>
    <w:pPr>
      <w:numPr>
        <w:ilvl w:val="8"/>
        <w:numId w:val="2"/>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rsid w:val="002A1975"/>
    <w:pPr>
      <w:spacing w:after="120"/>
    </w:pPr>
    <w:rPr>
      <w:lang w:val="en-CA" w:eastAsia="en-US"/>
    </w:rPr>
  </w:style>
  <w:style w:type="paragraph" w:styleId="Header">
    <w:name w:val="header"/>
    <w:basedOn w:val="Normal"/>
    <w:link w:val="HeaderChar"/>
    <w:uiPriority w:val="99"/>
    <w:rsid w:val="00C76CC4"/>
    <w:pPr>
      <w:tabs>
        <w:tab w:val="center" w:pos="4320"/>
        <w:tab w:val="right" w:pos="8640"/>
      </w:tabs>
    </w:pPr>
    <w:rPr>
      <w:rFonts w:eastAsia="Times"/>
    </w:rPr>
  </w:style>
  <w:style w:type="paragraph" w:styleId="EnvelopeAddress">
    <w:name w:val="envelope address"/>
    <w:basedOn w:val="Normal"/>
    <w:semiHidden/>
    <w:rsid w:val="00AB1982"/>
    <w:pPr>
      <w:framePr w:w="7920" w:h="1980" w:hRule="exact" w:hSpace="180" w:wrap="auto" w:hAnchor="page" w:xAlign="center" w:yAlign="bottom"/>
      <w:ind w:left="2880"/>
    </w:pPr>
    <w:rPr>
      <w:sz w:val="24"/>
    </w:r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link w:val="MessageHeaderChar"/>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paragraph" w:styleId="PlainText">
    <w:name w:val="Plain Text"/>
    <w:basedOn w:val="Normal"/>
    <w:link w:val="PlainTextChar"/>
    <w:semiHidden/>
    <w:rsid w:val="00AB1982"/>
  </w:style>
  <w:style w:type="paragraph" w:styleId="Subtitle">
    <w:name w:val="Subtitle"/>
    <w:basedOn w:val="Normal"/>
    <w:link w:val="SubtitleChar"/>
    <w:qFormat/>
    <w:rsid w:val="0049469F"/>
    <w:pPr>
      <w:spacing w:after="60"/>
      <w:jc w:val="center"/>
      <w:outlineLvl w:val="1"/>
    </w:pPr>
    <w:rPr>
      <w:b/>
      <w:sz w:val="24"/>
    </w:rPr>
  </w:style>
  <w:style w:type="paragraph" w:styleId="Title">
    <w:name w:val="Title"/>
    <w:basedOn w:val="Normal"/>
    <w:next w:val="BodyText"/>
    <w:link w:val="TitleChar"/>
    <w:qFormat/>
    <w:rsid w:val="00932DE7"/>
    <w:pPr>
      <w:spacing w:after="280"/>
      <w:outlineLvl w:val="0"/>
    </w:pPr>
    <w:rPr>
      <w:b/>
      <w:sz w:val="28"/>
    </w:rPr>
  </w:style>
  <w:style w:type="paragraph" w:styleId="TOAHeading">
    <w:name w:val="toa heading"/>
    <w:basedOn w:val="Normal"/>
    <w:next w:val="Normal"/>
    <w:semiHidden/>
    <w:rsid w:val="00AB1982"/>
    <w:pPr>
      <w:spacing w:before="120"/>
    </w:pPr>
    <w:rPr>
      <w:b/>
      <w:sz w:val="24"/>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rsid w:val="004C5083"/>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szCs w:val="24"/>
    </w:rPr>
  </w:style>
  <w:style w:type="paragraph" w:customStyle="1" w:styleId="Appendix">
    <w:name w:val="Appendix"/>
    <w:next w:val="Normal"/>
    <w:uiPriority w:val="99"/>
    <w:rsid w:val="00B32F50"/>
    <w:pPr>
      <w:tabs>
        <w:tab w:val="left" w:pos="1701"/>
      </w:tabs>
      <w:spacing w:before="240" w:after="280"/>
      <w:ind w:left="1701" w:hanging="1701"/>
    </w:pPr>
    <w:rPr>
      <w:b/>
      <w:bCs/>
      <w:sz w:val="28"/>
      <w:szCs w:val="28"/>
      <w:lang w:val="en-CA" w:eastAsia="en-US"/>
    </w:rPr>
  </w:style>
  <w:style w:type="character" w:styleId="EndnoteReference">
    <w:name w:val="endnote reference"/>
    <w:basedOn w:val="DefaultParagraphFont"/>
    <w:semiHidden/>
    <w:rsid w:val="00AB1982"/>
    <w:rPr>
      <w:vertAlign w:val="superscript"/>
    </w:rPr>
  </w:style>
  <w:style w:type="character" w:styleId="FootnoteReference">
    <w:name w:val="footnote reference"/>
    <w:aliases w:val="16 Point,Superscript 6 Point,ftref,fr,Footnote Reference Number,样式程脚注引用,(NECG) Footnote Reference,Normal + Font:9 Point,Superscript 3 Point Times,BVI fnr,Ref,de nota al pie,Car Car Char Car Char Car Car Char Car Char Char,SUPERS,R"/>
    <w:basedOn w:val="DefaultParagraphFont"/>
    <w:link w:val="BVIfnrCarCarCarCarChar"/>
    <w:uiPriority w:val="99"/>
    <w:qFormat/>
    <w:rsid w:val="00AB1982"/>
    <w:rPr>
      <w:vertAlign w:val="superscript"/>
    </w:rPr>
  </w:style>
  <w:style w:type="paragraph" w:styleId="FootnoteText">
    <w:name w:val="footnote text"/>
    <w:aliases w:val="Footnote Text Char1,Footnote Text Char Char, Char Char Char, Char Char1,Footnote Text Char, Char Char, Char,Char Char Char Char,fn,single space,footnote text,FOOTNOTES,ft,ADB,ADB Char,single space Char Char,f,Char Char3,Char Char Char,Char"/>
    <w:basedOn w:val="Normal"/>
    <w:link w:val="FootnoteTextChar2"/>
    <w:uiPriority w:val="99"/>
    <w:qFormat/>
    <w:rsid w:val="00D46468"/>
    <w:pPr>
      <w:tabs>
        <w:tab w:val="left" w:pos="567"/>
      </w:tabs>
      <w:ind w:left="284" w:hanging="284"/>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0B6F2F"/>
    <w:pPr>
      <w:numPr>
        <w:numId w:val="5"/>
      </w:numPr>
    </w:pPr>
    <w:rPr>
      <w:b/>
      <w:sz w:val="24"/>
      <w:lang w:val="en-CA" w:eastAsia="en-US"/>
    </w:rPr>
  </w:style>
  <w:style w:type="paragraph" w:customStyle="1" w:styleId="Heading3noTOC">
    <w:name w:val="Heading3_noTOC"/>
    <w:basedOn w:val="Heading3"/>
    <w:next w:val="BodyText"/>
    <w:rsid w:val="00194DBB"/>
    <w:pPr>
      <w:ind w:left="794" w:hanging="397"/>
      <w:outlineLvl w:val="9"/>
    </w:pPr>
  </w:style>
  <w:style w:type="paragraph" w:styleId="TableofFigures">
    <w:name w:val="table of figures"/>
    <w:aliases w:val="Table of Appendices"/>
    <w:basedOn w:val="Normal"/>
    <w:next w:val="Normal"/>
    <w:uiPriority w:val="99"/>
    <w:rsid w:val="00B1307B"/>
    <w:pPr>
      <w:tabs>
        <w:tab w:val="left" w:pos="680"/>
        <w:tab w:val="left" w:pos="992"/>
        <w:tab w:val="right" w:pos="9072"/>
      </w:tabs>
      <w:spacing w:after="60"/>
      <w:ind w:left="992" w:hanging="992"/>
    </w:pPr>
    <w:rPr>
      <w:szCs w:val="22"/>
    </w:rPr>
  </w:style>
  <w:style w:type="paragraph" w:styleId="TOC1">
    <w:name w:val="toc 1"/>
    <w:basedOn w:val="Normal"/>
    <w:next w:val="Normal"/>
    <w:uiPriority w:val="39"/>
    <w:qFormat/>
    <w:rsid w:val="0077051B"/>
    <w:pPr>
      <w:tabs>
        <w:tab w:val="left" w:pos="680"/>
        <w:tab w:val="right" w:pos="9072"/>
      </w:tabs>
      <w:spacing w:after="60" w:line="288" w:lineRule="auto"/>
      <w:ind w:left="454" w:hanging="454"/>
    </w:pPr>
    <w:rPr>
      <w:noProof/>
    </w:rPr>
  </w:style>
  <w:style w:type="paragraph" w:styleId="TOC2">
    <w:name w:val="toc 2"/>
    <w:next w:val="Normal"/>
    <w:uiPriority w:val="39"/>
    <w:qFormat/>
    <w:rsid w:val="00ED61FC"/>
    <w:pPr>
      <w:tabs>
        <w:tab w:val="left" w:pos="1320"/>
        <w:tab w:val="right" w:pos="9072"/>
      </w:tabs>
      <w:spacing w:after="60" w:line="288" w:lineRule="auto"/>
      <w:ind w:left="510" w:right="1134" w:hanging="510"/>
    </w:pPr>
    <w:rPr>
      <w:noProof/>
      <w:lang w:val="en-CA" w:eastAsia="en-US"/>
    </w:rPr>
  </w:style>
  <w:style w:type="paragraph" w:styleId="TOC3">
    <w:name w:val="toc 3"/>
    <w:basedOn w:val="Normal"/>
    <w:next w:val="Normal"/>
    <w:semiHidden/>
    <w:rsid w:val="00AB1982"/>
    <w:pPr>
      <w:tabs>
        <w:tab w:val="right" w:leader="dot" w:pos="9027"/>
      </w:tabs>
      <w:ind w:left="440"/>
    </w:pPr>
  </w:style>
  <w:style w:type="paragraph" w:styleId="TOC4">
    <w:name w:val="toc 4"/>
    <w:basedOn w:val="Normal"/>
    <w:next w:val="Normal"/>
    <w:semiHidden/>
    <w:rsid w:val="00AB1982"/>
    <w:pPr>
      <w:tabs>
        <w:tab w:val="right" w:leader="dot" w:pos="9027"/>
      </w:tabs>
      <w:ind w:left="660"/>
    </w:pPr>
  </w:style>
  <w:style w:type="paragraph" w:styleId="TOC5">
    <w:name w:val="toc 5"/>
    <w:basedOn w:val="Normal"/>
    <w:next w:val="Normal"/>
    <w:semiHidden/>
    <w:rsid w:val="00AB1982"/>
    <w:pPr>
      <w:tabs>
        <w:tab w:val="right" w:leader="dot" w:pos="9027"/>
      </w:tabs>
      <w:ind w:left="880"/>
    </w:pPr>
  </w:style>
  <w:style w:type="paragraph" w:styleId="TOC6">
    <w:name w:val="toc 6"/>
    <w:basedOn w:val="Normal"/>
    <w:next w:val="Normal"/>
    <w:semiHidden/>
    <w:rsid w:val="00AB1982"/>
    <w:pPr>
      <w:tabs>
        <w:tab w:val="right" w:leader="dot" w:pos="9027"/>
      </w:tabs>
      <w:ind w:left="1100"/>
    </w:pPr>
  </w:style>
  <w:style w:type="paragraph" w:styleId="TOC7">
    <w:name w:val="toc 7"/>
    <w:basedOn w:val="Normal"/>
    <w:next w:val="Normal"/>
    <w:semiHidden/>
    <w:rsid w:val="00AB1982"/>
    <w:pPr>
      <w:tabs>
        <w:tab w:val="right" w:leader="dot" w:pos="9027"/>
      </w:tabs>
      <w:ind w:left="1320"/>
    </w:pPr>
  </w:style>
  <w:style w:type="paragraph" w:styleId="TOC8">
    <w:name w:val="toc 8"/>
    <w:basedOn w:val="Normal"/>
    <w:next w:val="Normal"/>
    <w:semiHidden/>
    <w:rsid w:val="00AB1982"/>
    <w:pPr>
      <w:tabs>
        <w:tab w:val="right" w:leader="dot" w:pos="9027"/>
      </w:tabs>
      <w:ind w:left="1540"/>
    </w:pPr>
  </w:style>
  <w:style w:type="paragraph" w:styleId="TOC9">
    <w:name w:val="toc 9"/>
    <w:basedOn w:val="Normal"/>
    <w:next w:val="Normal"/>
    <w:semiHidden/>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623116"/>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336135"/>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sid w:val="00ED61FC"/>
    <w:rPr>
      <w:rFonts w:ascii="Arial" w:hAnsi="Arial"/>
      <w:color w:val="0000FF"/>
      <w:u w:val="single"/>
    </w:rPr>
  </w:style>
  <w:style w:type="paragraph" w:customStyle="1" w:styleId="IFADparagraphnumbering">
    <w:name w:val="IFAD paragraph numbering"/>
    <w:basedOn w:val="Normal"/>
    <w:link w:val="IFADparagraphnumberingChar"/>
    <w:qFormat/>
    <w:rsid w:val="00423E2D"/>
    <w:pPr>
      <w:numPr>
        <w:numId w:val="6"/>
      </w:numPr>
      <w:tabs>
        <w:tab w:val="left" w:pos="1134"/>
      </w:tabs>
      <w:suppressAutoHyphens/>
      <w:spacing w:after="120" w:line="264" w:lineRule="auto"/>
    </w:pPr>
    <w:rPr>
      <w:rFonts w:eastAsia="MS Mincho"/>
      <w:kern w:val="2"/>
    </w:rPr>
  </w:style>
  <w:style w:type="paragraph" w:customStyle="1" w:styleId="IFADparagraphno2ndlevel">
    <w:name w:val="IFAD paragraph no. 2nd level"/>
    <w:basedOn w:val="Normal"/>
    <w:qFormat/>
    <w:rsid w:val="007B3FD0"/>
    <w:pPr>
      <w:numPr>
        <w:ilvl w:val="1"/>
        <w:numId w:val="6"/>
      </w:numPr>
      <w:spacing w:after="120" w:line="264" w:lineRule="auto"/>
    </w:pPr>
  </w:style>
  <w:style w:type="paragraph" w:customStyle="1" w:styleId="IFADparagraphno3rdlevel">
    <w:name w:val="IFAD paragraph no. 3rd level"/>
    <w:basedOn w:val="Normal"/>
    <w:qFormat/>
    <w:rsid w:val="007B3FD0"/>
    <w:pPr>
      <w:numPr>
        <w:ilvl w:val="2"/>
        <w:numId w:val="6"/>
      </w:numPr>
      <w:spacing w:after="120" w:line="264" w:lineRule="auto"/>
    </w:pPr>
  </w:style>
  <w:style w:type="paragraph" w:customStyle="1" w:styleId="IFADparagraphno4thlevel">
    <w:name w:val="IFAD paragraph no. 4th level"/>
    <w:basedOn w:val="Normal"/>
    <w:qFormat/>
    <w:rsid w:val="00A66D6E"/>
    <w:pPr>
      <w:numPr>
        <w:ilvl w:val="3"/>
        <w:numId w:val="6"/>
      </w:numPr>
      <w:spacing w:line="264" w:lineRule="auto"/>
    </w:pPr>
  </w:style>
  <w:style w:type="paragraph" w:customStyle="1" w:styleId="DocumentTitle">
    <w:name w:val="Document Title"/>
    <w:basedOn w:val="Normal"/>
    <w:next w:val="Normal"/>
    <w:rsid w:val="003F4222"/>
    <w:pPr>
      <w:ind w:left="2359"/>
    </w:pPr>
    <w:rPr>
      <w:b/>
      <w:bCs/>
      <w:sz w:val="32"/>
      <w:szCs w:val="32"/>
    </w:rPr>
  </w:style>
  <w:style w:type="table" w:styleId="TableGrid">
    <w:name w:val="Table Grid"/>
    <w:aliases w:val="WRDMAP figure placement table"/>
    <w:basedOn w:val="TableNormal"/>
    <w:uiPriority w:val="39"/>
    <w:qFormat/>
    <w:rsid w:val="00AB198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613A93"/>
    <w:pPr>
      <w:numPr>
        <w:numId w:val="1"/>
      </w:numPr>
      <w:spacing w:after="120"/>
    </w:pPr>
    <w:rPr>
      <w:lang w:val="en-CA" w:eastAsia="en-US"/>
    </w:rPr>
  </w:style>
  <w:style w:type="paragraph" w:styleId="DocumentMap">
    <w:name w:val="Document Map"/>
    <w:basedOn w:val="Normal"/>
    <w:link w:val="DocumentMapChar"/>
    <w:semiHidden/>
    <w:rsid w:val="00AB1982"/>
    <w:pPr>
      <w:shd w:val="clear" w:color="auto" w:fill="C6D5EC"/>
    </w:pPr>
    <w:rPr>
      <w:rFonts w:ascii="Lucida Grande" w:hAnsi="Lucida Grande"/>
      <w:sz w:val="24"/>
      <w:szCs w:val="24"/>
    </w:rPr>
  </w:style>
  <w:style w:type="paragraph" w:customStyle="1" w:styleId="Heading">
    <w:name w:val="Heading"/>
    <w:basedOn w:val="Normal"/>
    <w:rsid w:val="00932DE7"/>
    <w:pPr>
      <w:spacing w:after="28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kern w:val="2"/>
      <w:sz w:val="18"/>
    </w:rPr>
  </w:style>
  <w:style w:type="paragraph" w:customStyle="1" w:styleId="IFADLogo">
    <w:name w:val="IFAD Logo"/>
    <w:basedOn w:val="Normal"/>
    <w:rsid w:val="00C76CC4"/>
    <w:pPr>
      <w:ind w:left="3686"/>
    </w:pPr>
    <w:rPr>
      <w:sz w:val="24"/>
      <w:szCs w:val="24"/>
    </w:rPr>
  </w:style>
  <w:style w:type="paragraph" w:customStyle="1" w:styleId="ifadindent">
    <w:name w:val="ifadindent"/>
    <w:semiHidden/>
    <w:rsid w:val="00C76CC4"/>
    <w:pPr>
      <w:numPr>
        <w:numId w:val="3"/>
      </w:numPr>
      <w:tabs>
        <w:tab w:val="clear" w:pos="1134"/>
      </w:tabs>
      <w:spacing w:after="120"/>
      <w:ind w:left="360" w:hanging="360"/>
    </w:pPr>
    <w:rPr>
      <w:rFonts w:ascii="Verdana" w:eastAsia="MS Mincho" w:hAnsi="Verdana"/>
      <w:kern w:val="2"/>
      <w:lang w:val="en-CA" w:eastAsia="en-US"/>
    </w:rPr>
  </w:style>
  <w:style w:type="paragraph" w:customStyle="1" w:styleId="Introheaders">
    <w:name w:val="Intro headers"/>
    <w:next w:val="BodyText"/>
    <w:rsid w:val="00924A3D"/>
    <w:pPr>
      <w:keepNext/>
      <w:spacing w:before="360" w:after="240"/>
      <w:outlineLvl w:val="0"/>
    </w:pPr>
    <w:rPr>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C76CC4"/>
    <w:pPr>
      <w:tabs>
        <w:tab w:val="left" w:pos="851"/>
        <w:tab w:val="left" w:pos="1559"/>
        <w:tab w:val="left" w:pos="1701"/>
      </w:tabs>
      <w:ind w:left="1701" w:right="567"/>
    </w:pPr>
    <w:rPr>
      <w:szCs w:val="22"/>
    </w:rPr>
  </w:style>
  <w:style w:type="paragraph" w:customStyle="1" w:styleId="Note">
    <w:name w:val="Note"/>
    <w:next w:val="BodyText"/>
    <w:rsid w:val="004C5083"/>
    <w:pPr>
      <w:keepNext/>
      <w:spacing w:before="1600" w:after="240"/>
      <w:outlineLvl w:val="0"/>
    </w:pPr>
    <w:rPr>
      <w:b/>
      <w:sz w:val="28"/>
      <w:lang w:val="en-CA" w:eastAsia="en-US"/>
    </w:rPr>
  </w:style>
  <w:style w:type="paragraph" w:customStyle="1" w:styleId="Notebody">
    <w:name w:val="Note body"/>
    <w:basedOn w:val="BodyText"/>
    <w:next w:val="BodyText"/>
    <w:rsid w:val="00C76CC4"/>
    <w:pPr>
      <w:spacing w:after="240"/>
    </w:p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sz w:val="16"/>
    </w:rPr>
  </w:style>
  <w:style w:type="paragraph" w:customStyle="1" w:styleId="TableofAnnexes">
    <w:name w:val="Table of Annexes"/>
    <w:basedOn w:val="TableofFigures"/>
    <w:next w:val="Normal"/>
    <w:rsid w:val="00367275"/>
    <w:rPr>
      <w:noProof/>
    </w:rPr>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613A93"/>
    <w:pPr>
      <w:numPr>
        <w:numId w:val="4"/>
      </w:numPr>
    </w:pPr>
    <w:rPr>
      <w:b/>
      <w:sz w:val="28"/>
      <w:lang w:val="en-CA" w:eastAsia="en-US"/>
    </w:rPr>
  </w:style>
  <w:style w:type="paragraph" w:customStyle="1" w:styleId="Heading1noNum">
    <w:name w:val="Heading 1_noNum"/>
    <w:basedOn w:val="Title"/>
    <w:next w:val="BodyText"/>
    <w:rsid w:val="000C156E"/>
    <w:pPr>
      <w:spacing w:after="360"/>
    </w:pPr>
  </w:style>
  <w:style w:type="paragraph" w:customStyle="1" w:styleId="TitlenoTOC">
    <w:name w:val="Title_noTOC"/>
    <w:next w:val="BodyText"/>
    <w:rsid w:val="004C5083"/>
    <w:pPr>
      <w:spacing w:after="500"/>
    </w:pPr>
    <w:rPr>
      <w:b/>
      <w:sz w:val="28"/>
      <w:lang w:val="en-CA" w:eastAsia="en-US"/>
    </w:rPr>
  </w:style>
  <w:style w:type="paragraph" w:customStyle="1" w:styleId="Heading1noTOCNoNum">
    <w:name w:val="Heading1_noTOC_NoNum"/>
    <w:next w:val="BodyText"/>
    <w:rsid w:val="000B6F2F"/>
    <w:pPr>
      <w:keepNext/>
      <w:ind w:left="454"/>
    </w:pPr>
    <w:rPr>
      <w:rFonts w:eastAsia="Times"/>
      <w:b/>
      <w:sz w:val="28"/>
      <w:lang w:val="en-CA" w:eastAsia="en-US"/>
    </w:rPr>
  </w:style>
  <w:style w:type="paragraph" w:customStyle="1" w:styleId="Heading2noTOCNoNum">
    <w:name w:val="Heading2_noTOC_NoNum"/>
    <w:next w:val="BodyText"/>
    <w:rsid w:val="000B6F2F"/>
    <w:pPr>
      <w:ind w:left="567"/>
    </w:pPr>
    <w:rPr>
      <w:b/>
      <w:sz w:val="24"/>
      <w:lang w:val="en-CA" w:eastAsia="en-US"/>
    </w:rPr>
  </w:style>
  <w:style w:type="paragraph" w:customStyle="1" w:styleId="Introduction">
    <w:name w:val="Introduction"/>
    <w:next w:val="BodyText"/>
    <w:rsid w:val="004C5083"/>
    <w:rPr>
      <w:sz w:val="2"/>
      <w:lang w:eastAsia="en-US"/>
    </w:rPr>
  </w:style>
  <w:style w:type="paragraph" w:customStyle="1" w:styleId="Introductorypages0">
    <w:name w:val="Introductory pages"/>
    <w:rsid w:val="004C5083"/>
    <w:pPr>
      <w:spacing w:before="40"/>
      <w:jc w:val="both"/>
    </w:pPr>
    <w:rPr>
      <w:sz w:val="16"/>
      <w:lang w:val="en-CA" w:eastAsia="en-US"/>
    </w:rPr>
  </w:style>
  <w:style w:type="paragraph" w:customStyle="1" w:styleId="Mainreport">
    <w:name w:val="Main report"/>
    <w:rsid w:val="004C5083"/>
    <w:rPr>
      <w:sz w:val="2"/>
      <w:szCs w:val="2"/>
      <w:lang w:val="en-CA" w:eastAsia="en-US"/>
    </w:rPr>
  </w:style>
  <w:style w:type="paragraph" w:customStyle="1" w:styleId="Maps">
    <w:name w:val="Maps"/>
    <w:rsid w:val="004C5083"/>
    <w:rPr>
      <w:sz w:val="2"/>
      <w:lang w:val="en-CA" w:eastAsia="en-US"/>
    </w:rPr>
  </w:style>
  <w:style w:type="paragraph" w:styleId="BalloonText">
    <w:name w:val="Balloon Text"/>
    <w:basedOn w:val="Normal"/>
    <w:link w:val="BalloonTextChar"/>
    <w:uiPriority w:val="99"/>
    <w:rsid w:val="00142CB0"/>
    <w:rPr>
      <w:rFonts w:ascii="Tahoma" w:hAnsi="Tahoma" w:cs="Tahoma"/>
      <w:sz w:val="16"/>
      <w:szCs w:val="16"/>
    </w:rPr>
  </w:style>
  <w:style w:type="character" w:customStyle="1" w:styleId="BalloonTextChar">
    <w:name w:val="Balloon Text Char"/>
    <w:basedOn w:val="DefaultParagraphFont"/>
    <w:link w:val="BalloonText"/>
    <w:uiPriority w:val="99"/>
    <w:rsid w:val="00142CB0"/>
    <w:rPr>
      <w:rFonts w:ascii="Tahoma" w:hAnsi="Tahoma" w:cs="Tahoma"/>
      <w:sz w:val="16"/>
      <w:szCs w:val="16"/>
      <w:lang w:val="en-CA" w:eastAsia="en-US"/>
    </w:rPr>
  </w:style>
  <w:style w:type="numbering" w:customStyle="1" w:styleId="Headings">
    <w:name w:val="Headings"/>
    <w:uiPriority w:val="99"/>
    <w:rsid w:val="00881D85"/>
    <w:pPr>
      <w:numPr>
        <w:numId w:val="9"/>
      </w:numPr>
    </w:pPr>
  </w:style>
  <w:style w:type="paragraph" w:customStyle="1" w:styleId="Annexes">
    <w:name w:val="Annexes"/>
    <w:basedOn w:val="Normal"/>
    <w:rsid w:val="00336135"/>
    <w:rPr>
      <w:sz w:val="2"/>
    </w:rPr>
  </w:style>
  <w:style w:type="character" w:customStyle="1" w:styleId="BodyTextChar">
    <w:name w:val="Body Text Char"/>
    <w:basedOn w:val="DefaultParagraphFont"/>
    <w:link w:val="BodyText"/>
    <w:rsid w:val="00336135"/>
    <w:rPr>
      <w:rFonts w:ascii="Arial" w:hAnsi="Arial" w:cs="Arial"/>
      <w:lang w:val="en-CA" w:eastAsia="en-US"/>
    </w:rPr>
  </w:style>
  <w:style w:type="character" w:styleId="PlaceholderText">
    <w:name w:val="Placeholder Text"/>
    <w:basedOn w:val="DefaultParagraphFont"/>
    <w:uiPriority w:val="99"/>
    <w:semiHidden/>
    <w:rsid w:val="002364AD"/>
    <w:rPr>
      <w:color w:val="808080"/>
    </w:rPr>
  </w:style>
  <w:style w:type="character" w:customStyle="1" w:styleId="HeaderChar">
    <w:name w:val="Header Char"/>
    <w:basedOn w:val="DefaultParagraphFont"/>
    <w:link w:val="Header"/>
    <w:uiPriority w:val="99"/>
    <w:rsid w:val="00863A44"/>
    <w:rPr>
      <w:rFonts w:eastAsia="Times" w:cs="Arial"/>
      <w:sz w:val="22"/>
      <w:lang w:val="en-CA" w:eastAsia="en-US"/>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8"/>
      </w:numPr>
      <w:spacing w:before="200" w:after="160"/>
    </w:pPr>
    <w:rPr>
      <w:b/>
      <w:sz w:val="24"/>
      <w:szCs w:val="24"/>
    </w:rPr>
  </w:style>
  <w:style w:type="paragraph" w:styleId="ListParagraph">
    <w:name w:val="List Paragraph"/>
    <w:aliases w:val="Dot pt,F5 List Paragraph,No Spacing1,List Paragraph Char Char Char,Indicator Text,Numbered Para 1,Bullet 1,List Paragraph12,Bullet Points,MAIN CONTENT,LEVEL ONE Bullets,列出段落1,Bullet List,FooterText,List Paragraph (numbered (a)),Bullets,L"/>
    <w:basedOn w:val="Normal"/>
    <w:link w:val="ListParagraphChar"/>
    <w:uiPriority w:val="34"/>
    <w:qFormat/>
    <w:rsid w:val="004C5083"/>
    <w:pPr>
      <w:ind w:left="720"/>
    </w:pPr>
  </w:style>
  <w:style w:type="paragraph" w:customStyle="1" w:styleId="AHeading2">
    <w:name w:val="A_Heading2"/>
    <w:next w:val="Normal"/>
    <w:qFormat/>
    <w:rsid w:val="00613A93"/>
    <w:pPr>
      <w:numPr>
        <w:ilvl w:val="1"/>
        <w:numId w:val="8"/>
      </w:numPr>
      <w:spacing w:before="240"/>
    </w:pPr>
    <w:rPr>
      <w:b/>
      <w:bCs/>
      <w:sz w:val="22"/>
      <w:lang w:val="en-CA" w:eastAsia="en-US"/>
    </w:rPr>
  </w:style>
  <w:style w:type="numbering" w:customStyle="1" w:styleId="AnnexHeadings">
    <w:name w:val="Annex_Headings"/>
    <w:uiPriority w:val="99"/>
    <w:rsid w:val="0096288B"/>
    <w:pPr>
      <w:numPr>
        <w:numId w:val="8"/>
      </w:numPr>
    </w:pPr>
  </w:style>
  <w:style w:type="paragraph" w:styleId="Caption">
    <w:name w:val="caption"/>
    <w:basedOn w:val="Normal"/>
    <w:next w:val="Normal"/>
    <w:unhideWhenUsed/>
    <w:qFormat/>
    <w:rsid w:val="00493546"/>
    <w:pPr>
      <w:spacing w:after="120"/>
      <w:ind w:left="567"/>
    </w:pPr>
    <w:rPr>
      <w:b/>
      <w:bCs/>
      <w:color w:val="000000" w:themeColor="text1"/>
      <w:sz w:val="18"/>
      <w:szCs w:val="18"/>
    </w:rPr>
  </w:style>
  <w:style w:type="character" w:styleId="FollowedHyperlink">
    <w:name w:val="FollowedHyperlink"/>
    <w:basedOn w:val="DefaultParagraphFont"/>
    <w:uiPriority w:val="99"/>
    <w:rsid w:val="00E571D0"/>
    <w:rPr>
      <w:color w:val="800080" w:themeColor="followedHyperlink"/>
      <w:u w:val="single"/>
    </w:rPr>
  </w:style>
  <w:style w:type="table" w:styleId="TableClassic1">
    <w:name w:val="Table Classic 1"/>
    <w:aliases w:val="PMD_table_style"/>
    <w:basedOn w:val="TableGrid"/>
    <w:uiPriority w:val="99"/>
    <w:qFormat/>
    <w:rsid w:val="008A7799"/>
    <w:pPr>
      <w:jc w:val="left"/>
    </w:pPr>
    <w:rPr>
      <w:rFonts w:eastAsiaTheme="minorHAnsi"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rPr>
        <w:rFonts w:ascii="Arial" w:hAnsi="Arial"/>
        <w:sz w:val="18"/>
      </w:rPr>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BodyText1">
    <w:name w:val="Body Text1"/>
    <w:basedOn w:val="Normal"/>
    <w:link w:val="BodytextChar0"/>
    <w:qFormat/>
    <w:rsid w:val="00FD46D3"/>
    <w:pPr>
      <w:tabs>
        <w:tab w:val="left" w:pos="1562"/>
        <w:tab w:val="left" w:pos="1701"/>
      </w:tabs>
      <w:spacing w:after="120" w:line="264" w:lineRule="auto"/>
    </w:pPr>
    <w:rPr>
      <w:rFonts w:ascii="Times" w:eastAsia="MS Mincho" w:hAnsi="Times" w:cs="Times New Roman"/>
      <w:noProof/>
      <w:lang w:val="en-US"/>
    </w:rPr>
  </w:style>
  <w:style w:type="paragraph" w:customStyle="1" w:styleId="Annotationshiddentext">
    <w:name w:val="Annotations_hidden_text"/>
    <w:next w:val="Normal"/>
    <w:qFormat/>
    <w:rsid w:val="000B0260"/>
    <w:rPr>
      <w:i/>
      <w:vanish/>
      <w:color w:val="943634" w:themeColor="accent2" w:themeShade="BF"/>
      <w:lang w:val="en-CA" w:eastAsia="en-US"/>
    </w:rPr>
  </w:style>
  <w:style w:type="character" w:customStyle="1" w:styleId="Captionsstyle">
    <w:name w:val="Captions_style"/>
    <w:basedOn w:val="DefaultParagraphFont"/>
    <w:uiPriority w:val="1"/>
    <w:rsid w:val="00493546"/>
    <w:rPr>
      <w:rFonts w:ascii="Arial" w:hAnsi="Arial"/>
      <w:b/>
      <w:sz w:val="18"/>
    </w:rPr>
  </w:style>
  <w:style w:type="paragraph" w:customStyle="1" w:styleId="Default">
    <w:name w:val="Default"/>
    <w:rsid w:val="003E65B2"/>
    <w:pPr>
      <w:autoSpaceDE w:val="0"/>
      <w:autoSpaceDN w:val="0"/>
      <w:adjustRightInd w:val="0"/>
    </w:pPr>
    <w:rPr>
      <w:color w:val="000000"/>
      <w:sz w:val="24"/>
      <w:szCs w:val="24"/>
    </w:rPr>
  </w:style>
  <w:style w:type="character" w:styleId="CommentReference">
    <w:name w:val="annotation reference"/>
    <w:basedOn w:val="DefaultParagraphFont"/>
    <w:unhideWhenUsed/>
    <w:rsid w:val="00804BB9"/>
    <w:rPr>
      <w:sz w:val="21"/>
      <w:szCs w:val="21"/>
    </w:rPr>
  </w:style>
  <w:style w:type="paragraph" w:styleId="CommentText">
    <w:name w:val="annotation text"/>
    <w:basedOn w:val="Normal"/>
    <w:link w:val="CommentTextChar"/>
    <w:unhideWhenUsed/>
    <w:rsid w:val="00804BB9"/>
    <w:pPr>
      <w:widowControl w:val="0"/>
    </w:pPr>
    <w:rPr>
      <w:rFonts w:asciiTheme="minorHAnsi" w:hAnsiTheme="minorHAnsi" w:cstheme="minorBidi"/>
      <w:kern w:val="2"/>
      <w:sz w:val="21"/>
      <w:szCs w:val="22"/>
      <w:lang w:val="en-US" w:eastAsia="zh-CN"/>
    </w:rPr>
  </w:style>
  <w:style w:type="character" w:customStyle="1" w:styleId="CommentTextChar">
    <w:name w:val="Comment Text Char"/>
    <w:basedOn w:val="DefaultParagraphFont"/>
    <w:link w:val="CommentText"/>
    <w:rsid w:val="00804BB9"/>
    <w:rPr>
      <w:rFonts w:asciiTheme="minorHAnsi" w:eastAsiaTheme="minorEastAsia" w:hAnsiTheme="minorHAnsi" w:cstheme="minorBidi"/>
      <w:kern w:val="2"/>
      <w:sz w:val="21"/>
      <w:szCs w:val="22"/>
      <w:lang w:val="en-US" w:eastAsia="zh-CN"/>
    </w:rPr>
  </w:style>
  <w:style w:type="character" w:customStyle="1" w:styleId="FootnoteTextChar2">
    <w:name w:val="Footnote Text Char2"/>
    <w:aliases w:val="Footnote Text Char1 Char,Footnote Text Char Char Char, Char Char Char Char, Char Char1 Char,Footnote Text Char Char1, Char Char Char1, Char Char2,Char Char Char Char Char,fn Char,single space Char,footnote text Char,FOOTNOTES Char"/>
    <w:link w:val="FootnoteText"/>
    <w:uiPriority w:val="99"/>
    <w:rsid w:val="00A54E51"/>
    <w:rPr>
      <w:rFonts w:eastAsia="MS Mincho"/>
      <w:color w:val="000000"/>
      <w:sz w:val="16"/>
    </w:rPr>
  </w:style>
  <w:style w:type="paragraph" w:styleId="CommentSubject">
    <w:name w:val="annotation subject"/>
    <w:basedOn w:val="CommentText"/>
    <w:next w:val="CommentText"/>
    <w:link w:val="CommentSubjectChar"/>
    <w:uiPriority w:val="99"/>
    <w:semiHidden/>
    <w:unhideWhenUsed/>
    <w:rsid w:val="006E4F03"/>
    <w:pPr>
      <w:widowControl/>
    </w:pPr>
    <w:rPr>
      <w:rFonts w:ascii="Arial" w:eastAsia="Times New Roman" w:hAnsi="Arial" w:cs="Arial"/>
      <w:b/>
      <w:bCs/>
      <w:kern w:val="0"/>
      <w:sz w:val="20"/>
      <w:szCs w:val="20"/>
      <w:lang w:val="en-GB" w:eastAsia="en-GB"/>
    </w:rPr>
  </w:style>
  <w:style w:type="character" w:customStyle="1" w:styleId="CommentSubjectChar">
    <w:name w:val="Comment Subject Char"/>
    <w:basedOn w:val="CommentTextChar"/>
    <w:link w:val="CommentSubject"/>
    <w:uiPriority w:val="99"/>
    <w:semiHidden/>
    <w:rsid w:val="006E4F03"/>
    <w:rPr>
      <w:rFonts w:asciiTheme="minorHAnsi" w:eastAsiaTheme="minorEastAsia" w:hAnsiTheme="minorHAnsi" w:cstheme="minorBidi"/>
      <w:b/>
      <w:bCs/>
      <w:kern w:val="2"/>
      <w:sz w:val="21"/>
      <w:szCs w:val="22"/>
      <w:lang w:val="en-US" w:eastAsia="zh-CN"/>
    </w:rPr>
  </w:style>
  <w:style w:type="character" w:customStyle="1" w:styleId="IFADparagraphnumberingChar">
    <w:name w:val="IFAD paragraph numbering Char"/>
    <w:link w:val="IFADparagraphnumbering"/>
    <w:qFormat/>
    <w:rsid w:val="0007715D"/>
    <w:rPr>
      <w:rFonts w:eastAsia="MS Mincho"/>
      <w:kern w:val="2"/>
    </w:rPr>
  </w:style>
  <w:style w:type="character" w:customStyle="1" w:styleId="BankNormalChar">
    <w:name w:val="BankNormal Char"/>
    <w:link w:val="BankNormal"/>
    <w:locked/>
    <w:rsid w:val="00225AC6"/>
    <w:rPr>
      <w:rFonts w:ascii="MS Mincho" w:eastAsia="MS Mincho" w:hAnsi="MS Mincho"/>
      <w:sz w:val="24"/>
    </w:rPr>
  </w:style>
  <w:style w:type="paragraph" w:customStyle="1" w:styleId="BankNormal">
    <w:name w:val="BankNormal"/>
    <w:basedOn w:val="Normal"/>
    <w:link w:val="BankNormalChar"/>
    <w:rsid w:val="00225AC6"/>
    <w:pPr>
      <w:spacing w:after="240"/>
    </w:pPr>
    <w:rPr>
      <w:rFonts w:ascii="MS Mincho" w:eastAsia="MS Mincho" w:hAnsi="MS Mincho"/>
      <w:sz w:val="24"/>
    </w:rPr>
  </w:style>
  <w:style w:type="character" w:customStyle="1" w:styleId="ListParagraphChar">
    <w:name w:val="List Paragraph Char"/>
    <w:aliases w:val="Dot pt Char,F5 List Paragraph Char,No Spacing1 Char,List Paragraph Char Char Char Char,Indicator Text Char,Numbered Para 1 Char,Bullet 1 Char,List Paragraph12 Char,Bullet Points Char,MAIN CONTENT Char,LEVEL ONE Bullets Char,L Char"/>
    <w:basedOn w:val="DefaultParagraphFont"/>
    <w:link w:val="ListParagraph"/>
    <w:uiPriority w:val="34"/>
    <w:qFormat/>
    <w:locked/>
    <w:rsid w:val="004570FB"/>
  </w:style>
  <w:style w:type="paragraph" w:customStyle="1" w:styleId="BVIfnrCarCarCarCarChar">
    <w:name w:val="BVI fnr Car Car Car Car Char"/>
    <w:basedOn w:val="Normal"/>
    <w:link w:val="FootnoteReference"/>
    <w:uiPriority w:val="99"/>
    <w:rsid w:val="00D169A4"/>
    <w:pPr>
      <w:widowControl w:val="0"/>
      <w:adjustRightInd w:val="0"/>
      <w:spacing w:after="160" w:line="240" w:lineRule="exact"/>
      <w:jc w:val="both"/>
      <w:textAlignment w:val="baseline"/>
    </w:pPr>
    <w:rPr>
      <w:vertAlign w:val="superscript"/>
    </w:rPr>
  </w:style>
  <w:style w:type="character" w:customStyle="1" w:styleId="PlainTextChar">
    <w:name w:val="Plain Text Char"/>
    <w:basedOn w:val="DefaultParagraphFont"/>
    <w:link w:val="PlainText"/>
    <w:semiHidden/>
    <w:rsid w:val="00AB5506"/>
  </w:style>
  <w:style w:type="table" w:customStyle="1" w:styleId="TableGrid0">
    <w:name w:val="TableGrid"/>
    <w:rsid w:val="00E3075E"/>
    <w:rPr>
      <w:rFonts w:asciiTheme="minorHAnsi" w:hAnsiTheme="minorHAnsi" w:cstheme="minorBidi"/>
      <w:sz w:val="22"/>
      <w:szCs w:val="22"/>
    </w:rPr>
    <w:tblPr>
      <w:tblCellMar>
        <w:top w:w="0" w:type="dxa"/>
        <w:left w:w="0" w:type="dxa"/>
        <w:bottom w:w="0" w:type="dxa"/>
        <w:right w:w="0" w:type="dxa"/>
      </w:tblCellMar>
    </w:tblPr>
  </w:style>
  <w:style w:type="paragraph" w:customStyle="1" w:styleId="ifadparagraphnumbering0">
    <w:name w:val="ifadparagraphnumbering"/>
    <w:basedOn w:val="Normal"/>
    <w:rsid w:val="00CF31DF"/>
    <w:pPr>
      <w:spacing w:before="100" w:beforeAutospacing="1" w:after="100" w:afterAutospacing="1"/>
    </w:pPr>
    <w:rPr>
      <w:rFonts w:ascii="SimSun" w:eastAsia="SimSun" w:hAnsi="SimSun" w:cs="SimSun"/>
      <w:sz w:val="24"/>
      <w:szCs w:val="24"/>
      <w:lang w:val="en-US" w:eastAsia="zh-CN"/>
    </w:rPr>
  </w:style>
  <w:style w:type="numbering" w:customStyle="1" w:styleId="AnnexHeadings2">
    <w:name w:val="Annex_Headings2"/>
    <w:uiPriority w:val="99"/>
    <w:rsid w:val="00CF12B9"/>
  </w:style>
  <w:style w:type="character" w:styleId="Strong">
    <w:name w:val="Strong"/>
    <w:basedOn w:val="DefaultParagraphFont"/>
    <w:uiPriority w:val="22"/>
    <w:qFormat/>
    <w:rsid w:val="00737451"/>
    <w:rPr>
      <w:b/>
      <w:bCs/>
    </w:rPr>
  </w:style>
  <w:style w:type="paragraph" w:styleId="NormalWeb">
    <w:name w:val="Normal (Web)"/>
    <w:basedOn w:val="Normal"/>
    <w:uiPriority w:val="99"/>
    <w:unhideWhenUsed/>
    <w:rsid w:val="00737451"/>
    <w:pPr>
      <w:spacing w:before="100" w:beforeAutospacing="1" w:after="100" w:afterAutospacing="1"/>
    </w:pPr>
    <w:rPr>
      <w:rFonts w:ascii="Times New Roman" w:eastAsia="Times New Roman" w:hAnsi="Times New Roman" w:cs="Times New Roman"/>
      <w:sz w:val="24"/>
      <w:szCs w:val="24"/>
      <w:lang w:val="en-US" w:eastAsia="zh-CN"/>
    </w:rPr>
  </w:style>
  <w:style w:type="character" w:customStyle="1" w:styleId="cf01">
    <w:name w:val="cf01"/>
    <w:basedOn w:val="DefaultParagraphFont"/>
    <w:rsid w:val="00C008CF"/>
    <w:rPr>
      <w:rFonts w:ascii="Segoe UI" w:hAnsi="Segoe UI" w:cs="Segoe UI" w:hint="default"/>
      <w:sz w:val="18"/>
      <w:szCs w:val="18"/>
    </w:rPr>
  </w:style>
  <w:style w:type="character" w:customStyle="1" w:styleId="DefaultFontHxMailStyle">
    <w:name w:val="Default Font HxMail Style"/>
    <w:basedOn w:val="DefaultParagraphFont"/>
    <w:rsid w:val="004A7F87"/>
    <w:rPr>
      <w:rFonts w:ascii="Calibri" w:hAnsi="Calibri" w:cs="Calibri" w:hint="default"/>
      <w:b w:val="0"/>
      <w:bCs w:val="0"/>
      <w:i w:val="0"/>
      <w:iCs w:val="0"/>
      <w:strike w:val="0"/>
      <w:dstrike w:val="0"/>
      <w:color w:val="auto"/>
      <w:u w:val="none"/>
      <w:effect w:val="none"/>
    </w:rPr>
  </w:style>
  <w:style w:type="paragraph" w:styleId="Revision">
    <w:name w:val="Revision"/>
    <w:hidden/>
    <w:uiPriority w:val="99"/>
    <w:semiHidden/>
    <w:rsid w:val="00D20E4B"/>
  </w:style>
  <w:style w:type="character" w:customStyle="1" w:styleId="Heading1Char">
    <w:name w:val="Heading 1 Char"/>
    <w:aliases w:val="Main Heading Char,TCI 1.  Heading Char,alec1 Char,Main Heading + Arial Char,9 pt Char,1 Char"/>
    <w:basedOn w:val="DefaultParagraphFont"/>
    <w:link w:val="Heading1"/>
    <w:rsid w:val="007E1606"/>
    <w:rPr>
      <w:b/>
      <w:sz w:val="28"/>
      <w:szCs w:val="28"/>
      <w:lang w:val="en-CA" w:eastAsia="en-US"/>
    </w:rPr>
  </w:style>
  <w:style w:type="character" w:customStyle="1" w:styleId="Heading2Char">
    <w:name w:val="Heading 2 Char"/>
    <w:basedOn w:val="DefaultParagraphFont"/>
    <w:link w:val="Heading2"/>
    <w:rsid w:val="007E1606"/>
    <w:rPr>
      <w:b/>
      <w:sz w:val="24"/>
      <w:szCs w:val="28"/>
      <w:lang w:val="en-CA" w:eastAsia="en-US"/>
    </w:rPr>
  </w:style>
  <w:style w:type="character" w:customStyle="1" w:styleId="Heading3Char">
    <w:name w:val="Heading 3 Char"/>
    <w:basedOn w:val="DefaultParagraphFont"/>
    <w:link w:val="Heading3"/>
    <w:rsid w:val="007E1606"/>
    <w:rPr>
      <w:b/>
      <w:sz w:val="22"/>
      <w:szCs w:val="28"/>
      <w:lang w:val="en-CA" w:eastAsia="en-US"/>
    </w:rPr>
  </w:style>
  <w:style w:type="character" w:customStyle="1" w:styleId="Heading4Char">
    <w:name w:val="Heading 4 Char"/>
    <w:basedOn w:val="DefaultParagraphFont"/>
    <w:link w:val="Heading4"/>
    <w:rsid w:val="007E1606"/>
    <w:rPr>
      <w:b/>
      <w:i/>
    </w:rPr>
  </w:style>
  <w:style w:type="character" w:customStyle="1" w:styleId="Heading5Char">
    <w:name w:val="Heading 5 Char"/>
    <w:basedOn w:val="DefaultParagraphFont"/>
    <w:link w:val="Heading5"/>
    <w:rsid w:val="007E1606"/>
  </w:style>
  <w:style w:type="character" w:customStyle="1" w:styleId="Heading6Char">
    <w:name w:val="Heading 6 Char"/>
    <w:basedOn w:val="DefaultParagraphFont"/>
    <w:link w:val="Heading6"/>
    <w:rsid w:val="007E1606"/>
    <w:rPr>
      <w:i/>
    </w:rPr>
  </w:style>
  <w:style w:type="character" w:customStyle="1" w:styleId="Heading7Char">
    <w:name w:val="Heading 7 Char"/>
    <w:basedOn w:val="DefaultParagraphFont"/>
    <w:link w:val="Heading7"/>
    <w:rsid w:val="007E1606"/>
  </w:style>
  <w:style w:type="character" w:customStyle="1" w:styleId="Heading8Char">
    <w:name w:val="Heading 8 Char"/>
    <w:basedOn w:val="DefaultParagraphFont"/>
    <w:link w:val="Heading8"/>
    <w:rsid w:val="007E1606"/>
    <w:rPr>
      <w:i/>
    </w:rPr>
  </w:style>
  <w:style w:type="character" w:customStyle="1" w:styleId="Heading9Char">
    <w:name w:val="Heading 9 Char"/>
    <w:basedOn w:val="DefaultParagraphFont"/>
    <w:link w:val="Heading9"/>
    <w:rsid w:val="007E1606"/>
    <w:rPr>
      <w:vanish/>
      <w:sz w:val="2"/>
    </w:rPr>
  </w:style>
  <w:style w:type="character" w:customStyle="1" w:styleId="MessageHeaderChar">
    <w:name w:val="Message Header Char"/>
    <w:basedOn w:val="DefaultParagraphFont"/>
    <w:link w:val="MessageHeader"/>
    <w:semiHidden/>
    <w:rsid w:val="007E1606"/>
    <w:rPr>
      <w:sz w:val="24"/>
      <w:shd w:val="pct20" w:color="auto" w:fill="auto"/>
    </w:rPr>
  </w:style>
  <w:style w:type="character" w:customStyle="1" w:styleId="SubtitleChar">
    <w:name w:val="Subtitle Char"/>
    <w:basedOn w:val="DefaultParagraphFont"/>
    <w:link w:val="Subtitle"/>
    <w:rsid w:val="007E1606"/>
    <w:rPr>
      <w:b/>
      <w:sz w:val="24"/>
    </w:rPr>
  </w:style>
  <w:style w:type="character" w:customStyle="1" w:styleId="TitleChar">
    <w:name w:val="Title Char"/>
    <w:basedOn w:val="DefaultParagraphFont"/>
    <w:link w:val="Title"/>
    <w:rsid w:val="007E1606"/>
    <w:rPr>
      <w:b/>
      <w:sz w:val="28"/>
    </w:rPr>
  </w:style>
  <w:style w:type="character" w:customStyle="1" w:styleId="FootnoteTextChar1CharChar">
    <w:name w:val="Footnote Text Char1 Char Char"/>
    <w:aliases w:val="Footnote Text Char Char Char Char,Char Char Char Char Char1,Char Char1 Char Char,footnote text Char Char,Geneva 9 Char Char,Font: Geneva 9 Char Char,Boston 10 Char Char,f Char Char"/>
    <w:basedOn w:val="DefaultParagraphFont"/>
    <w:uiPriority w:val="99"/>
    <w:rsid w:val="007E1606"/>
    <w:rPr>
      <w:rFonts w:eastAsia="MS Mincho"/>
      <w:color w:val="000000"/>
      <w:sz w:val="16"/>
    </w:rPr>
  </w:style>
  <w:style w:type="character" w:customStyle="1" w:styleId="DocumentMapChar">
    <w:name w:val="Document Map Char"/>
    <w:basedOn w:val="DefaultParagraphFont"/>
    <w:link w:val="DocumentMap"/>
    <w:semiHidden/>
    <w:rsid w:val="007E1606"/>
    <w:rPr>
      <w:rFonts w:ascii="Lucida Grande" w:hAnsi="Lucida Grande"/>
      <w:sz w:val="24"/>
      <w:szCs w:val="24"/>
      <w:shd w:val="clear" w:color="auto" w:fill="C6D5EC"/>
    </w:rPr>
  </w:style>
  <w:style w:type="paragraph" w:customStyle="1" w:styleId="StyleBodyTextNotItalic">
    <w:name w:val="Style Body Text + Not Italic"/>
    <w:basedOn w:val="BodyText"/>
    <w:link w:val="StyleBodyTextNotItalicChar"/>
    <w:rsid w:val="007E1606"/>
    <w:pPr>
      <w:jc w:val="both"/>
    </w:pPr>
    <w:rPr>
      <w:rFonts w:ascii="Verdana" w:eastAsia="SimSun" w:hAnsi="Verdana" w:cs="Times New Roman"/>
      <w:i/>
      <w:iCs/>
      <w:sz w:val="18"/>
    </w:rPr>
  </w:style>
  <w:style w:type="character" w:customStyle="1" w:styleId="StyleBodyTextNotItalicChar">
    <w:name w:val="Style Body Text + Not Italic Char"/>
    <w:link w:val="StyleBodyTextNotItalic"/>
    <w:rsid w:val="007E1606"/>
    <w:rPr>
      <w:rFonts w:ascii="Verdana" w:eastAsia="SimSun" w:hAnsi="Verdana" w:cs="Times New Roman"/>
      <w:i/>
      <w:iCs/>
      <w:sz w:val="18"/>
      <w:lang w:val="en-CA" w:eastAsia="en-US"/>
    </w:rPr>
  </w:style>
  <w:style w:type="paragraph" w:customStyle="1" w:styleId="Paranumbering">
    <w:name w:val="Para numbering"/>
    <w:next w:val="Normal"/>
    <w:autoRedefine/>
    <w:rsid w:val="007E1606"/>
    <w:pPr>
      <w:numPr>
        <w:numId w:val="11"/>
      </w:numPr>
      <w:spacing w:after="0"/>
    </w:pPr>
    <w:rPr>
      <w:rFonts w:ascii="Comic Sans MS" w:eastAsia="SimSun" w:hAnsi="Comic Sans MS" w:cs="Times New Roman"/>
      <w:szCs w:val="22"/>
      <w:lang w:eastAsia="en-US"/>
    </w:rPr>
  </w:style>
  <w:style w:type="character" w:styleId="Emphasis">
    <w:name w:val="Emphasis"/>
    <w:uiPriority w:val="20"/>
    <w:qFormat/>
    <w:rsid w:val="007E1606"/>
    <w:rPr>
      <w:i/>
      <w:iCs/>
    </w:rPr>
  </w:style>
  <w:style w:type="paragraph" w:customStyle="1" w:styleId="default0">
    <w:name w:val="default"/>
    <w:basedOn w:val="Normal"/>
    <w:rsid w:val="007E1606"/>
    <w:pPr>
      <w:spacing w:after="0"/>
    </w:pPr>
    <w:rPr>
      <w:rFonts w:ascii="Trebuchet MS" w:eastAsia="Calibri" w:hAnsi="Trebuchet MS" w:cs="Times New Roman"/>
      <w:color w:val="000000"/>
      <w:sz w:val="24"/>
      <w:szCs w:val="24"/>
    </w:rPr>
  </w:style>
  <w:style w:type="character" w:customStyle="1" w:styleId="ListBulletChar1">
    <w:name w:val="List Bullet Char1"/>
    <w:aliases w:val="List Bullet Char Char,List Bullet Char1 Char Char,List Bullet Char Char Char Char,List Bullet Char1 Char Char Char Char,List Bullet Char Char Char Char Char Char,List Bullet Char1 Char Char Char Char Char Char"/>
    <w:link w:val="ListBullet"/>
    <w:locked/>
    <w:rsid w:val="007E1606"/>
    <w:rPr>
      <w:rFonts w:ascii="Times New Roman" w:hAnsi="Times New Roman" w:cs="Times New Roman"/>
      <w:sz w:val="24"/>
      <w:szCs w:val="24"/>
      <w:lang w:val="en-US"/>
    </w:rPr>
  </w:style>
  <w:style w:type="paragraph" w:styleId="ListBullet">
    <w:name w:val="List Bullet"/>
    <w:aliases w:val="List Bullet Char,List Bullet Char1 Char,List Bullet Char Char Char,List Bullet Char1 Char Char Char,List Bullet Char Char Char Char Char,List Bullet Char1 Char Char Char Char Char,List Bullet Char Char Char Char Char Char Char"/>
    <w:basedOn w:val="Normal"/>
    <w:link w:val="ListBulletChar1"/>
    <w:unhideWhenUsed/>
    <w:rsid w:val="007E1606"/>
    <w:pPr>
      <w:tabs>
        <w:tab w:val="num" w:pos="360"/>
      </w:tabs>
      <w:spacing w:after="0"/>
      <w:ind w:left="360" w:hanging="360"/>
    </w:pPr>
    <w:rPr>
      <w:rFonts w:ascii="Times New Roman" w:hAnsi="Times New Roman" w:cs="Times New Roman"/>
      <w:sz w:val="24"/>
      <w:szCs w:val="24"/>
      <w:lang w:val="en-US"/>
    </w:rPr>
  </w:style>
  <w:style w:type="character" w:customStyle="1" w:styleId="NormalCharacter">
    <w:name w:val="NormalCharacter"/>
    <w:semiHidden/>
    <w:rsid w:val="007E1606"/>
  </w:style>
  <w:style w:type="character" w:customStyle="1" w:styleId="fontstyle01">
    <w:name w:val="fontstyle01"/>
    <w:basedOn w:val="DefaultParagraphFont"/>
    <w:rsid w:val="007E1606"/>
    <w:rPr>
      <w:rFonts w:ascii="ArialMT" w:hAnsi="ArialMT" w:hint="default"/>
      <w:b w:val="0"/>
      <w:bCs w:val="0"/>
      <w:i w:val="0"/>
      <w:iCs w:val="0"/>
      <w:color w:val="000000"/>
      <w:sz w:val="18"/>
      <w:szCs w:val="18"/>
    </w:rPr>
  </w:style>
  <w:style w:type="character" w:customStyle="1" w:styleId="ts-alignment-element">
    <w:name w:val="ts-alignment-element"/>
    <w:basedOn w:val="DefaultParagraphFont"/>
    <w:rsid w:val="007E1606"/>
  </w:style>
  <w:style w:type="character" w:customStyle="1" w:styleId="ColorfulList-Accent1Char">
    <w:name w:val="Colorful List - Accent 1 Char"/>
    <w:aliases w:val="List Paragraph-ExecSummary Char,List Paragraph (numbered (a)) Char,Numbered List Paragraph Char,List Paragraph1 Char,Bullets Char,References Char,WB List Paragraph Char,List Bullet-OpsManual Char,Numbered paragraph Char"/>
    <w:uiPriority w:val="34"/>
    <w:locked/>
    <w:rsid w:val="00B6195A"/>
    <w:rPr>
      <w:sz w:val="24"/>
      <w:szCs w:val="24"/>
      <w:lang w:val="en-US" w:eastAsia="en-US"/>
    </w:rPr>
  </w:style>
  <w:style w:type="character" w:customStyle="1" w:styleId="BodytextChar0">
    <w:name w:val="Body text Char"/>
    <w:link w:val="BodyText1"/>
    <w:rsid w:val="00226FF5"/>
    <w:rPr>
      <w:rFonts w:ascii="Times" w:eastAsia="MS Mincho" w:hAnsi="Times" w:cs="Times New Roman"/>
      <w:noProof/>
      <w:lang w:val="en-US"/>
    </w:rPr>
  </w:style>
  <w:style w:type="character" w:customStyle="1" w:styleId="UnresolvedMention1">
    <w:name w:val="Unresolved Mention1"/>
    <w:basedOn w:val="DefaultParagraphFont"/>
    <w:uiPriority w:val="99"/>
    <w:semiHidden/>
    <w:unhideWhenUsed/>
    <w:rsid w:val="00BF4B76"/>
    <w:rPr>
      <w:color w:val="605E5C"/>
      <w:shd w:val="clear" w:color="auto" w:fill="E1DFDD"/>
    </w:rPr>
  </w:style>
  <w:style w:type="character" w:styleId="LineNumber">
    <w:name w:val="line number"/>
    <w:basedOn w:val="DefaultParagraphFont"/>
    <w:semiHidden/>
    <w:unhideWhenUsed/>
    <w:rsid w:val="00FA38A9"/>
  </w:style>
  <w:style w:type="table" w:customStyle="1" w:styleId="76">
    <w:name w:val="76"/>
    <w:basedOn w:val="TableNormal"/>
    <w:rsid w:val="00DE4760"/>
    <w:pPr>
      <w:spacing w:after="0"/>
    </w:pPr>
    <w:rPr>
      <w:rFonts w:eastAsia="Arial"/>
      <w:sz w:val="18"/>
      <w:szCs w:val="18"/>
      <w14:ligatures w14:val="standardContextual"/>
    </w:rPr>
    <w:tblPr>
      <w:tblStyleRowBandSize w:val="1"/>
      <w:tblStyleColBandSize w:val="1"/>
      <w:tblCellMar>
        <w:left w:w="115" w:type="dxa"/>
        <w:right w:w="115" w:type="dxa"/>
      </w:tblCellMar>
    </w:tblPr>
    <w:tcPr>
      <w:shd w:val="clear" w:color="auto" w:fill="auto"/>
      <w:vAlign w:val="bottom"/>
    </w:tcPr>
  </w:style>
  <w:style w:type="table" w:customStyle="1" w:styleId="17">
    <w:name w:val="17"/>
    <w:basedOn w:val="TableNormal"/>
    <w:rsid w:val="003673B2"/>
    <w:pPr>
      <w:spacing w:after="0"/>
    </w:pPr>
    <w:rPr>
      <w:rFonts w:eastAsia="Arial"/>
      <w:sz w:val="18"/>
      <w:szCs w:val="18"/>
    </w:rPr>
    <w:tblPr>
      <w:tblStyleRowBandSize w:val="1"/>
      <w:tblStyleColBandSize w:val="1"/>
      <w:tblCellMar>
        <w:left w:w="115" w:type="dxa"/>
        <w:right w:w="115" w:type="dxa"/>
      </w:tblCellMar>
    </w:tblPr>
    <w:tcPr>
      <w:shd w:val="clear" w:color="auto" w:fill="auto"/>
      <w:vAlign w:val="bottom"/>
    </w:tcPr>
  </w:style>
  <w:style w:type="table" w:customStyle="1" w:styleId="16">
    <w:name w:val="16"/>
    <w:basedOn w:val="TableNormal"/>
    <w:rsid w:val="00213ECD"/>
    <w:pPr>
      <w:spacing w:after="0"/>
    </w:pPr>
    <w:rPr>
      <w:rFonts w:eastAsia="Arial"/>
      <w:sz w:val="18"/>
      <w:szCs w:val="18"/>
    </w:rPr>
    <w:tblPr>
      <w:tblStyleRowBandSize w:val="1"/>
      <w:tblStyleColBandSize w:val="1"/>
      <w:tblCellMar>
        <w:left w:w="115" w:type="dxa"/>
        <w:right w:w="115" w:type="dxa"/>
      </w:tblCellMar>
    </w:tblPr>
    <w:tcPr>
      <w:shd w:val="clear" w:color="auto" w:fill="auto"/>
      <w:vAlign w:val="bottom"/>
    </w:tcPr>
  </w:style>
  <w:style w:type="character" w:styleId="UnresolvedMention">
    <w:name w:val="Unresolved Mention"/>
    <w:basedOn w:val="DefaultParagraphFont"/>
    <w:uiPriority w:val="99"/>
    <w:semiHidden/>
    <w:unhideWhenUsed/>
    <w:rsid w:val="001F0266"/>
    <w:rPr>
      <w:color w:val="605E5C"/>
      <w:shd w:val="clear" w:color="auto" w:fill="E1DFDD"/>
    </w:rPr>
  </w:style>
  <w:style w:type="table" w:customStyle="1" w:styleId="TableGrid1">
    <w:name w:val="Table Grid1"/>
    <w:basedOn w:val="TableNormal"/>
    <w:uiPriority w:val="39"/>
    <w:rsid w:val="009765C1"/>
    <w:pPr>
      <w:suppressAutoHyphens/>
      <w:spacing w:after="0"/>
    </w:pPr>
    <w:rPr>
      <w:rFonts w:ascii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E10126"/>
    <w:pPr>
      <w:spacing w:before="100" w:beforeAutospacing="1" w:after="100" w:afterAutospacing="1"/>
    </w:pPr>
    <w:rPr>
      <w:rFonts w:ascii="Times New Roman" w:eastAsia="Times New Roman" w:hAnsi="Times New Roman" w:cs="Times New Roman"/>
      <w:sz w:val="24"/>
      <w:szCs w:val="24"/>
      <w:lang w:val="en-US" w:eastAsia="en-US"/>
    </w:rPr>
  </w:style>
  <w:style w:type="paragraph" w:styleId="NoSpacing">
    <w:name w:val="No Spacing"/>
    <w:uiPriority w:val="1"/>
    <w:qFormat/>
    <w:rsid w:val="0088579F"/>
    <w:pPr>
      <w:spacing w:after="0"/>
    </w:pPr>
    <w:rPr>
      <w:rFonts w:asciiTheme="minorHAnsi" w:hAnsiTheme="minorHAnsi" w:cstheme="minorBidi"/>
      <w:sz w:val="22"/>
      <w:szCs w:val="22"/>
    </w:rPr>
  </w:style>
  <w:style w:type="table" w:styleId="GridTable1Light">
    <w:name w:val="Grid Table 1 Light"/>
    <w:basedOn w:val="TableNormal"/>
    <w:uiPriority w:val="46"/>
    <w:rsid w:val="00CC0C0B"/>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C74505"/>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6536">
      <w:bodyDiv w:val="1"/>
      <w:marLeft w:val="0"/>
      <w:marRight w:val="0"/>
      <w:marTop w:val="0"/>
      <w:marBottom w:val="0"/>
      <w:divBdr>
        <w:top w:val="none" w:sz="0" w:space="0" w:color="auto"/>
        <w:left w:val="none" w:sz="0" w:space="0" w:color="auto"/>
        <w:bottom w:val="none" w:sz="0" w:space="0" w:color="auto"/>
        <w:right w:val="none" w:sz="0" w:space="0" w:color="auto"/>
      </w:divBdr>
    </w:div>
    <w:div w:id="34627561">
      <w:bodyDiv w:val="1"/>
      <w:marLeft w:val="0"/>
      <w:marRight w:val="0"/>
      <w:marTop w:val="0"/>
      <w:marBottom w:val="0"/>
      <w:divBdr>
        <w:top w:val="none" w:sz="0" w:space="0" w:color="auto"/>
        <w:left w:val="none" w:sz="0" w:space="0" w:color="auto"/>
        <w:bottom w:val="none" w:sz="0" w:space="0" w:color="auto"/>
        <w:right w:val="none" w:sz="0" w:space="0" w:color="auto"/>
      </w:divBdr>
    </w:div>
    <w:div w:id="51199695">
      <w:bodyDiv w:val="1"/>
      <w:marLeft w:val="0"/>
      <w:marRight w:val="0"/>
      <w:marTop w:val="0"/>
      <w:marBottom w:val="0"/>
      <w:divBdr>
        <w:top w:val="none" w:sz="0" w:space="0" w:color="auto"/>
        <w:left w:val="none" w:sz="0" w:space="0" w:color="auto"/>
        <w:bottom w:val="none" w:sz="0" w:space="0" w:color="auto"/>
        <w:right w:val="none" w:sz="0" w:space="0" w:color="auto"/>
      </w:divBdr>
    </w:div>
    <w:div w:id="75632080">
      <w:bodyDiv w:val="1"/>
      <w:marLeft w:val="0"/>
      <w:marRight w:val="0"/>
      <w:marTop w:val="0"/>
      <w:marBottom w:val="0"/>
      <w:divBdr>
        <w:top w:val="none" w:sz="0" w:space="0" w:color="auto"/>
        <w:left w:val="none" w:sz="0" w:space="0" w:color="auto"/>
        <w:bottom w:val="none" w:sz="0" w:space="0" w:color="auto"/>
        <w:right w:val="none" w:sz="0" w:space="0" w:color="auto"/>
      </w:divBdr>
    </w:div>
    <w:div w:id="103964521">
      <w:bodyDiv w:val="1"/>
      <w:marLeft w:val="0"/>
      <w:marRight w:val="0"/>
      <w:marTop w:val="0"/>
      <w:marBottom w:val="0"/>
      <w:divBdr>
        <w:top w:val="none" w:sz="0" w:space="0" w:color="auto"/>
        <w:left w:val="none" w:sz="0" w:space="0" w:color="auto"/>
        <w:bottom w:val="none" w:sz="0" w:space="0" w:color="auto"/>
        <w:right w:val="none" w:sz="0" w:space="0" w:color="auto"/>
      </w:divBdr>
    </w:div>
    <w:div w:id="111827438">
      <w:bodyDiv w:val="1"/>
      <w:marLeft w:val="0"/>
      <w:marRight w:val="0"/>
      <w:marTop w:val="0"/>
      <w:marBottom w:val="0"/>
      <w:divBdr>
        <w:top w:val="none" w:sz="0" w:space="0" w:color="auto"/>
        <w:left w:val="none" w:sz="0" w:space="0" w:color="auto"/>
        <w:bottom w:val="none" w:sz="0" w:space="0" w:color="auto"/>
        <w:right w:val="none" w:sz="0" w:space="0" w:color="auto"/>
      </w:divBdr>
    </w:div>
    <w:div w:id="123694117">
      <w:bodyDiv w:val="1"/>
      <w:marLeft w:val="0"/>
      <w:marRight w:val="0"/>
      <w:marTop w:val="0"/>
      <w:marBottom w:val="0"/>
      <w:divBdr>
        <w:top w:val="none" w:sz="0" w:space="0" w:color="auto"/>
        <w:left w:val="none" w:sz="0" w:space="0" w:color="auto"/>
        <w:bottom w:val="none" w:sz="0" w:space="0" w:color="auto"/>
        <w:right w:val="none" w:sz="0" w:space="0" w:color="auto"/>
      </w:divBdr>
    </w:div>
    <w:div w:id="125197021">
      <w:bodyDiv w:val="1"/>
      <w:marLeft w:val="0"/>
      <w:marRight w:val="0"/>
      <w:marTop w:val="0"/>
      <w:marBottom w:val="0"/>
      <w:divBdr>
        <w:top w:val="none" w:sz="0" w:space="0" w:color="auto"/>
        <w:left w:val="none" w:sz="0" w:space="0" w:color="auto"/>
        <w:bottom w:val="none" w:sz="0" w:space="0" w:color="auto"/>
        <w:right w:val="none" w:sz="0" w:space="0" w:color="auto"/>
      </w:divBdr>
    </w:div>
    <w:div w:id="131139993">
      <w:bodyDiv w:val="1"/>
      <w:marLeft w:val="0"/>
      <w:marRight w:val="0"/>
      <w:marTop w:val="0"/>
      <w:marBottom w:val="0"/>
      <w:divBdr>
        <w:top w:val="none" w:sz="0" w:space="0" w:color="auto"/>
        <w:left w:val="none" w:sz="0" w:space="0" w:color="auto"/>
        <w:bottom w:val="none" w:sz="0" w:space="0" w:color="auto"/>
        <w:right w:val="none" w:sz="0" w:space="0" w:color="auto"/>
      </w:divBdr>
    </w:div>
    <w:div w:id="138961675">
      <w:bodyDiv w:val="1"/>
      <w:marLeft w:val="0"/>
      <w:marRight w:val="0"/>
      <w:marTop w:val="0"/>
      <w:marBottom w:val="0"/>
      <w:divBdr>
        <w:top w:val="none" w:sz="0" w:space="0" w:color="auto"/>
        <w:left w:val="none" w:sz="0" w:space="0" w:color="auto"/>
        <w:bottom w:val="none" w:sz="0" w:space="0" w:color="auto"/>
        <w:right w:val="none" w:sz="0" w:space="0" w:color="auto"/>
      </w:divBdr>
    </w:div>
    <w:div w:id="141850547">
      <w:bodyDiv w:val="1"/>
      <w:marLeft w:val="0"/>
      <w:marRight w:val="0"/>
      <w:marTop w:val="0"/>
      <w:marBottom w:val="0"/>
      <w:divBdr>
        <w:top w:val="none" w:sz="0" w:space="0" w:color="auto"/>
        <w:left w:val="none" w:sz="0" w:space="0" w:color="auto"/>
        <w:bottom w:val="none" w:sz="0" w:space="0" w:color="auto"/>
        <w:right w:val="none" w:sz="0" w:space="0" w:color="auto"/>
      </w:divBdr>
    </w:div>
    <w:div w:id="157959709">
      <w:bodyDiv w:val="1"/>
      <w:marLeft w:val="0"/>
      <w:marRight w:val="0"/>
      <w:marTop w:val="0"/>
      <w:marBottom w:val="0"/>
      <w:divBdr>
        <w:top w:val="none" w:sz="0" w:space="0" w:color="auto"/>
        <w:left w:val="none" w:sz="0" w:space="0" w:color="auto"/>
        <w:bottom w:val="none" w:sz="0" w:space="0" w:color="auto"/>
        <w:right w:val="none" w:sz="0" w:space="0" w:color="auto"/>
      </w:divBdr>
    </w:div>
    <w:div w:id="159585383">
      <w:bodyDiv w:val="1"/>
      <w:marLeft w:val="0"/>
      <w:marRight w:val="0"/>
      <w:marTop w:val="0"/>
      <w:marBottom w:val="0"/>
      <w:divBdr>
        <w:top w:val="none" w:sz="0" w:space="0" w:color="auto"/>
        <w:left w:val="none" w:sz="0" w:space="0" w:color="auto"/>
        <w:bottom w:val="none" w:sz="0" w:space="0" w:color="auto"/>
        <w:right w:val="none" w:sz="0" w:space="0" w:color="auto"/>
      </w:divBdr>
    </w:div>
    <w:div w:id="163474213">
      <w:bodyDiv w:val="1"/>
      <w:marLeft w:val="0"/>
      <w:marRight w:val="0"/>
      <w:marTop w:val="0"/>
      <w:marBottom w:val="0"/>
      <w:divBdr>
        <w:top w:val="none" w:sz="0" w:space="0" w:color="auto"/>
        <w:left w:val="none" w:sz="0" w:space="0" w:color="auto"/>
        <w:bottom w:val="none" w:sz="0" w:space="0" w:color="auto"/>
        <w:right w:val="none" w:sz="0" w:space="0" w:color="auto"/>
      </w:divBdr>
    </w:div>
    <w:div w:id="164782738">
      <w:bodyDiv w:val="1"/>
      <w:marLeft w:val="0"/>
      <w:marRight w:val="0"/>
      <w:marTop w:val="0"/>
      <w:marBottom w:val="0"/>
      <w:divBdr>
        <w:top w:val="none" w:sz="0" w:space="0" w:color="auto"/>
        <w:left w:val="none" w:sz="0" w:space="0" w:color="auto"/>
        <w:bottom w:val="none" w:sz="0" w:space="0" w:color="auto"/>
        <w:right w:val="none" w:sz="0" w:space="0" w:color="auto"/>
      </w:divBdr>
    </w:div>
    <w:div w:id="216210615">
      <w:bodyDiv w:val="1"/>
      <w:marLeft w:val="0"/>
      <w:marRight w:val="0"/>
      <w:marTop w:val="0"/>
      <w:marBottom w:val="0"/>
      <w:divBdr>
        <w:top w:val="none" w:sz="0" w:space="0" w:color="auto"/>
        <w:left w:val="none" w:sz="0" w:space="0" w:color="auto"/>
        <w:bottom w:val="none" w:sz="0" w:space="0" w:color="auto"/>
        <w:right w:val="none" w:sz="0" w:space="0" w:color="auto"/>
      </w:divBdr>
    </w:div>
    <w:div w:id="218714973">
      <w:bodyDiv w:val="1"/>
      <w:marLeft w:val="0"/>
      <w:marRight w:val="0"/>
      <w:marTop w:val="0"/>
      <w:marBottom w:val="0"/>
      <w:divBdr>
        <w:top w:val="none" w:sz="0" w:space="0" w:color="auto"/>
        <w:left w:val="none" w:sz="0" w:space="0" w:color="auto"/>
        <w:bottom w:val="none" w:sz="0" w:space="0" w:color="auto"/>
        <w:right w:val="none" w:sz="0" w:space="0" w:color="auto"/>
      </w:divBdr>
      <w:divsChild>
        <w:div w:id="1260598090">
          <w:marLeft w:val="547"/>
          <w:marRight w:val="0"/>
          <w:marTop w:val="0"/>
          <w:marBottom w:val="0"/>
          <w:divBdr>
            <w:top w:val="none" w:sz="0" w:space="0" w:color="auto"/>
            <w:left w:val="none" w:sz="0" w:space="0" w:color="auto"/>
            <w:bottom w:val="none" w:sz="0" w:space="0" w:color="auto"/>
            <w:right w:val="none" w:sz="0" w:space="0" w:color="auto"/>
          </w:divBdr>
        </w:div>
        <w:div w:id="219484273">
          <w:marLeft w:val="547"/>
          <w:marRight w:val="0"/>
          <w:marTop w:val="0"/>
          <w:marBottom w:val="0"/>
          <w:divBdr>
            <w:top w:val="none" w:sz="0" w:space="0" w:color="auto"/>
            <w:left w:val="none" w:sz="0" w:space="0" w:color="auto"/>
            <w:bottom w:val="none" w:sz="0" w:space="0" w:color="auto"/>
            <w:right w:val="none" w:sz="0" w:space="0" w:color="auto"/>
          </w:divBdr>
        </w:div>
        <w:div w:id="51121680">
          <w:marLeft w:val="547"/>
          <w:marRight w:val="0"/>
          <w:marTop w:val="0"/>
          <w:marBottom w:val="0"/>
          <w:divBdr>
            <w:top w:val="none" w:sz="0" w:space="0" w:color="auto"/>
            <w:left w:val="none" w:sz="0" w:space="0" w:color="auto"/>
            <w:bottom w:val="none" w:sz="0" w:space="0" w:color="auto"/>
            <w:right w:val="none" w:sz="0" w:space="0" w:color="auto"/>
          </w:divBdr>
        </w:div>
      </w:divsChild>
    </w:div>
    <w:div w:id="234558058">
      <w:bodyDiv w:val="1"/>
      <w:marLeft w:val="0"/>
      <w:marRight w:val="0"/>
      <w:marTop w:val="0"/>
      <w:marBottom w:val="0"/>
      <w:divBdr>
        <w:top w:val="none" w:sz="0" w:space="0" w:color="auto"/>
        <w:left w:val="none" w:sz="0" w:space="0" w:color="auto"/>
        <w:bottom w:val="none" w:sz="0" w:space="0" w:color="auto"/>
        <w:right w:val="none" w:sz="0" w:space="0" w:color="auto"/>
      </w:divBdr>
    </w:div>
    <w:div w:id="248806952">
      <w:bodyDiv w:val="1"/>
      <w:marLeft w:val="0"/>
      <w:marRight w:val="0"/>
      <w:marTop w:val="0"/>
      <w:marBottom w:val="0"/>
      <w:divBdr>
        <w:top w:val="none" w:sz="0" w:space="0" w:color="auto"/>
        <w:left w:val="none" w:sz="0" w:space="0" w:color="auto"/>
        <w:bottom w:val="none" w:sz="0" w:space="0" w:color="auto"/>
        <w:right w:val="none" w:sz="0" w:space="0" w:color="auto"/>
      </w:divBdr>
    </w:div>
    <w:div w:id="270670265">
      <w:bodyDiv w:val="1"/>
      <w:marLeft w:val="0"/>
      <w:marRight w:val="0"/>
      <w:marTop w:val="0"/>
      <w:marBottom w:val="0"/>
      <w:divBdr>
        <w:top w:val="none" w:sz="0" w:space="0" w:color="auto"/>
        <w:left w:val="none" w:sz="0" w:space="0" w:color="auto"/>
        <w:bottom w:val="none" w:sz="0" w:space="0" w:color="auto"/>
        <w:right w:val="none" w:sz="0" w:space="0" w:color="auto"/>
      </w:divBdr>
    </w:div>
    <w:div w:id="296498361">
      <w:bodyDiv w:val="1"/>
      <w:marLeft w:val="0"/>
      <w:marRight w:val="0"/>
      <w:marTop w:val="0"/>
      <w:marBottom w:val="0"/>
      <w:divBdr>
        <w:top w:val="none" w:sz="0" w:space="0" w:color="auto"/>
        <w:left w:val="none" w:sz="0" w:space="0" w:color="auto"/>
        <w:bottom w:val="none" w:sz="0" w:space="0" w:color="auto"/>
        <w:right w:val="none" w:sz="0" w:space="0" w:color="auto"/>
      </w:divBdr>
    </w:div>
    <w:div w:id="305206470">
      <w:bodyDiv w:val="1"/>
      <w:marLeft w:val="0"/>
      <w:marRight w:val="0"/>
      <w:marTop w:val="0"/>
      <w:marBottom w:val="0"/>
      <w:divBdr>
        <w:top w:val="none" w:sz="0" w:space="0" w:color="auto"/>
        <w:left w:val="none" w:sz="0" w:space="0" w:color="auto"/>
        <w:bottom w:val="none" w:sz="0" w:space="0" w:color="auto"/>
        <w:right w:val="none" w:sz="0" w:space="0" w:color="auto"/>
      </w:divBdr>
    </w:div>
    <w:div w:id="315307668">
      <w:bodyDiv w:val="1"/>
      <w:marLeft w:val="0"/>
      <w:marRight w:val="0"/>
      <w:marTop w:val="0"/>
      <w:marBottom w:val="0"/>
      <w:divBdr>
        <w:top w:val="none" w:sz="0" w:space="0" w:color="auto"/>
        <w:left w:val="none" w:sz="0" w:space="0" w:color="auto"/>
        <w:bottom w:val="none" w:sz="0" w:space="0" w:color="auto"/>
        <w:right w:val="none" w:sz="0" w:space="0" w:color="auto"/>
      </w:divBdr>
      <w:divsChild>
        <w:div w:id="376664687">
          <w:marLeft w:val="547"/>
          <w:marRight w:val="0"/>
          <w:marTop w:val="0"/>
          <w:marBottom w:val="0"/>
          <w:divBdr>
            <w:top w:val="none" w:sz="0" w:space="0" w:color="auto"/>
            <w:left w:val="none" w:sz="0" w:space="0" w:color="auto"/>
            <w:bottom w:val="none" w:sz="0" w:space="0" w:color="auto"/>
            <w:right w:val="none" w:sz="0" w:space="0" w:color="auto"/>
          </w:divBdr>
        </w:div>
        <w:div w:id="925920564">
          <w:marLeft w:val="547"/>
          <w:marRight w:val="0"/>
          <w:marTop w:val="0"/>
          <w:marBottom w:val="0"/>
          <w:divBdr>
            <w:top w:val="none" w:sz="0" w:space="0" w:color="auto"/>
            <w:left w:val="none" w:sz="0" w:space="0" w:color="auto"/>
            <w:bottom w:val="none" w:sz="0" w:space="0" w:color="auto"/>
            <w:right w:val="none" w:sz="0" w:space="0" w:color="auto"/>
          </w:divBdr>
        </w:div>
      </w:divsChild>
    </w:div>
    <w:div w:id="320042522">
      <w:bodyDiv w:val="1"/>
      <w:marLeft w:val="0"/>
      <w:marRight w:val="0"/>
      <w:marTop w:val="0"/>
      <w:marBottom w:val="0"/>
      <w:divBdr>
        <w:top w:val="none" w:sz="0" w:space="0" w:color="auto"/>
        <w:left w:val="none" w:sz="0" w:space="0" w:color="auto"/>
        <w:bottom w:val="none" w:sz="0" w:space="0" w:color="auto"/>
        <w:right w:val="none" w:sz="0" w:space="0" w:color="auto"/>
      </w:divBdr>
      <w:divsChild>
        <w:div w:id="1773427310">
          <w:marLeft w:val="547"/>
          <w:marRight w:val="0"/>
          <w:marTop w:val="0"/>
          <w:marBottom w:val="0"/>
          <w:divBdr>
            <w:top w:val="none" w:sz="0" w:space="0" w:color="auto"/>
            <w:left w:val="none" w:sz="0" w:space="0" w:color="auto"/>
            <w:bottom w:val="none" w:sz="0" w:space="0" w:color="auto"/>
            <w:right w:val="none" w:sz="0" w:space="0" w:color="auto"/>
          </w:divBdr>
        </w:div>
        <w:div w:id="957640899">
          <w:marLeft w:val="547"/>
          <w:marRight w:val="0"/>
          <w:marTop w:val="0"/>
          <w:marBottom w:val="0"/>
          <w:divBdr>
            <w:top w:val="none" w:sz="0" w:space="0" w:color="auto"/>
            <w:left w:val="none" w:sz="0" w:space="0" w:color="auto"/>
            <w:bottom w:val="none" w:sz="0" w:space="0" w:color="auto"/>
            <w:right w:val="none" w:sz="0" w:space="0" w:color="auto"/>
          </w:divBdr>
        </w:div>
      </w:divsChild>
    </w:div>
    <w:div w:id="326638036">
      <w:bodyDiv w:val="1"/>
      <w:marLeft w:val="0"/>
      <w:marRight w:val="0"/>
      <w:marTop w:val="0"/>
      <w:marBottom w:val="0"/>
      <w:divBdr>
        <w:top w:val="none" w:sz="0" w:space="0" w:color="auto"/>
        <w:left w:val="none" w:sz="0" w:space="0" w:color="auto"/>
        <w:bottom w:val="none" w:sz="0" w:space="0" w:color="auto"/>
        <w:right w:val="none" w:sz="0" w:space="0" w:color="auto"/>
      </w:divBdr>
    </w:div>
    <w:div w:id="329523011">
      <w:bodyDiv w:val="1"/>
      <w:marLeft w:val="0"/>
      <w:marRight w:val="0"/>
      <w:marTop w:val="0"/>
      <w:marBottom w:val="0"/>
      <w:divBdr>
        <w:top w:val="none" w:sz="0" w:space="0" w:color="auto"/>
        <w:left w:val="none" w:sz="0" w:space="0" w:color="auto"/>
        <w:bottom w:val="none" w:sz="0" w:space="0" w:color="auto"/>
        <w:right w:val="none" w:sz="0" w:space="0" w:color="auto"/>
      </w:divBdr>
    </w:div>
    <w:div w:id="346448824">
      <w:bodyDiv w:val="1"/>
      <w:marLeft w:val="0"/>
      <w:marRight w:val="0"/>
      <w:marTop w:val="0"/>
      <w:marBottom w:val="0"/>
      <w:divBdr>
        <w:top w:val="none" w:sz="0" w:space="0" w:color="auto"/>
        <w:left w:val="none" w:sz="0" w:space="0" w:color="auto"/>
        <w:bottom w:val="none" w:sz="0" w:space="0" w:color="auto"/>
        <w:right w:val="none" w:sz="0" w:space="0" w:color="auto"/>
      </w:divBdr>
    </w:div>
    <w:div w:id="347027757">
      <w:bodyDiv w:val="1"/>
      <w:marLeft w:val="0"/>
      <w:marRight w:val="0"/>
      <w:marTop w:val="0"/>
      <w:marBottom w:val="0"/>
      <w:divBdr>
        <w:top w:val="none" w:sz="0" w:space="0" w:color="auto"/>
        <w:left w:val="none" w:sz="0" w:space="0" w:color="auto"/>
        <w:bottom w:val="none" w:sz="0" w:space="0" w:color="auto"/>
        <w:right w:val="none" w:sz="0" w:space="0" w:color="auto"/>
      </w:divBdr>
    </w:div>
    <w:div w:id="360739861">
      <w:bodyDiv w:val="1"/>
      <w:marLeft w:val="0"/>
      <w:marRight w:val="0"/>
      <w:marTop w:val="0"/>
      <w:marBottom w:val="0"/>
      <w:divBdr>
        <w:top w:val="none" w:sz="0" w:space="0" w:color="auto"/>
        <w:left w:val="none" w:sz="0" w:space="0" w:color="auto"/>
        <w:bottom w:val="none" w:sz="0" w:space="0" w:color="auto"/>
        <w:right w:val="none" w:sz="0" w:space="0" w:color="auto"/>
      </w:divBdr>
    </w:div>
    <w:div w:id="376510869">
      <w:bodyDiv w:val="1"/>
      <w:marLeft w:val="0"/>
      <w:marRight w:val="0"/>
      <w:marTop w:val="0"/>
      <w:marBottom w:val="0"/>
      <w:divBdr>
        <w:top w:val="none" w:sz="0" w:space="0" w:color="auto"/>
        <w:left w:val="none" w:sz="0" w:space="0" w:color="auto"/>
        <w:bottom w:val="none" w:sz="0" w:space="0" w:color="auto"/>
        <w:right w:val="none" w:sz="0" w:space="0" w:color="auto"/>
      </w:divBdr>
      <w:divsChild>
        <w:div w:id="623578195">
          <w:marLeft w:val="1267"/>
          <w:marRight w:val="0"/>
          <w:marTop w:val="0"/>
          <w:marBottom w:val="0"/>
          <w:divBdr>
            <w:top w:val="none" w:sz="0" w:space="0" w:color="auto"/>
            <w:left w:val="none" w:sz="0" w:space="0" w:color="auto"/>
            <w:bottom w:val="none" w:sz="0" w:space="0" w:color="auto"/>
            <w:right w:val="none" w:sz="0" w:space="0" w:color="auto"/>
          </w:divBdr>
        </w:div>
        <w:div w:id="1072659811">
          <w:marLeft w:val="1267"/>
          <w:marRight w:val="0"/>
          <w:marTop w:val="0"/>
          <w:marBottom w:val="0"/>
          <w:divBdr>
            <w:top w:val="none" w:sz="0" w:space="0" w:color="auto"/>
            <w:left w:val="none" w:sz="0" w:space="0" w:color="auto"/>
            <w:bottom w:val="none" w:sz="0" w:space="0" w:color="auto"/>
            <w:right w:val="none" w:sz="0" w:space="0" w:color="auto"/>
          </w:divBdr>
        </w:div>
        <w:div w:id="1029910695">
          <w:marLeft w:val="1267"/>
          <w:marRight w:val="0"/>
          <w:marTop w:val="0"/>
          <w:marBottom w:val="0"/>
          <w:divBdr>
            <w:top w:val="none" w:sz="0" w:space="0" w:color="auto"/>
            <w:left w:val="none" w:sz="0" w:space="0" w:color="auto"/>
            <w:bottom w:val="none" w:sz="0" w:space="0" w:color="auto"/>
            <w:right w:val="none" w:sz="0" w:space="0" w:color="auto"/>
          </w:divBdr>
        </w:div>
        <w:div w:id="909852275">
          <w:marLeft w:val="1267"/>
          <w:marRight w:val="0"/>
          <w:marTop w:val="0"/>
          <w:marBottom w:val="0"/>
          <w:divBdr>
            <w:top w:val="none" w:sz="0" w:space="0" w:color="auto"/>
            <w:left w:val="none" w:sz="0" w:space="0" w:color="auto"/>
            <w:bottom w:val="none" w:sz="0" w:space="0" w:color="auto"/>
            <w:right w:val="none" w:sz="0" w:space="0" w:color="auto"/>
          </w:divBdr>
        </w:div>
        <w:div w:id="1543640051">
          <w:marLeft w:val="1267"/>
          <w:marRight w:val="0"/>
          <w:marTop w:val="0"/>
          <w:marBottom w:val="0"/>
          <w:divBdr>
            <w:top w:val="none" w:sz="0" w:space="0" w:color="auto"/>
            <w:left w:val="none" w:sz="0" w:space="0" w:color="auto"/>
            <w:bottom w:val="none" w:sz="0" w:space="0" w:color="auto"/>
            <w:right w:val="none" w:sz="0" w:space="0" w:color="auto"/>
          </w:divBdr>
        </w:div>
        <w:div w:id="1677920234">
          <w:marLeft w:val="1267"/>
          <w:marRight w:val="0"/>
          <w:marTop w:val="0"/>
          <w:marBottom w:val="0"/>
          <w:divBdr>
            <w:top w:val="none" w:sz="0" w:space="0" w:color="auto"/>
            <w:left w:val="none" w:sz="0" w:space="0" w:color="auto"/>
            <w:bottom w:val="none" w:sz="0" w:space="0" w:color="auto"/>
            <w:right w:val="none" w:sz="0" w:space="0" w:color="auto"/>
          </w:divBdr>
        </w:div>
      </w:divsChild>
    </w:div>
    <w:div w:id="397872376">
      <w:bodyDiv w:val="1"/>
      <w:marLeft w:val="0"/>
      <w:marRight w:val="0"/>
      <w:marTop w:val="0"/>
      <w:marBottom w:val="0"/>
      <w:divBdr>
        <w:top w:val="none" w:sz="0" w:space="0" w:color="auto"/>
        <w:left w:val="none" w:sz="0" w:space="0" w:color="auto"/>
        <w:bottom w:val="none" w:sz="0" w:space="0" w:color="auto"/>
        <w:right w:val="none" w:sz="0" w:space="0" w:color="auto"/>
      </w:divBdr>
    </w:div>
    <w:div w:id="402336862">
      <w:bodyDiv w:val="1"/>
      <w:marLeft w:val="0"/>
      <w:marRight w:val="0"/>
      <w:marTop w:val="0"/>
      <w:marBottom w:val="0"/>
      <w:divBdr>
        <w:top w:val="none" w:sz="0" w:space="0" w:color="auto"/>
        <w:left w:val="none" w:sz="0" w:space="0" w:color="auto"/>
        <w:bottom w:val="none" w:sz="0" w:space="0" w:color="auto"/>
        <w:right w:val="none" w:sz="0" w:space="0" w:color="auto"/>
      </w:divBdr>
    </w:div>
    <w:div w:id="409889885">
      <w:bodyDiv w:val="1"/>
      <w:marLeft w:val="0"/>
      <w:marRight w:val="0"/>
      <w:marTop w:val="0"/>
      <w:marBottom w:val="0"/>
      <w:divBdr>
        <w:top w:val="none" w:sz="0" w:space="0" w:color="auto"/>
        <w:left w:val="none" w:sz="0" w:space="0" w:color="auto"/>
        <w:bottom w:val="none" w:sz="0" w:space="0" w:color="auto"/>
        <w:right w:val="none" w:sz="0" w:space="0" w:color="auto"/>
      </w:divBdr>
    </w:div>
    <w:div w:id="410784463">
      <w:bodyDiv w:val="1"/>
      <w:marLeft w:val="0"/>
      <w:marRight w:val="0"/>
      <w:marTop w:val="0"/>
      <w:marBottom w:val="0"/>
      <w:divBdr>
        <w:top w:val="none" w:sz="0" w:space="0" w:color="auto"/>
        <w:left w:val="none" w:sz="0" w:space="0" w:color="auto"/>
        <w:bottom w:val="none" w:sz="0" w:space="0" w:color="auto"/>
        <w:right w:val="none" w:sz="0" w:space="0" w:color="auto"/>
      </w:divBdr>
    </w:div>
    <w:div w:id="416709362">
      <w:bodyDiv w:val="1"/>
      <w:marLeft w:val="0"/>
      <w:marRight w:val="0"/>
      <w:marTop w:val="0"/>
      <w:marBottom w:val="0"/>
      <w:divBdr>
        <w:top w:val="none" w:sz="0" w:space="0" w:color="auto"/>
        <w:left w:val="none" w:sz="0" w:space="0" w:color="auto"/>
        <w:bottom w:val="none" w:sz="0" w:space="0" w:color="auto"/>
        <w:right w:val="none" w:sz="0" w:space="0" w:color="auto"/>
      </w:divBdr>
    </w:div>
    <w:div w:id="426315219">
      <w:bodyDiv w:val="1"/>
      <w:marLeft w:val="0"/>
      <w:marRight w:val="0"/>
      <w:marTop w:val="0"/>
      <w:marBottom w:val="0"/>
      <w:divBdr>
        <w:top w:val="none" w:sz="0" w:space="0" w:color="auto"/>
        <w:left w:val="none" w:sz="0" w:space="0" w:color="auto"/>
        <w:bottom w:val="none" w:sz="0" w:space="0" w:color="auto"/>
        <w:right w:val="none" w:sz="0" w:space="0" w:color="auto"/>
      </w:divBdr>
    </w:div>
    <w:div w:id="435100779">
      <w:bodyDiv w:val="1"/>
      <w:marLeft w:val="0"/>
      <w:marRight w:val="0"/>
      <w:marTop w:val="0"/>
      <w:marBottom w:val="0"/>
      <w:divBdr>
        <w:top w:val="none" w:sz="0" w:space="0" w:color="auto"/>
        <w:left w:val="none" w:sz="0" w:space="0" w:color="auto"/>
        <w:bottom w:val="none" w:sz="0" w:space="0" w:color="auto"/>
        <w:right w:val="none" w:sz="0" w:space="0" w:color="auto"/>
      </w:divBdr>
    </w:div>
    <w:div w:id="436339314">
      <w:bodyDiv w:val="1"/>
      <w:marLeft w:val="0"/>
      <w:marRight w:val="0"/>
      <w:marTop w:val="0"/>
      <w:marBottom w:val="0"/>
      <w:divBdr>
        <w:top w:val="none" w:sz="0" w:space="0" w:color="auto"/>
        <w:left w:val="none" w:sz="0" w:space="0" w:color="auto"/>
        <w:bottom w:val="none" w:sz="0" w:space="0" w:color="auto"/>
        <w:right w:val="none" w:sz="0" w:space="0" w:color="auto"/>
      </w:divBdr>
    </w:div>
    <w:div w:id="447700453">
      <w:bodyDiv w:val="1"/>
      <w:marLeft w:val="0"/>
      <w:marRight w:val="0"/>
      <w:marTop w:val="0"/>
      <w:marBottom w:val="0"/>
      <w:divBdr>
        <w:top w:val="none" w:sz="0" w:space="0" w:color="auto"/>
        <w:left w:val="none" w:sz="0" w:space="0" w:color="auto"/>
        <w:bottom w:val="none" w:sz="0" w:space="0" w:color="auto"/>
        <w:right w:val="none" w:sz="0" w:space="0" w:color="auto"/>
      </w:divBdr>
    </w:div>
    <w:div w:id="493953299">
      <w:bodyDiv w:val="1"/>
      <w:marLeft w:val="0"/>
      <w:marRight w:val="0"/>
      <w:marTop w:val="0"/>
      <w:marBottom w:val="0"/>
      <w:divBdr>
        <w:top w:val="none" w:sz="0" w:space="0" w:color="auto"/>
        <w:left w:val="none" w:sz="0" w:space="0" w:color="auto"/>
        <w:bottom w:val="none" w:sz="0" w:space="0" w:color="auto"/>
        <w:right w:val="none" w:sz="0" w:space="0" w:color="auto"/>
      </w:divBdr>
    </w:div>
    <w:div w:id="516582234">
      <w:bodyDiv w:val="1"/>
      <w:marLeft w:val="0"/>
      <w:marRight w:val="0"/>
      <w:marTop w:val="0"/>
      <w:marBottom w:val="0"/>
      <w:divBdr>
        <w:top w:val="none" w:sz="0" w:space="0" w:color="auto"/>
        <w:left w:val="none" w:sz="0" w:space="0" w:color="auto"/>
        <w:bottom w:val="none" w:sz="0" w:space="0" w:color="auto"/>
        <w:right w:val="none" w:sz="0" w:space="0" w:color="auto"/>
      </w:divBdr>
      <w:divsChild>
        <w:div w:id="1011569149">
          <w:marLeft w:val="547"/>
          <w:marRight w:val="0"/>
          <w:marTop w:val="0"/>
          <w:marBottom w:val="0"/>
          <w:divBdr>
            <w:top w:val="none" w:sz="0" w:space="0" w:color="auto"/>
            <w:left w:val="none" w:sz="0" w:space="0" w:color="auto"/>
            <w:bottom w:val="none" w:sz="0" w:space="0" w:color="auto"/>
            <w:right w:val="none" w:sz="0" w:space="0" w:color="auto"/>
          </w:divBdr>
        </w:div>
        <w:div w:id="684288008">
          <w:marLeft w:val="547"/>
          <w:marRight w:val="0"/>
          <w:marTop w:val="0"/>
          <w:marBottom w:val="0"/>
          <w:divBdr>
            <w:top w:val="none" w:sz="0" w:space="0" w:color="auto"/>
            <w:left w:val="none" w:sz="0" w:space="0" w:color="auto"/>
            <w:bottom w:val="none" w:sz="0" w:space="0" w:color="auto"/>
            <w:right w:val="none" w:sz="0" w:space="0" w:color="auto"/>
          </w:divBdr>
        </w:div>
      </w:divsChild>
    </w:div>
    <w:div w:id="518275022">
      <w:bodyDiv w:val="1"/>
      <w:marLeft w:val="0"/>
      <w:marRight w:val="0"/>
      <w:marTop w:val="0"/>
      <w:marBottom w:val="0"/>
      <w:divBdr>
        <w:top w:val="none" w:sz="0" w:space="0" w:color="auto"/>
        <w:left w:val="none" w:sz="0" w:space="0" w:color="auto"/>
        <w:bottom w:val="none" w:sz="0" w:space="0" w:color="auto"/>
        <w:right w:val="none" w:sz="0" w:space="0" w:color="auto"/>
      </w:divBdr>
      <w:divsChild>
        <w:div w:id="132673197">
          <w:marLeft w:val="547"/>
          <w:marRight w:val="0"/>
          <w:marTop w:val="0"/>
          <w:marBottom w:val="0"/>
          <w:divBdr>
            <w:top w:val="none" w:sz="0" w:space="0" w:color="auto"/>
            <w:left w:val="none" w:sz="0" w:space="0" w:color="auto"/>
            <w:bottom w:val="none" w:sz="0" w:space="0" w:color="auto"/>
            <w:right w:val="none" w:sz="0" w:space="0" w:color="auto"/>
          </w:divBdr>
        </w:div>
        <w:div w:id="2007433602">
          <w:marLeft w:val="547"/>
          <w:marRight w:val="0"/>
          <w:marTop w:val="0"/>
          <w:marBottom w:val="0"/>
          <w:divBdr>
            <w:top w:val="none" w:sz="0" w:space="0" w:color="auto"/>
            <w:left w:val="none" w:sz="0" w:space="0" w:color="auto"/>
            <w:bottom w:val="none" w:sz="0" w:space="0" w:color="auto"/>
            <w:right w:val="none" w:sz="0" w:space="0" w:color="auto"/>
          </w:divBdr>
        </w:div>
        <w:div w:id="1857228401">
          <w:marLeft w:val="547"/>
          <w:marRight w:val="0"/>
          <w:marTop w:val="0"/>
          <w:marBottom w:val="0"/>
          <w:divBdr>
            <w:top w:val="none" w:sz="0" w:space="0" w:color="auto"/>
            <w:left w:val="none" w:sz="0" w:space="0" w:color="auto"/>
            <w:bottom w:val="none" w:sz="0" w:space="0" w:color="auto"/>
            <w:right w:val="none" w:sz="0" w:space="0" w:color="auto"/>
          </w:divBdr>
        </w:div>
        <w:div w:id="243102045">
          <w:marLeft w:val="547"/>
          <w:marRight w:val="0"/>
          <w:marTop w:val="0"/>
          <w:marBottom w:val="0"/>
          <w:divBdr>
            <w:top w:val="none" w:sz="0" w:space="0" w:color="auto"/>
            <w:left w:val="none" w:sz="0" w:space="0" w:color="auto"/>
            <w:bottom w:val="none" w:sz="0" w:space="0" w:color="auto"/>
            <w:right w:val="none" w:sz="0" w:space="0" w:color="auto"/>
          </w:divBdr>
        </w:div>
        <w:div w:id="1244922390">
          <w:marLeft w:val="1166"/>
          <w:marRight w:val="0"/>
          <w:marTop w:val="0"/>
          <w:marBottom w:val="0"/>
          <w:divBdr>
            <w:top w:val="none" w:sz="0" w:space="0" w:color="auto"/>
            <w:left w:val="none" w:sz="0" w:space="0" w:color="auto"/>
            <w:bottom w:val="none" w:sz="0" w:space="0" w:color="auto"/>
            <w:right w:val="none" w:sz="0" w:space="0" w:color="auto"/>
          </w:divBdr>
        </w:div>
      </w:divsChild>
    </w:div>
    <w:div w:id="551695567">
      <w:bodyDiv w:val="1"/>
      <w:marLeft w:val="0"/>
      <w:marRight w:val="0"/>
      <w:marTop w:val="0"/>
      <w:marBottom w:val="0"/>
      <w:divBdr>
        <w:top w:val="none" w:sz="0" w:space="0" w:color="auto"/>
        <w:left w:val="none" w:sz="0" w:space="0" w:color="auto"/>
        <w:bottom w:val="none" w:sz="0" w:space="0" w:color="auto"/>
        <w:right w:val="none" w:sz="0" w:space="0" w:color="auto"/>
      </w:divBdr>
      <w:divsChild>
        <w:div w:id="486475426">
          <w:marLeft w:val="0"/>
          <w:marRight w:val="0"/>
          <w:marTop w:val="0"/>
          <w:marBottom w:val="120"/>
          <w:divBdr>
            <w:top w:val="single" w:sz="2" w:space="6" w:color="auto"/>
            <w:left w:val="single" w:sz="2" w:space="6" w:color="auto"/>
            <w:bottom w:val="single" w:sz="2" w:space="6" w:color="auto"/>
            <w:right w:val="single" w:sz="2" w:space="6" w:color="auto"/>
          </w:divBdr>
        </w:div>
        <w:div w:id="649867970">
          <w:marLeft w:val="0"/>
          <w:marRight w:val="0"/>
          <w:marTop w:val="0"/>
          <w:marBottom w:val="120"/>
          <w:divBdr>
            <w:top w:val="single" w:sz="2" w:space="6" w:color="auto"/>
            <w:left w:val="single" w:sz="2" w:space="6" w:color="auto"/>
            <w:bottom w:val="single" w:sz="2" w:space="6" w:color="auto"/>
            <w:right w:val="single" w:sz="2" w:space="6" w:color="auto"/>
          </w:divBdr>
        </w:div>
        <w:div w:id="1302223605">
          <w:marLeft w:val="0"/>
          <w:marRight w:val="0"/>
          <w:marTop w:val="0"/>
          <w:marBottom w:val="120"/>
          <w:divBdr>
            <w:top w:val="single" w:sz="2" w:space="6" w:color="auto"/>
            <w:left w:val="single" w:sz="2" w:space="6" w:color="auto"/>
            <w:bottom w:val="single" w:sz="2" w:space="6" w:color="auto"/>
            <w:right w:val="single" w:sz="2" w:space="6" w:color="auto"/>
          </w:divBdr>
        </w:div>
        <w:div w:id="110125615">
          <w:marLeft w:val="0"/>
          <w:marRight w:val="0"/>
          <w:marTop w:val="0"/>
          <w:marBottom w:val="120"/>
          <w:divBdr>
            <w:top w:val="single" w:sz="2" w:space="6" w:color="auto"/>
            <w:left w:val="single" w:sz="2" w:space="6" w:color="auto"/>
            <w:bottom w:val="single" w:sz="2" w:space="6" w:color="auto"/>
            <w:right w:val="single" w:sz="2" w:space="6" w:color="auto"/>
          </w:divBdr>
        </w:div>
        <w:div w:id="951595942">
          <w:marLeft w:val="0"/>
          <w:marRight w:val="0"/>
          <w:marTop w:val="0"/>
          <w:marBottom w:val="120"/>
          <w:divBdr>
            <w:top w:val="single" w:sz="2" w:space="6" w:color="auto"/>
            <w:left w:val="single" w:sz="2" w:space="6" w:color="auto"/>
            <w:bottom w:val="single" w:sz="2" w:space="6" w:color="auto"/>
            <w:right w:val="single" w:sz="2" w:space="6" w:color="auto"/>
          </w:divBdr>
        </w:div>
        <w:div w:id="227109691">
          <w:marLeft w:val="0"/>
          <w:marRight w:val="0"/>
          <w:marTop w:val="0"/>
          <w:marBottom w:val="120"/>
          <w:divBdr>
            <w:top w:val="single" w:sz="2" w:space="6" w:color="auto"/>
            <w:left w:val="single" w:sz="2" w:space="6" w:color="auto"/>
            <w:bottom w:val="single" w:sz="2" w:space="6" w:color="auto"/>
            <w:right w:val="single" w:sz="2" w:space="6" w:color="auto"/>
          </w:divBdr>
        </w:div>
        <w:div w:id="1444881361">
          <w:marLeft w:val="0"/>
          <w:marRight w:val="0"/>
          <w:marTop w:val="0"/>
          <w:marBottom w:val="120"/>
          <w:divBdr>
            <w:top w:val="single" w:sz="2" w:space="6" w:color="auto"/>
            <w:left w:val="single" w:sz="2" w:space="6" w:color="auto"/>
            <w:bottom w:val="single" w:sz="2" w:space="6" w:color="auto"/>
            <w:right w:val="single" w:sz="2" w:space="6" w:color="auto"/>
          </w:divBdr>
        </w:div>
      </w:divsChild>
    </w:div>
    <w:div w:id="577322315">
      <w:bodyDiv w:val="1"/>
      <w:marLeft w:val="0"/>
      <w:marRight w:val="0"/>
      <w:marTop w:val="0"/>
      <w:marBottom w:val="0"/>
      <w:divBdr>
        <w:top w:val="none" w:sz="0" w:space="0" w:color="auto"/>
        <w:left w:val="none" w:sz="0" w:space="0" w:color="auto"/>
        <w:bottom w:val="none" w:sz="0" w:space="0" w:color="auto"/>
        <w:right w:val="none" w:sz="0" w:space="0" w:color="auto"/>
      </w:divBdr>
    </w:div>
    <w:div w:id="593363443">
      <w:bodyDiv w:val="1"/>
      <w:marLeft w:val="0"/>
      <w:marRight w:val="0"/>
      <w:marTop w:val="0"/>
      <w:marBottom w:val="0"/>
      <w:divBdr>
        <w:top w:val="none" w:sz="0" w:space="0" w:color="auto"/>
        <w:left w:val="none" w:sz="0" w:space="0" w:color="auto"/>
        <w:bottom w:val="none" w:sz="0" w:space="0" w:color="auto"/>
        <w:right w:val="none" w:sz="0" w:space="0" w:color="auto"/>
      </w:divBdr>
    </w:div>
    <w:div w:id="595404153">
      <w:bodyDiv w:val="1"/>
      <w:marLeft w:val="0"/>
      <w:marRight w:val="0"/>
      <w:marTop w:val="0"/>
      <w:marBottom w:val="0"/>
      <w:divBdr>
        <w:top w:val="none" w:sz="0" w:space="0" w:color="auto"/>
        <w:left w:val="none" w:sz="0" w:space="0" w:color="auto"/>
        <w:bottom w:val="none" w:sz="0" w:space="0" w:color="auto"/>
        <w:right w:val="none" w:sz="0" w:space="0" w:color="auto"/>
      </w:divBdr>
    </w:div>
    <w:div w:id="595603294">
      <w:bodyDiv w:val="1"/>
      <w:marLeft w:val="0"/>
      <w:marRight w:val="0"/>
      <w:marTop w:val="0"/>
      <w:marBottom w:val="0"/>
      <w:divBdr>
        <w:top w:val="none" w:sz="0" w:space="0" w:color="auto"/>
        <w:left w:val="none" w:sz="0" w:space="0" w:color="auto"/>
        <w:bottom w:val="none" w:sz="0" w:space="0" w:color="auto"/>
        <w:right w:val="none" w:sz="0" w:space="0" w:color="auto"/>
      </w:divBdr>
    </w:div>
    <w:div w:id="605306870">
      <w:bodyDiv w:val="1"/>
      <w:marLeft w:val="0"/>
      <w:marRight w:val="0"/>
      <w:marTop w:val="0"/>
      <w:marBottom w:val="0"/>
      <w:divBdr>
        <w:top w:val="none" w:sz="0" w:space="0" w:color="auto"/>
        <w:left w:val="none" w:sz="0" w:space="0" w:color="auto"/>
        <w:bottom w:val="none" w:sz="0" w:space="0" w:color="auto"/>
        <w:right w:val="none" w:sz="0" w:space="0" w:color="auto"/>
      </w:divBdr>
    </w:div>
    <w:div w:id="607540419">
      <w:bodyDiv w:val="1"/>
      <w:marLeft w:val="0"/>
      <w:marRight w:val="0"/>
      <w:marTop w:val="0"/>
      <w:marBottom w:val="0"/>
      <w:divBdr>
        <w:top w:val="none" w:sz="0" w:space="0" w:color="auto"/>
        <w:left w:val="none" w:sz="0" w:space="0" w:color="auto"/>
        <w:bottom w:val="none" w:sz="0" w:space="0" w:color="auto"/>
        <w:right w:val="none" w:sz="0" w:space="0" w:color="auto"/>
      </w:divBdr>
    </w:div>
    <w:div w:id="620962512">
      <w:bodyDiv w:val="1"/>
      <w:marLeft w:val="0"/>
      <w:marRight w:val="0"/>
      <w:marTop w:val="0"/>
      <w:marBottom w:val="0"/>
      <w:divBdr>
        <w:top w:val="none" w:sz="0" w:space="0" w:color="auto"/>
        <w:left w:val="none" w:sz="0" w:space="0" w:color="auto"/>
        <w:bottom w:val="none" w:sz="0" w:space="0" w:color="auto"/>
        <w:right w:val="none" w:sz="0" w:space="0" w:color="auto"/>
      </w:divBdr>
    </w:div>
    <w:div w:id="622227834">
      <w:bodyDiv w:val="1"/>
      <w:marLeft w:val="0"/>
      <w:marRight w:val="0"/>
      <w:marTop w:val="0"/>
      <w:marBottom w:val="0"/>
      <w:divBdr>
        <w:top w:val="none" w:sz="0" w:space="0" w:color="auto"/>
        <w:left w:val="none" w:sz="0" w:space="0" w:color="auto"/>
        <w:bottom w:val="none" w:sz="0" w:space="0" w:color="auto"/>
        <w:right w:val="none" w:sz="0" w:space="0" w:color="auto"/>
      </w:divBdr>
      <w:divsChild>
        <w:div w:id="1312446452">
          <w:marLeft w:val="547"/>
          <w:marRight w:val="0"/>
          <w:marTop w:val="0"/>
          <w:marBottom w:val="0"/>
          <w:divBdr>
            <w:top w:val="none" w:sz="0" w:space="0" w:color="auto"/>
            <w:left w:val="none" w:sz="0" w:space="0" w:color="auto"/>
            <w:bottom w:val="none" w:sz="0" w:space="0" w:color="auto"/>
            <w:right w:val="none" w:sz="0" w:space="0" w:color="auto"/>
          </w:divBdr>
        </w:div>
        <w:div w:id="1718121838">
          <w:marLeft w:val="1166"/>
          <w:marRight w:val="0"/>
          <w:marTop w:val="0"/>
          <w:marBottom w:val="0"/>
          <w:divBdr>
            <w:top w:val="none" w:sz="0" w:space="0" w:color="auto"/>
            <w:left w:val="none" w:sz="0" w:space="0" w:color="auto"/>
            <w:bottom w:val="none" w:sz="0" w:space="0" w:color="auto"/>
            <w:right w:val="none" w:sz="0" w:space="0" w:color="auto"/>
          </w:divBdr>
        </w:div>
      </w:divsChild>
    </w:div>
    <w:div w:id="634414847">
      <w:bodyDiv w:val="1"/>
      <w:marLeft w:val="0"/>
      <w:marRight w:val="0"/>
      <w:marTop w:val="0"/>
      <w:marBottom w:val="0"/>
      <w:divBdr>
        <w:top w:val="none" w:sz="0" w:space="0" w:color="auto"/>
        <w:left w:val="none" w:sz="0" w:space="0" w:color="auto"/>
        <w:bottom w:val="none" w:sz="0" w:space="0" w:color="auto"/>
        <w:right w:val="none" w:sz="0" w:space="0" w:color="auto"/>
      </w:divBdr>
    </w:div>
    <w:div w:id="652756215">
      <w:bodyDiv w:val="1"/>
      <w:marLeft w:val="0"/>
      <w:marRight w:val="0"/>
      <w:marTop w:val="0"/>
      <w:marBottom w:val="0"/>
      <w:divBdr>
        <w:top w:val="none" w:sz="0" w:space="0" w:color="auto"/>
        <w:left w:val="none" w:sz="0" w:space="0" w:color="auto"/>
        <w:bottom w:val="none" w:sz="0" w:space="0" w:color="auto"/>
        <w:right w:val="none" w:sz="0" w:space="0" w:color="auto"/>
      </w:divBdr>
    </w:div>
    <w:div w:id="653485361">
      <w:bodyDiv w:val="1"/>
      <w:marLeft w:val="0"/>
      <w:marRight w:val="0"/>
      <w:marTop w:val="0"/>
      <w:marBottom w:val="0"/>
      <w:divBdr>
        <w:top w:val="none" w:sz="0" w:space="0" w:color="auto"/>
        <w:left w:val="none" w:sz="0" w:space="0" w:color="auto"/>
        <w:bottom w:val="none" w:sz="0" w:space="0" w:color="auto"/>
        <w:right w:val="none" w:sz="0" w:space="0" w:color="auto"/>
      </w:divBdr>
    </w:div>
    <w:div w:id="668102637">
      <w:bodyDiv w:val="1"/>
      <w:marLeft w:val="0"/>
      <w:marRight w:val="0"/>
      <w:marTop w:val="0"/>
      <w:marBottom w:val="0"/>
      <w:divBdr>
        <w:top w:val="none" w:sz="0" w:space="0" w:color="auto"/>
        <w:left w:val="none" w:sz="0" w:space="0" w:color="auto"/>
        <w:bottom w:val="none" w:sz="0" w:space="0" w:color="auto"/>
        <w:right w:val="none" w:sz="0" w:space="0" w:color="auto"/>
      </w:divBdr>
    </w:div>
    <w:div w:id="671878911">
      <w:bodyDiv w:val="1"/>
      <w:marLeft w:val="0"/>
      <w:marRight w:val="0"/>
      <w:marTop w:val="0"/>
      <w:marBottom w:val="0"/>
      <w:divBdr>
        <w:top w:val="none" w:sz="0" w:space="0" w:color="auto"/>
        <w:left w:val="none" w:sz="0" w:space="0" w:color="auto"/>
        <w:bottom w:val="none" w:sz="0" w:space="0" w:color="auto"/>
        <w:right w:val="none" w:sz="0" w:space="0" w:color="auto"/>
      </w:divBdr>
    </w:div>
    <w:div w:id="673990928">
      <w:bodyDiv w:val="1"/>
      <w:marLeft w:val="0"/>
      <w:marRight w:val="0"/>
      <w:marTop w:val="0"/>
      <w:marBottom w:val="0"/>
      <w:divBdr>
        <w:top w:val="none" w:sz="0" w:space="0" w:color="auto"/>
        <w:left w:val="none" w:sz="0" w:space="0" w:color="auto"/>
        <w:bottom w:val="none" w:sz="0" w:space="0" w:color="auto"/>
        <w:right w:val="none" w:sz="0" w:space="0" w:color="auto"/>
      </w:divBdr>
    </w:div>
    <w:div w:id="705180353">
      <w:bodyDiv w:val="1"/>
      <w:marLeft w:val="0"/>
      <w:marRight w:val="0"/>
      <w:marTop w:val="0"/>
      <w:marBottom w:val="0"/>
      <w:divBdr>
        <w:top w:val="none" w:sz="0" w:space="0" w:color="auto"/>
        <w:left w:val="none" w:sz="0" w:space="0" w:color="auto"/>
        <w:bottom w:val="none" w:sz="0" w:space="0" w:color="auto"/>
        <w:right w:val="none" w:sz="0" w:space="0" w:color="auto"/>
      </w:divBdr>
    </w:div>
    <w:div w:id="713044978">
      <w:bodyDiv w:val="1"/>
      <w:marLeft w:val="0"/>
      <w:marRight w:val="0"/>
      <w:marTop w:val="0"/>
      <w:marBottom w:val="0"/>
      <w:divBdr>
        <w:top w:val="none" w:sz="0" w:space="0" w:color="auto"/>
        <w:left w:val="none" w:sz="0" w:space="0" w:color="auto"/>
        <w:bottom w:val="none" w:sz="0" w:space="0" w:color="auto"/>
        <w:right w:val="none" w:sz="0" w:space="0" w:color="auto"/>
      </w:divBdr>
    </w:div>
    <w:div w:id="734544341">
      <w:bodyDiv w:val="1"/>
      <w:marLeft w:val="0"/>
      <w:marRight w:val="0"/>
      <w:marTop w:val="0"/>
      <w:marBottom w:val="0"/>
      <w:divBdr>
        <w:top w:val="none" w:sz="0" w:space="0" w:color="auto"/>
        <w:left w:val="none" w:sz="0" w:space="0" w:color="auto"/>
        <w:bottom w:val="none" w:sz="0" w:space="0" w:color="auto"/>
        <w:right w:val="none" w:sz="0" w:space="0" w:color="auto"/>
      </w:divBdr>
    </w:div>
    <w:div w:id="735858497">
      <w:bodyDiv w:val="1"/>
      <w:marLeft w:val="0"/>
      <w:marRight w:val="0"/>
      <w:marTop w:val="0"/>
      <w:marBottom w:val="0"/>
      <w:divBdr>
        <w:top w:val="none" w:sz="0" w:space="0" w:color="auto"/>
        <w:left w:val="none" w:sz="0" w:space="0" w:color="auto"/>
        <w:bottom w:val="none" w:sz="0" w:space="0" w:color="auto"/>
        <w:right w:val="none" w:sz="0" w:space="0" w:color="auto"/>
      </w:divBdr>
    </w:div>
    <w:div w:id="738987088">
      <w:bodyDiv w:val="1"/>
      <w:marLeft w:val="0"/>
      <w:marRight w:val="0"/>
      <w:marTop w:val="0"/>
      <w:marBottom w:val="0"/>
      <w:divBdr>
        <w:top w:val="none" w:sz="0" w:space="0" w:color="auto"/>
        <w:left w:val="none" w:sz="0" w:space="0" w:color="auto"/>
        <w:bottom w:val="none" w:sz="0" w:space="0" w:color="auto"/>
        <w:right w:val="none" w:sz="0" w:space="0" w:color="auto"/>
      </w:divBdr>
    </w:div>
    <w:div w:id="785193486">
      <w:bodyDiv w:val="1"/>
      <w:marLeft w:val="0"/>
      <w:marRight w:val="0"/>
      <w:marTop w:val="0"/>
      <w:marBottom w:val="0"/>
      <w:divBdr>
        <w:top w:val="none" w:sz="0" w:space="0" w:color="auto"/>
        <w:left w:val="none" w:sz="0" w:space="0" w:color="auto"/>
        <w:bottom w:val="none" w:sz="0" w:space="0" w:color="auto"/>
        <w:right w:val="none" w:sz="0" w:space="0" w:color="auto"/>
      </w:divBdr>
    </w:div>
    <w:div w:id="785585849">
      <w:bodyDiv w:val="1"/>
      <w:marLeft w:val="0"/>
      <w:marRight w:val="0"/>
      <w:marTop w:val="0"/>
      <w:marBottom w:val="0"/>
      <w:divBdr>
        <w:top w:val="none" w:sz="0" w:space="0" w:color="auto"/>
        <w:left w:val="none" w:sz="0" w:space="0" w:color="auto"/>
        <w:bottom w:val="none" w:sz="0" w:space="0" w:color="auto"/>
        <w:right w:val="none" w:sz="0" w:space="0" w:color="auto"/>
      </w:divBdr>
    </w:div>
    <w:div w:id="794101956">
      <w:bodyDiv w:val="1"/>
      <w:marLeft w:val="0"/>
      <w:marRight w:val="0"/>
      <w:marTop w:val="0"/>
      <w:marBottom w:val="0"/>
      <w:divBdr>
        <w:top w:val="none" w:sz="0" w:space="0" w:color="auto"/>
        <w:left w:val="none" w:sz="0" w:space="0" w:color="auto"/>
        <w:bottom w:val="none" w:sz="0" w:space="0" w:color="auto"/>
        <w:right w:val="none" w:sz="0" w:space="0" w:color="auto"/>
      </w:divBdr>
    </w:div>
    <w:div w:id="811866138">
      <w:bodyDiv w:val="1"/>
      <w:marLeft w:val="0"/>
      <w:marRight w:val="0"/>
      <w:marTop w:val="0"/>
      <w:marBottom w:val="0"/>
      <w:divBdr>
        <w:top w:val="none" w:sz="0" w:space="0" w:color="auto"/>
        <w:left w:val="none" w:sz="0" w:space="0" w:color="auto"/>
        <w:bottom w:val="none" w:sz="0" w:space="0" w:color="auto"/>
        <w:right w:val="none" w:sz="0" w:space="0" w:color="auto"/>
      </w:divBdr>
    </w:div>
    <w:div w:id="834998023">
      <w:bodyDiv w:val="1"/>
      <w:marLeft w:val="0"/>
      <w:marRight w:val="0"/>
      <w:marTop w:val="0"/>
      <w:marBottom w:val="0"/>
      <w:divBdr>
        <w:top w:val="none" w:sz="0" w:space="0" w:color="auto"/>
        <w:left w:val="none" w:sz="0" w:space="0" w:color="auto"/>
        <w:bottom w:val="none" w:sz="0" w:space="0" w:color="auto"/>
        <w:right w:val="none" w:sz="0" w:space="0" w:color="auto"/>
      </w:divBdr>
    </w:div>
    <w:div w:id="838543583">
      <w:bodyDiv w:val="1"/>
      <w:marLeft w:val="0"/>
      <w:marRight w:val="0"/>
      <w:marTop w:val="0"/>
      <w:marBottom w:val="0"/>
      <w:divBdr>
        <w:top w:val="none" w:sz="0" w:space="0" w:color="auto"/>
        <w:left w:val="none" w:sz="0" w:space="0" w:color="auto"/>
        <w:bottom w:val="none" w:sz="0" w:space="0" w:color="auto"/>
        <w:right w:val="none" w:sz="0" w:space="0" w:color="auto"/>
      </w:divBdr>
      <w:divsChild>
        <w:div w:id="519710013">
          <w:marLeft w:val="547"/>
          <w:marRight w:val="0"/>
          <w:marTop w:val="0"/>
          <w:marBottom w:val="0"/>
          <w:divBdr>
            <w:top w:val="none" w:sz="0" w:space="0" w:color="auto"/>
            <w:left w:val="none" w:sz="0" w:space="0" w:color="auto"/>
            <w:bottom w:val="none" w:sz="0" w:space="0" w:color="auto"/>
            <w:right w:val="none" w:sz="0" w:space="0" w:color="auto"/>
          </w:divBdr>
        </w:div>
        <w:div w:id="437718462">
          <w:marLeft w:val="547"/>
          <w:marRight w:val="0"/>
          <w:marTop w:val="0"/>
          <w:marBottom w:val="0"/>
          <w:divBdr>
            <w:top w:val="none" w:sz="0" w:space="0" w:color="auto"/>
            <w:left w:val="none" w:sz="0" w:space="0" w:color="auto"/>
            <w:bottom w:val="none" w:sz="0" w:space="0" w:color="auto"/>
            <w:right w:val="none" w:sz="0" w:space="0" w:color="auto"/>
          </w:divBdr>
        </w:div>
      </w:divsChild>
    </w:div>
    <w:div w:id="845826947">
      <w:bodyDiv w:val="1"/>
      <w:marLeft w:val="0"/>
      <w:marRight w:val="0"/>
      <w:marTop w:val="0"/>
      <w:marBottom w:val="0"/>
      <w:divBdr>
        <w:top w:val="none" w:sz="0" w:space="0" w:color="auto"/>
        <w:left w:val="none" w:sz="0" w:space="0" w:color="auto"/>
        <w:bottom w:val="none" w:sz="0" w:space="0" w:color="auto"/>
        <w:right w:val="none" w:sz="0" w:space="0" w:color="auto"/>
      </w:divBdr>
    </w:div>
    <w:div w:id="866135280">
      <w:bodyDiv w:val="1"/>
      <w:marLeft w:val="0"/>
      <w:marRight w:val="0"/>
      <w:marTop w:val="0"/>
      <w:marBottom w:val="0"/>
      <w:divBdr>
        <w:top w:val="none" w:sz="0" w:space="0" w:color="auto"/>
        <w:left w:val="none" w:sz="0" w:space="0" w:color="auto"/>
        <w:bottom w:val="none" w:sz="0" w:space="0" w:color="auto"/>
        <w:right w:val="none" w:sz="0" w:space="0" w:color="auto"/>
      </w:divBdr>
    </w:div>
    <w:div w:id="876435451">
      <w:bodyDiv w:val="1"/>
      <w:marLeft w:val="0"/>
      <w:marRight w:val="0"/>
      <w:marTop w:val="0"/>
      <w:marBottom w:val="0"/>
      <w:divBdr>
        <w:top w:val="none" w:sz="0" w:space="0" w:color="auto"/>
        <w:left w:val="none" w:sz="0" w:space="0" w:color="auto"/>
        <w:bottom w:val="none" w:sz="0" w:space="0" w:color="auto"/>
        <w:right w:val="none" w:sz="0" w:space="0" w:color="auto"/>
      </w:divBdr>
    </w:div>
    <w:div w:id="879777951">
      <w:bodyDiv w:val="1"/>
      <w:marLeft w:val="0"/>
      <w:marRight w:val="0"/>
      <w:marTop w:val="0"/>
      <w:marBottom w:val="0"/>
      <w:divBdr>
        <w:top w:val="none" w:sz="0" w:space="0" w:color="auto"/>
        <w:left w:val="none" w:sz="0" w:space="0" w:color="auto"/>
        <w:bottom w:val="none" w:sz="0" w:space="0" w:color="auto"/>
        <w:right w:val="none" w:sz="0" w:space="0" w:color="auto"/>
      </w:divBdr>
    </w:div>
    <w:div w:id="893735870">
      <w:bodyDiv w:val="1"/>
      <w:marLeft w:val="0"/>
      <w:marRight w:val="0"/>
      <w:marTop w:val="0"/>
      <w:marBottom w:val="0"/>
      <w:divBdr>
        <w:top w:val="none" w:sz="0" w:space="0" w:color="auto"/>
        <w:left w:val="none" w:sz="0" w:space="0" w:color="auto"/>
        <w:bottom w:val="none" w:sz="0" w:space="0" w:color="auto"/>
        <w:right w:val="none" w:sz="0" w:space="0" w:color="auto"/>
      </w:divBdr>
      <w:divsChild>
        <w:div w:id="620916274">
          <w:marLeft w:val="0"/>
          <w:marRight w:val="0"/>
          <w:marTop w:val="0"/>
          <w:marBottom w:val="0"/>
          <w:divBdr>
            <w:top w:val="none" w:sz="0" w:space="0" w:color="auto"/>
            <w:left w:val="none" w:sz="0" w:space="0" w:color="auto"/>
            <w:bottom w:val="none" w:sz="0" w:space="0" w:color="auto"/>
            <w:right w:val="none" w:sz="0" w:space="0" w:color="auto"/>
          </w:divBdr>
          <w:divsChild>
            <w:div w:id="1112282364">
              <w:marLeft w:val="0"/>
              <w:marRight w:val="0"/>
              <w:marTop w:val="0"/>
              <w:marBottom w:val="0"/>
              <w:divBdr>
                <w:top w:val="none" w:sz="0" w:space="0" w:color="auto"/>
                <w:left w:val="none" w:sz="0" w:space="0" w:color="auto"/>
                <w:bottom w:val="none" w:sz="0" w:space="0" w:color="auto"/>
                <w:right w:val="none" w:sz="0" w:space="0" w:color="auto"/>
              </w:divBdr>
            </w:div>
            <w:div w:id="79832790">
              <w:marLeft w:val="0"/>
              <w:marRight w:val="0"/>
              <w:marTop w:val="0"/>
              <w:marBottom w:val="0"/>
              <w:divBdr>
                <w:top w:val="none" w:sz="0" w:space="0" w:color="auto"/>
                <w:left w:val="none" w:sz="0" w:space="0" w:color="auto"/>
                <w:bottom w:val="none" w:sz="0" w:space="0" w:color="auto"/>
                <w:right w:val="none" w:sz="0" w:space="0" w:color="auto"/>
              </w:divBdr>
            </w:div>
            <w:div w:id="1629968227">
              <w:marLeft w:val="0"/>
              <w:marRight w:val="0"/>
              <w:marTop w:val="0"/>
              <w:marBottom w:val="0"/>
              <w:divBdr>
                <w:top w:val="none" w:sz="0" w:space="0" w:color="auto"/>
                <w:left w:val="none" w:sz="0" w:space="0" w:color="auto"/>
                <w:bottom w:val="none" w:sz="0" w:space="0" w:color="auto"/>
                <w:right w:val="none" w:sz="0" w:space="0" w:color="auto"/>
              </w:divBdr>
              <w:divsChild>
                <w:div w:id="190063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193743">
          <w:marLeft w:val="0"/>
          <w:marRight w:val="0"/>
          <w:marTop w:val="0"/>
          <w:marBottom w:val="0"/>
          <w:divBdr>
            <w:top w:val="none" w:sz="0" w:space="0" w:color="auto"/>
            <w:left w:val="none" w:sz="0" w:space="0" w:color="auto"/>
            <w:bottom w:val="none" w:sz="0" w:space="0" w:color="auto"/>
            <w:right w:val="none" w:sz="0" w:space="0" w:color="auto"/>
          </w:divBdr>
          <w:divsChild>
            <w:div w:id="1245066515">
              <w:marLeft w:val="0"/>
              <w:marRight w:val="0"/>
              <w:marTop w:val="0"/>
              <w:marBottom w:val="0"/>
              <w:divBdr>
                <w:top w:val="none" w:sz="0" w:space="0" w:color="auto"/>
                <w:left w:val="none" w:sz="0" w:space="0" w:color="auto"/>
                <w:bottom w:val="none" w:sz="0" w:space="0" w:color="auto"/>
                <w:right w:val="none" w:sz="0" w:space="0" w:color="auto"/>
              </w:divBdr>
              <w:divsChild>
                <w:div w:id="329142423">
                  <w:marLeft w:val="0"/>
                  <w:marRight w:val="0"/>
                  <w:marTop w:val="0"/>
                  <w:marBottom w:val="0"/>
                  <w:divBdr>
                    <w:top w:val="none" w:sz="0" w:space="0" w:color="auto"/>
                    <w:left w:val="none" w:sz="0" w:space="0" w:color="auto"/>
                    <w:bottom w:val="none" w:sz="0" w:space="0" w:color="auto"/>
                    <w:right w:val="none" w:sz="0" w:space="0" w:color="auto"/>
                  </w:divBdr>
                  <w:divsChild>
                    <w:div w:id="56494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828009">
      <w:bodyDiv w:val="1"/>
      <w:marLeft w:val="0"/>
      <w:marRight w:val="0"/>
      <w:marTop w:val="0"/>
      <w:marBottom w:val="0"/>
      <w:divBdr>
        <w:top w:val="none" w:sz="0" w:space="0" w:color="auto"/>
        <w:left w:val="none" w:sz="0" w:space="0" w:color="auto"/>
        <w:bottom w:val="none" w:sz="0" w:space="0" w:color="auto"/>
        <w:right w:val="none" w:sz="0" w:space="0" w:color="auto"/>
      </w:divBdr>
    </w:div>
    <w:div w:id="934167459">
      <w:bodyDiv w:val="1"/>
      <w:marLeft w:val="0"/>
      <w:marRight w:val="0"/>
      <w:marTop w:val="0"/>
      <w:marBottom w:val="0"/>
      <w:divBdr>
        <w:top w:val="none" w:sz="0" w:space="0" w:color="auto"/>
        <w:left w:val="none" w:sz="0" w:space="0" w:color="auto"/>
        <w:bottom w:val="none" w:sz="0" w:space="0" w:color="auto"/>
        <w:right w:val="none" w:sz="0" w:space="0" w:color="auto"/>
      </w:divBdr>
    </w:div>
    <w:div w:id="953832197">
      <w:bodyDiv w:val="1"/>
      <w:marLeft w:val="0"/>
      <w:marRight w:val="0"/>
      <w:marTop w:val="0"/>
      <w:marBottom w:val="0"/>
      <w:divBdr>
        <w:top w:val="none" w:sz="0" w:space="0" w:color="auto"/>
        <w:left w:val="none" w:sz="0" w:space="0" w:color="auto"/>
        <w:bottom w:val="none" w:sz="0" w:space="0" w:color="auto"/>
        <w:right w:val="none" w:sz="0" w:space="0" w:color="auto"/>
      </w:divBdr>
      <w:divsChild>
        <w:div w:id="2024237275">
          <w:marLeft w:val="547"/>
          <w:marRight w:val="0"/>
          <w:marTop w:val="0"/>
          <w:marBottom w:val="0"/>
          <w:divBdr>
            <w:top w:val="none" w:sz="0" w:space="0" w:color="auto"/>
            <w:left w:val="none" w:sz="0" w:space="0" w:color="auto"/>
            <w:bottom w:val="none" w:sz="0" w:space="0" w:color="auto"/>
            <w:right w:val="none" w:sz="0" w:space="0" w:color="auto"/>
          </w:divBdr>
        </w:div>
        <w:div w:id="1402557868">
          <w:marLeft w:val="547"/>
          <w:marRight w:val="0"/>
          <w:marTop w:val="0"/>
          <w:marBottom w:val="0"/>
          <w:divBdr>
            <w:top w:val="none" w:sz="0" w:space="0" w:color="auto"/>
            <w:left w:val="none" w:sz="0" w:space="0" w:color="auto"/>
            <w:bottom w:val="none" w:sz="0" w:space="0" w:color="auto"/>
            <w:right w:val="none" w:sz="0" w:space="0" w:color="auto"/>
          </w:divBdr>
        </w:div>
      </w:divsChild>
    </w:div>
    <w:div w:id="971248427">
      <w:bodyDiv w:val="1"/>
      <w:marLeft w:val="0"/>
      <w:marRight w:val="0"/>
      <w:marTop w:val="0"/>
      <w:marBottom w:val="0"/>
      <w:divBdr>
        <w:top w:val="none" w:sz="0" w:space="0" w:color="auto"/>
        <w:left w:val="none" w:sz="0" w:space="0" w:color="auto"/>
        <w:bottom w:val="none" w:sz="0" w:space="0" w:color="auto"/>
        <w:right w:val="none" w:sz="0" w:space="0" w:color="auto"/>
      </w:divBdr>
    </w:div>
    <w:div w:id="972372308">
      <w:bodyDiv w:val="1"/>
      <w:marLeft w:val="0"/>
      <w:marRight w:val="0"/>
      <w:marTop w:val="0"/>
      <w:marBottom w:val="0"/>
      <w:divBdr>
        <w:top w:val="none" w:sz="0" w:space="0" w:color="auto"/>
        <w:left w:val="none" w:sz="0" w:space="0" w:color="auto"/>
        <w:bottom w:val="none" w:sz="0" w:space="0" w:color="auto"/>
        <w:right w:val="none" w:sz="0" w:space="0" w:color="auto"/>
      </w:divBdr>
      <w:divsChild>
        <w:div w:id="1744332119">
          <w:marLeft w:val="1267"/>
          <w:marRight w:val="0"/>
          <w:marTop w:val="0"/>
          <w:marBottom w:val="0"/>
          <w:divBdr>
            <w:top w:val="none" w:sz="0" w:space="0" w:color="auto"/>
            <w:left w:val="none" w:sz="0" w:space="0" w:color="auto"/>
            <w:bottom w:val="none" w:sz="0" w:space="0" w:color="auto"/>
            <w:right w:val="none" w:sz="0" w:space="0" w:color="auto"/>
          </w:divBdr>
        </w:div>
        <w:div w:id="1487436999">
          <w:marLeft w:val="1267"/>
          <w:marRight w:val="0"/>
          <w:marTop w:val="0"/>
          <w:marBottom w:val="0"/>
          <w:divBdr>
            <w:top w:val="none" w:sz="0" w:space="0" w:color="auto"/>
            <w:left w:val="none" w:sz="0" w:space="0" w:color="auto"/>
            <w:bottom w:val="none" w:sz="0" w:space="0" w:color="auto"/>
            <w:right w:val="none" w:sz="0" w:space="0" w:color="auto"/>
          </w:divBdr>
        </w:div>
        <w:div w:id="1604419220">
          <w:marLeft w:val="1267"/>
          <w:marRight w:val="0"/>
          <w:marTop w:val="0"/>
          <w:marBottom w:val="0"/>
          <w:divBdr>
            <w:top w:val="none" w:sz="0" w:space="0" w:color="auto"/>
            <w:left w:val="none" w:sz="0" w:space="0" w:color="auto"/>
            <w:bottom w:val="none" w:sz="0" w:space="0" w:color="auto"/>
            <w:right w:val="none" w:sz="0" w:space="0" w:color="auto"/>
          </w:divBdr>
        </w:div>
        <w:div w:id="1796019556">
          <w:marLeft w:val="1267"/>
          <w:marRight w:val="0"/>
          <w:marTop w:val="0"/>
          <w:marBottom w:val="0"/>
          <w:divBdr>
            <w:top w:val="none" w:sz="0" w:space="0" w:color="auto"/>
            <w:left w:val="none" w:sz="0" w:space="0" w:color="auto"/>
            <w:bottom w:val="none" w:sz="0" w:space="0" w:color="auto"/>
            <w:right w:val="none" w:sz="0" w:space="0" w:color="auto"/>
          </w:divBdr>
        </w:div>
        <w:div w:id="258102095">
          <w:marLeft w:val="1267"/>
          <w:marRight w:val="0"/>
          <w:marTop w:val="0"/>
          <w:marBottom w:val="0"/>
          <w:divBdr>
            <w:top w:val="none" w:sz="0" w:space="0" w:color="auto"/>
            <w:left w:val="none" w:sz="0" w:space="0" w:color="auto"/>
            <w:bottom w:val="none" w:sz="0" w:space="0" w:color="auto"/>
            <w:right w:val="none" w:sz="0" w:space="0" w:color="auto"/>
          </w:divBdr>
        </w:div>
        <w:div w:id="448163272">
          <w:marLeft w:val="1267"/>
          <w:marRight w:val="0"/>
          <w:marTop w:val="0"/>
          <w:marBottom w:val="0"/>
          <w:divBdr>
            <w:top w:val="none" w:sz="0" w:space="0" w:color="auto"/>
            <w:left w:val="none" w:sz="0" w:space="0" w:color="auto"/>
            <w:bottom w:val="none" w:sz="0" w:space="0" w:color="auto"/>
            <w:right w:val="none" w:sz="0" w:space="0" w:color="auto"/>
          </w:divBdr>
        </w:div>
      </w:divsChild>
    </w:div>
    <w:div w:id="977033039">
      <w:bodyDiv w:val="1"/>
      <w:marLeft w:val="0"/>
      <w:marRight w:val="0"/>
      <w:marTop w:val="0"/>
      <w:marBottom w:val="0"/>
      <w:divBdr>
        <w:top w:val="none" w:sz="0" w:space="0" w:color="auto"/>
        <w:left w:val="none" w:sz="0" w:space="0" w:color="auto"/>
        <w:bottom w:val="none" w:sz="0" w:space="0" w:color="auto"/>
        <w:right w:val="none" w:sz="0" w:space="0" w:color="auto"/>
      </w:divBdr>
    </w:div>
    <w:div w:id="986934571">
      <w:bodyDiv w:val="1"/>
      <w:marLeft w:val="0"/>
      <w:marRight w:val="0"/>
      <w:marTop w:val="0"/>
      <w:marBottom w:val="0"/>
      <w:divBdr>
        <w:top w:val="none" w:sz="0" w:space="0" w:color="auto"/>
        <w:left w:val="none" w:sz="0" w:space="0" w:color="auto"/>
        <w:bottom w:val="none" w:sz="0" w:space="0" w:color="auto"/>
        <w:right w:val="none" w:sz="0" w:space="0" w:color="auto"/>
      </w:divBdr>
    </w:div>
    <w:div w:id="998656151">
      <w:bodyDiv w:val="1"/>
      <w:marLeft w:val="0"/>
      <w:marRight w:val="0"/>
      <w:marTop w:val="0"/>
      <w:marBottom w:val="0"/>
      <w:divBdr>
        <w:top w:val="none" w:sz="0" w:space="0" w:color="auto"/>
        <w:left w:val="none" w:sz="0" w:space="0" w:color="auto"/>
        <w:bottom w:val="none" w:sz="0" w:space="0" w:color="auto"/>
        <w:right w:val="none" w:sz="0" w:space="0" w:color="auto"/>
      </w:divBdr>
    </w:div>
    <w:div w:id="1008869365">
      <w:bodyDiv w:val="1"/>
      <w:marLeft w:val="0"/>
      <w:marRight w:val="0"/>
      <w:marTop w:val="0"/>
      <w:marBottom w:val="0"/>
      <w:divBdr>
        <w:top w:val="none" w:sz="0" w:space="0" w:color="auto"/>
        <w:left w:val="none" w:sz="0" w:space="0" w:color="auto"/>
        <w:bottom w:val="none" w:sz="0" w:space="0" w:color="auto"/>
        <w:right w:val="none" w:sz="0" w:space="0" w:color="auto"/>
      </w:divBdr>
    </w:div>
    <w:div w:id="1009067775">
      <w:bodyDiv w:val="1"/>
      <w:marLeft w:val="0"/>
      <w:marRight w:val="0"/>
      <w:marTop w:val="0"/>
      <w:marBottom w:val="0"/>
      <w:divBdr>
        <w:top w:val="none" w:sz="0" w:space="0" w:color="auto"/>
        <w:left w:val="none" w:sz="0" w:space="0" w:color="auto"/>
        <w:bottom w:val="none" w:sz="0" w:space="0" w:color="auto"/>
        <w:right w:val="none" w:sz="0" w:space="0" w:color="auto"/>
      </w:divBdr>
      <w:divsChild>
        <w:div w:id="1104226974">
          <w:marLeft w:val="446"/>
          <w:marRight w:val="0"/>
          <w:marTop w:val="0"/>
          <w:marBottom w:val="0"/>
          <w:divBdr>
            <w:top w:val="none" w:sz="0" w:space="0" w:color="auto"/>
            <w:left w:val="none" w:sz="0" w:space="0" w:color="auto"/>
            <w:bottom w:val="none" w:sz="0" w:space="0" w:color="auto"/>
            <w:right w:val="none" w:sz="0" w:space="0" w:color="auto"/>
          </w:divBdr>
        </w:div>
        <w:div w:id="488863805">
          <w:marLeft w:val="1166"/>
          <w:marRight w:val="0"/>
          <w:marTop w:val="0"/>
          <w:marBottom w:val="0"/>
          <w:divBdr>
            <w:top w:val="none" w:sz="0" w:space="0" w:color="auto"/>
            <w:left w:val="none" w:sz="0" w:space="0" w:color="auto"/>
            <w:bottom w:val="none" w:sz="0" w:space="0" w:color="auto"/>
            <w:right w:val="none" w:sz="0" w:space="0" w:color="auto"/>
          </w:divBdr>
        </w:div>
        <w:div w:id="39013269">
          <w:marLeft w:val="1166"/>
          <w:marRight w:val="0"/>
          <w:marTop w:val="0"/>
          <w:marBottom w:val="0"/>
          <w:divBdr>
            <w:top w:val="none" w:sz="0" w:space="0" w:color="auto"/>
            <w:left w:val="none" w:sz="0" w:space="0" w:color="auto"/>
            <w:bottom w:val="none" w:sz="0" w:space="0" w:color="auto"/>
            <w:right w:val="none" w:sz="0" w:space="0" w:color="auto"/>
          </w:divBdr>
        </w:div>
        <w:div w:id="1513295608">
          <w:marLeft w:val="1166"/>
          <w:marRight w:val="0"/>
          <w:marTop w:val="0"/>
          <w:marBottom w:val="0"/>
          <w:divBdr>
            <w:top w:val="none" w:sz="0" w:space="0" w:color="auto"/>
            <w:left w:val="none" w:sz="0" w:space="0" w:color="auto"/>
            <w:bottom w:val="none" w:sz="0" w:space="0" w:color="auto"/>
            <w:right w:val="none" w:sz="0" w:space="0" w:color="auto"/>
          </w:divBdr>
        </w:div>
      </w:divsChild>
    </w:div>
    <w:div w:id="1012413307">
      <w:bodyDiv w:val="1"/>
      <w:marLeft w:val="0"/>
      <w:marRight w:val="0"/>
      <w:marTop w:val="0"/>
      <w:marBottom w:val="0"/>
      <w:divBdr>
        <w:top w:val="none" w:sz="0" w:space="0" w:color="auto"/>
        <w:left w:val="none" w:sz="0" w:space="0" w:color="auto"/>
        <w:bottom w:val="none" w:sz="0" w:space="0" w:color="auto"/>
        <w:right w:val="none" w:sz="0" w:space="0" w:color="auto"/>
      </w:divBdr>
    </w:div>
    <w:div w:id="1018233388">
      <w:bodyDiv w:val="1"/>
      <w:marLeft w:val="0"/>
      <w:marRight w:val="0"/>
      <w:marTop w:val="0"/>
      <w:marBottom w:val="0"/>
      <w:divBdr>
        <w:top w:val="none" w:sz="0" w:space="0" w:color="auto"/>
        <w:left w:val="none" w:sz="0" w:space="0" w:color="auto"/>
        <w:bottom w:val="none" w:sz="0" w:space="0" w:color="auto"/>
        <w:right w:val="none" w:sz="0" w:space="0" w:color="auto"/>
      </w:divBdr>
    </w:div>
    <w:div w:id="1046948248">
      <w:bodyDiv w:val="1"/>
      <w:marLeft w:val="0"/>
      <w:marRight w:val="0"/>
      <w:marTop w:val="0"/>
      <w:marBottom w:val="0"/>
      <w:divBdr>
        <w:top w:val="none" w:sz="0" w:space="0" w:color="auto"/>
        <w:left w:val="none" w:sz="0" w:space="0" w:color="auto"/>
        <w:bottom w:val="none" w:sz="0" w:space="0" w:color="auto"/>
        <w:right w:val="none" w:sz="0" w:space="0" w:color="auto"/>
      </w:divBdr>
      <w:divsChild>
        <w:div w:id="1533498476">
          <w:marLeft w:val="547"/>
          <w:marRight w:val="0"/>
          <w:marTop w:val="0"/>
          <w:marBottom w:val="0"/>
          <w:divBdr>
            <w:top w:val="none" w:sz="0" w:space="0" w:color="auto"/>
            <w:left w:val="none" w:sz="0" w:space="0" w:color="auto"/>
            <w:bottom w:val="none" w:sz="0" w:space="0" w:color="auto"/>
            <w:right w:val="none" w:sz="0" w:space="0" w:color="auto"/>
          </w:divBdr>
        </w:div>
        <w:div w:id="1060783581">
          <w:marLeft w:val="547"/>
          <w:marRight w:val="0"/>
          <w:marTop w:val="0"/>
          <w:marBottom w:val="0"/>
          <w:divBdr>
            <w:top w:val="none" w:sz="0" w:space="0" w:color="auto"/>
            <w:left w:val="none" w:sz="0" w:space="0" w:color="auto"/>
            <w:bottom w:val="none" w:sz="0" w:space="0" w:color="auto"/>
            <w:right w:val="none" w:sz="0" w:space="0" w:color="auto"/>
          </w:divBdr>
        </w:div>
      </w:divsChild>
    </w:div>
    <w:div w:id="1049843761">
      <w:bodyDiv w:val="1"/>
      <w:marLeft w:val="0"/>
      <w:marRight w:val="0"/>
      <w:marTop w:val="0"/>
      <w:marBottom w:val="0"/>
      <w:divBdr>
        <w:top w:val="none" w:sz="0" w:space="0" w:color="auto"/>
        <w:left w:val="none" w:sz="0" w:space="0" w:color="auto"/>
        <w:bottom w:val="none" w:sz="0" w:space="0" w:color="auto"/>
        <w:right w:val="none" w:sz="0" w:space="0" w:color="auto"/>
      </w:divBdr>
    </w:div>
    <w:div w:id="1080104181">
      <w:bodyDiv w:val="1"/>
      <w:marLeft w:val="0"/>
      <w:marRight w:val="0"/>
      <w:marTop w:val="0"/>
      <w:marBottom w:val="0"/>
      <w:divBdr>
        <w:top w:val="none" w:sz="0" w:space="0" w:color="auto"/>
        <w:left w:val="none" w:sz="0" w:space="0" w:color="auto"/>
        <w:bottom w:val="none" w:sz="0" w:space="0" w:color="auto"/>
        <w:right w:val="none" w:sz="0" w:space="0" w:color="auto"/>
      </w:divBdr>
    </w:div>
    <w:div w:id="1086531440">
      <w:bodyDiv w:val="1"/>
      <w:marLeft w:val="0"/>
      <w:marRight w:val="0"/>
      <w:marTop w:val="0"/>
      <w:marBottom w:val="0"/>
      <w:divBdr>
        <w:top w:val="none" w:sz="0" w:space="0" w:color="auto"/>
        <w:left w:val="none" w:sz="0" w:space="0" w:color="auto"/>
        <w:bottom w:val="none" w:sz="0" w:space="0" w:color="auto"/>
        <w:right w:val="none" w:sz="0" w:space="0" w:color="auto"/>
      </w:divBdr>
      <w:divsChild>
        <w:div w:id="366175532">
          <w:marLeft w:val="0"/>
          <w:marRight w:val="0"/>
          <w:marTop w:val="0"/>
          <w:marBottom w:val="120"/>
          <w:divBdr>
            <w:top w:val="single" w:sz="2" w:space="6" w:color="auto"/>
            <w:left w:val="single" w:sz="2" w:space="6" w:color="auto"/>
            <w:bottom w:val="single" w:sz="2" w:space="6" w:color="auto"/>
            <w:right w:val="single" w:sz="2" w:space="6" w:color="auto"/>
          </w:divBdr>
        </w:div>
        <w:div w:id="1966689679">
          <w:marLeft w:val="0"/>
          <w:marRight w:val="0"/>
          <w:marTop w:val="0"/>
          <w:marBottom w:val="120"/>
          <w:divBdr>
            <w:top w:val="single" w:sz="2" w:space="6" w:color="auto"/>
            <w:left w:val="single" w:sz="2" w:space="6" w:color="auto"/>
            <w:bottom w:val="single" w:sz="2" w:space="6" w:color="auto"/>
            <w:right w:val="single" w:sz="2" w:space="6" w:color="auto"/>
          </w:divBdr>
        </w:div>
        <w:div w:id="182983246">
          <w:marLeft w:val="0"/>
          <w:marRight w:val="0"/>
          <w:marTop w:val="0"/>
          <w:marBottom w:val="120"/>
          <w:divBdr>
            <w:top w:val="single" w:sz="2" w:space="6" w:color="auto"/>
            <w:left w:val="single" w:sz="2" w:space="6" w:color="auto"/>
            <w:bottom w:val="single" w:sz="2" w:space="6" w:color="auto"/>
            <w:right w:val="single" w:sz="2" w:space="6" w:color="auto"/>
          </w:divBdr>
        </w:div>
        <w:div w:id="688800739">
          <w:marLeft w:val="0"/>
          <w:marRight w:val="0"/>
          <w:marTop w:val="0"/>
          <w:marBottom w:val="120"/>
          <w:divBdr>
            <w:top w:val="single" w:sz="2" w:space="6" w:color="auto"/>
            <w:left w:val="single" w:sz="2" w:space="6" w:color="auto"/>
            <w:bottom w:val="single" w:sz="2" w:space="6" w:color="auto"/>
            <w:right w:val="single" w:sz="2" w:space="6" w:color="auto"/>
          </w:divBdr>
        </w:div>
        <w:div w:id="159538881">
          <w:marLeft w:val="0"/>
          <w:marRight w:val="0"/>
          <w:marTop w:val="0"/>
          <w:marBottom w:val="120"/>
          <w:divBdr>
            <w:top w:val="single" w:sz="2" w:space="6" w:color="auto"/>
            <w:left w:val="single" w:sz="2" w:space="6" w:color="auto"/>
            <w:bottom w:val="single" w:sz="2" w:space="6" w:color="auto"/>
            <w:right w:val="single" w:sz="2" w:space="6" w:color="auto"/>
          </w:divBdr>
        </w:div>
        <w:div w:id="1026177725">
          <w:marLeft w:val="0"/>
          <w:marRight w:val="0"/>
          <w:marTop w:val="0"/>
          <w:marBottom w:val="120"/>
          <w:divBdr>
            <w:top w:val="single" w:sz="2" w:space="6" w:color="auto"/>
            <w:left w:val="single" w:sz="2" w:space="6" w:color="auto"/>
            <w:bottom w:val="single" w:sz="2" w:space="6" w:color="auto"/>
            <w:right w:val="single" w:sz="2" w:space="6" w:color="auto"/>
          </w:divBdr>
        </w:div>
        <w:div w:id="1809350523">
          <w:marLeft w:val="0"/>
          <w:marRight w:val="0"/>
          <w:marTop w:val="0"/>
          <w:marBottom w:val="120"/>
          <w:divBdr>
            <w:top w:val="single" w:sz="2" w:space="6" w:color="auto"/>
            <w:left w:val="single" w:sz="2" w:space="6" w:color="auto"/>
            <w:bottom w:val="single" w:sz="2" w:space="6" w:color="auto"/>
            <w:right w:val="single" w:sz="2" w:space="6" w:color="auto"/>
          </w:divBdr>
        </w:div>
      </w:divsChild>
    </w:div>
    <w:div w:id="1094472219">
      <w:bodyDiv w:val="1"/>
      <w:marLeft w:val="0"/>
      <w:marRight w:val="0"/>
      <w:marTop w:val="0"/>
      <w:marBottom w:val="0"/>
      <w:divBdr>
        <w:top w:val="none" w:sz="0" w:space="0" w:color="auto"/>
        <w:left w:val="none" w:sz="0" w:space="0" w:color="auto"/>
        <w:bottom w:val="none" w:sz="0" w:space="0" w:color="auto"/>
        <w:right w:val="none" w:sz="0" w:space="0" w:color="auto"/>
      </w:divBdr>
    </w:div>
    <w:div w:id="1099104384">
      <w:bodyDiv w:val="1"/>
      <w:marLeft w:val="0"/>
      <w:marRight w:val="0"/>
      <w:marTop w:val="0"/>
      <w:marBottom w:val="0"/>
      <w:divBdr>
        <w:top w:val="none" w:sz="0" w:space="0" w:color="auto"/>
        <w:left w:val="none" w:sz="0" w:space="0" w:color="auto"/>
        <w:bottom w:val="none" w:sz="0" w:space="0" w:color="auto"/>
        <w:right w:val="none" w:sz="0" w:space="0" w:color="auto"/>
      </w:divBdr>
    </w:div>
    <w:div w:id="1100758463">
      <w:bodyDiv w:val="1"/>
      <w:marLeft w:val="0"/>
      <w:marRight w:val="0"/>
      <w:marTop w:val="0"/>
      <w:marBottom w:val="0"/>
      <w:divBdr>
        <w:top w:val="none" w:sz="0" w:space="0" w:color="auto"/>
        <w:left w:val="none" w:sz="0" w:space="0" w:color="auto"/>
        <w:bottom w:val="none" w:sz="0" w:space="0" w:color="auto"/>
        <w:right w:val="none" w:sz="0" w:space="0" w:color="auto"/>
      </w:divBdr>
    </w:div>
    <w:div w:id="1116408678">
      <w:bodyDiv w:val="1"/>
      <w:marLeft w:val="0"/>
      <w:marRight w:val="0"/>
      <w:marTop w:val="0"/>
      <w:marBottom w:val="0"/>
      <w:divBdr>
        <w:top w:val="none" w:sz="0" w:space="0" w:color="auto"/>
        <w:left w:val="none" w:sz="0" w:space="0" w:color="auto"/>
        <w:bottom w:val="none" w:sz="0" w:space="0" w:color="auto"/>
        <w:right w:val="none" w:sz="0" w:space="0" w:color="auto"/>
      </w:divBdr>
    </w:div>
    <w:div w:id="1118644463">
      <w:bodyDiv w:val="1"/>
      <w:marLeft w:val="0"/>
      <w:marRight w:val="0"/>
      <w:marTop w:val="0"/>
      <w:marBottom w:val="0"/>
      <w:divBdr>
        <w:top w:val="none" w:sz="0" w:space="0" w:color="auto"/>
        <w:left w:val="none" w:sz="0" w:space="0" w:color="auto"/>
        <w:bottom w:val="none" w:sz="0" w:space="0" w:color="auto"/>
        <w:right w:val="none" w:sz="0" w:space="0" w:color="auto"/>
      </w:divBdr>
    </w:div>
    <w:div w:id="1154099882">
      <w:bodyDiv w:val="1"/>
      <w:marLeft w:val="0"/>
      <w:marRight w:val="0"/>
      <w:marTop w:val="0"/>
      <w:marBottom w:val="0"/>
      <w:divBdr>
        <w:top w:val="none" w:sz="0" w:space="0" w:color="auto"/>
        <w:left w:val="none" w:sz="0" w:space="0" w:color="auto"/>
        <w:bottom w:val="none" w:sz="0" w:space="0" w:color="auto"/>
        <w:right w:val="none" w:sz="0" w:space="0" w:color="auto"/>
      </w:divBdr>
      <w:divsChild>
        <w:div w:id="2027511997">
          <w:marLeft w:val="446"/>
          <w:marRight w:val="0"/>
          <w:marTop w:val="0"/>
          <w:marBottom w:val="0"/>
          <w:divBdr>
            <w:top w:val="none" w:sz="0" w:space="0" w:color="auto"/>
            <w:left w:val="none" w:sz="0" w:space="0" w:color="auto"/>
            <w:bottom w:val="none" w:sz="0" w:space="0" w:color="auto"/>
            <w:right w:val="none" w:sz="0" w:space="0" w:color="auto"/>
          </w:divBdr>
        </w:div>
      </w:divsChild>
    </w:div>
    <w:div w:id="1161190053">
      <w:bodyDiv w:val="1"/>
      <w:marLeft w:val="0"/>
      <w:marRight w:val="0"/>
      <w:marTop w:val="0"/>
      <w:marBottom w:val="0"/>
      <w:divBdr>
        <w:top w:val="none" w:sz="0" w:space="0" w:color="auto"/>
        <w:left w:val="none" w:sz="0" w:space="0" w:color="auto"/>
        <w:bottom w:val="none" w:sz="0" w:space="0" w:color="auto"/>
        <w:right w:val="none" w:sz="0" w:space="0" w:color="auto"/>
      </w:divBdr>
      <w:divsChild>
        <w:div w:id="2055498316">
          <w:marLeft w:val="547"/>
          <w:marRight w:val="0"/>
          <w:marTop w:val="0"/>
          <w:marBottom w:val="0"/>
          <w:divBdr>
            <w:top w:val="none" w:sz="0" w:space="0" w:color="auto"/>
            <w:left w:val="none" w:sz="0" w:space="0" w:color="auto"/>
            <w:bottom w:val="none" w:sz="0" w:space="0" w:color="auto"/>
            <w:right w:val="none" w:sz="0" w:space="0" w:color="auto"/>
          </w:divBdr>
        </w:div>
        <w:div w:id="956063879">
          <w:marLeft w:val="547"/>
          <w:marRight w:val="0"/>
          <w:marTop w:val="0"/>
          <w:marBottom w:val="0"/>
          <w:divBdr>
            <w:top w:val="none" w:sz="0" w:space="0" w:color="auto"/>
            <w:left w:val="none" w:sz="0" w:space="0" w:color="auto"/>
            <w:bottom w:val="none" w:sz="0" w:space="0" w:color="auto"/>
            <w:right w:val="none" w:sz="0" w:space="0" w:color="auto"/>
          </w:divBdr>
        </w:div>
      </w:divsChild>
    </w:div>
    <w:div w:id="1211308924">
      <w:bodyDiv w:val="1"/>
      <w:marLeft w:val="0"/>
      <w:marRight w:val="0"/>
      <w:marTop w:val="0"/>
      <w:marBottom w:val="0"/>
      <w:divBdr>
        <w:top w:val="none" w:sz="0" w:space="0" w:color="auto"/>
        <w:left w:val="none" w:sz="0" w:space="0" w:color="auto"/>
        <w:bottom w:val="none" w:sz="0" w:space="0" w:color="auto"/>
        <w:right w:val="none" w:sz="0" w:space="0" w:color="auto"/>
      </w:divBdr>
    </w:div>
    <w:div w:id="1245140420">
      <w:bodyDiv w:val="1"/>
      <w:marLeft w:val="0"/>
      <w:marRight w:val="0"/>
      <w:marTop w:val="0"/>
      <w:marBottom w:val="0"/>
      <w:divBdr>
        <w:top w:val="none" w:sz="0" w:space="0" w:color="auto"/>
        <w:left w:val="none" w:sz="0" w:space="0" w:color="auto"/>
        <w:bottom w:val="none" w:sz="0" w:space="0" w:color="auto"/>
        <w:right w:val="none" w:sz="0" w:space="0" w:color="auto"/>
      </w:divBdr>
    </w:div>
    <w:div w:id="1262562886">
      <w:bodyDiv w:val="1"/>
      <w:marLeft w:val="0"/>
      <w:marRight w:val="0"/>
      <w:marTop w:val="0"/>
      <w:marBottom w:val="0"/>
      <w:divBdr>
        <w:top w:val="none" w:sz="0" w:space="0" w:color="auto"/>
        <w:left w:val="none" w:sz="0" w:space="0" w:color="auto"/>
        <w:bottom w:val="none" w:sz="0" w:space="0" w:color="auto"/>
        <w:right w:val="none" w:sz="0" w:space="0" w:color="auto"/>
      </w:divBdr>
    </w:div>
    <w:div w:id="1297831233">
      <w:bodyDiv w:val="1"/>
      <w:marLeft w:val="0"/>
      <w:marRight w:val="0"/>
      <w:marTop w:val="0"/>
      <w:marBottom w:val="0"/>
      <w:divBdr>
        <w:top w:val="none" w:sz="0" w:space="0" w:color="auto"/>
        <w:left w:val="none" w:sz="0" w:space="0" w:color="auto"/>
        <w:bottom w:val="none" w:sz="0" w:space="0" w:color="auto"/>
        <w:right w:val="none" w:sz="0" w:space="0" w:color="auto"/>
      </w:divBdr>
    </w:div>
    <w:div w:id="1310207109">
      <w:bodyDiv w:val="1"/>
      <w:marLeft w:val="0"/>
      <w:marRight w:val="0"/>
      <w:marTop w:val="0"/>
      <w:marBottom w:val="0"/>
      <w:divBdr>
        <w:top w:val="none" w:sz="0" w:space="0" w:color="auto"/>
        <w:left w:val="none" w:sz="0" w:space="0" w:color="auto"/>
        <w:bottom w:val="none" w:sz="0" w:space="0" w:color="auto"/>
        <w:right w:val="none" w:sz="0" w:space="0" w:color="auto"/>
      </w:divBdr>
    </w:div>
    <w:div w:id="1310556078">
      <w:bodyDiv w:val="1"/>
      <w:marLeft w:val="0"/>
      <w:marRight w:val="0"/>
      <w:marTop w:val="0"/>
      <w:marBottom w:val="0"/>
      <w:divBdr>
        <w:top w:val="none" w:sz="0" w:space="0" w:color="auto"/>
        <w:left w:val="none" w:sz="0" w:space="0" w:color="auto"/>
        <w:bottom w:val="none" w:sz="0" w:space="0" w:color="auto"/>
        <w:right w:val="none" w:sz="0" w:space="0" w:color="auto"/>
      </w:divBdr>
    </w:div>
    <w:div w:id="1331909359">
      <w:bodyDiv w:val="1"/>
      <w:marLeft w:val="0"/>
      <w:marRight w:val="0"/>
      <w:marTop w:val="0"/>
      <w:marBottom w:val="0"/>
      <w:divBdr>
        <w:top w:val="none" w:sz="0" w:space="0" w:color="auto"/>
        <w:left w:val="none" w:sz="0" w:space="0" w:color="auto"/>
        <w:bottom w:val="none" w:sz="0" w:space="0" w:color="auto"/>
        <w:right w:val="none" w:sz="0" w:space="0" w:color="auto"/>
      </w:divBdr>
    </w:div>
    <w:div w:id="1335650309">
      <w:bodyDiv w:val="1"/>
      <w:marLeft w:val="0"/>
      <w:marRight w:val="0"/>
      <w:marTop w:val="0"/>
      <w:marBottom w:val="0"/>
      <w:divBdr>
        <w:top w:val="none" w:sz="0" w:space="0" w:color="auto"/>
        <w:left w:val="none" w:sz="0" w:space="0" w:color="auto"/>
        <w:bottom w:val="none" w:sz="0" w:space="0" w:color="auto"/>
        <w:right w:val="none" w:sz="0" w:space="0" w:color="auto"/>
      </w:divBdr>
    </w:div>
    <w:div w:id="1338994234">
      <w:bodyDiv w:val="1"/>
      <w:marLeft w:val="0"/>
      <w:marRight w:val="0"/>
      <w:marTop w:val="0"/>
      <w:marBottom w:val="0"/>
      <w:divBdr>
        <w:top w:val="none" w:sz="0" w:space="0" w:color="auto"/>
        <w:left w:val="none" w:sz="0" w:space="0" w:color="auto"/>
        <w:bottom w:val="none" w:sz="0" w:space="0" w:color="auto"/>
        <w:right w:val="none" w:sz="0" w:space="0" w:color="auto"/>
      </w:divBdr>
      <w:divsChild>
        <w:div w:id="1517111859">
          <w:marLeft w:val="547"/>
          <w:marRight w:val="0"/>
          <w:marTop w:val="0"/>
          <w:marBottom w:val="0"/>
          <w:divBdr>
            <w:top w:val="none" w:sz="0" w:space="0" w:color="auto"/>
            <w:left w:val="none" w:sz="0" w:space="0" w:color="auto"/>
            <w:bottom w:val="none" w:sz="0" w:space="0" w:color="auto"/>
            <w:right w:val="none" w:sz="0" w:space="0" w:color="auto"/>
          </w:divBdr>
        </w:div>
        <w:div w:id="1806042273">
          <w:marLeft w:val="547"/>
          <w:marRight w:val="0"/>
          <w:marTop w:val="0"/>
          <w:marBottom w:val="0"/>
          <w:divBdr>
            <w:top w:val="none" w:sz="0" w:space="0" w:color="auto"/>
            <w:left w:val="none" w:sz="0" w:space="0" w:color="auto"/>
            <w:bottom w:val="none" w:sz="0" w:space="0" w:color="auto"/>
            <w:right w:val="none" w:sz="0" w:space="0" w:color="auto"/>
          </w:divBdr>
        </w:div>
        <w:div w:id="282656787">
          <w:marLeft w:val="547"/>
          <w:marRight w:val="0"/>
          <w:marTop w:val="0"/>
          <w:marBottom w:val="0"/>
          <w:divBdr>
            <w:top w:val="none" w:sz="0" w:space="0" w:color="auto"/>
            <w:left w:val="none" w:sz="0" w:space="0" w:color="auto"/>
            <w:bottom w:val="none" w:sz="0" w:space="0" w:color="auto"/>
            <w:right w:val="none" w:sz="0" w:space="0" w:color="auto"/>
          </w:divBdr>
        </w:div>
      </w:divsChild>
    </w:div>
    <w:div w:id="1350175875">
      <w:bodyDiv w:val="1"/>
      <w:marLeft w:val="0"/>
      <w:marRight w:val="0"/>
      <w:marTop w:val="0"/>
      <w:marBottom w:val="0"/>
      <w:divBdr>
        <w:top w:val="none" w:sz="0" w:space="0" w:color="auto"/>
        <w:left w:val="none" w:sz="0" w:space="0" w:color="auto"/>
        <w:bottom w:val="none" w:sz="0" w:space="0" w:color="auto"/>
        <w:right w:val="none" w:sz="0" w:space="0" w:color="auto"/>
      </w:divBdr>
    </w:div>
    <w:div w:id="1352419709">
      <w:bodyDiv w:val="1"/>
      <w:marLeft w:val="0"/>
      <w:marRight w:val="0"/>
      <w:marTop w:val="0"/>
      <w:marBottom w:val="0"/>
      <w:divBdr>
        <w:top w:val="none" w:sz="0" w:space="0" w:color="auto"/>
        <w:left w:val="none" w:sz="0" w:space="0" w:color="auto"/>
        <w:bottom w:val="none" w:sz="0" w:space="0" w:color="auto"/>
        <w:right w:val="none" w:sz="0" w:space="0" w:color="auto"/>
      </w:divBdr>
    </w:div>
    <w:div w:id="1365132840">
      <w:bodyDiv w:val="1"/>
      <w:marLeft w:val="0"/>
      <w:marRight w:val="0"/>
      <w:marTop w:val="0"/>
      <w:marBottom w:val="0"/>
      <w:divBdr>
        <w:top w:val="none" w:sz="0" w:space="0" w:color="auto"/>
        <w:left w:val="none" w:sz="0" w:space="0" w:color="auto"/>
        <w:bottom w:val="none" w:sz="0" w:space="0" w:color="auto"/>
        <w:right w:val="none" w:sz="0" w:space="0" w:color="auto"/>
      </w:divBdr>
    </w:div>
    <w:div w:id="1389763705">
      <w:bodyDiv w:val="1"/>
      <w:marLeft w:val="0"/>
      <w:marRight w:val="0"/>
      <w:marTop w:val="0"/>
      <w:marBottom w:val="0"/>
      <w:divBdr>
        <w:top w:val="none" w:sz="0" w:space="0" w:color="auto"/>
        <w:left w:val="none" w:sz="0" w:space="0" w:color="auto"/>
        <w:bottom w:val="none" w:sz="0" w:space="0" w:color="auto"/>
        <w:right w:val="none" w:sz="0" w:space="0" w:color="auto"/>
      </w:divBdr>
    </w:div>
    <w:div w:id="1403795740">
      <w:bodyDiv w:val="1"/>
      <w:marLeft w:val="0"/>
      <w:marRight w:val="0"/>
      <w:marTop w:val="0"/>
      <w:marBottom w:val="0"/>
      <w:divBdr>
        <w:top w:val="none" w:sz="0" w:space="0" w:color="auto"/>
        <w:left w:val="none" w:sz="0" w:space="0" w:color="auto"/>
        <w:bottom w:val="none" w:sz="0" w:space="0" w:color="auto"/>
        <w:right w:val="none" w:sz="0" w:space="0" w:color="auto"/>
      </w:divBdr>
    </w:div>
    <w:div w:id="1407191319">
      <w:bodyDiv w:val="1"/>
      <w:marLeft w:val="0"/>
      <w:marRight w:val="0"/>
      <w:marTop w:val="0"/>
      <w:marBottom w:val="0"/>
      <w:divBdr>
        <w:top w:val="none" w:sz="0" w:space="0" w:color="auto"/>
        <w:left w:val="none" w:sz="0" w:space="0" w:color="auto"/>
        <w:bottom w:val="none" w:sz="0" w:space="0" w:color="auto"/>
        <w:right w:val="none" w:sz="0" w:space="0" w:color="auto"/>
      </w:divBdr>
    </w:div>
    <w:div w:id="1414081247">
      <w:bodyDiv w:val="1"/>
      <w:marLeft w:val="0"/>
      <w:marRight w:val="0"/>
      <w:marTop w:val="0"/>
      <w:marBottom w:val="0"/>
      <w:divBdr>
        <w:top w:val="none" w:sz="0" w:space="0" w:color="auto"/>
        <w:left w:val="none" w:sz="0" w:space="0" w:color="auto"/>
        <w:bottom w:val="none" w:sz="0" w:space="0" w:color="auto"/>
        <w:right w:val="none" w:sz="0" w:space="0" w:color="auto"/>
      </w:divBdr>
    </w:div>
    <w:div w:id="1420787171">
      <w:bodyDiv w:val="1"/>
      <w:marLeft w:val="0"/>
      <w:marRight w:val="0"/>
      <w:marTop w:val="0"/>
      <w:marBottom w:val="0"/>
      <w:divBdr>
        <w:top w:val="none" w:sz="0" w:space="0" w:color="auto"/>
        <w:left w:val="none" w:sz="0" w:space="0" w:color="auto"/>
        <w:bottom w:val="none" w:sz="0" w:space="0" w:color="auto"/>
        <w:right w:val="none" w:sz="0" w:space="0" w:color="auto"/>
      </w:divBdr>
      <w:divsChild>
        <w:div w:id="2013216293">
          <w:marLeft w:val="547"/>
          <w:marRight w:val="0"/>
          <w:marTop w:val="0"/>
          <w:marBottom w:val="0"/>
          <w:divBdr>
            <w:top w:val="none" w:sz="0" w:space="0" w:color="auto"/>
            <w:left w:val="none" w:sz="0" w:space="0" w:color="auto"/>
            <w:bottom w:val="none" w:sz="0" w:space="0" w:color="auto"/>
            <w:right w:val="none" w:sz="0" w:space="0" w:color="auto"/>
          </w:divBdr>
        </w:div>
        <w:div w:id="626744846">
          <w:marLeft w:val="547"/>
          <w:marRight w:val="0"/>
          <w:marTop w:val="0"/>
          <w:marBottom w:val="0"/>
          <w:divBdr>
            <w:top w:val="none" w:sz="0" w:space="0" w:color="auto"/>
            <w:left w:val="none" w:sz="0" w:space="0" w:color="auto"/>
            <w:bottom w:val="none" w:sz="0" w:space="0" w:color="auto"/>
            <w:right w:val="none" w:sz="0" w:space="0" w:color="auto"/>
          </w:divBdr>
        </w:div>
      </w:divsChild>
    </w:div>
    <w:div w:id="1424496768">
      <w:bodyDiv w:val="1"/>
      <w:marLeft w:val="0"/>
      <w:marRight w:val="0"/>
      <w:marTop w:val="0"/>
      <w:marBottom w:val="0"/>
      <w:divBdr>
        <w:top w:val="none" w:sz="0" w:space="0" w:color="auto"/>
        <w:left w:val="none" w:sz="0" w:space="0" w:color="auto"/>
        <w:bottom w:val="none" w:sz="0" w:space="0" w:color="auto"/>
        <w:right w:val="none" w:sz="0" w:space="0" w:color="auto"/>
      </w:divBdr>
    </w:div>
    <w:div w:id="1425806745">
      <w:bodyDiv w:val="1"/>
      <w:marLeft w:val="0"/>
      <w:marRight w:val="0"/>
      <w:marTop w:val="0"/>
      <w:marBottom w:val="0"/>
      <w:divBdr>
        <w:top w:val="none" w:sz="0" w:space="0" w:color="auto"/>
        <w:left w:val="none" w:sz="0" w:space="0" w:color="auto"/>
        <w:bottom w:val="none" w:sz="0" w:space="0" w:color="auto"/>
        <w:right w:val="none" w:sz="0" w:space="0" w:color="auto"/>
      </w:divBdr>
    </w:div>
    <w:div w:id="1427769743">
      <w:bodyDiv w:val="1"/>
      <w:marLeft w:val="0"/>
      <w:marRight w:val="0"/>
      <w:marTop w:val="0"/>
      <w:marBottom w:val="0"/>
      <w:divBdr>
        <w:top w:val="none" w:sz="0" w:space="0" w:color="auto"/>
        <w:left w:val="none" w:sz="0" w:space="0" w:color="auto"/>
        <w:bottom w:val="none" w:sz="0" w:space="0" w:color="auto"/>
        <w:right w:val="none" w:sz="0" w:space="0" w:color="auto"/>
      </w:divBdr>
    </w:div>
    <w:div w:id="1439911533">
      <w:bodyDiv w:val="1"/>
      <w:marLeft w:val="0"/>
      <w:marRight w:val="0"/>
      <w:marTop w:val="0"/>
      <w:marBottom w:val="0"/>
      <w:divBdr>
        <w:top w:val="none" w:sz="0" w:space="0" w:color="auto"/>
        <w:left w:val="none" w:sz="0" w:space="0" w:color="auto"/>
        <w:bottom w:val="none" w:sz="0" w:space="0" w:color="auto"/>
        <w:right w:val="none" w:sz="0" w:space="0" w:color="auto"/>
      </w:divBdr>
    </w:div>
    <w:div w:id="1448965302">
      <w:bodyDiv w:val="1"/>
      <w:marLeft w:val="0"/>
      <w:marRight w:val="0"/>
      <w:marTop w:val="0"/>
      <w:marBottom w:val="0"/>
      <w:divBdr>
        <w:top w:val="none" w:sz="0" w:space="0" w:color="auto"/>
        <w:left w:val="none" w:sz="0" w:space="0" w:color="auto"/>
        <w:bottom w:val="none" w:sz="0" w:space="0" w:color="auto"/>
        <w:right w:val="none" w:sz="0" w:space="0" w:color="auto"/>
      </w:divBdr>
    </w:div>
    <w:div w:id="1449812137">
      <w:bodyDiv w:val="1"/>
      <w:marLeft w:val="0"/>
      <w:marRight w:val="0"/>
      <w:marTop w:val="0"/>
      <w:marBottom w:val="0"/>
      <w:divBdr>
        <w:top w:val="none" w:sz="0" w:space="0" w:color="auto"/>
        <w:left w:val="none" w:sz="0" w:space="0" w:color="auto"/>
        <w:bottom w:val="none" w:sz="0" w:space="0" w:color="auto"/>
        <w:right w:val="none" w:sz="0" w:space="0" w:color="auto"/>
      </w:divBdr>
    </w:div>
    <w:div w:id="1450971032">
      <w:bodyDiv w:val="1"/>
      <w:marLeft w:val="0"/>
      <w:marRight w:val="0"/>
      <w:marTop w:val="0"/>
      <w:marBottom w:val="0"/>
      <w:divBdr>
        <w:top w:val="none" w:sz="0" w:space="0" w:color="auto"/>
        <w:left w:val="none" w:sz="0" w:space="0" w:color="auto"/>
        <w:bottom w:val="none" w:sz="0" w:space="0" w:color="auto"/>
        <w:right w:val="none" w:sz="0" w:space="0" w:color="auto"/>
      </w:divBdr>
    </w:div>
    <w:div w:id="1452088984">
      <w:bodyDiv w:val="1"/>
      <w:marLeft w:val="0"/>
      <w:marRight w:val="0"/>
      <w:marTop w:val="0"/>
      <w:marBottom w:val="0"/>
      <w:divBdr>
        <w:top w:val="none" w:sz="0" w:space="0" w:color="auto"/>
        <w:left w:val="none" w:sz="0" w:space="0" w:color="auto"/>
        <w:bottom w:val="none" w:sz="0" w:space="0" w:color="auto"/>
        <w:right w:val="none" w:sz="0" w:space="0" w:color="auto"/>
      </w:divBdr>
    </w:div>
    <w:div w:id="1452357102">
      <w:bodyDiv w:val="1"/>
      <w:marLeft w:val="0"/>
      <w:marRight w:val="0"/>
      <w:marTop w:val="0"/>
      <w:marBottom w:val="0"/>
      <w:divBdr>
        <w:top w:val="none" w:sz="0" w:space="0" w:color="auto"/>
        <w:left w:val="none" w:sz="0" w:space="0" w:color="auto"/>
        <w:bottom w:val="none" w:sz="0" w:space="0" w:color="auto"/>
        <w:right w:val="none" w:sz="0" w:space="0" w:color="auto"/>
      </w:divBdr>
    </w:div>
    <w:div w:id="1455371390">
      <w:bodyDiv w:val="1"/>
      <w:marLeft w:val="0"/>
      <w:marRight w:val="0"/>
      <w:marTop w:val="0"/>
      <w:marBottom w:val="0"/>
      <w:divBdr>
        <w:top w:val="none" w:sz="0" w:space="0" w:color="auto"/>
        <w:left w:val="none" w:sz="0" w:space="0" w:color="auto"/>
        <w:bottom w:val="none" w:sz="0" w:space="0" w:color="auto"/>
        <w:right w:val="none" w:sz="0" w:space="0" w:color="auto"/>
      </w:divBdr>
    </w:div>
    <w:div w:id="1456751759">
      <w:bodyDiv w:val="1"/>
      <w:marLeft w:val="0"/>
      <w:marRight w:val="0"/>
      <w:marTop w:val="0"/>
      <w:marBottom w:val="0"/>
      <w:divBdr>
        <w:top w:val="none" w:sz="0" w:space="0" w:color="auto"/>
        <w:left w:val="none" w:sz="0" w:space="0" w:color="auto"/>
        <w:bottom w:val="none" w:sz="0" w:space="0" w:color="auto"/>
        <w:right w:val="none" w:sz="0" w:space="0" w:color="auto"/>
      </w:divBdr>
    </w:div>
    <w:div w:id="1473256827">
      <w:bodyDiv w:val="1"/>
      <w:marLeft w:val="0"/>
      <w:marRight w:val="0"/>
      <w:marTop w:val="0"/>
      <w:marBottom w:val="0"/>
      <w:divBdr>
        <w:top w:val="none" w:sz="0" w:space="0" w:color="auto"/>
        <w:left w:val="none" w:sz="0" w:space="0" w:color="auto"/>
        <w:bottom w:val="none" w:sz="0" w:space="0" w:color="auto"/>
        <w:right w:val="none" w:sz="0" w:space="0" w:color="auto"/>
      </w:divBdr>
    </w:div>
    <w:div w:id="1480458606">
      <w:bodyDiv w:val="1"/>
      <w:marLeft w:val="0"/>
      <w:marRight w:val="0"/>
      <w:marTop w:val="0"/>
      <w:marBottom w:val="0"/>
      <w:divBdr>
        <w:top w:val="none" w:sz="0" w:space="0" w:color="auto"/>
        <w:left w:val="none" w:sz="0" w:space="0" w:color="auto"/>
        <w:bottom w:val="none" w:sz="0" w:space="0" w:color="auto"/>
        <w:right w:val="none" w:sz="0" w:space="0" w:color="auto"/>
      </w:divBdr>
    </w:div>
    <w:div w:id="1488474184">
      <w:bodyDiv w:val="1"/>
      <w:marLeft w:val="0"/>
      <w:marRight w:val="0"/>
      <w:marTop w:val="0"/>
      <w:marBottom w:val="0"/>
      <w:divBdr>
        <w:top w:val="none" w:sz="0" w:space="0" w:color="auto"/>
        <w:left w:val="none" w:sz="0" w:space="0" w:color="auto"/>
        <w:bottom w:val="none" w:sz="0" w:space="0" w:color="auto"/>
        <w:right w:val="none" w:sz="0" w:space="0" w:color="auto"/>
      </w:divBdr>
    </w:div>
    <w:div w:id="1498036277">
      <w:bodyDiv w:val="1"/>
      <w:marLeft w:val="0"/>
      <w:marRight w:val="0"/>
      <w:marTop w:val="0"/>
      <w:marBottom w:val="0"/>
      <w:divBdr>
        <w:top w:val="none" w:sz="0" w:space="0" w:color="auto"/>
        <w:left w:val="none" w:sz="0" w:space="0" w:color="auto"/>
        <w:bottom w:val="none" w:sz="0" w:space="0" w:color="auto"/>
        <w:right w:val="none" w:sz="0" w:space="0" w:color="auto"/>
      </w:divBdr>
    </w:div>
    <w:div w:id="1498501558">
      <w:bodyDiv w:val="1"/>
      <w:marLeft w:val="0"/>
      <w:marRight w:val="0"/>
      <w:marTop w:val="0"/>
      <w:marBottom w:val="0"/>
      <w:divBdr>
        <w:top w:val="none" w:sz="0" w:space="0" w:color="auto"/>
        <w:left w:val="none" w:sz="0" w:space="0" w:color="auto"/>
        <w:bottom w:val="none" w:sz="0" w:space="0" w:color="auto"/>
        <w:right w:val="none" w:sz="0" w:space="0" w:color="auto"/>
      </w:divBdr>
      <w:divsChild>
        <w:div w:id="1871840848">
          <w:marLeft w:val="547"/>
          <w:marRight w:val="0"/>
          <w:marTop w:val="0"/>
          <w:marBottom w:val="0"/>
          <w:divBdr>
            <w:top w:val="none" w:sz="0" w:space="0" w:color="auto"/>
            <w:left w:val="none" w:sz="0" w:space="0" w:color="auto"/>
            <w:bottom w:val="none" w:sz="0" w:space="0" w:color="auto"/>
            <w:right w:val="none" w:sz="0" w:space="0" w:color="auto"/>
          </w:divBdr>
        </w:div>
        <w:div w:id="890845814">
          <w:marLeft w:val="547"/>
          <w:marRight w:val="0"/>
          <w:marTop w:val="0"/>
          <w:marBottom w:val="0"/>
          <w:divBdr>
            <w:top w:val="none" w:sz="0" w:space="0" w:color="auto"/>
            <w:left w:val="none" w:sz="0" w:space="0" w:color="auto"/>
            <w:bottom w:val="none" w:sz="0" w:space="0" w:color="auto"/>
            <w:right w:val="none" w:sz="0" w:space="0" w:color="auto"/>
          </w:divBdr>
        </w:div>
      </w:divsChild>
    </w:div>
    <w:div w:id="1511137668">
      <w:bodyDiv w:val="1"/>
      <w:marLeft w:val="0"/>
      <w:marRight w:val="0"/>
      <w:marTop w:val="0"/>
      <w:marBottom w:val="0"/>
      <w:divBdr>
        <w:top w:val="none" w:sz="0" w:space="0" w:color="auto"/>
        <w:left w:val="none" w:sz="0" w:space="0" w:color="auto"/>
        <w:bottom w:val="none" w:sz="0" w:space="0" w:color="auto"/>
        <w:right w:val="none" w:sz="0" w:space="0" w:color="auto"/>
      </w:divBdr>
    </w:div>
    <w:div w:id="1548374541">
      <w:bodyDiv w:val="1"/>
      <w:marLeft w:val="0"/>
      <w:marRight w:val="0"/>
      <w:marTop w:val="0"/>
      <w:marBottom w:val="0"/>
      <w:divBdr>
        <w:top w:val="none" w:sz="0" w:space="0" w:color="auto"/>
        <w:left w:val="none" w:sz="0" w:space="0" w:color="auto"/>
        <w:bottom w:val="none" w:sz="0" w:space="0" w:color="auto"/>
        <w:right w:val="none" w:sz="0" w:space="0" w:color="auto"/>
      </w:divBdr>
      <w:divsChild>
        <w:div w:id="1549494032">
          <w:marLeft w:val="547"/>
          <w:marRight w:val="0"/>
          <w:marTop w:val="0"/>
          <w:marBottom w:val="0"/>
          <w:divBdr>
            <w:top w:val="none" w:sz="0" w:space="0" w:color="auto"/>
            <w:left w:val="none" w:sz="0" w:space="0" w:color="auto"/>
            <w:bottom w:val="none" w:sz="0" w:space="0" w:color="auto"/>
            <w:right w:val="none" w:sz="0" w:space="0" w:color="auto"/>
          </w:divBdr>
        </w:div>
        <w:div w:id="265045286">
          <w:marLeft w:val="547"/>
          <w:marRight w:val="0"/>
          <w:marTop w:val="0"/>
          <w:marBottom w:val="0"/>
          <w:divBdr>
            <w:top w:val="none" w:sz="0" w:space="0" w:color="auto"/>
            <w:left w:val="none" w:sz="0" w:space="0" w:color="auto"/>
            <w:bottom w:val="none" w:sz="0" w:space="0" w:color="auto"/>
            <w:right w:val="none" w:sz="0" w:space="0" w:color="auto"/>
          </w:divBdr>
        </w:div>
      </w:divsChild>
    </w:div>
    <w:div w:id="1549611040">
      <w:bodyDiv w:val="1"/>
      <w:marLeft w:val="0"/>
      <w:marRight w:val="0"/>
      <w:marTop w:val="0"/>
      <w:marBottom w:val="0"/>
      <w:divBdr>
        <w:top w:val="none" w:sz="0" w:space="0" w:color="auto"/>
        <w:left w:val="none" w:sz="0" w:space="0" w:color="auto"/>
        <w:bottom w:val="none" w:sz="0" w:space="0" w:color="auto"/>
        <w:right w:val="none" w:sz="0" w:space="0" w:color="auto"/>
      </w:divBdr>
    </w:div>
    <w:div w:id="1556893217">
      <w:bodyDiv w:val="1"/>
      <w:marLeft w:val="0"/>
      <w:marRight w:val="0"/>
      <w:marTop w:val="0"/>
      <w:marBottom w:val="0"/>
      <w:divBdr>
        <w:top w:val="none" w:sz="0" w:space="0" w:color="auto"/>
        <w:left w:val="none" w:sz="0" w:space="0" w:color="auto"/>
        <w:bottom w:val="none" w:sz="0" w:space="0" w:color="auto"/>
        <w:right w:val="none" w:sz="0" w:space="0" w:color="auto"/>
      </w:divBdr>
    </w:div>
    <w:div w:id="1557862961">
      <w:bodyDiv w:val="1"/>
      <w:marLeft w:val="0"/>
      <w:marRight w:val="0"/>
      <w:marTop w:val="0"/>
      <w:marBottom w:val="0"/>
      <w:divBdr>
        <w:top w:val="none" w:sz="0" w:space="0" w:color="auto"/>
        <w:left w:val="none" w:sz="0" w:space="0" w:color="auto"/>
        <w:bottom w:val="none" w:sz="0" w:space="0" w:color="auto"/>
        <w:right w:val="none" w:sz="0" w:space="0" w:color="auto"/>
      </w:divBdr>
      <w:divsChild>
        <w:div w:id="1831018092">
          <w:marLeft w:val="547"/>
          <w:marRight w:val="0"/>
          <w:marTop w:val="0"/>
          <w:marBottom w:val="0"/>
          <w:divBdr>
            <w:top w:val="none" w:sz="0" w:space="0" w:color="auto"/>
            <w:left w:val="none" w:sz="0" w:space="0" w:color="auto"/>
            <w:bottom w:val="none" w:sz="0" w:space="0" w:color="auto"/>
            <w:right w:val="none" w:sz="0" w:space="0" w:color="auto"/>
          </w:divBdr>
        </w:div>
        <w:div w:id="1575316013">
          <w:marLeft w:val="547"/>
          <w:marRight w:val="0"/>
          <w:marTop w:val="0"/>
          <w:marBottom w:val="0"/>
          <w:divBdr>
            <w:top w:val="none" w:sz="0" w:space="0" w:color="auto"/>
            <w:left w:val="none" w:sz="0" w:space="0" w:color="auto"/>
            <w:bottom w:val="none" w:sz="0" w:space="0" w:color="auto"/>
            <w:right w:val="none" w:sz="0" w:space="0" w:color="auto"/>
          </w:divBdr>
        </w:div>
      </w:divsChild>
    </w:div>
    <w:div w:id="1562867408">
      <w:bodyDiv w:val="1"/>
      <w:marLeft w:val="0"/>
      <w:marRight w:val="0"/>
      <w:marTop w:val="0"/>
      <w:marBottom w:val="0"/>
      <w:divBdr>
        <w:top w:val="none" w:sz="0" w:space="0" w:color="auto"/>
        <w:left w:val="none" w:sz="0" w:space="0" w:color="auto"/>
        <w:bottom w:val="none" w:sz="0" w:space="0" w:color="auto"/>
        <w:right w:val="none" w:sz="0" w:space="0" w:color="auto"/>
      </w:divBdr>
    </w:div>
    <w:div w:id="1589192906">
      <w:bodyDiv w:val="1"/>
      <w:marLeft w:val="0"/>
      <w:marRight w:val="0"/>
      <w:marTop w:val="0"/>
      <w:marBottom w:val="0"/>
      <w:divBdr>
        <w:top w:val="none" w:sz="0" w:space="0" w:color="auto"/>
        <w:left w:val="none" w:sz="0" w:space="0" w:color="auto"/>
        <w:bottom w:val="none" w:sz="0" w:space="0" w:color="auto"/>
        <w:right w:val="none" w:sz="0" w:space="0" w:color="auto"/>
      </w:divBdr>
    </w:div>
    <w:div w:id="1606302346">
      <w:bodyDiv w:val="1"/>
      <w:marLeft w:val="0"/>
      <w:marRight w:val="0"/>
      <w:marTop w:val="0"/>
      <w:marBottom w:val="0"/>
      <w:divBdr>
        <w:top w:val="none" w:sz="0" w:space="0" w:color="auto"/>
        <w:left w:val="none" w:sz="0" w:space="0" w:color="auto"/>
        <w:bottom w:val="none" w:sz="0" w:space="0" w:color="auto"/>
        <w:right w:val="none" w:sz="0" w:space="0" w:color="auto"/>
      </w:divBdr>
      <w:divsChild>
        <w:div w:id="917398759">
          <w:marLeft w:val="446"/>
          <w:marRight w:val="0"/>
          <w:marTop w:val="0"/>
          <w:marBottom w:val="0"/>
          <w:divBdr>
            <w:top w:val="none" w:sz="0" w:space="0" w:color="auto"/>
            <w:left w:val="none" w:sz="0" w:space="0" w:color="auto"/>
            <w:bottom w:val="none" w:sz="0" w:space="0" w:color="auto"/>
            <w:right w:val="none" w:sz="0" w:space="0" w:color="auto"/>
          </w:divBdr>
        </w:div>
        <w:div w:id="578906114">
          <w:marLeft w:val="446"/>
          <w:marRight w:val="0"/>
          <w:marTop w:val="0"/>
          <w:marBottom w:val="0"/>
          <w:divBdr>
            <w:top w:val="none" w:sz="0" w:space="0" w:color="auto"/>
            <w:left w:val="none" w:sz="0" w:space="0" w:color="auto"/>
            <w:bottom w:val="none" w:sz="0" w:space="0" w:color="auto"/>
            <w:right w:val="none" w:sz="0" w:space="0" w:color="auto"/>
          </w:divBdr>
        </w:div>
        <w:div w:id="1303538749">
          <w:marLeft w:val="446"/>
          <w:marRight w:val="0"/>
          <w:marTop w:val="0"/>
          <w:marBottom w:val="0"/>
          <w:divBdr>
            <w:top w:val="none" w:sz="0" w:space="0" w:color="auto"/>
            <w:left w:val="none" w:sz="0" w:space="0" w:color="auto"/>
            <w:bottom w:val="none" w:sz="0" w:space="0" w:color="auto"/>
            <w:right w:val="none" w:sz="0" w:space="0" w:color="auto"/>
          </w:divBdr>
        </w:div>
        <w:div w:id="101538388">
          <w:marLeft w:val="446"/>
          <w:marRight w:val="0"/>
          <w:marTop w:val="0"/>
          <w:marBottom w:val="0"/>
          <w:divBdr>
            <w:top w:val="none" w:sz="0" w:space="0" w:color="auto"/>
            <w:left w:val="none" w:sz="0" w:space="0" w:color="auto"/>
            <w:bottom w:val="none" w:sz="0" w:space="0" w:color="auto"/>
            <w:right w:val="none" w:sz="0" w:space="0" w:color="auto"/>
          </w:divBdr>
        </w:div>
      </w:divsChild>
    </w:div>
    <w:div w:id="1616600145">
      <w:bodyDiv w:val="1"/>
      <w:marLeft w:val="0"/>
      <w:marRight w:val="0"/>
      <w:marTop w:val="0"/>
      <w:marBottom w:val="0"/>
      <w:divBdr>
        <w:top w:val="none" w:sz="0" w:space="0" w:color="auto"/>
        <w:left w:val="none" w:sz="0" w:space="0" w:color="auto"/>
        <w:bottom w:val="none" w:sz="0" w:space="0" w:color="auto"/>
        <w:right w:val="none" w:sz="0" w:space="0" w:color="auto"/>
      </w:divBdr>
    </w:div>
    <w:div w:id="1624775550">
      <w:bodyDiv w:val="1"/>
      <w:marLeft w:val="0"/>
      <w:marRight w:val="0"/>
      <w:marTop w:val="0"/>
      <w:marBottom w:val="0"/>
      <w:divBdr>
        <w:top w:val="none" w:sz="0" w:space="0" w:color="auto"/>
        <w:left w:val="none" w:sz="0" w:space="0" w:color="auto"/>
        <w:bottom w:val="none" w:sz="0" w:space="0" w:color="auto"/>
        <w:right w:val="none" w:sz="0" w:space="0" w:color="auto"/>
      </w:divBdr>
    </w:div>
    <w:div w:id="1654337210">
      <w:bodyDiv w:val="1"/>
      <w:marLeft w:val="0"/>
      <w:marRight w:val="0"/>
      <w:marTop w:val="0"/>
      <w:marBottom w:val="0"/>
      <w:divBdr>
        <w:top w:val="none" w:sz="0" w:space="0" w:color="auto"/>
        <w:left w:val="none" w:sz="0" w:space="0" w:color="auto"/>
        <w:bottom w:val="none" w:sz="0" w:space="0" w:color="auto"/>
        <w:right w:val="none" w:sz="0" w:space="0" w:color="auto"/>
      </w:divBdr>
    </w:div>
    <w:div w:id="1656492538">
      <w:bodyDiv w:val="1"/>
      <w:marLeft w:val="0"/>
      <w:marRight w:val="0"/>
      <w:marTop w:val="0"/>
      <w:marBottom w:val="0"/>
      <w:divBdr>
        <w:top w:val="none" w:sz="0" w:space="0" w:color="auto"/>
        <w:left w:val="none" w:sz="0" w:space="0" w:color="auto"/>
        <w:bottom w:val="none" w:sz="0" w:space="0" w:color="auto"/>
        <w:right w:val="none" w:sz="0" w:space="0" w:color="auto"/>
      </w:divBdr>
    </w:div>
    <w:div w:id="1657831120">
      <w:bodyDiv w:val="1"/>
      <w:marLeft w:val="0"/>
      <w:marRight w:val="0"/>
      <w:marTop w:val="0"/>
      <w:marBottom w:val="0"/>
      <w:divBdr>
        <w:top w:val="none" w:sz="0" w:space="0" w:color="auto"/>
        <w:left w:val="none" w:sz="0" w:space="0" w:color="auto"/>
        <w:bottom w:val="none" w:sz="0" w:space="0" w:color="auto"/>
        <w:right w:val="none" w:sz="0" w:space="0" w:color="auto"/>
      </w:divBdr>
    </w:div>
    <w:div w:id="1659311070">
      <w:bodyDiv w:val="1"/>
      <w:marLeft w:val="0"/>
      <w:marRight w:val="0"/>
      <w:marTop w:val="0"/>
      <w:marBottom w:val="0"/>
      <w:divBdr>
        <w:top w:val="none" w:sz="0" w:space="0" w:color="auto"/>
        <w:left w:val="none" w:sz="0" w:space="0" w:color="auto"/>
        <w:bottom w:val="none" w:sz="0" w:space="0" w:color="auto"/>
        <w:right w:val="none" w:sz="0" w:space="0" w:color="auto"/>
      </w:divBdr>
    </w:div>
    <w:div w:id="1688557459">
      <w:bodyDiv w:val="1"/>
      <w:marLeft w:val="0"/>
      <w:marRight w:val="0"/>
      <w:marTop w:val="0"/>
      <w:marBottom w:val="0"/>
      <w:divBdr>
        <w:top w:val="none" w:sz="0" w:space="0" w:color="auto"/>
        <w:left w:val="none" w:sz="0" w:space="0" w:color="auto"/>
        <w:bottom w:val="none" w:sz="0" w:space="0" w:color="auto"/>
        <w:right w:val="none" w:sz="0" w:space="0" w:color="auto"/>
      </w:divBdr>
    </w:div>
    <w:div w:id="1696535000">
      <w:bodyDiv w:val="1"/>
      <w:marLeft w:val="0"/>
      <w:marRight w:val="0"/>
      <w:marTop w:val="0"/>
      <w:marBottom w:val="0"/>
      <w:divBdr>
        <w:top w:val="none" w:sz="0" w:space="0" w:color="auto"/>
        <w:left w:val="none" w:sz="0" w:space="0" w:color="auto"/>
        <w:bottom w:val="none" w:sz="0" w:space="0" w:color="auto"/>
        <w:right w:val="none" w:sz="0" w:space="0" w:color="auto"/>
      </w:divBdr>
    </w:div>
    <w:div w:id="1703244332">
      <w:bodyDiv w:val="1"/>
      <w:marLeft w:val="0"/>
      <w:marRight w:val="0"/>
      <w:marTop w:val="0"/>
      <w:marBottom w:val="0"/>
      <w:divBdr>
        <w:top w:val="none" w:sz="0" w:space="0" w:color="auto"/>
        <w:left w:val="none" w:sz="0" w:space="0" w:color="auto"/>
        <w:bottom w:val="none" w:sz="0" w:space="0" w:color="auto"/>
        <w:right w:val="none" w:sz="0" w:space="0" w:color="auto"/>
      </w:divBdr>
    </w:div>
    <w:div w:id="1708330005">
      <w:bodyDiv w:val="1"/>
      <w:marLeft w:val="0"/>
      <w:marRight w:val="0"/>
      <w:marTop w:val="0"/>
      <w:marBottom w:val="0"/>
      <w:divBdr>
        <w:top w:val="none" w:sz="0" w:space="0" w:color="auto"/>
        <w:left w:val="none" w:sz="0" w:space="0" w:color="auto"/>
        <w:bottom w:val="none" w:sz="0" w:space="0" w:color="auto"/>
        <w:right w:val="none" w:sz="0" w:space="0" w:color="auto"/>
      </w:divBdr>
    </w:div>
    <w:div w:id="1710379935">
      <w:bodyDiv w:val="1"/>
      <w:marLeft w:val="0"/>
      <w:marRight w:val="0"/>
      <w:marTop w:val="0"/>
      <w:marBottom w:val="0"/>
      <w:divBdr>
        <w:top w:val="none" w:sz="0" w:space="0" w:color="auto"/>
        <w:left w:val="none" w:sz="0" w:space="0" w:color="auto"/>
        <w:bottom w:val="none" w:sz="0" w:space="0" w:color="auto"/>
        <w:right w:val="none" w:sz="0" w:space="0" w:color="auto"/>
      </w:divBdr>
    </w:div>
    <w:div w:id="1738016937">
      <w:bodyDiv w:val="1"/>
      <w:marLeft w:val="0"/>
      <w:marRight w:val="0"/>
      <w:marTop w:val="0"/>
      <w:marBottom w:val="0"/>
      <w:divBdr>
        <w:top w:val="none" w:sz="0" w:space="0" w:color="auto"/>
        <w:left w:val="none" w:sz="0" w:space="0" w:color="auto"/>
        <w:bottom w:val="none" w:sz="0" w:space="0" w:color="auto"/>
        <w:right w:val="none" w:sz="0" w:space="0" w:color="auto"/>
      </w:divBdr>
      <w:divsChild>
        <w:div w:id="1389955750">
          <w:marLeft w:val="547"/>
          <w:marRight w:val="0"/>
          <w:marTop w:val="0"/>
          <w:marBottom w:val="0"/>
          <w:divBdr>
            <w:top w:val="none" w:sz="0" w:space="0" w:color="auto"/>
            <w:left w:val="none" w:sz="0" w:space="0" w:color="auto"/>
            <w:bottom w:val="none" w:sz="0" w:space="0" w:color="auto"/>
            <w:right w:val="none" w:sz="0" w:space="0" w:color="auto"/>
          </w:divBdr>
        </w:div>
        <w:div w:id="1678074846">
          <w:marLeft w:val="547"/>
          <w:marRight w:val="0"/>
          <w:marTop w:val="0"/>
          <w:marBottom w:val="0"/>
          <w:divBdr>
            <w:top w:val="none" w:sz="0" w:space="0" w:color="auto"/>
            <w:left w:val="none" w:sz="0" w:space="0" w:color="auto"/>
            <w:bottom w:val="none" w:sz="0" w:space="0" w:color="auto"/>
            <w:right w:val="none" w:sz="0" w:space="0" w:color="auto"/>
          </w:divBdr>
        </w:div>
      </w:divsChild>
    </w:div>
    <w:div w:id="1738240149">
      <w:bodyDiv w:val="1"/>
      <w:marLeft w:val="0"/>
      <w:marRight w:val="0"/>
      <w:marTop w:val="0"/>
      <w:marBottom w:val="0"/>
      <w:divBdr>
        <w:top w:val="none" w:sz="0" w:space="0" w:color="auto"/>
        <w:left w:val="none" w:sz="0" w:space="0" w:color="auto"/>
        <w:bottom w:val="none" w:sz="0" w:space="0" w:color="auto"/>
        <w:right w:val="none" w:sz="0" w:space="0" w:color="auto"/>
      </w:divBdr>
    </w:div>
    <w:div w:id="1747146972">
      <w:bodyDiv w:val="1"/>
      <w:marLeft w:val="0"/>
      <w:marRight w:val="0"/>
      <w:marTop w:val="0"/>
      <w:marBottom w:val="0"/>
      <w:divBdr>
        <w:top w:val="none" w:sz="0" w:space="0" w:color="auto"/>
        <w:left w:val="none" w:sz="0" w:space="0" w:color="auto"/>
        <w:bottom w:val="none" w:sz="0" w:space="0" w:color="auto"/>
        <w:right w:val="none" w:sz="0" w:space="0" w:color="auto"/>
      </w:divBdr>
      <w:divsChild>
        <w:div w:id="1260408271">
          <w:marLeft w:val="547"/>
          <w:marRight w:val="0"/>
          <w:marTop w:val="0"/>
          <w:marBottom w:val="0"/>
          <w:divBdr>
            <w:top w:val="none" w:sz="0" w:space="0" w:color="auto"/>
            <w:left w:val="none" w:sz="0" w:space="0" w:color="auto"/>
            <w:bottom w:val="none" w:sz="0" w:space="0" w:color="auto"/>
            <w:right w:val="none" w:sz="0" w:space="0" w:color="auto"/>
          </w:divBdr>
        </w:div>
        <w:div w:id="1518808590">
          <w:marLeft w:val="547"/>
          <w:marRight w:val="0"/>
          <w:marTop w:val="0"/>
          <w:marBottom w:val="0"/>
          <w:divBdr>
            <w:top w:val="none" w:sz="0" w:space="0" w:color="auto"/>
            <w:left w:val="none" w:sz="0" w:space="0" w:color="auto"/>
            <w:bottom w:val="none" w:sz="0" w:space="0" w:color="auto"/>
            <w:right w:val="none" w:sz="0" w:space="0" w:color="auto"/>
          </w:divBdr>
        </w:div>
      </w:divsChild>
    </w:div>
    <w:div w:id="1766000418">
      <w:bodyDiv w:val="1"/>
      <w:marLeft w:val="0"/>
      <w:marRight w:val="0"/>
      <w:marTop w:val="0"/>
      <w:marBottom w:val="0"/>
      <w:divBdr>
        <w:top w:val="none" w:sz="0" w:space="0" w:color="auto"/>
        <w:left w:val="none" w:sz="0" w:space="0" w:color="auto"/>
        <w:bottom w:val="none" w:sz="0" w:space="0" w:color="auto"/>
        <w:right w:val="none" w:sz="0" w:space="0" w:color="auto"/>
      </w:divBdr>
    </w:div>
    <w:div w:id="1795975937">
      <w:bodyDiv w:val="1"/>
      <w:marLeft w:val="0"/>
      <w:marRight w:val="0"/>
      <w:marTop w:val="0"/>
      <w:marBottom w:val="0"/>
      <w:divBdr>
        <w:top w:val="none" w:sz="0" w:space="0" w:color="auto"/>
        <w:left w:val="none" w:sz="0" w:space="0" w:color="auto"/>
        <w:bottom w:val="none" w:sz="0" w:space="0" w:color="auto"/>
        <w:right w:val="none" w:sz="0" w:space="0" w:color="auto"/>
      </w:divBdr>
    </w:div>
    <w:div w:id="1801915957">
      <w:bodyDiv w:val="1"/>
      <w:marLeft w:val="0"/>
      <w:marRight w:val="0"/>
      <w:marTop w:val="0"/>
      <w:marBottom w:val="0"/>
      <w:divBdr>
        <w:top w:val="none" w:sz="0" w:space="0" w:color="auto"/>
        <w:left w:val="none" w:sz="0" w:space="0" w:color="auto"/>
        <w:bottom w:val="none" w:sz="0" w:space="0" w:color="auto"/>
        <w:right w:val="none" w:sz="0" w:space="0" w:color="auto"/>
      </w:divBdr>
    </w:div>
    <w:div w:id="1825121630">
      <w:bodyDiv w:val="1"/>
      <w:marLeft w:val="0"/>
      <w:marRight w:val="0"/>
      <w:marTop w:val="0"/>
      <w:marBottom w:val="0"/>
      <w:divBdr>
        <w:top w:val="none" w:sz="0" w:space="0" w:color="auto"/>
        <w:left w:val="none" w:sz="0" w:space="0" w:color="auto"/>
        <w:bottom w:val="none" w:sz="0" w:space="0" w:color="auto"/>
        <w:right w:val="none" w:sz="0" w:space="0" w:color="auto"/>
      </w:divBdr>
    </w:div>
    <w:div w:id="1836149197">
      <w:bodyDiv w:val="1"/>
      <w:marLeft w:val="0"/>
      <w:marRight w:val="0"/>
      <w:marTop w:val="0"/>
      <w:marBottom w:val="0"/>
      <w:divBdr>
        <w:top w:val="none" w:sz="0" w:space="0" w:color="auto"/>
        <w:left w:val="none" w:sz="0" w:space="0" w:color="auto"/>
        <w:bottom w:val="none" w:sz="0" w:space="0" w:color="auto"/>
        <w:right w:val="none" w:sz="0" w:space="0" w:color="auto"/>
      </w:divBdr>
    </w:div>
    <w:div w:id="1839299461">
      <w:bodyDiv w:val="1"/>
      <w:marLeft w:val="0"/>
      <w:marRight w:val="0"/>
      <w:marTop w:val="0"/>
      <w:marBottom w:val="0"/>
      <w:divBdr>
        <w:top w:val="none" w:sz="0" w:space="0" w:color="auto"/>
        <w:left w:val="none" w:sz="0" w:space="0" w:color="auto"/>
        <w:bottom w:val="none" w:sz="0" w:space="0" w:color="auto"/>
        <w:right w:val="none" w:sz="0" w:space="0" w:color="auto"/>
      </w:divBdr>
    </w:div>
    <w:div w:id="1842505236">
      <w:bodyDiv w:val="1"/>
      <w:marLeft w:val="0"/>
      <w:marRight w:val="0"/>
      <w:marTop w:val="0"/>
      <w:marBottom w:val="0"/>
      <w:divBdr>
        <w:top w:val="none" w:sz="0" w:space="0" w:color="auto"/>
        <w:left w:val="none" w:sz="0" w:space="0" w:color="auto"/>
        <w:bottom w:val="none" w:sz="0" w:space="0" w:color="auto"/>
        <w:right w:val="none" w:sz="0" w:space="0" w:color="auto"/>
      </w:divBdr>
      <w:divsChild>
        <w:div w:id="48918164">
          <w:marLeft w:val="547"/>
          <w:marRight w:val="0"/>
          <w:marTop w:val="0"/>
          <w:marBottom w:val="0"/>
          <w:divBdr>
            <w:top w:val="none" w:sz="0" w:space="0" w:color="auto"/>
            <w:left w:val="none" w:sz="0" w:space="0" w:color="auto"/>
            <w:bottom w:val="none" w:sz="0" w:space="0" w:color="auto"/>
            <w:right w:val="none" w:sz="0" w:space="0" w:color="auto"/>
          </w:divBdr>
        </w:div>
        <w:div w:id="856121134">
          <w:marLeft w:val="547"/>
          <w:marRight w:val="0"/>
          <w:marTop w:val="0"/>
          <w:marBottom w:val="0"/>
          <w:divBdr>
            <w:top w:val="none" w:sz="0" w:space="0" w:color="auto"/>
            <w:left w:val="none" w:sz="0" w:space="0" w:color="auto"/>
            <w:bottom w:val="none" w:sz="0" w:space="0" w:color="auto"/>
            <w:right w:val="none" w:sz="0" w:space="0" w:color="auto"/>
          </w:divBdr>
        </w:div>
      </w:divsChild>
    </w:div>
    <w:div w:id="1844120858">
      <w:bodyDiv w:val="1"/>
      <w:marLeft w:val="0"/>
      <w:marRight w:val="0"/>
      <w:marTop w:val="0"/>
      <w:marBottom w:val="0"/>
      <w:divBdr>
        <w:top w:val="none" w:sz="0" w:space="0" w:color="auto"/>
        <w:left w:val="none" w:sz="0" w:space="0" w:color="auto"/>
        <w:bottom w:val="none" w:sz="0" w:space="0" w:color="auto"/>
        <w:right w:val="none" w:sz="0" w:space="0" w:color="auto"/>
      </w:divBdr>
    </w:div>
    <w:div w:id="1873568547">
      <w:bodyDiv w:val="1"/>
      <w:marLeft w:val="0"/>
      <w:marRight w:val="0"/>
      <w:marTop w:val="0"/>
      <w:marBottom w:val="0"/>
      <w:divBdr>
        <w:top w:val="none" w:sz="0" w:space="0" w:color="auto"/>
        <w:left w:val="none" w:sz="0" w:space="0" w:color="auto"/>
        <w:bottom w:val="none" w:sz="0" w:space="0" w:color="auto"/>
        <w:right w:val="none" w:sz="0" w:space="0" w:color="auto"/>
      </w:divBdr>
    </w:div>
    <w:div w:id="1893736614">
      <w:bodyDiv w:val="1"/>
      <w:marLeft w:val="0"/>
      <w:marRight w:val="0"/>
      <w:marTop w:val="0"/>
      <w:marBottom w:val="0"/>
      <w:divBdr>
        <w:top w:val="none" w:sz="0" w:space="0" w:color="auto"/>
        <w:left w:val="none" w:sz="0" w:space="0" w:color="auto"/>
        <w:bottom w:val="none" w:sz="0" w:space="0" w:color="auto"/>
        <w:right w:val="none" w:sz="0" w:space="0" w:color="auto"/>
      </w:divBdr>
    </w:div>
    <w:div w:id="1902596489">
      <w:bodyDiv w:val="1"/>
      <w:marLeft w:val="0"/>
      <w:marRight w:val="0"/>
      <w:marTop w:val="0"/>
      <w:marBottom w:val="0"/>
      <w:divBdr>
        <w:top w:val="none" w:sz="0" w:space="0" w:color="auto"/>
        <w:left w:val="none" w:sz="0" w:space="0" w:color="auto"/>
        <w:bottom w:val="none" w:sz="0" w:space="0" w:color="auto"/>
        <w:right w:val="none" w:sz="0" w:space="0" w:color="auto"/>
      </w:divBdr>
    </w:div>
    <w:div w:id="1903249180">
      <w:bodyDiv w:val="1"/>
      <w:marLeft w:val="0"/>
      <w:marRight w:val="0"/>
      <w:marTop w:val="0"/>
      <w:marBottom w:val="0"/>
      <w:divBdr>
        <w:top w:val="none" w:sz="0" w:space="0" w:color="auto"/>
        <w:left w:val="none" w:sz="0" w:space="0" w:color="auto"/>
        <w:bottom w:val="none" w:sz="0" w:space="0" w:color="auto"/>
        <w:right w:val="none" w:sz="0" w:space="0" w:color="auto"/>
      </w:divBdr>
    </w:div>
    <w:div w:id="1903709381">
      <w:bodyDiv w:val="1"/>
      <w:marLeft w:val="0"/>
      <w:marRight w:val="0"/>
      <w:marTop w:val="0"/>
      <w:marBottom w:val="0"/>
      <w:divBdr>
        <w:top w:val="none" w:sz="0" w:space="0" w:color="auto"/>
        <w:left w:val="none" w:sz="0" w:space="0" w:color="auto"/>
        <w:bottom w:val="none" w:sz="0" w:space="0" w:color="auto"/>
        <w:right w:val="none" w:sz="0" w:space="0" w:color="auto"/>
      </w:divBdr>
    </w:div>
    <w:div w:id="1911424129">
      <w:bodyDiv w:val="1"/>
      <w:marLeft w:val="0"/>
      <w:marRight w:val="0"/>
      <w:marTop w:val="0"/>
      <w:marBottom w:val="0"/>
      <w:divBdr>
        <w:top w:val="none" w:sz="0" w:space="0" w:color="auto"/>
        <w:left w:val="none" w:sz="0" w:space="0" w:color="auto"/>
        <w:bottom w:val="none" w:sz="0" w:space="0" w:color="auto"/>
        <w:right w:val="none" w:sz="0" w:space="0" w:color="auto"/>
      </w:divBdr>
    </w:div>
    <w:div w:id="1925725585">
      <w:bodyDiv w:val="1"/>
      <w:marLeft w:val="0"/>
      <w:marRight w:val="0"/>
      <w:marTop w:val="0"/>
      <w:marBottom w:val="0"/>
      <w:divBdr>
        <w:top w:val="none" w:sz="0" w:space="0" w:color="auto"/>
        <w:left w:val="none" w:sz="0" w:space="0" w:color="auto"/>
        <w:bottom w:val="none" w:sz="0" w:space="0" w:color="auto"/>
        <w:right w:val="none" w:sz="0" w:space="0" w:color="auto"/>
      </w:divBdr>
    </w:div>
    <w:div w:id="1957247463">
      <w:bodyDiv w:val="1"/>
      <w:marLeft w:val="0"/>
      <w:marRight w:val="0"/>
      <w:marTop w:val="0"/>
      <w:marBottom w:val="0"/>
      <w:divBdr>
        <w:top w:val="none" w:sz="0" w:space="0" w:color="auto"/>
        <w:left w:val="none" w:sz="0" w:space="0" w:color="auto"/>
        <w:bottom w:val="none" w:sz="0" w:space="0" w:color="auto"/>
        <w:right w:val="none" w:sz="0" w:space="0" w:color="auto"/>
      </w:divBdr>
    </w:div>
    <w:div w:id="1958294022">
      <w:bodyDiv w:val="1"/>
      <w:marLeft w:val="0"/>
      <w:marRight w:val="0"/>
      <w:marTop w:val="0"/>
      <w:marBottom w:val="0"/>
      <w:divBdr>
        <w:top w:val="none" w:sz="0" w:space="0" w:color="auto"/>
        <w:left w:val="none" w:sz="0" w:space="0" w:color="auto"/>
        <w:bottom w:val="none" w:sz="0" w:space="0" w:color="auto"/>
        <w:right w:val="none" w:sz="0" w:space="0" w:color="auto"/>
      </w:divBdr>
      <w:divsChild>
        <w:div w:id="432743679">
          <w:marLeft w:val="547"/>
          <w:marRight w:val="0"/>
          <w:marTop w:val="0"/>
          <w:marBottom w:val="0"/>
          <w:divBdr>
            <w:top w:val="none" w:sz="0" w:space="0" w:color="auto"/>
            <w:left w:val="none" w:sz="0" w:space="0" w:color="auto"/>
            <w:bottom w:val="none" w:sz="0" w:space="0" w:color="auto"/>
            <w:right w:val="none" w:sz="0" w:space="0" w:color="auto"/>
          </w:divBdr>
        </w:div>
        <w:div w:id="2029942740">
          <w:marLeft w:val="547"/>
          <w:marRight w:val="0"/>
          <w:marTop w:val="0"/>
          <w:marBottom w:val="0"/>
          <w:divBdr>
            <w:top w:val="none" w:sz="0" w:space="0" w:color="auto"/>
            <w:left w:val="none" w:sz="0" w:space="0" w:color="auto"/>
            <w:bottom w:val="none" w:sz="0" w:space="0" w:color="auto"/>
            <w:right w:val="none" w:sz="0" w:space="0" w:color="auto"/>
          </w:divBdr>
        </w:div>
        <w:div w:id="462042399">
          <w:marLeft w:val="547"/>
          <w:marRight w:val="0"/>
          <w:marTop w:val="0"/>
          <w:marBottom w:val="0"/>
          <w:divBdr>
            <w:top w:val="none" w:sz="0" w:space="0" w:color="auto"/>
            <w:left w:val="none" w:sz="0" w:space="0" w:color="auto"/>
            <w:bottom w:val="none" w:sz="0" w:space="0" w:color="auto"/>
            <w:right w:val="none" w:sz="0" w:space="0" w:color="auto"/>
          </w:divBdr>
        </w:div>
      </w:divsChild>
    </w:div>
    <w:div w:id="1962569849">
      <w:bodyDiv w:val="1"/>
      <w:marLeft w:val="0"/>
      <w:marRight w:val="0"/>
      <w:marTop w:val="0"/>
      <w:marBottom w:val="0"/>
      <w:divBdr>
        <w:top w:val="none" w:sz="0" w:space="0" w:color="auto"/>
        <w:left w:val="none" w:sz="0" w:space="0" w:color="auto"/>
        <w:bottom w:val="none" w:sz="0" w:space="0" w:color="auto"/>
        <w:right w:val="none" w:sz="0" w:space="0" w:color="auto"/>
      </w:divBdr>
    </w:div>
    <w:div w:id="1969239310">
      <w:bodyDiv w:val="1"/>
      <w:marLeft w:val="0"/>
      <w:marRight w:val="0"/>
      <w:marTop w:val="0"/>
      <w:marBottom w:val="0"/>
      <w:divBdr>
        <w:top w:val="none" w:sz="0" w:space="0" w:color="auto"/>
        <w:left w:val="none" w:sz="0" w:space="0" w:color="auto"/>
        <w:bottom w:val="none" w:sz="0" w:space="0" w:color="auto"/>
        <w:right w:val="none" w:sz="0" w:space="0" w:color="auto"/>
      </w:divBdr>
      <w:divsChild>
        <w:div w:id="1700274872">
          <w:marLeft w:val="446"/>
          <w:marRight w:val="0"/>
          <w:marTop w:val="0"/>
          <w:marBottom w:val="0"/>
          <w:divBdr>
            <w:top w:val="none" w:sz="0" w:space="0" w:color="auto"/>
            <w:left w:val="none" w:sz="0" w:space="0" w:color="auto"/>
            <w:bottom w:val="none" w:sz="0" w:space="0" w:color="auto"/>
            <w:right w:val="none" w:sz="0" w:space="0" w:color="auto"/>
          </w:divBdr>
        </w:div>
        <w:div w:id="1658655145">
          <w:marLeft w:val="446"/>
          <w:marRight w:val="0"/>
          <w:marTop w:val="0"/>
          <w:marBottom w:val="0"/>
          <w:divBdr>
            <w:top w:val="none" w:sz="0" w:space="0" w:color="auto"/>
            <w:left w:val="none" w:sz="0" w:space="0" w:color="auto"/>
            <w:bottom w:val="none" w:sz="0" w:space="0" w:color="auto"/>
            <w:right w:val="none" w:sz="0" w:space="0" w:color="auto"/>
          </w:divBdr>
        </w:div>
        <w:div w:id="237982262">
          <w:marLeft w:val="446"/>
          <w:marRight w:val="0"/>
          <w:marTop w:val="0"/>
          <w:marBottom w:val="0"/>
          <w:divBdr>
            <w:top w:val="none" w:sz="0" w:space="0" w:color="auto"/>
            <w:left w:val="none" w:sz="0" w:space="0" w:color="auto"/>
            <w:bottom w:val="none" w:sz="0" w:space="0" w:color="auto"/>
            <w:right w:val="none" w:sz="0" w:space="0" w:color="auto"/>
          </w:divBdr>
        </w:div>
        <w:div w:id="342975551">
          <w:marLeft w:val="1166"/>
          <w:marRight w:val="0"/>
          <w:marTop w:val="0"/>
          <w:marBottom w:val="0"/>
          <w:divBdr>
            <w:top w:val="none" w:sz="0" w:space="0" w:color="auto"/>
            <w:left w:val="none" w:sz="0" w:space="0" w:color="auto"/>
            <w:bottom w:val="none" w:sz="0" w:space="0" w:color="auto"/>
            <w:right w:val="none" w:sz="0" w:space="0" w:color="auto"/>
          </w:divBdr>
        </w:div>
        <w:div w:id="739443201">
          <w:marLeft w:val="1166"/>
          <w:marRight w:val="0"/>
          <w:marTop w:val="0"/>
          <w:marBottom w:val="0"/>
          <w:divBdr>
            <w:top w:val="none" w:sz="0" w:space="0" w:color="auto"/>
            <w:left w:val="none" w:sz="0" w:space="0" w:color="auto"/>
            <w:bottom w:val="none" w:sz="0" w:space="0" w:color="auto"/>
            <w:right w:val="none" w:sz="0" w:space="0" w:color="auto"/>
          </w:divBdr>
        </w:div>
        <w:div w:id="327637561">
          <w:marLeft w:val="1166"/>
          <w:marRight w:val="0"/>
          <w:marTop w:val="0"/>
          <w:marBottom w:val="0"/>
          <w:divBdr>
            <w:top w:val="none" w:sz="0" w:space="0" w:color="auto"/>
            <w:left w:val="none" w:sz="0" w:space="0" w:color="auto"/>
            <w:bottom w:val="none" w:sz="0" w:space="0" w:color="auto"/>
            <w:right w:val="none" w:sz="0" w:space="0" w:color="auto"/>
          </w:divBdr>
        </w:div>
        <w:div w:id="1794907192">
          <w:marLeft w:val="446"/>
          <w:marRight w:val="0"/>
          <w:marTop w:val="0"/>
          <w:marBottom w:val="0"/>
          <w:divBdr>
            <w:top w:val="none" w:sz="0" w:space="0" w:color="auto"/>
            <w:left w:val="none" w:sz="0" w:space="0" w:color="auto"/>
            <w:bottom w:val="none" w:sz="0" w:space="0" w:color="auto"/>
            <w:right w:val="none" w:sz="0" w:space="0" w:color="auto"/>
          </w:divBdr>
        </w:div>
        <w:div w:id="1161460799">
          <w:marLeft w:val="1166"/>
          <w:marRight w:val="0"/>
          <w:marTop w:val="0"/>
          <w:marBottom w:val="0"/>
          <w:divBdr>
            <w:top w:val="none" w:sz="0" w:space="0" w:color="auto"/>
            <w:left w:val="none" w:sz="0" w:space="0" w:color="auto"/>
            <w:bottom w:val="none" w:sz="0" w:space="0" w:color="auto"/>
            <w:right w:val="none" w:sz="0" w:space="0" w:color="auto"/>
          </w:divBdr>
        </w:div>
        <w:div w:id="10186677">
          <w:marLeft w:val="1166"/>
          <w:marRight w:val="0"/>
          <w:marTop w:val="0"/>
          <w:marBottom w:val="0"/>
          <w:divBdr>
            <w:top w:val="none" w:sz="0" w:space="0" w:color="auto"/>
            <w:left w:val="none" w:sz="0" w:space="0" w:color="auto"/>
            <w:bottom w:val="none" w:sz="0" w:space="0" w:color="auto"/>
            <w:right w:val="none" w:sz="0" w:space="0" w:color="auto"/>
          </w:divBdr>
        </w:div>
        <w:div w:id="905532227">
          <w:marLeft w:val="1166"/>
          <w:marRight w:val="0"/>
          <w:marTop w:val="0"/>
          <w:marBottom w:val="0"/>
          <w:divBdr>
            <w:top w:val="none" w:sz="0" w:space="0" w:color="auto"/>
            <w:left w:val="none" w:sz="0" w:space="0" w:color="auto"/>
            <w:bottom w:val="none" w:sz="0" w:space="0" w:color="auto"/>
            <w:right w:val="none" w:sz="0" w:space="0" w:color="auto"/>
          </w:divBdr>
        </w:div>
        <w:div w:id="1732651074">
          <w:marLeft w:val="446"/>
          <w:marRight w:val="0"/>
          <w:marTop w:val="0"/>
          <w:marBottom w:val="0"/>
          <w:divBdr>
            <w:top w:val="none" w:sz="0" w:space="0" w:color="auto"/>
            <w:left w:val="none" w:sz="0" w:space="0" w:color="auto"/>
            <w:bottom w:val="none" w:sz="0" w:space="0" w:color="auto"/>
            <w:right w:val="none" w:sz="0" w:space="0" w:color="auto"/>
          </w:divBdr>
        </w:div>
      </w:divsChild>
    </w:div>
    <w:div w:id="1977637258">
      <w:bodyDiv w:val="1"/>
      <w:marLeft w:val="0"/>
      <w:marRight w:val="0"/>
      <w:marTop w:val="0"/>
      <w:marBottom w:val="0"/>
      <w:divBdr>
        <w:top w:val="none" w:sz="0" w:space="0" w:color="auto"/>
        <w:left w:val="none" w:sz="0" w:space="0" w:color="auto"/>
        <w:bottom w:val="none" w:sz="0" w:space="0" w:color="auto"/>
        <w:right w:val="none" w:sz="0" w:space="0" w:color="auto"/>
      </w:divBdr>
    </w:div>
    <w:div w:id="2007632272">
      <w:bodyDiv w:val="1"/>
      <w:marLeft w:val="0"/>
      <w:marRight w:val="0"/>
      <w:marTop w:val="0"/>
      <w:marBottom w:val="0"/>
      <w:divBdr>
        <w:top w:val="none" w:sz="0" w:space="0" w:color="auto"/>
        <w:left w:val="none" w:sz="0" w:space="0" w:color="auto"/>
        <w:bottom w:val="none" w:sz="0" w:space="0" w:color="auto"/>
        <w:right w:val="none" w:sz="0" w:space="0" w:color="auto"/>
      </w:divBdr>
    </w:div>
    <w:div w:id="2010592416">
      <w:bodyDiv w:val="1"/>
      <w:marLeft w:val="0"/>
      <w:marRight w:val="0"/>
      <w:marTop w:val="0"/>
      <w:marBottom w:val="0"/>
      <w:divBdr>
        <w:top w:val="none" w:sz="0" w:space="0" w:color="auto"/>
        <w:left w:val="none" w:sz="0" w:space="0" w:color="auto"/>
        <w:bottom w:val="none" w:sz="0" w:space="0" w:color="auto"/>
        <w:right w:val="none" w:sz="0" w:space="0" w:color="auto"/>
      </w:divBdr>
    </w:div>
    <w:div w:id="2010668818">
      <w:bodyDiv w:val="1"/>
      <w:marLeft w:val="0"/>
      <w:marRight w:val="0"/>
      <w:marTop w:val="0"/>
      <w:marBottom w:val="0"/>
      <w:divBdr>
        <w:top w:val="none" w:sz="0" w:space="0" w:color="auto"/>
        <w:left w:val="none" w:sz="0" w:space="0" w:color="auto"/>
        <w:bottom w:val="none" w:sz="0" w:space="0" w:color="auto"/>
        <w:right w:val="none" w:sz="0" w:space="0" w:color="auto"/>
      </w:divBdr>
    </w:div>
    <w:div w:id="2011829033">
      <w:bodyDiv w:val="1"/>
      <w:marLeft w:val="0"/>
      <w:marRight w:val="0"/>
      <w:marTop w:val="0"/>
      <w:marBottom w:val="0"/>
      <w:divBdr>
        <w:top w:val="none" w:sz="0" w:space="0" w:color="auto"/>
        <w:left w:val="none" w:sz="0" w:space="0" w:color="auto"/>
        <w:bottom w:val="none" w:sz="0" w:space="0" w:color="auto"/>
        <w:right w:val="none" w:sz="0" w:space="0" w:color="auto"/>
      </w:divBdr>
    </w:div>
    <w:div w:id="2013334873">
      <w:bodyDiv w:val="1"/>
      <w:marLeft w:val="0"/>
      <w:marRight w:val="0"/>
      <w:marTop w:val="0"/>
      <w:marBottom w:val="0"/>
      <w:divBdr>
        <w:top w:val="none" w:sz="0" w:space="0" w:color="auto"/>
        <w:left w:val="none" w:sz="0" w:space="0" w:color="auto"/>
        <w:bottom w:val="none" w:sz="0" w:space="0" w:color="auto"/>
        <w:right w:val="none" w:sz="0" w:space="0" w:color="auto"/>
      </w:divBdr>
    </w:div>
    <w:div w:id="2021615459">
      <w:bodyDiv w:val="1"/>
      <w:marLeft w:val="0"/>
      <w:marRight w:val="0"/>
      <w:marTop w:val="0"/>
      <w:marBottom w:val="0"/>
      <w:divBdr>
        <w:top w:val="none" w:sz="0" w:space="0" w:color="auto"/>
        <w:left w:val="none" w:sz="0" w:space="0" w:color="auto"/>
        <w:bottom w:val="none" w:sz="0" w:space="0" w:color="auto"/>
        <w:right w:val="none" w:sz="0" w:space="0" w:color="auto"/>
      </w:divBdr>
    </w:div>
    <w:div w:id="2028554514">
      <w:bodyDiv w:val="1"/>
      <w:marLeft w:val="0"/>
      <w:marRight w:val="0"/>
      <w:marTop w:val="0"/>
      <w:marBottom w:val="0"/>
      <w:divBdr>
        <w:top w:val="none" w:sz="0" w:space="0" w:color="auto"/>
        <w:left w:val="none" w:sz="0" w:space="0" w:color="auto"/>
        <w:bottom w:val="none" w:sz="0" w:space="0" w:color="auto"/>
        <w:right w:val="none" w:sz="0" w:space="0" w:color="auto"/>
      </w:divBdr>
    </w:div>
    <w:div w:id="2034962605">
      <w:bodyDiv w:val="1"/>
      <w:marLeft w:val="0"/>
      <w:marRight w:val="0"/>
      <w:marTop w:val="0"/>
      <w:marBottom w:val="0"/>
      <w:divBdr>
        <w:top w:val="none" w:sz="0" w:space="0" w:color="auto"/>
        <w:left w:val="none" w:sz="0" w:space="0" w:color="auto"/>
        <w:bottom w:val="none" w:sz="0" w:space="0" w:color="auto"/>
        <w:right w:val="none" w:sz="0" w:space="0" w:color="auto"/>
      </w:divBdr>
    </w:div>
    <w:div w:id="2038313906">
      <w:bodyDiv w:val="1"/>
      <w:marLeft w:val="0"/>
      <w:marRight w:val="0"/>
      <w:marTop w:val="0"/>
      <w:marBottom w:val="0"/>
      <w:divBdr>
        <w:top w:val="none" w:sz="0" w:space="0" w:color="auto"/>
        <w:left w:val="none" w:sz="0" w:space="0" w:color="auto"/>
        <w:bottom w:val="none" w:sz="0" w:space="0" w:color="auto"/>
        <w:right w:val="none" w:sz="0" w:space="0" w:color="auto"/>
      </w:divBdr>
    </w:div>
    <w:div w:id="2042241291">
      <w:bodyDiv w:val="1"/>
      <w:marLeft w:val="0"/>
      <w:marRight w:val="0"/>
      <w:marTop w:val="0"/>
      <w:marBottom w:val="0"/>
      <w:divBdr>
        <w:top w:val="none" w:sz="0" w:space="0" w:color="auto"/>
        <w:left w:val="none" w:sz="0" w:space="0" w:color="auto"/>
        <w:bottom w:val="none" w:sz="0" w:space="0" w:color="auto"/>
        <w:right w:val="none" w:sz="0" w:space="0" w:color="auto"/>
      </w:divBdr>
    </w:div>
    <w:div w:id="2050453525">
      <w:bodyDiv w:val="1"/>
      <w:marLeft w:val="0"/>
      <w:marRight w:val="0"/>
      <w:marTop w:val="0"/>
      <w:marBottom w:val="0"/>
      <w:divBdr>
        <w:top w:val="none" w:sz="0" w:space="0" w:color="auto"/>
        <w:left w:val="none" w:sz="0" w:space="0" w:color="auto"/>
        <w:bottom w:val="none" w:sz="0" w:space="0" w:color="auto"/>
        <w:right w:val="none" w:sz="0" w:space="0" w:color="auto"/>
      </w:divBdr>
    </w:div>
    <w:div w:id="2065444559">
      <w:bodyDiv w:val="1"/>
      <w:marLeft w:val="0"/>
      <w:marRight w:val="0"/>
      <w:marTop w:val="0"/>
      <w:marBottom w:val="0"/>
      <w:divBdr>
        <w:top w:val="none" w:sz="0" w:space="0" w:color="auto"/>
        <w:left w:val="none" w:sz="0" w:space="0" w:color="auto"/>
        <w:bottom w:val="none" w:sz="0" w:space="0" w:color="auto"/>
        <w:right w:val="none" w:sz="0" w:space="0" w:color="auto"/>
      </w:divBdr>
    </w:div>
    <w:div w:id="2079664031">
      <w:bodyDiv w:val="1"/>
      <w:marLeft w:val="0"/>
      <w:marRight w:val="0"/>
      <w:marTop w:val="0"/>
      <w:marBottom w:val="0"/>
      <w:divBdr>
        <w:top w:val="none" w:sz="0" w:space="0" w:color="auto"/>
        <w:left w:val="none" w:sz="0" w:space="0" w:color="auto"/>
        <w:bottom w:val="none" w:sz="0" w:space="0" w:color="auto"/>
        <w:right w:val="none" w:sz="0" w:space="0" w:color="auto"/>
      </w:divBdr>
    </w:div>
    <w:div w:id="2111389995">
      <w:bodyDiv w:val="1"/>
      <w:marLeft w:val="0"/>
      <w:marRight w:val="0"/>
      <w:marTop w:val="0"/>
      <w:marBottom w:val="0"/>
      <w:divBdr>
        <w:top w:val="none" w:sz="0" w:space="0" w:color="auto"/>
        <w:left w:val="none" w:sz="0" w:space="0" w:color="auto"/>
        <w:bottom w:val="none" w:sz="0" w:space="0" w:color="auto"/>
        <w:right w:val="none" w:sz="0" w:space="0" w:color="auto"/>
      </w:divBdr>
    </w:div>
    <w:div w:id="2116095550">
      <w:bodyDiv w:val="1"/>
      <w:marLeft w:val="0"/>
      <w:marRight w:val="0"/>
      <w:marTop w:val="0"/>
      <w:marBottom w:val="0"/>
      <w:divBdr>
        <w:top w:val="none" w:sz="0" w:space="0" w:color="auto"/>
        <w:left w:val="none" w:sz="0" w:space="0" w:color="auto"/>
        <w:bottom w:val="none" w:sz="0" w:space="0" w:color="auto"/>
        <w:right w:val="none" w:sz="0" w:space="0" w:color="auto"/>
      </w:divBdr>
    </w:div>
    <w:div w:id="2117865346">
      <w:bodyDiv w:val="1"/>
      <w:marLeft w:val="0"/>
      <w:marRight w:val="0"/>
      <w:marTop w:val="0"/>
      <w:marBottom w:val="0"/>
      <w:divBdr>
        <w:top w:val="none" w:sz="0" w:space="0" w:color="auto"/>
        <w:left w:val="none" w:sz="0" w:space="0" w:color="auto"/>
        <w:bottom w:val="none" w:sz="0" w:space="0" w:color="auto"/>
        <w:right w:val="none" w:sz="0" w:space="0" w:color="auto"/>
      </w:divBdr>
    </w:div>
    <w:div w:id="2130856187">
      <w:bodyDiv w:val="1"/>
      <w:marLeft w:val="0"/>
      <w:marRight w:val="0"/>
      <w:marTop w:val="0"/>
      <w:marBottom w:val="0"/>
      <w:divBdr>
        <w:top w:val="none" w:sz="0" w:space="0" w:color="auto"/>
        <w:left w:val="none" w:sz="0" w:space="0" w:color="auto"/>
        <w:bottom w:val="none" w:sz="0" w:space="0" w:color="auto"/>
        <w:right w:val="none" w:sz="0" w:space="0" w:color="auto"/>
      </w:divBdr>
    </w:div>
    <w:div w:id="2134245621">
      <w:bodyDiv w:val="1"/>
      <w:marLeft w:val="0"/>
      <w:marRight w:val="0"/>
      <w:marTop w:val="0"/>
      <w:marBottom w:val="0"/>
      <w:divBdr>
        <w:top w:val="none" w:sz="0" w:space="0" w:color="auto"/>
        <w:left w:val="none" w:sz="0" w:space="0" w:color="auto"/>
        <w:bottom w:val="none" w:sz="0" w:space="0" w:color="auto"/>
        <w:right w:val="none" w:sz="0" w:space="0" w:color="auto"/>
      </w:divBdr>
      <w:divsChild>
        <w:div w:id="2068648843">
          <w:marLeft w:val="547"/>
          <w:marRight w:val="0"/>
          <w:marTop w:val="0"/>
          <w:marBottom w:val="0"/>
          <w:divBdr>
            <w:top w:val="none" w:sz="0" w:space="0" w:color="auto"/>
            <w:left w:val="none" w:sz="0" w:space="0" w:color="auto"/>
            <w:bottom w:val="none" w:sz="0" w:space="0" w:color="auto"/>
            <w:right w:val="none" w:sz="0" w:space="0" w:color="auto"/>
          </w:divBdr>
        </w:div>
        <w:div w:id="273099625">
          <w:marLeft w:val="547"/>
          <w:marRight w:val="0"/>
          <w:marTop w:val="0"/>
          <w:marBottom w:val="0"/>
          <w:divBdr>
            <w:top w:val="none" w:sz="0" w:space="0" w:color="auto"/>
            <w:left w:val="none" w:sz="0" w:space="0" w:color="auto"/>
            <w:bottom w:val="none" w:sz="0" w:space="0" w:color="auto"/>
            <w:right w:val="none" w:sz="0" w:space="0" w:color="auto"/>
          </w:divBdr>
        </w:div>
      </w:divsChild>
    </w:div>
    <w:div w:id="2134595228">
      <w:bodyDiv w:val="1"/>
      <w:marLeft w:val="0"/>
      <w:marRight w:val="0"/>
      <w:marTop w:val="0"/>
      <w:marBottom w:val="0"/>
      <w:divBdr>
        <w:top w:val="none" w:sz="0" w:space="0" w:color="auto"/>
        <w:left w:val="none" w:sz="0" w:space="0" w:color="auto"/>
        <w:bottom w:val="none" w:sz="0" w:space="0" w:color="auto"/>
        <w:right w:val="none" w:sz="0" w:space="0" w:color="auto"/>
      </w:divBdr>
    </w:div>
    <w:div w:id="2141916382">
      <w:bodyDiv w:val="1"/>
      <w:marLeft w:val="0"/>
      <w:marRight w:val="0"/>
      <w:marTop w:val="0"/>
      <w:marBottom w:val="0"/>
      <w:divBdr>
        <w:top w:val="none" w:sz="0" w:space="0" w:color="auto"/>
        <w:left w:val="none" w:sz="0" w:space="0" w:color="auto"/>
        <w:bottom w:val="none" w:sz="0" w:space="0" w:color="auto"/>
        <w:right w:val="none" w:sz="0" w:space="0" w:color="auto"/>
      </w:divBdr>
      <w:divsChild>
        <w:div w:id="829710903">
          <w:marLeft w:val="547"/>
          <w:marRight w:val="0"/>
          <w:marTop w:val="0"/>
          <w:marBottom w:val="0"/>
          <w:divBdr>
            <w:top w:val="none" w:sz="0" w:space="0" w:color="auto"/>
            <w:left w:val="none" w:sz="0" w:space="0" w:color="auto"/>
            <w:bottom w:val="none" w:sz="0" w:space="0" w:color="auto"/>
            <w:right w:val="none" w:sz="0" w:space="0" w:color="auto"/>
          </w:divBdr>
        </w:div>
        <w:div w:id="184713429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settings" Target="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8A134511D2245B48B8AC2D9311F923B"/>
        <w:category>
          <w:name w:val="General"/>
          <w:gallery w:val="placeholder"/>
        </w:category>
        <w:types>
          <w:type w:val="bbPlcHdr"/>
        </w:types>
        <w:behaviors>
          <w:behavior w:val="content"/>
        </w:behaviors>
        <w:guid w:val="{F33ECAFC-C6AC-4185-B220-CA456999BAC4}"/>
      </w:docPartPr>
      <w:docPartBody>
        <w:p w:rsidR="00436177" w:rsidRDefault="00273F15">
          <w:pPr>
            <w:pStyle w:val="88A134511D2245B48B8AC2D9311F923B"/>
          </w:pPr>
          <w:r w:rsidRPr="001D349C">
            <w:rPr>
              <w:b/>
              <w:bCs/>
              <w:highlight w:val="yellow"/>
            </w:rPr>
            <w:t>Click here and type country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MT">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73F15"/>
    <w:rsid w:val="00012BC9"/>
    <w:rsid w:val="000214DC"/>
    <w:rsid w:val="0002604A"/>
    <w:rsid w:val="0003115C"/>
    <w:rsid w:val="00037322"/>
    <w:rsid w:val="00044A72"/>
    <w:rsid w:val="00053FE5"/>
    <w:rsid w:val="00057286"/>
    <w:rsid w:val="00064697"/>
    <w:rsid w:val="00090A8A"/>
    <w:rsid w:val="00090CA7"/>
    <w:rsid w:val="000A6AA8"/>
    <w:rsid w:val="000B3F0E"/>
    <w:rsid w:val="000B4301"/>
    <w:rsid w:val="000B5DB1"/>
    <w:rsid w:val="000C3E15"/>
    <w:rsid w:val="000D62F4"/>
    <w:rsid w:val="000E6747"/>
    <w:rsid w:val="000F1493"/>
    <w:rsid w:val="000F1B50"/>
    <w:rsid w:val="000F6590"/>
    <w:rsid w:val="000F6F14"/>
    <w:rsid w:val="00103749"/>
    <w:rsid w:val="0010617F"/>
    <w:rsid w:val="0011433D"/>
    <w:rsid w:val="001169F1"/>
    <w:rsid w:val="00121D2B"/>
    <w:rsid w:val="00130298"/>
    <w:rsid w:val="00134595"/>
    <w:rsid w:val="00151960"/>
    <w:rsid w:val="00152C13"/>
    <w:rsid w:val="0016174F"/>
    <w:rsid w:val="00164428"/>
    <w:rsid w:val="001715D1"/>
    <w:rsid w:val="0017363A"/>
    <w:rsid w:val="0018565D"/>
    <w:rsid w:val="001906CE"/>
    <w:rsid w:val="00191DA7"/>
    <w:rsid w:val="00193DB5"/>
    <w:rsid w:val="001A5E48"/>
    <w:rsid w:val="001B1252"/>
    <w:rsid w:val="001B1620"/>
    <w:rsid w:val="001C01E4"/>
    <w:rsid w:val="001C0896"/>
    <w:rsid w:val="001C616E"/>
    <w:rsid w:val="001D59DB"/>
    <w:rsid w:val="001E2335"/>
    <w:rsid w:val="001F2AC0"/>
    <w:rsid w:val="001F6C66"/>
    <w:rsid w:val="00200A81"/>
    <w:rsid w:val="00204E9C"/>
    <w:rsid w:val="002147A7"/>
    <w:rsid w:val="00223ABF"/>
    <w:rsid w:val="002307EC"/>
    <w:rsid w:val="00241D00"/>
    <w:rsid w:val="002571FD"/>
    <w:rsid w:val="00262DB2"/>
    <w:rsid w:val="00271AF1"/>
    <w:rsid w:val="00272271"/>
    <w:rsid w:val="00272FAD"/>
    <w:rsid w:val="00273F15"/>
    <w:rsid w:val="002763F8"/>
    <w:rsid w:val="00276EC9"/>
    <w:rsid w:val="00286614"/>
    <w:rsid w:val="002C4D8C"/>
    <w:rsid w:val="002C761B"/>
    <w:rsid w:val="002D1038"/>
    <w:rsid w:val="002F7F23"/>
    <w:rsid w:val="003147A9"/>
    <w:rsid w:val="00316354"/>
    <w:rsid w:val="00320A50"/>
    <w:rsid w:val="00327E6F"/>
    <w:rsid w:val="003303C9"/>
    <w:rsid w:val="00333E18"/>
    <w:rsid w:val="00345493"/>
    <w:rsid w:val="003478DC"/>
    <w:rsid w:val="00363D55"/>
    <w:rsid w:val="003718E6"/>
    <w:rsid w:val="00375C3D"/>
    <w:rsid w:val="00375CB3"/>
    <w:rsid w:val="00380616"/>
    <w:rsid w:val="003814C9"/>
    <w:rsid w:val="00390015"/>
    <w:rsid w:val="003935DA"/>
    <w:rsid w:val="00394BFD"/>
    <w:rsid w:val="00397C1B"/>
    <w:rsid w:val="003A5292"/>
    <w:rsid w:val="003A5BFA"/>
    <w:rsid w:val="003B2F67"/>
    <w:rsid w:val="003B60F3"/>
    <w:rsid w:val="003C2D5C"/>
    <w:rsid w:val="003E2687"/>
    <w:rsid w:val="003E47A9"/>
    <w:rsid w:val="003E57C6"/>
    <w:rsid w:val="003F1BFA"/>
    <w:rsid w:val="004032B1"/>
    <w:rsid w:val="00413C78"/>
    <w:rsid w:val="00415768"/>
    <w:rsid w:val="00420AFD"/>
    <w:rsid w:val="00433CF0"/>
    <w:rsid w:val="00434AC3"/>
    <w:rsid w:val="00436177"/>
    <w:rsid w:val="00455FAF"/>
    <w:rsid w:val="00457082"/>
    <w:rsid w:val="00462B7D"/>
    <w:rsid w:val="00471AE2"/>
    <w:rsid w:val="004B1C6F"/>
    <w:rsid w:val="004B45CE"/>
    <w:rsid w:val="004D6221"/>
    <w:rsid w:val="004E3BD1"/>
    <w:rsid w:val="004E7D3A"/>
    <w:rsid w:val="004F4892"/>
    <w:rsid w:val="004F7932"/>
    <w:rsid w:val="0050283D"/>
    <w:rsid w:val="00504F25"/>
    <w:rsid w:val="00506D88"/>
    <w:rsid w:val="00514FB8"/>
    <w:rsid w:val="00517E37"/>
    <w:rsid w:val="00520F94"/>
    <w:rsid w:val="00537EF3"/>
    <w:rsid w:val="00543EE1"/>
    <w:rsid w:val="005452D6"/>
    <w:rsid w:val="00551800"/>
    <w:rsid w:val="00554083"/>
    <w:rsid w:val="00555045"/>
    <w:rsid w:val="00576909"/>
    <w:rsid w:val="005803EE"/>
    <w:rsid w:val="005843CE"/>
    <w:rsid w:val="0059124B"/>
    <w:rsid w:val="00591490"/>
    <w:rsid w:val="00591558"/>
    <w:rsid w:val="005A249A"/>
    <w:rsid w:val="005B7A14"/>
    <w:rsid w:val="005C0791"/>
    <w:rsid w:val="005C55C7"/>
    <w:rsid w:val="005E299D"/>
    <w:rsid w:val="005E6816"/>
    <w:rsid w:val="005F4994"/>
    <w:rsid w:val="005F7B98"/>
    <w:rsid w:val="005F7E14"/>
    <w:rsid w:val="006037B4"/>
    <w:rsid w:val="006056E6"/>
    <w:rsid w:val="0061086F"/>
    <w:rsid w:val="00621DFD"/>
    <w:rsid w:val="00623F18"/>
    <w:rsid w:val="00626256"/>
    <w:rsid w:val="00626628"/>
    <w:rsid w:val="00627F9F"/>
    <w:rsid w:val="00631B7D"/>
    <w:rsid w:val="0065333D"/>
    <w:rsid w:val="00664B7C"/>
    <w:rsid w:val="006702A1"/>
    <w:rsid w:val="0068051B"/>
    <w:rsid w:val="006848CF"/>
    <w:rsid w:val="00686C25"/>
    <w:rsid w:val="00693263"/>
    <w:rsid w:val="006A36A8"/>
    <w:rsid w:val="006A696A"/>
    <w:rsid w:val="006B27F7"/>
    <w:rsid w:val="006C3AAD"/>
    <w:rsid w:val="006E0267"/>
    <w:rsid w:val="006E03CE"/>
    <w:rsid w:val="006E344D"/>
    <w:rsid w:val="006E3634"/>
    <w:rsid w:val="006F6F6D"/>
    <w:rsid w:val="007273E5"/>
    <w:rsid w:val="007302D2"/>
    <w:rsid w:val="00740C95"/>
    <w:rsid w:val="007435A9"/>
    <w:rsid w:val="00743D6C"/>
    <w:rsid w:val="007471B9"/>
    <w:rsid w:val="007565F6"/>
    <w:rsid w:val="00777AE7"/>
    <w:rsid w:val="00786F1B"/>
    <w:rsid w:val="00787A2C"/>
    <w:rsid w:val="00797ACB"/>
    <w:rsid w:val="007B25F1"/>
    <w:rsid w:val="007C2003"/>
    <w:rsid w:val="007C35A6"/>
    <w:rsid w:val="007D4AA7"/>
    <w:rsid w:val="007D6648"/>
    <w:rsid w:val="007E4215"/>
    <w:rsid w:val="007F6024"/>
    <w:rsid w:val="00803ABB"/>
    <w:rsid w:val="00807BA0"/>
    <w:rsid w:val="00813755"/>
    <w:rsid w:val="00833358"/>
    <w:rsid w:val="00857C63"/>
    <w:rsid w:val="00861A5F"/>
    <w:rsid w:val="00862EE9"/>
    <w:rsid w:val="008926EC"/>
    <w:rsid w:val="008B6371"/>
    <w:rsid w:val="008C13AC"/>
    <w:rsid w:val="008C328A"/>
    <w:rsid w:val="008C7F84"/>
    <w:rsid w:val="008D1884"/>
    <w:rsid w:val="00904E88"/>
    <w:rsid w:val="00910B09"/>
    <w:rsid w:val="00915C9B"/>
    <w:rsid w:val="00922172"/>
    <w:rsid w:val="00930CE1"/>
    <w:rsid w:val="009409A6"/>
    <w:rsid w:val="0094130B"/>
    <w:rsid w:val="0094478F"/>
    <w:rsid w:val="00951570"/>
    <w:rsid w:val="00962660"/>
    <w:rsid w:val="00965FF9"/>
    <w:rsid w:val="00970E02"/>
    <w:rsid w:val="00983CA6"/>
    <w:rsid w:val="0098631F"/>
    <w:rsid w:val="009C2147"/>
    <w:rsid w:val="009D04D6"/>
    <w:rsid w:val="009F47DA"/>
    <w:rsid w:val="00A042A5"/>
    <w:rsid w:val="00A21633"/>
    <w:rsid w:val="00A27F57"/>
    <w:rsid w:val="00A4131D"/>
    <w:rsid w:val="00A4690F"/>
    <w:rsid w:val="00A46E32"/>
    <w:rsid w:val="00A47763"/>
    <w:rsid w:val="00A52B6D"/>
    <w:rsid w:val="00A535F5"/>
    <w:rsid w:val="00A67293"/>
    <w:rsid w:val="00A74C84"/>
    <w:rsid w:val="00A849BB"/>
    <w:rsid w:val="00A86EEB"/>
    <w:rsid w:val="00A937E3"/>
    <w:rsid w:val="00AA0A14"/>
    <w:rsid w:val="00AB3966"/>
    <w:rsid w:val="00AB5957"/>
    <w:rsid w:val="00AB6C1C"/>
    <w:rsid w:val="00AC4105"/>
    <w:rsid w:val="00AC46DC"/>
    <w:rsid w:val="00AC4FD4"/>
    <w:rsid w:val="00AF47FE"/>
    <w:rsid w:val="00AF6B60"/>
    <w:rsid w:val="00AF76CC"/>
    <w:rsid w:val="00B02FA1"/>
    <w:rsid w:val="00B04305"/>
    <w:rsid w:val="00B11E8F"/>
    <w:rsid w:val="00B1254C"/>
    <w:rsid w:val="00B15041"/>
    <w:rsid w:val="00B3067E"/>
    <w:rsid w:val="00B35164"/>
    <w:rsid w:val="00B35BFB"/>
    <w:rsid w:val="00B644C7"/>
    <w:rsid w:val="00B759BE"/>
    <w:rsid w:val="00BA0234"/>
    <w:rsid w:val="00BC0AEB"/>
    <w:rsid w:val="00BE37A1"/>
    <w:rsid w:val="00BE7F72"/>
    <w:rsid w:val="00C1254F"/>
    <w:rsid w:val="00C13C08"/>
    <w:rsid w:val="00C20068"/>
    <w:rsid w:val="00C23FC4"/>
    <w:rsid w:val="00C245E8"/>
    <w:rsid w:val="00C50EB4"/>
    <w:rsid w:val="00C54A53"/>
    <w:rsid w:val="00C60604"/>
    <w:rsid w:val="00C70EF2"/>
    <w:rsid w:val="00C77D99"/>
    <w:rsid w:val="00C82300"/>
    <w:rsid w:val="00C842DD"/>
    <w:rsid w:val="00C854C1"/>
    <w:rsid w:val="00C854C6"/>
    <w:rsid w:val="00CA0743"/>
    <w:rsid w:val="00CA6542"/>
    <w:rsid w:val="00CE7035"/>
    <w:rsid w:val="00D01483"/>
    <w:rsid w:val="00D04D34"/>
    <w:rsid w:val="00D128A1"/>
    <w:rsid w:val="00D139AC"/>
    <w:rsid w:val="00D30B3A"/>
    <w:rsid w:val="00D37660"/>
    <w:rsid w:val="00D40B2D"/>
    <w:rsid w:val="00D41328"/>
    <w:rsid w:val="00D430E8"/>
    <w:rsid w:val="00D4386D"/>
    <w:rsid w:val="00D65180"/>
    <w:rsid w:val="00D81EA7"/>
    <w:rsid w:val="00D85059"/>
    <w:rsid w:val="00D92F29"/>
    <w:rsid w:val="00D9509A"/>
    <w:rsid w:val="00DB07B8"/>
    <w:rsid w:val="00DC3222"/>
    <w:rsid w:val="00DC4FCC"/>
    <w:rsid w:val="00DD1927"/>
    <w:rsid w:val="00DD3315"/>
    <w:rsid w:val="00DD4EDA"/>
    <w:rsid w:val="00DE1241"/>
    <w:rsid w:val="00DE7686"/>
    <w:rsid w:val="00E3010A"/>
    <w:rsid w:val="00E46249"/>
    <w:rsid w:val="00E54CAD"/>
    <w:rsid w:val="00E6232F"/>
    <w:rsid w:val="00E7279A"/>
    <w:rsid w:val="00E80629"/>
    <w:rsid w:val="00EA5472"/>
    <w:rsid w:val="00EB276E"/>
    <w:rsid w:val="00EC07F2"/>
    <w:rsid w:val="00EC0F8F"/>
    <w:rsid w:val="00ED6F4D"/>
    <w:rsid w:val="00EE0CB5"/>
    <w:rsid w:val="00EE7853"/>
    <w:rsid w:val="00EF1227"/>
    <w:rsid w:val="00F237CF"/>
    <w:rsid w:val="00F30E27"/>
    <w:rsid w:val="00F311CD"/>
    <w:rsid w:val="00F35C4B"/>
    <w:rsid w:val="00F36AA9"/>
    <w:rsid w:val="00F36AD8"/>
    <w:rsid w:val="00F466C9"/>
    <w:rsid w:val="00F52438"/>
    <w:rsid w:val="00F52862"/>
    <w:rsid w:val="00F555A7"/>
    <w:rsid w:val="00F8168A"/>
    <w:rsid w:val="00F84E0B"/>
    <w:rsid w:val="00F86353"/>
    <w:rsid w:val="00F87763"/>
    <w:rsid w:val="00FB3346"/>
    <w:rsid w:val="00FB5F53"/>
    <w:rsid w:val="00FC5097"/>
    <w:rsid w:val="00FC5132"/>
    <w:rsid w:val="00FC646B"/>
    <w:rsid w:val="00FF4911"/>
    <w:rsid w:val="00FF618A"/>
    <w:rsid w:val="00FF668C"/>
    <w:rsid w:val="00FF7209"/>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8A134511D2245B48B8AC2D9311F923B">
    <w:name w:val="88A134511D2245B48B8AC2D9311F923B"/>
    <w:rsid w:val="00740C95"/>
  </w:style>
  <w:style w:type="character" w:styleId="PlaceholderText">
    <w:name w:val="Placeholder Text"/>
    <w:basedOn w:val="DefaultParagraphFont"/>
    <w:uiPriority w:val="99"/>
    <w:semiHidden/>
    <w:rsid w:val="009D04D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Select date</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documentManagement>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Indonesia</GEFCountry>
    <Classification xmlns="ceb00776-aa5c-4fc8-b6fe-5f035152e4b6">Public</Classification>
    <Country1 xmlns="ceb00776-aa5c-4fc8-b6fe-5f035152e4b6" xsi:nil="true"/>
    <DocPrefix xmlns="ceb00776-aa5c-4fc8-b6fe-5f035152e4b6">Mid-term Review (MTR)</DocPrefix>
    <GEFID xmlns="ceb00776-aa5c-4fc8-b6fe-5f035152e4b6">9239</GEFID>
    <ProjectType xmlns="ceb00776-aa5c-4fc8-b6fe-5f035152e4b6">FSP</ProjectType>
    <DocCategory xmlns="b8caa731-411c-4ce8-a2a6-5b517e250d33" xsi:nil="true"/>
    <GEFProjectID xmlns="ceb00776-aa5c-4fc8-b6fe-5f035152e4b6">e4b7f34b-df7c-e811-8124-3863bb2e1360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Multi Focal Area</FocalArea>
    <ProjectStatus xmlns="b8caa731-411c-4ce8-a2a6-5b517e250d33">Under Implementation</ProjectStatus>
    <DocType xmlns="ceb00776-aa5c-4fc8-b6fe-5f035152e4b6">MTR</DocType>
    <ProjectTitle xmlns="ceb00776-aa5c-4fc8-b6fe-5f035152e4b6">Integrated Management of Peatland Landscapes in Indonesia (IMPLI)</ProjectTitle>
    <RecordStatus xmlns="b8caa731-411c-4ce8-a2a6-5b517e250d33">Active</RecordStatus>
    <TrustFundType xmlns="ceb00776-aa5c-4fc8-b6fe-5f035152e4b6">GET</TrustFundType>
    <TaxCatchAll xmlns="3e02667f-0271-471b-bd6e-11a2e16def1d" xsi:nil="true"/>
    <DocumentTitle xmlns="ceb00776-aa5c-4fc8-b6fe-5f035152e4b6">IMPLI MTR report</DocumentTitle>
    <GEFID xmlns="b8caa731-411c-4ce8-a2a6-5b517e250d33" xsi:nil="true"/>
    <TrustFund xmlns="b8caa731-411c-4ce8-a2a6-5b517e250d33">GET</TrustFund>
    <lcf76f155ced4ddcb4097134ff3c332f xmlns="ff57b53f-0493-42a0-86f6-b9b1333ab06d">
      <Terms xmlns="http://schemas.microsoft.com/office/infopath/2007/PartnerControls"/>
    </lcf76f155ced4ddcb4097134ff3c332f>
  </documentManagement>
</p:properties>
</file>

<file path=customXml/item6.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7.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715D04C-8230-4BD9-8DCA-688A5180E6A4}">
  <ds:schemaRefs>
    <ds:schemaRef ds:uri="http://schemas.microsoft.com/sharepoint/v3/contenttype/forms"/>
  </ds:schemaRefs>
</ds:datastoreItem>
</file>

<file path=customXml/itemProps3.xml><?xml version="1.0" encoding="utf-8"?>
<ds:datastoreItem xmlns:ds="http://schemas.openxmlformats.org/officeDocument/2006/customXml" ds:itemID="{A94F9699-8C0D-4546-BA62-6F1DC36D6299}">
  <ds:schemaRefs>
    <ds:schemaRef ds:uri="http://schemas.openxmlformats.org/officeDocument/2006/bibliography"/>
  </ds:schemaRefs>
</ds:datastoreItem>
</file>

<file path=customXml/itemProps4.xml><?xml version="1.0" encoding="utf-8"?>
<ds:datastoreItem xmlns:ds="http://schemas.openxmlformats.org/officeDocument/2006/customXml" ds:itemID="{1392C091-BFA8-4DFD-B10A-230D0AEAFA7C}"/>
</file>

<file path=customXml/itemProps5.xml><?xml version="1.0" encoding="utf-8"?>
<ds:datastoreItem xmlns:ds="http://schemas.openxmlformats.org/officeDocument/2006/customXml" ds:itemID="{EF85797C-8D06-4182-9C32-7EBE4745AEDE}">
  <ds:schemaRefs>
    <ds:schemaRef ds:uri="http://schemas.microsoft.com/office/2006/metadata/properties"/>
  </ds:schemaRefs>
</ds:datastoreItem>
</file>

<file path=customXml/itemProps6.xml><?xml version="1.0" encoding="utf-8"?>
<ds:datastoreItem xmlns:ds="http://schemas.openxmlformats.org/officeDocument/2006/customXml" ds:itemID="{9A0DA43D-7BA6-45E2-B502-F48FC0A65A2A}">
  <ds:schemaRefs>
    <ds:schemaRef ds:uri="http://schemas.openxmlformats.org/officeDocument/2006/bibliography"/>
  </ds:schemaRefs>
</ds:datastoreItem>
</file>

<file path=customXml/itemProps7.xml><?xml version="1.0" encoding="utf-8"?>
<ds:datastoreItem xmlns:ds="http://schemas.openxmlformats.org/officeDocument/2006/customXml" ds:itemID="{42F76510-220C-4CD2-BA2B-C3588DC01C76}">
  <ds:schemaRefs>
    <ds:schemaRef ds:uri="http://schemas.microsoft.com/office/2006/customDocumentInformationPanel"/>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50</Pages>
  <Words>22788</Words>
  <Characters>129898</Characters>
  <Application>Microsoft Office Word</Application>
  <DocSecurity>0</DocSecurity>
  <Lines>1082</Lines>
  <Paragraphs>304</Paragraphs>
  <ScaleCrop>false</ScaleCrop>
  <HeadingPairs>
    <vt:vector size="2" baseType="variant">
      <vt:variant>
        <vt:lpstr>Title</vt:lpstr>
      </vt:variant>
      <vt:variant>
        <vt:i4>1</vt:i4>
      </vt:variant>
    </vt:vector>
  </HeadingPairs>
  <TitlesOfParts>
    <vt:vector size="1" baseType="lpstr">
      <vt:lpstr>Integrated Management of Peatland Landscapes in Indonesia (IMPLI)</vt:lpstr>
    </vt:vector>
  </TitlesOfParts>
  <Company>IFAD</Company>
  <LinksUpToDate>false</LinksUpToDate>
  <CharactersWithSpaces>152382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Integrated Management of Peatland Landscapes in Indonesia (IMPLI)</dc:title>
  <dc:subject>The Republic of Indonesia</dc:subject>
  <dc:creator>y.sun@ifad.org</dc:creator>
  <cp:lastModifiedBy>Pra, Marlene</cp:lastModifiedBy>
  <cp:revision>2</cp:revision>
  <cp:lastPrinted>2022-11-17T23:39:00Z</cp:lastPrinted>
  <dcterms:created xsi:type="dcterms:W3CDTF">2025-07-16T10:24:00Z</dcterms:created>
  <dcterms:modified xsi:type="dcterms:W3CDTF">2025-07-16T10:24:00Z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GrammarlyDocumentId">
    <vt:lpwstr>6ff6356364142b6071544e4f4e4dfd8845c24e73a1a657c34ba15375d8dbdeb1</vt:lpwstr>
  </property>
</Properties>
</file>