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9B49D" w14:textId="754D2B54" w:rsidR="00D763C7" w:rsidRDefault="00000000">
      <w:r>
        <w:pict w14:anchorId="4719B8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6.95pt;height:62.4pt;z-index:251657728;mso-position-horizontal:left;mso-position-horizontal-relative:margin;mso-position-vertical:top;mso-position-vertical-relative:line">
            <v:imagedata r:id="rId7" o:title=""/>
            <w10:wrap type="square" anchorx="page" anchory="page"/>
          </v:shape>
        </w:pict>
      </w:r>
      <w:r>
        <w:pict w14:anchorId="4719B818">
          <v:shape id="_x0000_s1026" type="#_x0000_t75" style="position:absolute;margin-left:-464.8pt;margin-top:0;width:53.55pt;height:95.65pt;z-index:251658752;mso-position-horizontal:right;mso-position-horizontal-relative:margin;mso-position-vertical:top;mso-position-vertical-relative:line">
            <v:imagedata r:id="rId8" o:title=""/>
            <w10:wrap type="square" anchorx="page" anchory="page"/>
          </v:shape>
        </w:pict>
      </w:r>
    </w:p>
    <w:p w14:paraId="4719B49E" w14:textId="34589766" w:rsidR="00D763C7" w:rsidRDefault="00B43745">
      <w:pPr>
        <w:jc w:val="center"/>
      </w:pPr>
      <w:r>
        <w:rPr>
          <w:noProof/>
        </w:rPr>
        <w:drawing>
          <wp:anchor distT="0" distB="0" distL="114300" distR="114300" simplePos="0" relativeHeight="251658240" behindDoc="0" locked="0" layoutInCell="1" allowOverlap="1" wp14:anchorId="22669544" wp14:editId="17471DC5">
            <wp:simplePos x="0" y="0"/>
            <wp:positionH relativeFrom="column">
              <wp:posOffset>3343531</wp:posOffset>
            </wp:positionH>
            <wp:positionV relativeFrom="paragraph">
              <wp:posOffset>15875</wp:posOffset>
            </wp:positionV>
            <wp:extent cx="880110" cy="627380"/>
            <wp:effectExtent l="0" t="0" r="0" b="0"/>
            <wp:wrapSquare wrapText="bothSides"/>
            <wp:docPr id="1975004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0110" cy="62738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2025</w:t>
      </w:r>
    </w:p>
    <w:p w14:paraId="4719B49F" w14:textId="77777777" w:rsidR="00D763C7" w:rsidRDefault="00000000">
      <w:pPr>
        <w:jc w:val="center"/>
      </w:pPr>
      <w:r>
        <w:rPr>
          <w:sz w:val="28"/>
          <w:szCs w:val="28"/>
        </w:rPr>
        <w:t>Project Implementation Report (PIR)</w:t>
      </w:r>
    </w:p>
    <w:p w14:paraId="4719B4A0" w14:textId="3CFDC4B2" w:rsidR="00D763C7" w:rsidRDefault="00D763C7"/>
    <w:p w14:paraId="4719B4A1" w14:textId="266F0363" w:rsidR="00D763C7" w:rsidRDefault="00D763C7"/>
    <w:p w14:paraId="4719B4A2" w14:textId="528B7967" w:rsidR="00D763C7" w:rsidRDefault="00D763C7"/>
    <w:p w14:paraId="0A470F55" w14:textId="62CB8274" w:rsidR="005570CD" w:rsidRDefault="005570CD"/>
    <w:p w14:paraId="72B36D48" w14:textId="77777777" w:rsidR="005570CD" w:rsidRDefault="005570CD"/>
    <w:p w14:paraId="4FED0205" w14:textId="77777777" w:rsidR="005570CD" w:rsidRDefault="005570CD"/>
    <w:p w14:paraId="4719B4A3" w14:textId="77777777" w:rsidR="00D763C7" w:rsidRDefault="00000000">
      <w:pPr>
        <w:jc w:val="center"/>
      </w:pPr>
      <w:r>
        <w:rPr>
          <w:b/>
          <w:bCs/>
          <w:sz w:val="28"/>
          <w:szCs w:val="28"/>
        </w:rPr>
        <w:t>IW:LEARN V</w:t>
      </w:r>
    </w:p>
    <w:p w14:paraId="4719B4A4" w14:textId="77777777" w:rsidR="00D763C7" w:rsidRDefault="00000000">
      <w:pPr>
        <w:tabs>
          <w:tab w:val="right" w:leader="dot" w:pos="9062"/>
        </w:tabs>
      </w:pPr>
      <w:r>
        <w:fldChar w:fldCharType="begin"/>
      </w:r>
      <w:r>
        <w:instrText>TOC \o 1-1 \h \z \u</w:instrText>
      </w:r>
      <w:r>
        <w:fldChar w:fldCharType="separate"/>
      </w:r>
      <w:hyperlink w:anchor="_Toc0" w:history="1">
        <w:r w:rsidR="00D763C7">
          <w:t>Basic Data</w:t>
        </w:r>
        <w:r w:rsidR="00D763C7">
          <w:tab/>
        </w:r>
        <w:r w:rsidR="00D763C7">
          <w:fldChar w:fldCharType="begin"/>
        </w:r>
        <w:r w:rsidR="00D763C7">
          <w:instrText>PAGEREF 0 \h</w:instrText>
        </w:r>
        <w:r w:rsidR="00D763C7">
          <w:fldChar w:fldCharType="end"/>
        </w:r>
      </w:hyperlink>
    </w:p>
    <w:p w14:paraId="4719B4A5" w14:textId="77777777" w:rsidR="00D763C7" w:rsidRDefault="00D763C7">
      <w:pPr>
        <w:tabs>
          <w:tab w:val="right" w:leader="dot" w:pos="9062"/>
        </w:tabs>
      </w:pPr>
      <w:hyperlink w:anchor="_Toc1" w:history="1">
        <w:r>
          <w:t>Key project dates</w:t>
        </w:r>
        <w:r>
          <w:tab/>
        </w:r>
        <w:r>
          <w:fldChar w:fldCharType="begin"/>
        </w:r>
        <w:r>
          <w:instrText>PAGEREF 1 \h</w:instrText>
        </w:r>
        <w:r>
          <w:fldChar w:fldCharType="end"/>
        </w:r>
      </w:hyperlink>
    </w:p>
    <w:p w14:paraId="4719B4A6" w14:textId="77777777" w:rsidR="00D763C7" w:rsidRDefault="00D763C7">
      <w:pPr>
        <w:tabs>
          <w:tab w:val="right" w:leader="dot" w:pos="9062"/>
        </w:tabs>
      </w:pPr>
      <w:hyperlink w:anchor="_Toc2" w:history="1">
        <w:r>
          <w:t>Overall ratings</w:t>
        </w:r>
        <w:r>
          <w:tab/>
        </w:r>
        <w:r>
          <w:fldChar w:fldCharType="begin"/>
        </w:r>
        <w:r>
          <w:instrText>PAGEREF 2 \h</w:instrText>
        </w:r>
        <w:r>
          <w:fldChar w:fldCharType="end"/>
        </w:r>
      </w:hyperlink>
    </w:p>
    <w:p w14:paraId="4719B4A7" w14:textId="77777777" w:rsidR="00D763C7" w:rsidRDefault="00D763C7">
      <w:pPr>
        <w:tabs>
          <w:tab w:val="right" w:leader="dot" w:pos="9062"/>
        </w:tabs>
      </w:pPr>
      <w:hyperlink w:anchor="_Toc3" w:history="1">
        <w:r>
          <w:t>Development Objective Progress</w:t>
        </w:r>
        <w:r>
          <w:tab/>
        </w:r>
        <w:r>
          <w:fldChar w:fldCharType="begin"/>
        </w:r>
        <w:r>
          <w:instrText>PAGEREF 3 \h</w:instrText>
        </w:r>
        <w:r>
          <w:fldChar w:fldCharType="end"/>
        </w:r>
      </w:hyperlink>
    </w:p>
    <w:p w14:paraId="4719B4A8" w14:textId="77777777" w:rsidR="00D763C7" w:rsidRDefault="00D763C7">
      <w:pPr>
        <w:tabs>
          <w:tab w:val="right" w:leader="dot" w:pos="9062"/>
        </w:tabs>
      </w:pPr>
      <w:hyperlink w:anchor="_Toc4" w:history="1">
        <w:r>
          <w:t>Finance/Co-Finance</w:t>
        </w:r>
        <w:r>
          <w:tab/>
        </w:r>
        <w:r>
          <w:fldChar w:fldCharType="begin"/>
        </w:r>
        <w:r>
          <w:instrText>PAGEREF 4 \h</w:instrText>
        </w:r>
        <w:r>
          <w:fldChar w:fldCharType="end"/>
        </w:r>
      </w:hyperlink>
    </w:p>
    <w:p w14:paraId="4719B4A9" w14:textId="77777777" w:rsidR="00D763C7" w:rsidRDefault="00D763C7">
      <w:pPr>
        <w:tabs>
          <w:tab w:val="right" w:leader="dot" w:pos="9062"/>
        </w:tabs>
      </w:pPr>
      <w:hyperlink w:anchor="_Toc6" w:history="1">
        <w:r>
          <w:t>Implementation Progress</w:t>
        </w:r>
        <w:r>
          <w:tab/>
        </w:r>
        <w:r>
          <w:fldChar w:fldCharType="begin"/>
        </w:r>
        <w:r>
          <w:instrText>PAGEREF 6 \h</w:instrText>
        </w:r>
        <w:r>
          <w:fldChar w:fldCharType="end"/>
        </w:r>
      </w:hyperlink>
    </w:p>
    <w:p w14:paraId="4719B4AA" w14:textId="77777777" w:rsidR="00D763C7" w:rsidRDefault="00D763C7">
      <w:pPr>
        <w:tabs>
          <w:tab w:val="right" w:leader="dot" w:pos="9062"/>
        </w:tabs>
      </w:pPr>
      <w:hyperlink w:anchor="_Toc7" w:history="1">
        <w:r>
          <w:t>Project Governance</w:t>
        </w:r>
        <w:r>
          <w:tab/>
        </w:r>
        <w:r>
          <w:fldChar w:fldCharType="begin"/>
        </w:r>
        <w:r>
          <w:instrText>PAGEREF 7 \h</w:instrText>
        </w:r>
        <w:r>
          <w:fldChar w:fldCharType="end"/>
        </w:r>
      </w:hyperlink>
    </w:p>
    <w:p w14:paraId="4719B4AB" w14:textId="77777777" w:rsidR="00D763C7" w:rsidRDefault="00D763C7">
      <w:pPr>
        <w:tabs>
          <w:tab w:val="right" w:leader="dot" w:pos="9062"/>
        </w:tabs>
      </w:pPr>
      <w:hyperlink w:anchor="_Toc8" w:history="1">
        <w:r>
          <w:t>Ratings and Overall Assessments</w:t>
        </w:r>
        <w:r>
          <w:tab/>
        </w:r>
        <w:r>
          <w:fldChar w:fldCharType="begin"/>
        </w:r>
        <w:r>
          <w:instrText>PAGEREF 8 \h</w:instrText>
        </w:r>
        <w:r>
          <w:fldChar w:fldCharType="end"/>
        </w:r>
      </w:hyperlink>
    </w:p>
    <w:p w14:paraId="4719B4AC" w14:textId="77777777" w:rsidR="00D763C7" w:rsidRDefault="00D763C7">
      <w:pPr>
        <w:tabs>
          <w:tab w:val="right" w:leader="dot" w:pos="9062"/>
        </w:tabs>
      </w:pPr>
      <w:hyperlink w:anchor="_Toc9" w:history="1">
        <w:r>
          <w:t>Minor Amendments</w:t>
        </w:r>
        <w:r>
          <w:tab/>
        </w:r>
        <w:r>
          <w:fldChar w:fldCharType="begin"/>
        </w:r>
        <w:r>
          <w:instrText>PAGEREF 9 \h</w:instrText>
        </w:r>
        <w:r>
          <w:fldChar w:fldCharType="end"/>
        </w:r>
      </w:hyperlink>
    </w:p>
    <w:p w14:paraId="4719B4AD" w14:textId="77777777" w:rsidR="00D763C7" w:rsidRDefault="00D763C7">
      <w:pPr>
        <w:tabs>
          <w:tab w:val="right" w:leader="dot" w:pos="9062"/>
        </w:tabs>
      </w:pPr>
      <w:hyperlink w:anchor="_Toc10" w:history="1">
        <w:r>
          <w:t>Gender</w:t>
        </w:r>
        <w:r>
          <w:tab/>
        </w:r>
        <w:r>
          <w:fldChar w:fldCharType="begin"/>
        </w:r>
        <w:r>
          <w:instrText>PAGEREF 10 \h</w:instrText>
        </w:r>
        <w:r>
          <w:fldChar w:fldCharType="end"/>
        </w:r>
      </w:hyperlink>
    </w:p>
    <w:p w14:paraId="4719B4AE" w14:textId="77777777" w:rsidR="00D763C7" w:rsidRDefault="00D763C7">
      <w:pPr>
        <w:tabs>
          <w:tab w:val="right" w:leader="dot" w:pos="9062"/>
        </w:tabs>
      </w:pPr>
      <w:hyperlink w:anchor="_Toc12" w:history="1">
        <w:r>
          <w:t>Risk Management</w:t>
        </w:r>
        <w:r>
          <w:tab/>
        </w:r>
        <w:r>
          <w:fldChar w:fldCharType="begin"/>
        </w:r>
        <w:r>
          <w:instrText>PAGEREF 12 \h</w:instrText>
        </w:r>
        <w:r>
          <w:fldChar w:fldCharType="end"/>
        </w:r>
      </w:hyperlink>
    </w:p>
    <w:p w14:paraId="4719B4AF" w14:textId="77777777" w:rsidR="00D763C7" w:rsidRDefault="00D763C7">
      <w:pPr>
        <w:tabs>
          <w:tab w:val="right" w:leader="dot" w:pos="9062"/>
        </w:tabs>
      </w:pPr>
      <w:hyperlink w:anchor="_Toc15" w:history="1">
        <w:r>
          <w:t>Knowledge Management &amp; Communications</w:t>
        </w:r>
        <w:r>
          <w:tab/>
        </w:r>
        <w:r>
          <w:fldChar w:fldCharType="begin"/>
        </w:r>
        <w:r>
          <w:instrText>PAGEREF 15 \h</w:instrText>
        </w:r>
        <w:r>
          <w:fldChar w:fldCharType="end"/>
        </w:r>
      </w:hyperlink>
    </w:p>
    <w:p w14:paraId="4719B4B0" w14:textId="77777777" w:rsidR="00D763C7" w:rsidRDefault="00D763C7">
      <w:pPr>
        <w:tabs>
          <w:tab w:val="right" w:leader="dot" w:pos="9062"/>
        </w:tabs>
      </w:pPr>
      <w:hyperlink w:anchor="_Toc16" w:history="1">
        <w:r>
          <w:t>Annex - Ratings Definitions</w:t>
        </w:r>
        <w:r>
          <w:tab/>
        </w:r>
        <w:r>
          <w:fldChar w:fldCharType="begin"/>
        </w:r>
        <w:r>
          <w:instrText>PAGEREF 16 \h</w:instrText>
        </w:r>
        <w:r>
          <w:fldChar w:fldCharType="end"/>
        </w:r>
      </w:hyperlink>
    </w:p>
    <w:p w14:paraId="4719B4B1" w14:textId="77777777" w:rsidR="00D763C7" w:rsidRDefault="00000000">
      <w:r>
        <w:fldChar w:fldCharType="end"/>
      </w:r>
    </w:p>
    <w:p w14:paraId="4719B4B2" w14:textId="77777777" w:rsidR="00D763C7" w:rsidRDefault="00D763C7">
      <w:pPr>
        <w:sectPr w:rsidR="00D763C7">
          <w:headerReference w:type="default" r:id="rId10"/>
          <w:footerReference w:type="default" r:id="rId11"/>
          <w:pgSz w:w="11905" w:h="16837"/>
          <w:pgMar w:top="1440" w:right="1440" w:bottom="1440" w:left="1440" w:header="720" w:footer="720" w:gutter="0"/>
          <w:cols w:space="720"/>
        </w:sectPr>
      </w:pPr>
    </w:p>
    <w:p w14:paraId="4719B4B3" w14:textId="77777777" w:rsidR="00D763C7" w:rsidRDefault="00000000">
      <w:pPr>
        <w:pStyle w:val="Heading1"/>
      </w:pPr>
      <w:bookmarkStart w:id="0" w:name="_Toc0"/>
      <w:r>
        <w:lastRenderedPageBreak/>
        <w:t>Basic Data</w:t>
      </w:r>
      <w:bookmarkEnd w:id="0"/>
    </w:p>
    <w:tbl>
      <w:tblPr>
        <w:tblW w:w="0" w:type="auto"/>
        <w:tblInd w:w="2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20" w:type="dxa"/>
          <w:left w:w="20" w:type="dxa"/>
          <w:bottom w:w="20" w:type="dxa"/>
          <w:right w:w="20" w:type="dxa"/>
        </w:tblCellMar>
        <w:tblLook w:val="04A0" w:firstRow="1" w:lastRow="0" w:firstColumn="1" w:lastColumn="0" w:noHBand="0" w:noVBand="1"/>
      </w:tblPr>
      <w:tblGrid>
        <w:gridCol w:w="4522"/>
        <w:gridCol w:w="4523"/>
      </w:tblGrid>
      <w:tr w:rsidR="00D763C7" w14:paraId="4719B4B5" w14:textId="77777777">
        <w:tc>
          <w:tcPr>
            <w:tcW w:w="10000" w:type="dxa"/>
            <w:gridSpan w:val="2"/>
            <w:shd w:val="clear" w:color="auto" w:fill="D9D9D9"/>
            <w:noWrap/>
          </w:tcPr>
          <w:p w14:paraId="4719B4B4" w14:textId="77777777" w:rsidR="00D763C7" w:rsidRDefault="00000000">
            <w:r>
              <w:rPr>
                <w:b/>
                <w:bCs/>
              </w:rPr>
              <w:t>Project Information</w:t>
            </w:r>
          </w:p>
        </w:tc>
      </w:tr>
      <w:tr w:rsidR="00D763C7" w14:paraId="4719B4B8" w14:textId="77777777">
        <w:tc>
          <w:tcPr>
            <w:tcW w:w="5000" w:type="dxa"/>
            <w:noWrap/>
          </w:tcPr>
          <w:p w14:paraId="4719B4B6" w14:textId="77777777" w:rsidR="00D763C7" w:rsidRDefault="00000000">
            <w:r>
              <w:t>UNDP PIMS ID</w:t>
            </w:r>
          </w:p>
        </w:tc>
        <w:tc>
          <w:tcPr>
            <w:tcW w:w="5000" w:type="dxa"/>
            <w:noWrap/>
          </w:tcPr>
          <w:p w14:paraId="4719B4B7" w14:textId="77777777" w:rsidR="00D763C7" w:rsidRDefault="00000000">
            <w:r>
              <w:t>6438</w:t>
            </w:r>
          </w:p>
        </w:tc>
      </w:tr>
      <w:tr w:rsidR="00D763C7" w14:paraId="4719B4BB" w14:textId="77777777">
        <w:tc>
          <w:tcPr>
            <w:tcW w:w="5000" w:type="dxa"/>
            <w:noWrap/>
          </w:tcPr>
          <w:p w14:paraId="4719B4B9" w14:textId="77777777" w:rsidR="00D763C7" w:rsidRDefault="00000000">
            <w:r>
              <w:t>GEF ID</w:t>
            </w:r>
          </w:p>
        </w:tc>
        <w:tc>
          <w:tcPr>
            <w:tcW w:w="5000" w:type="dxa"/>
            <w:noWrap/>
          </w:tcPr>
          <w:p w14:paraId="4719B4BA" w14:textId="77777777" w:rsidR="00D763C7" w:rsidRDefault="00000000">
            <w:r>
              <w:t>10374</w:t>
            </w:r>
          </w:p>
        </w:tc>
      </w:tr>
      <w:tr w:rsidR="00D763C7" w14:paraId="4719B4BE" w14:textId="77777777">
        <w:tc>
          <w:tcPr>
            <w:tcW w:w="5000" w:type="dxa"/>
            <w:noWrap/>
          </w:tcPr>
          <w:p w14:paraId="4719B4BC" w14:textId="77777777" w:rsidR="00D763C7" w:rsidRDefault="00000000">
            <w:r>
              <w:t>Title</w:t>
            </w:r>
          </w:p>
        </w:tc>
        <w:tc>
          <w:tcPr>
            <w:tcW w:w="5000" w:type="dxa"/>
            <w:noWrap/>
          </w:tcPr>
          <w:p w14:paraId="4719B4BD" w14:textId="77777777" w:rsidR="00D763C7" w:rsidRDefault="00000000">
            <w:r>
              <w:t>GEF IW:LEARN 5: Supporting Portfolio Coordination Within and Beyond the International Waters Focal Area, particularly in Small Island Developing States, Through Knowledge Sharing, Information Management, Partnership Building and Programmatic Guidance Services</w:t>
            </w:r>
          </w:p>
        </w:tc>
      </w:tr>
      <w:tr w:rsidR="00D763C7" w14:paraId="4719B4C1" w14:textId="77777777">
        <w:tc>
          <w:tcPr>
            <w:tcW w:w="5000" w:type="dxa"/>
            <w:noWrap/>
          </w:tcPr>
          <w:p w14:paraId="4719B4BF" w14:textId="77777777" w:rsidR="00D763C7" w:rsidRDefault="00000000">
            <w:r>
              <w:t>Country(ies)</w:t>
            </w:r>
          </w:p>
        </w:tc>
        <w:tc>
          <w:tcPr>
            <w:tcW w:w="5000" w:type="dxa"/>
            <w:noWrap/>
          </w:tcPr>
          <w:p w14:paraId="4719B4C0" w14:textId="77777777" w:rsidR="00D763C7" w:rsidRDefault="00000000">
            <w:r>
              <w:t>New York - VFs, Regional Centre - Istanbul, New York - VFs</w:t>
            </w:r>
          </w:p>
        </w:tc>
      </w:tr>
      <w:tr w:rsidR="00D763C7" w14:paraId="4719B4C4" w14:textId="77777777">
        <w:tc>
          <w:tcPr>
            <w:tcW w:w="5000" w:type="dxa"/>
            <w:noWrap/>
          </w:tcPr>
          <w:p w14:paraId="4719B4C2" w14:textId="77777777" w:rsidR="00D763C7" w:rsidRDefault="00000000">
            <w:r>
              <w:t>UNDP Technical Team</w:t>
            </w:r>
          </w:p>
        </w:tc>
        <w:tc>
          <w:tcPr>
            <w:tcW w:w="5000" w:type="dxa"/>
            <w:noWrap/>
          </w:tcPr>
          <w:p w14:paraId="4719B4C3" w14:textId="77777777" w:rsidR="00D763C7" w:rsidRDefault="00000000">
            <w:r>
              <w:t>Water and Oceans</w:t>
            </w:r>
          </w:p>
        </w:tc>
      </w:tr>
      <w:tr w:rsidR="00D763C7" w14:paraId="4719B4C7" w14:textId="77777777">
        <w:tc>
          <w:tcPr>
            <w:tcW w:w="5000" w:type="dxa"/>
            <w:noWrap/>
          </w:tcPr>
          <w:p w14:paraId="4719B4C5" w14:textId="77777777" w:rsidR="00D763C7" w:rsidRDefault="00000000">
            <w:r>
              <w:t>Management Arrangements</w:t>
            </w:r>
          </w:p>
        </w:tc>
        <w:tc>
          <w:tcPr>
            <w:tcW w:w="5000" w:type="dxa"/>
            <w:noWrap/>
          </w:tcPr>
          <w:p w14:paraId="4719B4C6" w14:textId="77777777" w:rsidR="00D763C7" w:rsidRDefault="00000000">
            <w:r>
              <w:t>Agency</w:t>
            </w:r>
          </w:p>
        </w:tc>
      </w:tr>
      <w:tr w:rsidR="00D763C7" w14:paraId="4719B4CA" w14:textId="77777777">
        <w:tc>
          <w:tcPr>
            <w:tcW w:w="5000" w:type="dxa"/>
            <w:noWrap/>
          </w:tcPr>
          <w:p w14:paraId="4719B4C8" w14:textId="77777777" w:rsidR="00D763C7" w:rsidRDefault="00000000">
            <w:r>
              <w:t>Project Implementing Partner</w:t>
            </w:r>
          </w:p>
        </w:tc>
        <w:tc>
          <w:tcPr>
            <w:tcW w:w="5000" w:type="dxa"/>
            <w:noWrap/>
          </w:tcPr>
          <w:p w14:paraId="4719B4C9" w14:textId="77777777" w:rsidR="00D763C7" w:rsidRDefault="00000000">
            <w:r>
              <w:t>UNESCO</w:t>
            </w:r>
          </w:p>
        </w:tc>
      </w:tr>
      <w:tr w:rsidR="00D763C7" w14:paraId="4719B4CD" w14:textId="77777777">
        <w:tc>
          <w:tcPr>
            <w:tcW w:w="5000" w:type="dxa"/>
            <w:noWrap/>
          </w:tcPr>
          <w:p w14:paraId="4719B4CB" w14:textId="77777777" w:rsidR="00D763C7" w:rsidRDefault="00000000">
            <w:r>
              <w:t>Joint Agencies</w:t>
            </w:r>
          </w:p>
        </w:tc>
        <w:tc>
          <w:tcPr>
            <w:tcW w:w="5000" w:type="dxa"/>
            <w:noWrap/>
          </w:tcPr>
          <w:p w14:paraId="4719B4CC" w14:textId="2D189A7C" w:rsidR="00D763C7" w:rsidRDefault="00D342D6">
            <w:r>
              <w:t>UN Environment Programme</w:t>
            </w:r>
          </w:p>
        </w:tc>
      </w:tr>
      <w:tr w:rsidR="00D763C7" w14:paraId="4719B4D0" w14:textId="77777777">
        <w:tc>
          <w:tcPr>
            <w:tcW w:w="5000" w:type="dxa"/>
            <w:noWrap/>
          </w:tcPr>
          <w:p w14:paraId="4719B4CE" w14:textId="77777777" w:rsidR="00D763C7" w:rsidRDefault="00000000">
            <w:r>
              <w:t>Project Type</w:t>
            </w:r>
          </w:p>
        </w:tc>
        <w:tc>
          <w:tcPr>
            <w:tcW w:w="5000" w:type="dxa"/>
            <w:noWrap/>
          </w:tcPr>
          <w:p w14:paraId="4719B4CF" w14:textId="77777777" w:rsidR="00D763C7" w:rsidRDefault="00000000">
            <w:r>
              <w:t>Full Size</w:t>
            </w:r>
          </w:p>
        </w:tc>
      </w:tr>
      <w:tr w:rsidR="00D763C7" w14:paraId="4719B4D3" w14:textId="77777777">
        <w:tc>
          <w:tcPr>
            <w:tcW w:w="5000" w:type="dxa"/>
            <w:noWrap/>
          </w:tcPr>
          <w:p w14:paraId="4719B4D1" w14:textId="77777777" w:rsidR="00D763C7" w:rsidRDefault="00000000">
            <w:r>
              <w:t>Implementation Status</w:t>
            </w:r>
          </w:p>
        </w:tc>
        <w:tc>
          <w:tcPr>
            <w:tcW w:w="5000" w:type="dxa"/>
            <w:noWrap/>
          </w:tcPr>
          <w:p w14:paraId="4719B4D2" w14:textId="77777777" w:rsidR="00D763C7" w:rsidRDefault="00000000">
            <w:r>
              <w:t>4th PIR</w:t>
            </w:r>
          </w:p>
        </w:tc>
      </w:tr>
      <w:tr w:rsidR="00D763C7" w14:paraId="4719B4D6" w14:textId="77777777">
        <w:tc>
          <w:tcPr>
            <w:tcW w:w="5000" w:type="dxa"/>
            <w:noWrap/>
          </w:tcPr>
          <w:p w14:paraId="4719B4D4" w14:textId="77777777" w:rsidR="00D763C7" w:rsidRDefault="00000000">
            <w:r>
              <w:t>GEF Fiscal Year</w:t>
            </w:r>
          </w:p>
        </w:tc>
        <w:tc>
          <w:tcPr>
            <w:tcW w:w="5000" w:type="dxa"/>
            <w:noWrap/>
          </w:tcPr>
          <w:p w14:paraId="4719B4D5" w14:textId="77777777" w:rsidR="00D763C7" w:rsidRDefault="00000000">
            <w:r>
              <w:t>FY25</w:t>
            </w:r>
          </w:p>
        </w:tc>
      </w:tr>
      <w:tr w:rsidR="00D763C7" w14:paraId="4719B4D9" w14:textId="77777777">
        <w:tc>
          <w:tcPr>
            <w:tcW w:w="5000" w:type="dxa"/>
            <w:noWrap/>
          </w:tcPr>
          <w:p w14:paraId="4719B4D7" w14:textId="77777777" w:rsidR="00D763C7" w:rsidRDefault="00000000">
            <w:r>
              <w:t>Trust Fund</w:t>
            </w:r>
          </w:p>
        </w:tc>
        <w:tc>
          <w:tcPr>
            <w:tcW w:w="5000" w:type="dxa"/>
            <w:noWrap/>
          </w:tcPr>
          <w:p w14:paraId="4719B4D8" w14:textId="77777777" w:rsidR="00D763C7" w:rsidRDefault="00000000">
            <w:r>
              <w:t>GEF Trust Fund</w:t>
            </w:r>
          </w:p>
        </w:tc>
      </w:tr>
    </w:tbl>
    <w:p w14:paraId="4719B4DA" w14:textId="77777777" w:rsidR="00D763C7" w:rsidRDefault="00D763C7"/>
    <w:tbl>
      <w:tblPr>
        <w:tblW w:w="0" w:type="auto"/>
        <w:tblInd w:w="2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20" w:type="dxa"/>
          <w:left w:w="20" w:type="dxa"/>
          <w:bottom w:w="20" w:type="dxa"/>
          <w:right w:w="20" w:type="dxa"/>
        </w:tblCellMar>
        <w:tblLook w:val="04A0" w:firstRow="1" w:lastRow="0" w:firstColumn="1" w:lastColumn="0" w:noHBand="0" w:noVBand="1"/>
      </w:tblPr>
      <w:tblGrid>
        <w:gridCol w:w="9045"/>
      </w:tblGrid>
      <w:tr w:rsidR="00D763C7" w14:paraId="4719B4DC" w14:textId="77777777">
        <w:tc>
          <w:tcPr>
            <w:tcW w:w="10000" w:type="dxa"/>
            <w:shd w:val="clear" w:color="auto" w:fill="D9D9D9"/>
            <w:noWrap/>
          </w:tcPr>
          <w:p w14:paraId="4719B4DB" w14:textId="77777777" w:rsidR="00D763C7" w:rsidRDefault="00000000">
            <w:r>
              <w:rPr>
                <w:b/>
                <w:bCs/>
              </w:rPr>
              <w:t>Project Description</w:t>
            </w:r>
          </w:p>
        </w:tc>
      </w:tr>
      <w:tr w:rsidR="00D763C7" w14:paraId="4719B4DE" w14:textId="77777777">
        <w:tc>
          <w:tcPr>
            <w:tcW w:w="10000" w:type="dxa"/>
            <w:noWrap/>
          </w:tcPr>
          <w:p w14:paraId="4719B4DD" w14:textId="77777777" w:rsidR="00D763C7" w:rsidRDefault="00000000">
            <w:r>
              <w:t>The goal is to move IW:LEARN from a demonstration phase where successful knowledge management services to GEF IW projects were piloted, tested and replicated, towards a scaled-up project which becomes a hub for global learning on transboundary waters, working both inside and outside the GEF-financed portfolio. This enhanced role as a global knowledge hub will support the scale-up of GEF IW investments globally, as the project will harness experience from more than 22 years of GEF portfolio and partner activities to improve the current and future portfolios and impacts of investments. GEF IW:LEARN will also help GEF IW projects in improving their project outcome sustainability by linking them up to global processes and frameworks, as well as partners at the regional and basin-levels</w:t>
            </w:r>
          </w:p>
        </w:tc>
      </w:tr>
    </w:tbl>
    <w:p w14:paraId="4719B4DF" w14:textId="77777777" w:rsidR="00D763C7" w:rsidRDefault="00D763C7"/>
    <w:tbl>
      <w:tblPr>
        <w:tblW w:w="0" w:type="auto"/>
        <w:tblInd w:w="2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20" w:type="dxa"/>
          <w:left w:w="20" w:type="dxa"/>
          <w:bottom w:w="20" w:type="dxa"/>
          <w:right w:w="20" w:type="dxa"/>
        </w:tblCellMar>
        <w:tblLook w:val="04A0" w:firstRow="1" w:lastRow="0" w:firstColumn="1" w:lastColumn="0" w:noHBand="0" w:noVBand="1"/>
      </w:tblPr>
      <w:tblGrid>
        <w:gridCol w:w="4522"/>
        <w:gridCol w:w="4523"/>
      </w:tblGrid>
      <w:tr w:rsidR="00D763C7" w14:paraId="4719B4E1" w14:textId="77777777">
        <w:tc>
          <w:tcPr>
            <w:tcW w:w="10000" w:type="dxa"/>
            <w:gridSpan w:val="2"/>
            <w:shd w:val="clear" w:color="auto" w:fill="D9D9D9"/>
            <w:noWrap/>
          </w:tcPr>
          <w:p w14:paraId="4719B4E0" w14:textId="77777777" w:rsidR="00D763C7" w:rsidRDefault="00000000">
            <w:r>
              <w:rPr>
                <w:b/>
                <w:bCs/>
              </w:rPr>
              <w:t>Project Contacts</w:t>
            </w:r>
          </w:p>
        </w:tc>
      </w:tr>
      <w:tr w:rsidR="00D763C7" w14:paraId="4719B4E4" w14:textId="77777777">
        <w:tc>
          <w:tcPr>
            <w:tcW w:w="5000" w:type="dxa"/>
            <w:noWrap/>
          </w:tcPr>
          <w:p w14:paraId="4719B4E2" w14:textId="77777777" w:rsidR="00D763C7" w:rsidRDefault="00000000">
            <w:r>
              <w:t>UNDP BPPS Technical Advisor</w:t>
            </w:r>
          </w:p>
        </w:tc>
        <w:tc>
          <w:tcPr>
            <w:tcW w:w="5000" w:type="dxa"/>
            <w:noWrap/>
          </w:tcPr>
          <w:p w14:paraId="4719B4E3" w14:textId="77777777" w:rsidR="00D763C7" w:rsidRDefault="00000000">
            <w:r>
              <w:t>Mr. Vladimir Mamaev (vladimir.mamaev@undp.org)</w:t>
            </w:r>
          </w:p>
        </w:tc>
      </w:tr>
      <w:tr w:rsidR="00D763C7" w14:paraId="4719B4E7" w14:textId="77777777">
        <w:tc>
          <w:tcPr>
            <w:tcW w:w="5000" w:type="dxa"/>
            <w:noWrap/>
          </w:tcPr>
          <w:p w14:paraId="4719B4E5" w14:textId="77777777" w:rsidR="00D763C7" w:rsidRDefault="00000000">
            <w:r>
              <w:lastRenderedPageBreak/>
              <w:t>UNDP BPPS Programme Associate</w:t>
            </w:r>
          </w:p>
        </w:tc>
        <w:tc>
          <w:tcPr>
            <w:tcW w:w="5000" w:type="dxa"/>
            <w:noWrap/>
          </w:tcPr>
          <w:p w14:paraId="4719B4E6" w14:textId="77777777" w:rsidR="00D763C7" w:rsidRDefault="00000000">
            <w:r>
              <w:t>Ms. Kariny De Oliveira Amorim (kariny.amorim@undp.org)</w:t>
            </w:r>
          </w:p>
        </w:tc>
      </w:tr>
      <w:tr w:rsidR="00D763C7" w14:paraId="4719B4EA" w14:textId="77777777">
        <w:tc>
          <w:tcPr>
            <w:tcW w:w="5000" w:type="dxa"/>
            <w:noWrap/>
          </w:tcPr>
          <w:p w14:paraId="4719B4E8" w14:textId="77777777" w:rsidR="00D763C7" w:rsidRDefault="00000000">
            <w:r>
              <w:t>UNDP BPPS SES Technical Advisor</w:t>
            </w:r>
          </w:p>
        </w:tc>
        <w:tc>
          <w:tcPr>
            <w:tcW w:w="5000" w:type="dxa"/>
            <w:noWrap/>
          </w:tcPr>
          <w:p w14:paraId="4719B4E9" w14:textId="77777777" w:rsidR="00D763C7" w:rsidRDefault="00000000">
            <w:r>
              <w:t>Ms. Nadine Van Dijk (nadine.vandijk@undp.org)</w:t>
            </w:r>
          </w:p>
        </w:tc>
      </w:tr>
      <w:tr w:rsidR="00D763C7" w14:paraId="4719B4EE" w14:textId="77777777">
        <w:tc>
          <w:tcPr>
            <w:tcW w:w="5000" w:type="dxa"/>
            <w:noWrap/>
          </w:tcPr>
          <w:p w14:paraId="4719B4EB" w14:textId="77777777" w:rsidR="00D763C7" w:rsidRDefault="00000000">
            <w:r>
              <w:t>Project Manager/Coordinator</w:t>
            </w:r>
          </w:p>
        </w:tc>
        <w:tc>
          <w:tcPr>
            <w:tcW w:w="5000" w:type="dxa"/>
            <w:noWrap/>
          </w:tcPr>
          <w:p w14:paraId="4719B4EC" w14:textId="77777777" w:rsidR="00D763C7" w:rsidRDefault="00000000">
            <w:r>
              <w:t>Konstantina Toli (k.toli@unesco.org)</w:t>
            </w:r>
          </w:p>
          <w:p w14:paraId="4719B4ED" w14:textId="77777777" w:rsidR="00D763C7" w:rsidRDefault="00000000">
            <w:r>
              <w:t>Claudette Briere Spiteri (c.spiteri@unesco.org)</w:t>
            </w:r>
          </w:p>
        </w:tc>
      </w:tr>
      <w:tr w:rsidR="00D763C7" w14:paraId="4719B4F1" w14:textId="77777777">
        <w:tc>
          <w:tcPr>
            <w:tcW w:w="5000" w:type="dxa"/>
            <w:noWrap/>
          </w:tcPr>
          <w:p w14:paraId="4719B4EF" w14:textId="77777777" w:rsidR="00D763C7" w:rsidRDefault="00000000">
            <w:r>
              <w:t>UNDP Country Office Programme Officer</w:t>
            </w:r>
          </w:p>
        </w:tc>
        <w:tc>
          <w:tcPr>
            <w:tcW w:w="5000" w:type="dxa"/>
            <w:noWrap/>
          </w:tcPr>
          <w:p w14:paraId="4719B4F0" w14:textId="77777777" w:rsidR="00D763C7" w:rsidRDefault="00000000">
            <w:r>
              <w:rPr>
                <w:i/>
                <w:iCs/>
              </w:rPr>
              <w:t>(not set or not applicable)</w:t>
            </w:r>
          </w:p>
        </w:tc>
      </w:tr>
      <w:tr w:rsidR="00D763C7" w14:paraId="4719B4F4" w14:textId="77777777">
        <w:tc>
          <w:tcPr>
            <w:tcW w:w="5000" w:type="dxa"/>
            <w:noWrap/>
          </w:tcPr>
          <w:p w14:paraId="4719B4F2" w14:textId="77777777" w:rsidR="00D763C7" w:rsidRDefault="00000000">
            <w:r>
              <w:t>UNDP Country Office Deputy Resident Representative</w:t>
            </w:r>
          </w:p>
        </w:tc>
        <w:tc>
          <w:tcPr>
            <w:tcW w:w="5000" w:type="dxa"/>
            <w:noWrap/>
          </w:tcPr>
          <w:p w14:paraId="4719B4F3" w14:textId="77777777" w:rsidR="00D763C7" w:rsidRDefault="00000000">
            <w:r>
              <w:rPr>
                <w:i/>
                <w:iCs/>
              </w:rPr>
              <w:t>(not set or not applicable)</w:t>
            </w:r>
          </w:p>
        </w:tc>
      </w:tr>
      <w:tr w:rsidR="00D763C7" w14:paraId="4719B4F7" w14:textId="77777777">
        <w:tc>
          <w:tcPr>
            <w:tcW w:w="5000" w:type="dxa"/>
            <w:noWrap/>
          </w:tcPr>
          <w:p w14:paraId="4719B4F5" w14:textId="77777777" w:rsidR="00D763C7" w:rsidRDefault="00000000">
            <w:r>
              <w:t>UNDP Regional Bureau Desk Officer</w:t>
            </w:r>
          </w:p>
        </w:tc>
        <w:tc>
          <w:tcPr>
            <w:tcW w:w="5000" w:type="dxa"/>
            <w:noWrap/>
          </w:tcPr>
          <w:p w14:paraId="4719B4F6" w14:textId="77777777" w:rsidR="00D763C7" w:rsidRDefault="00000000">
            <w:r>
              <w:rPr>
                <w:i/>
                <w:iCs/>
              </w:rPr>
              <w:t>(not set or not applicable)</w:t>
            </w:r>
          </w:p>
        </w:tc>
      </w:tr>
      <w:tr w:rsidR="00D763C7" w14:paraId="4719B4FA" w14:textId="77777777">
        <w:tc>
          <w:tcPr>
            <w:tcW w:w="5000" w:type="dxa"/>
            <w:noWrap/>
          </w:tcPr>
          <w:p w14:paraId="4719B4F8" w14:textId="77777777" w:rsidR="00D763C7" w:rsidRDefault="00000000">
            <w:r>
              <w:t>GEF Operational Focal Point</w:t>
            </w:r>
          </w:p>
        </w:tc>
        <w:tc>
          <w:tcPr>
            <w:tcW w:w="5000" w:type="dxa"/>
            <w:noWrap/>
          </w:tcPr>
          <w:p w14:paraId="4719B4F9" w14:textId="77777777" w:rsidR="00D763C7" w:rsidRDefault="00000000">
            <w:r>
              <w:rPr>
                <w:i/>
                <w:iCs/>
              </w:rPr>
              <w:t>(not set or not applicable)</w:t>
            </w:r>
          </w:p>
        </w:tc>
      </w:tr>
      <w:tr w:rsidR="00D763C7" w14:paraId="4719B4FD" w14:textId="77777777">
        <w:tc>
          <w:tcPr>
            <w:tcW w:w="5000" w:type="dxa"/>
            <w:noWrap/>
          </w:tcPr>
          <w:p w14:paraId="4719B4FB" w14:textId="77777777" w:rsidR="00D763C7" w:rsidRDefault="00000000">
            <w:r>
              <w:t>Project Implementing Partner</w:t>
            </w:r>
          </w:p>
        </w:tc>
        <w:tc>
          <w:tcPr>
            <w:tcW w:w="5000" w:type="dxa"/>
            <w:noWrap/>
          </w:tcPr>
          <w:p w14:paraId="4719B4FC" w14:textId="77777777" w:rsidR="00D763C7" w:rsidRDefault="00000000">
            <w:r>
              <w:t>Mr. Julian Barbiere (j.barbiere@unesco.org)</w:t>
            </w:r>
          </w:p>
        </w:tc>
      </w:tr>
      <w:tr w:rsidR="00D763C7" w14:paraId="4719B500" w14:textId="77777777">
        <w:tc>
          <w:tcPr>
            <w:tcW w:w="5000" w:type="dxa"/>
            <w:noWrap/>
          </w:tcPr>
          <w:p w14:paraId="4719B4FE" w14:textId="68BB97AF" w:rsidR="00D763C7" w:rsidRDefault="00347420">
            <w:r>
              <w:t>UNEP (co-Implementing Agency)</w:t>
            </w:r>
          </w:p>
        </w:tc>
        <w:tc>
          <w:tcPr>
            <w:tcW w:w="5000" w:type="dxa"/>
            <w:noWrap/>
          </w:tcPr>
          <w:p w14:paraId="4719B4FF" w14:textId="77777777" w:rsidR="00D763C7" w:rsidRDefault="00000000">
            <w:r>
              <w:t>Ms. Isabelle Vanderbeck (isabelle.vanderbeck@un.org)</w:t>
            </w:r>
          </w:p>
        </w:tc>
      </w:tr>
    </w:tbl>
    <w:p w14:paraId="4719B501" w14:textId="77777777" w:rsidR="00D763C7" w:rsidRDefault="00D763C7">
      <w:pPr>
        <w:sectPr w:rsidR="00D763C7">
          <w:pgSz w:w="11905" w:h="16837"/>
          <w:pgMar w:top="1440" w:right="1440" w:bottom="1440" w:left="1440" w:header="720" w:footer="720" w:gutter="0"/>
          <w:cols w:space="720"/>
        </w:sectPr>
      </w:pPr>
    </w:p>
    <w:p w14:paraId="4719B502" w14:textId="77777777" w:rsidR="00D763C7" w:rsidRDefault="00000000">
      <w:pPr>
        <w:pStyle w:val="Heading1"/>
      </w:pPr>
      <w:bookmarkStart w:id="1" w:name="_Toc1"/>
      <w:r>
        <w:lastRenderedPageBreak/>
        <w:t>Key project dates</w:t>
      </w:r>
      <w:bookmarkEnd w:id="1"/>
    </w:p>
    <w:tbl>
      <w:tblPr>
        <w:tblW w:w="0" w:type="auto"/>
        <w:tblInd w:w="2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20" w:type="dxa"/>
          <w:left w:w="20" w:type="dxa"/>
          <w:bottom w:w="20" w:type="dxa"/>
          <w:right w:w="20" w:type="dxa"/>
        </w:tblCellMar>
        <w:tblLook w:val="04A0" w:firstRow="1" w:lastRow="0" w:firstColumn="1" w:lastColumn="0" w:noHBand="0" w:noVBand="1"/>
      </w:tblPr>
      <w:tblGrid>
        <w:gridCol w:w="4522"/>
        <w:gridCol w:w="4523"/>
      </w:tblGrid>
      <w:tr w:rsidR="00D763C7" w14:paraId="4719B505" w14:textId="77777777">
        <w:tc>
          <w:tcPr>
            <w:tcW w:w="5000" w:type="dxa"/>
            <w:noWrap/>
          </w:tcPr>
          <w:p w14:paraId="4719B503" w14:textId="77777777" w:rsidR="00D763C7" w:rsidRDefault="00000000">
            <w:r>
              <w:t>Project duration</w:t>
            </w:r>
          </w:p>
        </w:tc>
        <w:tc>
          <w:tcPr>
            <w:tcW w:w="5000" w:type="dxa"/>
            <w:noWrap/>
            <w:vAlign w:val="center"/>
          </w:tcPr>
          <w:p w14:paraId="4719B504" w14:textId="77777777" w:rsidR="00D763C7" w:rsidRDefault="00000000">
            <w:pPr>
              <w:jc w:val="right"/>
            </w:pPr>
            <w:r>
              <w:t>48 months</w:t>
            </w:r>
          </w:p>
        </w:tc>
      </w:tr>
      <w:tr w:rsidR="00D763C7" w14:paraId="4719B508" w14:textId="77777777">
        <w:tc>
          <w:tcPr>
            <w:tcW w:w="5000" w:type="dxa"/>
            <w:noWrap/>
          </w:tcPr>
          <w:p w14:paraId="4719B506" w14:textId="77777777" w:rsidR="00D763C7" w:rsidRDefault="00000000">
            <w:r>
              <w:t>PIF Approval Date</w:t>
            </w:r>
          </w:p>
        </w:tc>
        <w:tc>
          <w:tcPr>
            <w:tcW w:w="5000" w:type="dxa"/>
            <w:noWrap/>
            <w:vAlign w:val="center"/>
          </w:tcPr>
          <w:p w14:paraId="4719B507" w14:textId="77777777" w:rsidR="00D763C7" w:rsidRDefault="00000000">
            <w:pPr>
              <w:jc w:val="right"/>
            </w:pPr>
            <w:r>
              <w:t>Dec 19, 2019</w:t>
            </w:r>
          </w:p>
        </w:tc>
      </w:tr>
      <w:tr w:rsidR="00D763C7" w14:paraId="4719B50B" w14:textId="77777777">
        <w:tc>
          <w:tcPr>
            <w:tcW w:w="5000" w:type="dxa"/>
            <w:noWrap/>
          </w:tcPr>
          <w:p w14:paraId="4719B509" w14:textId="77777777" w:rsidR="00D763C7" w:rsidRDefault="00000000">
            <w:r>
              <w:t>CEO Endorsement Date</w:t>
            </w:r>
          </w:p>
        </w:tc>
        <w:tc>
          <w:tcPr>
            <w:tcW w:w="5000" w:type="dxa"/>
            <w:noWrap/>
            <w:vAlign w:val="center"/>
          </w:tcPr>
          <w:p w14:paraId="4719B50A" w14:textId="77777777" w:rsidR="00D763C7" w:rsidRDefault="00000000">
            <w:pPr>
              <w:jc w:val="right"/>
            </w:pPr>
            <w:r>
              <w:t>Oct 28, 2021</w:t>
            </w:r>
          </w:p>
        </w:tc>
      </w:tr>
      <w:tr w:rsidR="00D763C7" w14:paraId="4719B50E" w14:textId="77777777">
        <w:tc>
          <w:tcPr>
            <w:tcW w:w="5000" w:type="dxa"/>
            <w:noWrap/>
          </w:tcPr>
          <w:p w14:paraId="4719B50C" w14:textId="77777777" w:rsidR="00D763C7" w:rsidRDefault="00000000">
            <w:r>
              <w:t>Project Document Signature Date (project start date):</w:t>
            </w:r>
          </w:p>
        </w:tc>
        <w:tc>
          <w:tcPr>
            <w:tcW w:w="5000" w:type="dxa"/>
            <w:noWrap/>
            <w:vAlign w:val="center"/>
          </w:tcPr>
          <w:p w14:paraId="4719B50D" w14:textId="77777777" w:rsidR="00D763C7" w:rsidRDefault="00000000">
            <w:pPr>
              <w:jc w:val="right"/>
            </w:pPr>
            <w:r>
              <w:t>Jun 24, 2022</w:t>
            </w:r>
          </w:p>
        </w:tc>
      </w:tr>
      <w:tr w:rsidR="00D763C7" w14:paraId="4719B511" w14:textId="77777777">
        <w:tc>
          <w:tcPr>
            <w:tcW w:w="5000" w:type="dxa"/>
            <w:noWrap/>
          </w:tcPr>
          <w:p w14:paraId="4719B50F" w14:textId="77777777" w:rsidR="00D763C7" w:rsidRDefault="00000000">
            <w:r>
              <w:t>Date of Inception Workshop</w:t>
            </w:r>
          </w:p>
        </w:tc>
        <w:tc>
          <w:tcPr>
            <w:tcW w:w="5000" w:type="dxa"/>
            <w:noWrap/>
            <w:vAlign w:val="center"/>
          </w:tcPr>
          <w:p w14:paraId="4719B510" w14:textId="77777777" w:rsidR="00D763C7" w:rsidRDefault="00000000">
            <w:pPr>
              <w:jc w:val="right"/>
            </w:pPr>
            <w:r>
              <w:t>Oct 28, 2022</w:t>
            </w:r>
          </w:p>
        </w:tc>
      </w:tr>
      <w:tr w:rsidR="00D763C7" w14:paraId="4719B514" w14:textId="77777777">
        <w:tc>
          <w:tcPr>
            <w:tcW w:w="5000" w:type="dxa"/>
            <w:noWrap/>
          </w:tcPr>
          <w:p w14:paraId="4719B512" w14:textId="77777777" w:rsidR="00D763C7" w:rsidRDefault="00000000">
            <w:r>
              <w:t>First Disbursement Date</w:t>
            </w:r>
          </w:p>
        </w:tc>
        <w:tc>
          <w:tcPr>
            <w:tcW w:w="5000" w:type="dxa"/>
            <w:noWrap/>
            <w:vAlign w:val="center"/>
          </w:tcPr>
          <w:p w14:paraId="4719B513" w14:textId="77777777" w:rsidR="00D763C7" w:rsidRDefault="00000000">
            <w:pPr>
              <w:jc w:val="right"/>
            </w:pPr>
            <w:r>
              <w:t>Sep 30, 2022</w:t>
            </w:r>
          </w:p>
        </w:tc>
      </w:tr>
      <w:tr w:rsidR="00D763C7" w14:paraId="4719B517" w14:textId="77777777">
        <w:tc>
          <w:tcPr>
            <w:tcW w:w="5000" w:type="dxa"/>
            <w:noWrap/>
          </w:tcPr>
          <w:p w14:paraId="4719B515" w14:textId="77777777" w:rsidR="00D763C7" w:rsidRDefault="00000000">
            <w:r>
              <w:t>Expected Date of Mid-term Review</w:t>
            </w:r>
          </w:p>
        </w:tc>
        <w:tc>
          <w:tcPr>
            <w:tcW w:w="5000" w:type="dxa"/>
            <w:noWrap/>
            <w:vAlign w:val="center"/>
          </w:tcPr>
          <w:p w14:paraId="4719B516" w14:textId="77777777" w:rsidR="00D763C7" w:rsidRDefault="00000000">
            <w:pPr>
              <w:jc w:val="right"/>
            </w:pPr>
            <w:r>
              <w:t>Oct 31, 2024</w:t>
            </w:r>
          </w:p>
        </w:tc>
      </w:tr>
      <w:tr w:rsidR="00D763C7" w14:paraId="4719B51A" w14:textId="77777777">
        <w:tc>
          <w:tcPr>
            <w:tcW w:w="5000" w:type="dxa"/>
            <w:noWrap/>
          </w:tcPr>
          <w:p w14:paraId="4719B518" w14:textId="77777777" w:rsidR="00D763C7" w:rsidRDefault="00000000">
            <w:r>
              <w:t>Actual Date of Mid-term Review</w:t>
            </w:r>
          </w:p>
        </w:tc>
        <w:tc>
          <w:tcPr>
            <w:tcW w:w="5000" w:type="dxa"/>
            <w:noWrap/>
            <w:vAlign w:val="center"/>
          </w:tcPr>
          <w:p w14:paraId="4719B519" w14:textId="77777777" w:rsidR="00D763C7" w:rsidRDefault="00000000">
            <w:pPr>
              <w:jc w:val="right"/>
            </w:pPr>
            <w:r>
              <w:t>Aug 20, 2025</w:t>
            </w:r>
          </w:p>
        </w:tc>
      </w:tr>
      <w:tr w:rsidR="00D763C7" w14:paraId="4719B51D" w14:textId="77777777">
        <w:tc>
          <w:tcPr>
            <w:tcW w:w="5000" w:type="dxa"/>
            <w:noWrap/>
          </w:tcPr>
          <w:p w14:paraId="4719B51B" w14:textId="77777777" w:rsidR="00D763C7" w:rsidRDefault="00000000">
            <w:r>
              <w:t>Expected Date of Terminal Evaluation</w:t>
            </w:r>
          </w:p>
        </w:tc>
        <w:tc>
          <w:tcPr>
            <w:tcW w:w="5000" w:type="dxa"/>
            <w:noWrap/>
            <w:vAlign w:val="center"/>
          </w:tcPr>
          <w:p w14:paraId="4719B51C" w14:textId="77777777" w:rsidR="00D763C7" w:rsidRDefault="00000000">
            <w:pPr>
              <w:jc w:val="right"/>
            </w:pPr>
            <w:r>
              <w:t>Mar 24, 2026</w:t>
            </w:r>
          </w:p>
        </w:tc>
      </w:tr>
      <w:tr w:rsidR="00D763C7" w14:paraId="4719B520" w14:textId="77777777">
        <w:tc>
          <w:tcPr>
            <w:tcW w:w="5000" w:type="dxa"/>
            <w:noWrap/>
          </w:tcPr>
          <w:p w14:paraId="4719B51E" w14:textId="77777777" w:rsidR="00D763C7" w:rsidRDefault="00000000">
            <w:r>
              <w:t>Original Planned Closing Date</w:t>
            </w:r>
          </w:p>
        </w:tc>
        <w:tc>
          <w:tcPr>
            <w:tcW w:w="5000" w:type="dxa"/>
            <w:noWrap/>
            <w:vAlign w:val="center"/>
          </w:tcPr>
          <w:p w14:paraId="4719B51F" w14:textId="77777777" w:rsidR="00D763C7" w:rsidRDefault="00000000">
            <w:pPr>
              <w:jc w:val="right"/>
            </w:pPr>
            <w:r>
              <w:t>Jun 24, 2026</w:t>
            </w:r>
          </w:p>
        </w:tc>
      </w:tr>
      <w:tr w:rsidR="00D763C7" w14:paraId="4719B523" w14:textId="77777777">
        <w:tc>
          <w:tcPr>
            <w:tcW w:w="5000" w:type="dxa"/>
            <w:noWrap/>
          </w:tcPr>
          <w:p w14:paraId="4719B521" w14:textId="77777777" w:rsidR="00D763C7" w:rsidRDefault="00000000">
            <w:r>
              <w:t>Revised Planned Closing Date</w:t>
            </w:r>
          </w:p>
        </w:tc>
        <w:tc>
          <w:tcPr>
            <w:tcW w:w="5000" w:type="dxa"/>
            <w:noWrap/>
            <w:vAlign w:val="center"/>
          </w:tcPr>
          <w:p w14:paraId="4719B522" w14:textId="77777777" w:rsidR="00D763C7" w:rsidRDefault="00000000">
            <w:pPr>
              <w:jc w:val="right"/>
            </w:pPr>
            <w:r>
              <w:rPr>
                <w:i/>
                <w:iCs/>
              </w:rPr>
              <w:t>(not set or not applicable)</w:t>
            </w:r>
          </w:p>
        </w:tc>
      </w:tr>
    </w:tbl>
    <w:p w14:paraId="4719B524" w14:textId="77777777" w:rsidR="00D763C7" w:rsidRDefault="00D763C7">
      <w:pPr>
        <w:sectPr w:rsidR="00D763C7">
          <w:pgSz w:w="11905" w:h="16837"/>
          <w:pgMar w:top="1440" w:right="1440" w:bottom="1440" w:left="1440" w:header="720" w:footer="720" w:gutter="0"/>
          <w:cols w:space="720"/>
        </w:sectPr>
      </w:pPr>
    </w:p>
    <w:p w14:paraId="4719B525" w14:textId="77777777" w:rsidR="00D763C7" w:rsidRDefault="00000000">
      <w:pPr>
        <w:pStyle w:val="Heading1"/>
      </w:pPr>
      <w:bookmarkStart w:id="2" w:name="_Toc2"/>
      <w:r>
        <w:lastRenderedPageBreak/>
        <w:t>Overall ratings</w:t>
      </w:r>
      <w:bookmarkEnd w:id="2"/>
    </w:p>
    <w:tbl>
      <w:tblPr>
        <w:tblW w:w="0" w:type="auto"/>
        <w:tblInd w:w="2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20" w:type="dxa"/>
          <w:left w:w="20" w:type="dxa"/>
          <w:bottom w:w="20" w:type="dxa"/>
          <w:right w:w="20" w:type="dxa"/>
        </w:tblCellMar>
        <w:tblLook w:val="04A0" w:firstRow="1" w:lastRow="0" w:firstColumn="1" w:lastColumn="0" w:noHBand="0" w:noVBand="1"/>
      </w:tblPr>
      <w:tblGrid>
        <w:gridCol w:w="4522"/>
        <w:gridCol w:w="4523"/>
      </w:tblGrid>
      <w:tr w:rsidR="00D763C7" w14:paraId="4719B528" w14:textId="77777777">
        <w:tc>
          <w:tcPr>
            <w:tcW w:w="8000" w:type="dxa"/>
            <w:noWrap/>
          </w:tcPr>
          <w:p w14:paraId="4719B526" w14:textId="77777777" w:rsidR="00D763C7" w:rsidRDefault="00000000">
            <w:r>
              <w:t>Overall DO Rating</w:t>
            </w:r>
          </w:p>
        </w:tc>
        <w:tc>
          <w:tcPr>
            <w:tcW w:w="8000" w:type="dxa"/>
            <w:noWrap/>
          </w:tcPr>
          <w:p w14:paraId="4719B527" w14:textId="77777777" w:rsidR="00D763C7" w:rsidRDefault="00000000">
            <w:r>
              <w:t>Satisfactory</w:t>
            </w:r>
          </w:p>
        </w:tc>
      </w:tr>
      <w:tr w:rsidR="00D763C7" w14:paraId="4719B52B" w14:textId="77777777">
        <w:tc>
          <w:tcPr>
            <w:tcW w:w="8000" w:type="dxa"/>
            <w:noWrap/>
          </w:tcPr>
          <w:p w14:paraId="4719B529" w14:textId="77777777" w:rsidR="00D763C7" w:rsidRDefault="00000000">
            <w:r>
              <w:t>Overall IP Rating</w:t>
            </w:r>
          </w:p>
        </w:tc>
        <w:tc>
          <w:tcPr>
            <w:tcW w:w="8000" w:type="dxa"/>
            <w:noWrap/>
          </w:tcPr>
          <w:p w14:paraId="4719B52A" w14:textId="77777777" w:rsidR="00D763C7" w:rsidRDefault="00000000">
            <w:r>
              <w:t>Satisfactory</w:t>
            </w:r>
          </w:p>
        </w:tc>
      </w:tr>
      <w:tr w:rsidR="00D763C7" w14:paraId="4719B52E" w14:textId="77777777">
        <w:tc>
          <w:tcPr>
            <w:tcW w:w="8000" w:type="dxa"/>
            <w:noWrap/>
          </w:tcPr>
          <w:p w14:paraId="4719B52C" w14:textId="77777777" w:rsidR="00D763C7" w:rsidRDefault="00000000">
            <w:r>
              <w:t>Overall Risk Rating</w:t>
            </w:r>
          </w:p>
        </w:tc>
        <w:tc>
          <w:tcPr>
            <w:tcW w:w="8000" w:type="dxa"/>
            <w:noWrap/>
          </w:tcPr>
          <w:p w14:paraId="4719B52D" w14:textId="77777777" w:rsidR="00D763C7" w:rsidRDefault="00000000">
            <w:r>
              <w:t>low</w:t>
            </w:r>
          </w:p>
        </w:tc>
      </w:tr>
    </w:tbl>
    <w:p w14:paraId="4719B52F" w14:textId="77777777" w:rsidR="00D763C7" w:rsidRDefault="00D763C7">
      <w:pPr>
        <w:sectPr w:rsidR="00D763C7">
          <w:pgSz w:w="11905" w:h="16837"/>
          <w:pgMar w:top="1440" w:right="1440" w:bottom="1440" w:left="1440" w:header="720" w:footer="720" w:gutter="0"/>
          <w:cols w:space="720"/>
        </w:sectPr>
      </w:pPr>
    </w:p>
    <w:p w14:paraId="4719B530" w14:textId="77777777" w:rsidR="00D763C7" w:rsidRDefault="00000000">
      <w:pPr>
        <w:pStyle w:val="Heading1"/>
      </w:pPr>
      <w:bookmarkStart w:id="3" w:name="_Toc3"/>
      <w:r>
        <w:lastRenderedPageBreak/>
        <w:t>Development Objective Progress</w:t>
      </w:r>
      <w:bookmarkEnd w:id="3"/>
    </w:p>
    <w:p w14:paraId="4719B531" w14:textId="77777777" w:rsidR="00D763C7" w:rsidRDefault="00000000">
      <w:r>
        <w:t xml:space="preserve">It is mandatory for all reported progress to be substantiated by evidence. Please upload evidence files for each objective/outcome via the DO PROGRESS section in the online PIR platform.  If there is no evidence to upload, the Project Manager is required to provide an explanation. </w:t>
      </w:r>
    </w:p>
    <w:tbl>
      <w:tblPr>
        <w:tblW w:w="0" w:type="auto"/>
        <w:tblInd w:w="2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20" w:type="dxa"/>
          <w:left w:w="20" w:type="dxa"/>
          <w:bottom w:w="20" w:type="dxa"/>
          <w:right w:w="20" w:type="dxa"/>
        </w:tblCellMar>
        <w:tblLook w:val="04A0" w:firstRow="1" w:lastRow="0" w:firstColumn="1" w:lastColumn="0" w:noHBand="0" w:noVBand="1"/>
      </w:tblPr>
      <w:tblGrid>
        <w:gridCol w:w="3435"/>
        <w:gridCol w:w="1720"/>
        <w:gridCol w:w="1917"/>
        <w:gridCol w:w="1917"/>
        <w:gridCol w:w="3434"/>
        <w:gridCol w:w="3434"/>
      </w:tblGrid>
      <w:tr w:rsidR="00D763C7" w14:paraId="4719B533" w14:textId="77777777">
        <w:tc>
          <w:tcPr>
            <w:tcW w:w="16000" w:type="dxa"/>
            <w:gridSpan w:val="6"/>
            <w:noWrap/>
          </w:tcPr>
          <w:p w14:paraId="4719B532" w14:textId="77777777" w:rsidR="00D763C7" w:rsidRDefault="00000000">
            <w:r>
              <w:rPr>
                <w:b/>
                <w:bCs/>
              </w:rPr>
              <w:t>Description</w:t>
            </w:r>
          </w:p>
        </w:tc>
      </w:tr>
      <w:tr w:rsidR="00D763C7" w14:paraId="4719B536" w14:textId="77777777">
        <w:tc>
          <w:tcPr>
            <w:tcW w:w="16000" w:type="dxa"/>
            <w:gridSpan w:val="6"/>
            <w:shd w:val="clear" w:color="auto" w:fill="D9D9D9"/>
            <w:noWrap/>
          </w:tcPr>
          <w:p w14:paraId="4719B534" w14:textId="77777777" w:rsidR="00D763C7" w:rsidRDefault="00000000">
            <w:r>
              <w:rPr>
                <w:b/>
                <w:bCs/>
              </w:rPr>
              <w:t>Objective</w:t>
            </w:r>
          </w:p>
          <w:p w14:paraId="4719B535" w14:textId="77777777" w:rsidR="00D763C7" w:rsidRDefault="00000000">
            <w:r>
              <w:rPr>
                <w:b/>
                <w:bCs/>
              </w:rPr>
              <w:t>Towards a more impactful GEF portfolio: facilitating replication of good practice across GEF International Waters projects, including projects across all focal areas in Small Island Developing States, working in collaboration with development partners, supporting the delivery of training information management, providing programmatic guidance and facilitating partnership building.</w:t>
            </w:r>
          </w:p>
        </w:tc>
      </w:tr>
      <w:tr w:rsidR="00D763C7" w14:paraId="4719B53D" w14:textId="77777777">
        <w:tc>
          <w:tcPr>
            <w:tcW w:w="4000" w:type="dxa"/>
            <w:noWrap/>
          </w:tcPr>
          <w:p w14:paraId="4719B537" w14:textId="77777777" w:rsidR="00D763C7" w:rsidRDefault="00000000">
            <w:r>
              <w:rPr>
                <w:b/>
                <w:bCs/>
              </w:rPr>
              <w:t>Description of Indicator</w:t>
            </w:r>
          </w:p>
        </w:tc>
        <w:tc>
          <w:tcPr>
            <w:tcW w:w="2000" w:type="dxa"/>
            <w:noWrap/>
          </w:tcPr>
          <w:p w14:paraId="4719B538" w14:textId="77777777" w:rsidR="00D763C7" w:rsidRDefault="00000000">
            <w:r>
              <w:rPr>
                <w:b/>
                <w:bCs/>
              </w:rPr>
              <w:t>Baseline Level</w:t>
            </w:r>
          </w:p>
        </w:tc>
        <w:tc>
          <w:tcPr>
            <w:tcW w:w="2000" w:type="dxa"/>
            <w:noWrap/>
          </w:tcPr>
          <w:p w14:paraId="4719B539" w14:textId="77777777" w:rsidR="00D763C7" w:rsidRDefault="00000000">
            <w:r>
              <w:rPr>
                <w:b/>
                <w:bCs/>
              </w:rPr>
              <w:t>Midterm target level</w:t>
            </w:r>
          </w:p>
        </w:tc>
        <w:tc>
          <w:tcPr>
            <w:tcW w:w="2000" w:type="dxa"/>
            <w:noWrap/>
          </w:tcPr>
          <w:p w14:paraId="4719B53A" w14:textId="77777777" w:rsidR="00D763C7" w:rsidRDefault="00000000">
            <w:r>
              <w:rPr>
                <w:b/>
                <w:bCs/>
              </w:rPr>
              <w:t>End of project target level</w:t>
            </w:r>
          </w:p>
        </w:tc>
        <w:tc>
          <w:tcPr>
            <w:tcW w:w="4000" w:type="dxa"/>
            <w:noWrap/>
          </w:tcPr>
          <w:p w14:paraId="4719B53B" w14:textId="77777777" w:rsidR="00D763C7" w:rsidRDefault="00000000">
            <w:r>
              <w:rPr>
                <w:b/>
                <w:bCs/>
              </w:rPr>
              <w:t>Level at Jun 30, 2024</w:t>
            </w:r>
          </w:p>
        </w:tc>
        <w:tc>
          <w:tcPr>
            <w:tcW w:w="4000" w:type="dxa"/>
            <w:noWrap/>
          </w:tcPr>
          <w:p w14:paraId="4719B53C" w14:textId="77777777" w:rsidR="00D763C7" w:rsidRDefault="00000000">
            <w:r>
              <w:rPr>
                <w:b/>
                <w:bCs/>
              </w:rPr>
              <w:t>Cumulative progress since project start as of Jun 30, 2025</w:t>
            </w:r>
          </w:p>
        </w:tc>
      </w:tr>
      <w:tr w:rsidR="00D763C7" w14:paraId="4719B544" w14:textId="77777777">
        <w:tc>
          <w:tcPr>
            <w:tcW w:w="4000" w:type="dxa"/>
            <w:noWrap/>
          </w:tcPr>
          <w:p w14:paraId="4719B53E" w14:textId="77777777" w:rsidR="00D763C7" w:rsidRDefault="00000000">
            <w:r>
              <w:t>Indicator #11: Number of direct project beneficiaries disaggregated by gender (individual people)</w:t>
            </w:r>
          </w:p>
        </w:tc>
        <w:tc>
          <w:tcPr>
            <w:tcW w:w="2000" w:type="dxa"/>
            <w:noWrap/>
          </w:tcPr>
          <w:p w14:paraId="4719B53F" w14:textId="77777777" w:rsidR="00D763C7" w:rsidRDefault="00000000">
            <w:r>
              <w:t>0</w:t>
            </w:r>
          </w:p>
        </w:tc>
        <w:tc>
          <w:tcPr>
            <w:tcW w:w="2000" w:type="dxa"/>
            <w:noWrap/>
          </w:tcPr>
          <w:p w14:paraId="4719B540" w14:textId="77777777" w:rsidR="00D763C7" w:rsidRDefault="00000000">
            <w:r>
              <w:t>1000 females, 1000 males</w:t>
            </w:r>
          </w:p>
        </w:tc>
        <w:tc>
          <w:tcPr>
            <w:tcW w:w="2000" w:type="dxa"/>
            <w:noWrap/>
          </w:tcPr>
          <w:p w14:paraId="4719B541" w14:textId="77777777" w:rsidR="00D763C7" w:rsidRDefault="00000000">
            <w:r>
              <w:t>2000 females, 2000 males</w:t>
            </w:r>
          </w:p>
        </w:tc>
        <w:tc>
          <w:tcPr>
            <w:tcW w:w="4000" w:type="dxa"/>
            <w:noWrap/>
          </w:tcPr>
          <w:p w14:paraId="4719B542" w14:textId="77777777" w:rsidR="00D763C7" w:rsidRDefault="00000000">
            <w:r>
              <w:t>745 females, 796 males engaged in GEF IW portfolio consultations</w:t>
            </w:r>
          </w:p>
        </w:tc>
        <w:tc>
          <w:tcPr>
            <w:tcW w:w="4000" w:type="dxa"/>
            <w:noWrap/>
          </w:tcPr>
          <w:p w14:paraId="4719B543" w14:textId="77777777" w:rsidR="00D763C7" w:rsidRDefault="00000000">
            <w:r>
              <w:t>A total of 1464 females, 1609 males were engaged in GEF IW portfolio consultations, exceeding the mid-term target and getting to 75% of the end target.</w:t>
            </w:r>
          </w:p>
        </w:tc>
      </w:tr>
      <w:tr w:rsidR="00D763C7" w14:paraId="4719B547" w14:textId="77777777">
        <w:tc>
          <w:tcPr>
            <w:tcW w:w="4000" w:type="dxa"/>
            <w:noWrap/>
          </w:tcPr>
          <w:p w14:paraId="4719B545" w14:textId="77777777" w:rsidR="00D763C7" w:rsidRDefault="00000000">
            <w:r>
              <w:rPr>
                <w:b/>
                <w:bCs/>
              </w:rPr>
              <w:t>The progress of the objective/outcome can be described as:</w:t>
            </w:r>
          </w:p>
        </w:tc>
        <w:tc>
          <w:tcPr>
            <w:tcW w:w="12000" w:type="dxa"/>
            <w:gridSpan w:val="5"/>
            <w:noWrap/>
          </w:tcPr>
          <w:p w14:paraId="4719B546" w14:textId="77777777" w:rsidR="00D763C7" w:rsidRDefault="00000000">
            <w:r>
              <w:rPr>
                <w:b/>
                <w:bCs/>
              </w:rPr>
              <w:t>On track</w:t>
            </w:r>
          </w:p>
        </w:tc>
      </w:tr>
      <w:tr w:rsidR="00D763C7" w14:paraId="4719B54A" w14:textId="77777777">
        <w:tc>
          <w:tcPr>
            <w:tcW w:w="4000" w:type="dxa"/>
            <w:noWrap/>
          </w:tcPr>
          <w:p w14:paraId="4719B548" w14:textId="77777777" w:rsidR="00D763C7" w:rsidRDefault="00000000">
            <w:r>
              <w:rPr>
                <w:b/>
                <w:bCs/>
              </w:rPr>
              <w:t>Evidence uploaded:</w:t>
            </w:r>
          </w:p>
        </w:tc>
        <w:tc>
          <w:tcPr>
            <w:tcW w:w="12000" w:type="dxa"/>
            <w:gridSpan w:val="5"/>
            <w:noWrap/>
          </w:tcPr>
          <w:p w14:paraId="4719B549" w14:textId="77777777" w:rsidR="00D763C7" w:rsidRDefault="00000000">
            <w:r>
              <w:t>YES</w:t>
            </w:r>
          </w:p>
        </w:tc>
      </w:tr>
      <w:tr w:rsidR="00D763C7" w14:paraId="4719B551" w14:textId="77777777">
        <w:tc>
          <w:tcPr>
            <w:tcW w:w="16000" w:type="dxa"/>
            <w:gridSpan w:val="6"/>
            <w:shd w:val="clear" w:color="auto" w:fill="D9D9D9"/>
            <w:noWrap/>
          </w:tcPr>
          <w:p w14:paraId="4719B54B" w14:textId="77777777" w:rsidR="00D763C7" w:rsidRDefault="00000000">
            <w:r>
              <w:rPr>
                <w:b/>
                <w:bCs/>
              </w:rPr>
              <w:t>Outcome 1</w:t>
            </w:r>
          </w:p>
          <w:p w14:paraId="4719B54C" w14:textId="77777777" w:rsidR="00D763C7" w:rsidRDefault="00000000">
            <w:r>
              <w:rPr>
                <w:b/>
                <w:bCs/>
              </w:rPr>
              <w:t>Outcome 1 (UNDP implemented)</w:t>
            </w:r>
          </w:p>
          <w:p w14:paraId="4719B54D" w14:textId="77777777" w:rsidR="00D763C7" w:rsidRDefault="00000000">
            <w:r>
              <w:rPr>
                <w:b/>
                <w:bCs/>
              </w:rPr>
              <w:t>Enhanced portfolio and development partner capacity</w:t>
            </w:r>
          </w:p>
          <w:p w14:paraId="4719B54E" w14:textId="77777777" w:rsidR="00D763C7" w:rsidRDefault="00000000">
            <w:r>
              <w:rPr>
                <w:b/>
                <w:bCs/>
              </w:rPr>
              <w:t>at the national, regional and global levels, and improved</w:t>
            </w:r>
          </w:p>
          <w:p w14:paraId="4719B54F" w14:textId="77777777" w:rsidR="00D763C7" w:rsidRDefault="00000000">
            <w:r>
              <w:rPr>
                <w:b/>
                <w:bCs/>
              </w:rPr>
              <w:t>portfolio-wide project performance</w:t>
            </w:r>
          </w:p>
          <w:p w14:paraId="4719B550" w14:textId="77777777" w:rsidR="00D763C7" w:rsidRDefault="00D763C7"/>
        </w:tc>
      </w:tr>
      <w:tr w:rsidR="00D763C7" w14:paraId="4719B558" w14:textId="77777777">
        <w:tc>
          <w:tcPr>
            <w:tcW w:w="4000" w:type="dxa"/>
            <w:noWrap/>
          </w:tcPr>
          <w:p w14:paraId="4719B552" w14:textId="77777777" w:rsidR="00D763C7" w:rsidRDefault="00000000">
            <w:r>
              <w:rPr>
                <w:b/>
                <w:bCs/>
              </w:rPr>
              <w:lastRenderedPageBreak/>
              <w:t>Description of Indicator</w:t>
            </w:r>
          </w:p>
        </w:tc>
        <w:tc>
          <w:tcPr>
            <w:tcW w:w="2000" w:type="dxa"/>
            <w:noWrap/>
          </w:tcPr>
          <w:p w14:paraId="4719B553" w14:textId="77777777" w:rsidR="00D763C7" w:rsidRDefault="00000000">
            <w:r>
              <w:rPr>
                <w:b/>
                <w:bCs/>
              </w:rPr>
              <w:t>Baseline Level</w:t>
            </w:r>
          </w:p>
        </w:tc>
        <w:tc>
          <w:tcPr>
            <w:tcW w:w="2000" w:type="dxa"/>
            <w:noWrap/>
          </w:tcPr>
          <w:p w14:paraId="4719B554" w14:textId="77777777" w:rsidR="00D763C7" w:rsidRDefault="00000000">
            <w:r>
              <w:rPr>
                <w:b/>
                <w:bCs/>
              </w:rPr>
              <w:t>Midterm target level</w:t>
            </w:r>
          </w:p>
        </w:tc>
        <w:tc>
          <w:tcPr>
            <w:tcW w:w="2000" w:type="dxa"/>
            <w:noWrap/>
          </w:tcPr>
          <w:p w14:paraId="4719B555" w14:textId="77777777" w:rsidR="00D763C7" w:rsidRDefault="00000000">
            <w:r>
              <w:rPr>
                <w:b/>
                <w:bCs/>
              </w:rPr>
              <w:t>End of project target level</w:t>
            </w:r>
          </w:p>
        </w:tc>
        <w:tc>
          <w:tcPr>
            <w:tcW w:w="4000" w:type="dxa"/>
            <w:noWrap/>
          </w:tcPr>
          <w:p w14:paraId="4719B556" w14:textId="77777777" w:rsidR="00D763C7" w:rsidRDefault="00000000">
            <w:r>
              <w:rPr>
                <w:b/>
                <w:bCs/>
              </w:rPr>
              <w:t>Level at Jun 30, 2024</w:t>
            </w:r>
          </w:p>
        </w:tc>
        <w:tc>
          <w:tcPr>
            <w:tcW w:w="4000" w:type="dxa"/>
            <w:noWrap/>
          </w:tcPr>
          <w:p w14:paraId="4719B557" w14:textId="77777777" w:rsidR="00D763C7" w:rsidRDefault="00000000">
            <w:r>
              <w:rPr>
                <w:b/>
                <w:bCs/>
              </w:rPr>
              <w:t>Cumulative progress since project start as of Jun 30, 2025</w:t>
            </w:r>
          </w:p>
        </w:tc>
      </w:tr>
      <w:tr w:rsidR="00D763C7" w14:paraId="4719B567" w14:textId="77777777">
        <w:tc>
          <w:tcPr>
            <w:tcW w:w="4000" w:type="dxa"/>
            <w:noWrap/>
          </w:tcPr>
          <w:p w14:paraId="4719B559" w14:textId="77777777" w:rsidR="00D763C7" w:rsidRDefault="00000000">
            <w:r>
              <w:t>Indicator 3:</w:t>
            </w:r>
          </w:p>
          <w:p w14:paraId="4719B55A" w14:textId="77777777" w:rsidR="00D763C7" w:rsidRDefault="00000000">
            <w:r>
              <w:t>Number of IW projects indicate at least 1 enhanced management or governance approach following workshops / IWC / twinning</w:t>
            </w:r>
          </w:p>
          <w:p w14:paraId="4719B55B" w14:textId="77777777" w:rsidR="00D763C7" w:rsidRDefault="00D763C7"/>
        </w:tc>
        <w:tc>
          <w:tcPr>
            <w:tcW w:w="2000" w:type="dxa"/>
            <w:noWrap/>
          </w:tcPr>
          <w:p w14:paraId="4719B55C" w14:textId="77777777" w:rsidR="00D763C7" w:rsidRDefault="00000000">
            <w:r>
              <w:t>Partial progress of up-take of knowledge from training, twinning, IWC over time</w:t>
            </w:r>
          </w:p>
        </w:tc>
        <w:tc>
          <w:tcPr>
            <w:tcW w:w="2000" w:type="dxa"/>
            <w:noWrap/>
          </w:tcPr>
          <w:p w14:paraId="4719B55D" w14:textId="77777777" w:rsidR="00D763C7" w:rsidRDefault="00000000">
            <w:r>
              <w:t>20 IW projects indicate at least 1 enhanced management or governance approach after attending workshops/IWC/twinning</w:t>
            </w:r>
          </w:p>
        </w:tc>
        <w:tc>
          <w:tcPr>
            <w:tcW w:w="2000" w:type="dxa"/>
            <w:noWrap/>
          </w:tcPr>
          <w:p w14:paraId="4719B55E" w14:textId="77777777" w:rsidR="00D763C7" w:rsidRDefault="00000000">
            <w:r>
              <w:t>60 IW projects indicate at least 1 enhanced management or governance approach after attending workshops/IWC/twinning</w:t>
            </w:r>
          </w:p>
        </w:tc>
        <w:tc>
          <w:tcPr>
            <w:tcW w:w="4000" w:type="dxa"/>
            <w:noWrap/>
          </w:tcPr>
          <w:p w14:paraId="4719B55F" w14:textId="77777777" w:rsidR="00D763C7" w:rsidRDefault="00000000">
            <w:r>
              <w:t>(0) 20 IW projects indicate at least 1 enhanced management or governance approach after attending workshops/IWC/twinning</w:t>
            </w:r>
          </w:p>
          <w:p w14:paraId="4719B560" w14:textId="77777777" w:rsidR="00D763C7" w:rsidRDefault="00D763C7"/>
          <w:p w14:paraId="4719B561" w14:textId="77777777" w:rsidR="00D763C7" w:rsidRDefault="00000000">
            <w:r>
              <w:t>-First regional dialogue in Central America took place in Honduras on 8-9 May 2024.</w:t>
            </w:r>
          </w:p>
          <w:p w14:paraId="4719B562" w14:textId="77777777" w:rsidR="00D763C7" w:rsidRDefault="00D763C7"/>
        </w:tc>
        <w:tc>
          <w:tcPr>
            <w:tcW w:w="4000" w:type="dxa"/>
            <w:noWrap/>
          </w:tcPr>
          <w:p w14:paraId="4719B563" w14:textId="77777777" w:rsidR="00D763C7" w:rsidRDefault="00000000">
            <w:r>
              <w:t>A total of 39 IW projects indicate at least 1 enhanced management or governance approach after attending workshops/IWC/twinning, exceeding the mid term target of 20 IW projects</w:t>
            </w:r>
          </w:p>
          <w:p w14:paraId="4719B564" w14:textId="77777777" w:rsidR="00D763C7" w:rsidRDefault="00D763C7"/>
          <w:p w14:paraId="4719B565" w14:textId="77777777" w:rsidR="00D763C7" w:rsidRDefault="00000000">
            <w:r>
              <w:t>- In the reporting period, 39 projects reported that IWC10 (Sep 2024) helped increase your knowledge on at least one enhanced management or governance approach (Only 4 and 5* ratings considered)</w:t>
            </w:r>
          </w:p>
          <w:p w14:paraId="4719B566" w14:textId="77777777" w:rsidR="00D763C7" w:rsidRDefault="00D763C7"/>
        </w:tc>
      </w:tr>
      <w:tr w:rsidR="00D763C7" w14:paraId="4719B575" w14:textId="77777777">
        <w:tc>
          <w:tcPr>
            <w:tcW w:w="4000" w:type="dxa"/>
            <w:noWrap/>
          </w:tcPr>
          <w:p w14:paraId="4719B568" w14:textId="77777777" w:rsidR="00D763C7" w:rsidRDefault="00000000">
            <w:r>
              <w:t>Indicator 4:</w:t>
            </w:r>
          </w:p>
          <w:p w14:paraId="4719B569" w14:textId="77777777" w:rsidR="00D763C7" w:rsidRDefault="00000000">
            <w:r>
              <w:t>Basins have enhanced co-operation or thematic knowledge as a result of IWL activities</w:t>
            </w:r>
          </w:p>
          <w:p w14:paraId="4719B56A" w14:textId="77777777" w:rsidR="00D763C7" w:rsidRDefault="00D763C7"/>
        </w:tc>
        <w:tc>
          <w:tcPr>
            <w:tcW w:w="2000" w:type="dxa"/>
            <w:noWrap/>
          </w:tcPr>
          <w:p w14:paraId="4719B56B" w14:textId="77777777" w:rsidR="00D763C7" w:rsidRDefault="00000000">
            <w:r>
              <w:t>Current cooperation between basins on an ad-hoc basis</w:t>
            </w:r>
          </w:p>
        </w:tc>
        <w:tc>
          <w:tcPr>
            <w:tcW w:w="2000" w:type="dxa"/>
            <w:noWrap/>
          </w:tcPr>
          <w:p w14:paraId="4719B56C" w14:textId="77777777" w:rsidR="00D763C7" w:rsidRDefault="00000000">
            <w:r>
              <w:t>2 Basins have enhanced cooperation or thematic knowledge as a result of IWL</w:t>
            </w:r>
          </w:p>
        </w:tc>
        <w:tc>
          <w:tcPr>
            <w:tcW w:w="2000" w:type="dxa"/>
            <w:noWrap/>
          </w:tcPr>
          <w:p w14:paraId="4719B56D" w14:textId="77777777" w:rsidR="00D763C7" w:rsidRDefault="00000000">
            <w:r>
              <w:t>4 Basins have enhanced cooperation or thematic knowledge as a result of IWL</w:t>
            </w:r>
          </w:p>
        </w:tc>
        <w:tc>
          <w:tcPr>
            <w:tcW w:w="4000" w:type="dxa"/>
            <w:noWrap/>
          </w:tcPr>
          <w:p w14:paraId="4719B56E" w14:textId="77777777" w:rsidR="00D763C7" w:rsidRDefault="00000000">
            <w:r>
              <w:t>2 (2) basins have enhanced cooperation or thematic knowledge as a result of IW:LEARN.</w:t>
            </w:r>
          </w:p>
          <w:p w14:paraId="4719B56F" w14:textId="77777777" w:rsidR="00D763C7" w:rsidRDefault="00000000">
            <w:r>
              <w:t>- Guarani aquifer on conjunctive water management;</w:t>
            </w:r>
          </w:p>
          <w:p w14:paraId="4719B570" w14:textId="77777777" w:rsidR="00D763C7" w:rsidRDefault="00000000">
            <w:r>
              <w:t>- Nile Basin Initiative on conjunctive water management</w:t>
            </w:r>
          </w:p>
          <w:p w14:paraId="4719B571" w14:textId="77777777" w:rsidR="00D763C7" w:rsidRDefault="00000000">
            <w:r>
              <w:t>after attending the CWM dialogue (Oct 2023) and portfolio consultation (April 2024);</w:t>
            </w:r>
          </w:p>
        </w:tc>
        <w:tc>
          <w:tcPr>
            <w:tcW w:w="4000" w:type="dxa"/>
            <w:noWrap/>
          </w:tcPr>
          <w:p w14:paraId="4719B572" w14:textId="77777777" w:rsidR="00D763C7" w:rsidRDefault="00000000">
            <w:r>
              <w:t>A total of 18 basins have enhanced cooperation or thematic knowledge as a result of IW:LEARN, exceeding the final target for the project.</w:t>
            </w:r>
          </w:p>
          <w:p w14:paraId="4719B573" w14:textId="77777777" w:rsidR="00D763C7" w:rsidRDefault="00D763C7"/>
          <w:p w14:paraId="4719B574" w14:textId="77777777" w:rsidR="00D763C7" w:rsidRDefault="00000000">
            <w:r>
              <w:t>In the reporting period, 16 projects reported that IWC10 (Sep 2024) contributed to enhance cooperation or thematic knowledge on issues pertinent to IW (Only 4 and 5 * ratings considered).</w:t>
            </w:r>
          </w:p>
        </w:tc>
      </w:tr>
      <w:tr w:rsidR="00D763C7" w14:paraId="4719B578" w14:textId="77777777">
        <w:tc>
          <w:tcPr>
            <w:tcW w:w="4000" w:type="dxa"/>
            <w:noWrap/>
          </w:tcPr>
          <w:p w14:paraId="4719B576" w14:textId="77777777" w:rsidR="00D763C7" w:rsidRDefault="00000000">
            <w:r>
              <w:rPr>
                <w:b/>
                <w:bCs/>
              </w:rPr>
              <w:t>The progress of the objective/outcome can be described as:</w:t>
            </w:r>
          </w:p>
        </w:tc>
        <w:tc>
          <w:tcPr>
            <w:tcW w:w="12000" w:type="dxa"/>
            <w:gridSpan w:val="5"/>
            <w:noWrap/>
          </w:tcPr>
          <w:p w14:paraId="4719B577" w14:textId="77777777" w:rsidR="00D763C7" w:rsidRDefault="00000000">
            <w:r>
              <w:rPr>
                <w:b/>
                <w:bCs/>
              </w:rPr>
              <w:t>On track</w:t>
            </w:r>
          </w:p>
        </w:tc>
      </w:tr>
      <w:tr w:rsidR="00D763C7" w14:paraId="4719B57B" w14:textId="77777777">
        <w:tc>
          <w:tcPr>
            <w:tcW w:w="4000" w:type="dxa"/>
            <w:noWrap/>
          </w:tcPr>
          <w:p w14:paraId="4719B579" w14:textId="77777777" w:rsidR="00D763C7" w:rsidRDefault="00000000">
            <w:r>
              <w:rPr>
                <w:b/>
                <w:bCs/>
              </w:rPr>
              <w:lastRenderedPageBreak/>
              <w:t>Evidence uploaded:</w:t>
            </w:r>
          </w:p>
        </w:tc>
        <w:tc>
          <w:tcPr>
            <w:tcW w:w="12000" w:type="dxa"/>
            <w:gridSpan w:val="5"/>
            <w:noWrap/>
          </w:tcPr>
          <w:p w14:paraId="4719B57A" w14:textId="77777777" w:rsidR="00D763C7" w:rsidRDefault="00000000">
            <w:r>
              <w:t>YES</w:t>
            </w:r>
          </w:p>
        </w:tc>
      </w:tr>
      <w:tr w:rsidR="00D763C7" w14:paraId="4719B581" w14:textId="77777777">
        <w:tc>
          <w:tcPr>
            <w:tcW w:w="16000" w:type="dxa"/>
            <w:gridSpan w:val="6"/>
            <w:shd w:val="clear" w:color="auto" w:fill="D9D9D9"/>
            <w:noWrap/>
          </w:tcPr>
          <w:p w14:paraId="4719B57C" w14:textId="77777777" w:rsidR="00D763C7" w:rsidRDefault="00000000">
            <w:r>
              <w:rPr>
                <w:b/>
                <w:bCs/>
              </w:rPr>
              <w:t>Outcome 2</w:t>
            </w:r>
          </w:p>
          <w:p w14:paraId="4719B57D" w14:textId="77777777" w:rsidR="00D763C7" w:rsidRDefault="00000000">
            <w:r>
              <w:rPr>
                <w:b/>
                <w:bCs/>
              </w:rPr>
              <w:t>Outcome 2 (UNDP implemented)</w:t>
            </w:r>
          </w:p>
          <w:p w14:paraId="4719B57E" w14:textId="77777777" w:rsidR="00D763C7" w:rsidRDefault="00000000">
            <w:r>
              <w:rPr>
                <w:b/>
                <w:bCs/>
              </w:rPr>
              <w:t>Increased global awareness of GEF results and increased GEF</w:t>
            </w:r>
          </w:p>
          <w:p w14:paraId="4719B57F" w14:textId="77777777" w:rsidR="00D763C7" w:rsidRDefault="00000000">
            <w:r>
              <w:rPr>
                <w:b/>
                <w:bCs/>
              </w:rPr>
              <w:t>Partnerships beyond the portfolio</w:t>
            </w:r>
          </w:p>
          <w:p w14:paraId="4719B580" w14:textId="77777777" w:rsidR="00D763C7" w:rsidRDefault="00D763C7"/>
        </w:tc>
      </w:tr>
      <w:tr w:rsidR="00D763C7" w14:paraId="4719B588" w14:textId="77777777">
        <w:tc>
          <w:tcPr>
            <w:tcW w:w="4000" w:type="dxa"/>
            <w:noWrap/>
          </w:tcPr>
          <w:p w14:paraId="4719B582" w14:textId="77777777" w:rsidR="00D763C7" w:rsidRDefault="00000000">
            <w:r>
              <w:rPr>
                <w:b/>
                <w:bCs/>
              </w:rPr>
              <w:t>Description of Indicator</w:t>
            </w:r>
          </w:p>
        </w:tc>
        <w:tc>
          <w:tcPr>
            <w:tcW w:w="2000" w:type="dxa"/>
            <w:noWrap/>
          </w:tcPr>
          <w:p w14:paraId="4719B583" w14:textId="77777777" w:rsidR="00D763C7" w:rsidRDefault="00000000">
            <w:r>
              <w:rPr>
                <w:b/>
                <w:bCs/>
              </w:rPr>
              <w:t>Baseline Level</w:t>
            </w:r>
          </w:p>
        </w:tc>
        <w:tc>
          <w:tcPr>
            <w:tcW w:w="2000" w:type="dxa"/>
            <w:noWrap/>
          </w:tcPr>
          <w:p w14:paraId="4719B584" w14:textId="77777777" w:rsidR="00D763C7" w:rsidRDefault="00000000">
            <w:r>
              <w:rPr>
                <w:b/>
                <w:bCs/>
              </w:rPr>
              <w:t>Midterm target level</w:t>
            </w:r>
          </w:p>
        </w:tc>
        <w:tc>
          <w:tcPr>
            <w:tcW w:w="2000" w:type="dxa"/>
            <w:noWrap/>
          </w:tcPr>
          <w:p w14:paraId="4719B585" w14:textId="77777777" w:rsidR="00D763C7" w:rsidRDefault="00000000">
            <w:r>
              <w:rPr>
                <w:b/>
                <w:bCs/>
              </w:rPr>
              <w:t>End of project target level</w:t>
            </w:r>
          </w:p>
        </w:tc>
        <w:tc>
          <w:tcPr>
            <w:tcW w:w="4000" w:type="dxa"/>
            <w:noWrap/>
          </w:tcPr>
          <w:p w14:paraId="4719B586" w14:textId="77777777" w:rsidR="00D763C7" w:rsidRDefault="00000000">
            <w:r>
              <w:rPr>
                <w:b/>
                <w:bCs/>
              </w:rPr>
              <w:t>Level at Jun 30, 2024</w:t>
            </w:r>
          </w:p>
        </w:tc>
        <w:tc>
          <w:tcPr>
            <w:tcW w:w="4000" w:type="dxa"/>
            <w:noWrap/>
          </w:tcPr>
          <w:p w14:paraId="4719B587" w14:textId="77777777" w:rsidR="00D763C7" w:rsidRDefault="00000000">
            <w:r>
              <w:rPr>
                <w:b/>
                <w:bCs/>
              </w:rPr>
              <w:t>Cumulative progress since project start as of Jun 30, 2025</w:t>
            </w:r>
          </w:p>
        </w:tc>
      </w:tr>
      <w:tr w:rsidR="00D763C7" w14:paraId="4719B5A8" w14:textId="77777777">
        <w:tc>
          <w:tcPr>
            <w:tcW w:w="4000" w:type="dxa"/>
            <w:noWrap/>
          </w:tcPr>
          <w:p w14:paraId="4719B589" w14:textId="77777777" w:rsidR="00D763C7" w:rsidRDefault="00000000">
            <w:r>
              <w:t>Indicator 5:</w:t>
            </w:r>
          </w:p>
          <w:p w14:paraId="4719B58A" w14:textId="77777777" w:rsidR="00D763C7" w:rsidRDefault="00000000">
            <w:r>
              <w:t>GEF IW projects have increased visibility at key global dialogue events</w:t>
            </w:r>
          </w:p>
          <w:p w14:paraId="4719B58B" w14:textId="77777777" w:rsidR="00D763C7" w:rsidRDefault="00D763C7"/>
        </w:tc>
        <w:tc>
          <w:tcPr>
            <w:tcW w:w="2000" w:type="dxa"/>
            <w:noWrap/>
          </w:tcPr>
          <w:p w14:paraId="4719B58C" w14:textId="77777777" w:rsidR="00D763C7" w:rsidRDefault="00000000">
            <w:r>
              <w:t>On average, small increase in interest for sessions beyond GEF IW community</w:t>
            </w:r>
          </w:p>
        </w:tc>
        <w:tc>
          <w:tcPr>
            <w:tcW w:w="2000" w:type="dxa"/>
            <w:noWrap/>
          </w:tcPr>
          <w:p w14:paraId="4719B58D" w14:textId="77777777" w:rsidR="00D763C7" w:rsidRDefault="00000000">
            <w:r>
              <w:t>2 projects report new project partners as a result of global dialogue participation</w:t>
            </w:r>
          </w:p>
        </w:tc>
        <w:tc>
          <w:tcPr>
            <w:tcW w:w="2000" w:type="dxa"/>
            <w:noWrap/>
          </w:tcPr>
          <w:p w14:paraId="4719B58E" w14:textId="77777777" w:rsidR="00D763C7" w:rsidRDefault="00000000">
            <w:r>
              <w:t>6 projects report new project partners as a result of global dialogue participation</w:t>
            </w:r>
          </w:p>
        </w:tc>
        <w:tc>
          <w:tcPr>
            <w:tcW w:w="4000" w:type="dxa"/>
            <w:noWrap/>
          </w:tcPr>
          <w:p w14:paraId="4719B58F" w14:textId="77777777" w:rsidR="00D763C7" w:rsidRDefault="00000000">
            <w:r>
              <w:t>(1) 2 projects report new project partners as a result of global dialogue participation.</w:t>
            </w:r>
          </w:p>
          <w:p w14:paraId="4719B590" w14:textId="77777777" w:rsidR="00D763C7" w:rsidRDefault="00D763C7"/>
          <w:p w14:paraId="4719B591" w14:textId="77777777" w:rsidR="00D763C7" w:rsidRDefault="00000000">
            <w:r>
              <w:t>In the period July 2023- June 2024, IW:LEARN contributed five key global dialogues, including:</w:t>
            </w:r>
          </w:p>
          <w:p w14:paraId="4719B592" w14:textId="77777777" w:rsidR="00D763C7" w:rsidRDefault="00000000">
            <w:r>
              <w:t>- Stockholm World Water Week 2023 (Aug 2023, Stockholm);</w:t>
            </w:r>
          </w:p>
          <w:p w14:paraId="4719B593" w14:textId="77777777" w:rsidR="00D763C7" w:rsidRDefault="00000000">
            <w:r>
              <w:t>- GEF Assembly 2023 (Aug 2023, Vancouver);</w:t>
            </w:r>
          </w:p>
          <w:p w14:paraId="4719B594" w14:textId="77777777" w:rsidR="00D763C7" w:rsidRDefault="00000000">
            <w:r>
              <w:t>- World Water Day (March 2024),</w:t>
            </w:r>
          </w:p>
          <w:p w14:paraId="4719B595" w14:textId="77777777" w:rsidR="00D763C7" w:rsidRDefault="00000000">
            <w:r>
              <w:t>- Ocean Decade Conference (April 2024)</w:t>
            </w:r>
          </w:p>
          <w:p w14:paraId="4719B596" w14:textId="77777777" w:rsidR="00D763C7" w:rsidRDefault="00000000">
            <w:r>
              <w:t>- 9th Our Ocean Conference (April 2024), mobilizing the GEF IW projects wherever possible.</w:t>
            </w:r>
          </w:p>
        </w:tc>
        <w:tc>
          <w:tcPr>
            <w:tcW w:w="4000" w:type="dxa"/>
            <w:noWrap/>
          </w:tcPr>
          <w:p w14:paraId="4719B597" w14:textId="77777777" w:rsidR="00D763C7" w:rsidRDefault="00000000">
            <w:r>
              <w:t>A total of 9 projects report new project partners as a result of global dialogue participation,  achieving and exceeding the final target for the whole project.</w:t>
            </w:r>
          </w:p>
          <w:p w14:paraId="4719B598" w14:textId="77777777" w:rsidR="00D763C7" w:rsidRDefault="00D763C7"/>
          <w:p w14:paraId="4719B599" w14:textId="77777777" w:rsidR="00D763C7" w:rsidRDefault="00000000">
            <w:r>
              <w:t>In the reporting period, 8 projects established new partners as a result of participation in IWC10 (Sep 2024), leading to a twinning programme..</w:t>
            </w:r>
          </w:p>
          <w:p w14:paraId="4719B59A" w14:textId="77777777" w:rsidR="00D763C7" w:rsidRDefault="00D763C7"/>
          <w:p w14:paraId="4719B59B" w14:textId="77777777" w:rsidR="00D763C7" w:rsidRDefault="00000000">
            <w:r>
              <w:t>Further to these more than 90 GEF IW projects participated in the following global events:</w:t>
            </w:r>
          </w:p>
          <w:p w14:paraId="4719B59C" w14:textId="77777777" w:rsidR="00D763C7" w:rsidRDefault="00D763C7"/>
          <w:p w14:paraId="4719B59D" w14:textId="77777777" w:rsidR="00D763C7" w:rsidRDefault="00000000">
            <w:r>
              <w:t>- IWC10, 23-26 September 2024, Punta del Este Uruguay</w:t>
            </w:r>
          </w:p>
          <w:p w14:paraId="4719B59E" w14:textId="77777777" w:rsidR="00D763C7" w:rsidRDefault="00D763C7"/>
          <w:p w14:paraId="4719B59F" w14:textId="77777777" w:rsidR="00D763C7" w:rsidRDefault="00000000">
            <w:r>
              <w:lastRenderedPageBreak/>
              <w:t>- Stockholm World Water Week 2023 (Aug 2024, Stockholm);</w:t>
            </w:r>
          </w:p>
          <w:p w14:paraId="4719B5A0" w14:textId="77777777" w:rsidR="00D763C7" w:rsidRDefault="00D763C7"/>
          <w:p w14:paraId="4719B5A1" w14:textId="77777777" w:rsidR="00D763C7" w:rsidRDefault="00000000">
            <w:r>
              <w:t>- 6th Meeting of the Parties of the Water Convention, October 2024 Ljubljana,</w:t>
            </w:r>
          </w:p>
          <w:p w14:paraId="4719B5A2" w14:textId="77777777" w:rsidR="00D763C7" w:rsidRDefault="00D763C7"/>
          <w:p w14:paraId="4719B5A3" w14:textId="77777777" w:rsidR="00D763C7" w:rsidRDefault="00000000">
            <w:r>
              <w:t>- INBO World General Assembly, Bordeaux, Oct 2024,</w:t>
            </w:r>
          </w:p>
          <w:p w14:paraId="4719B5A4" w14:textId="77777777" w:rsidR="00D763C7" w:rsidRDefault="00D763C7"/>
          <w:p w14:paraId="4719B5A5" w14:textId="77777777" w:rsidR="00D763C7" w:rsidRDefault="00000000">
            <w:r>
              <w:t>- World Water Day (March 2025),</w:t>
            </w:r>
          </w:p>
          <w:p w14:paraId="4719B5A6" w14:textId="77777777" w:rsidR="00D763C7" w:rsidRDefault="00D763C7"/>
          <w:p w14:paraId="4719B5A7" w14:textId="77777777" w:rsidR="00D763C7" w:rsidRDefault="00000000">
            <w:r>
              <w:t>- UN Ocean Conference,  Nice, June 2025</w:t>
            </w:r>
          </w:p>
        </w:tc>
      </w:tr>
      <w:tr w:rsidR="00D763C7" w14:paraId="4719B5AB" w14:textId="77777777">
        <w:tc>
          <w:tcPr>
            <w:tcW w:w="4000" w:type="dxa"/>
            <w:noWrap/>
          </w:tcPr>
          <w:p w14:paraId="4719B5A9" w14:textId="77777777" w:rsidR="00D763C7" w:rsidRDefault="00000000">
            <w:r>
              <w:rPr>
                <w:b/>
                <w:bCs/>
              </w:rPr>
              <w:lastRenderedPageBreak/>
              <w:t>The progress of the objective/outcome can be described as:</w:t>
            </w:r>
          </w:p>
        </w:tc>
        <w:tc>
          <w:tcPr>
            <w:tcW w:w="12000" w:type="dxa"/>
            <w:gridSpan w:val="5"/>
            <w:noWrap/>
          </w:tcPr>
          <w:p w14:paraId="4719B5AA" w14:textId="77777777" w:rsidR="00D763C7" w:rsidRDefault="00000000">
            <w:r>
              <w:rPr>
                <w:b/>
                <w:bCs/>
              </w:rPr>
              <w:t>Achieved</w:t>
            </w:r>
          </w:p>
        </w:tc>
      </w:tr>
      <w:tr w:rsidR="00D763C7" w14:paraId="4719B5AE" w14:textId="77777777">
        <w:tc>
          <w:tcPr>
            <w:tcW w:w="4000" w:type="dxa"/>
            <w:noWrap/>
          </w:tcPr>
          <w:p w14:paraId="4719B5AC" w14:textId="77777777" w:rsidR="00D763C7" w:rsidRDefault="00000000">
            <w:r>
              <w:rPr>
                <w:b/>
                <w:bCs/>
              </w:rPr>
              <w:t>Evidence uploaded:</w:t>
            </w:r>
          </w:p>
        </w:tc>
        <w:tc>
          <w:tcPr>
            <w:tcW w:w="12000" w:type="dxa"/>
            <w:gridSpan w:val="5"/>
            <w:noWrap/>
          </w:tcPr>
          <w:p w14:paraId="4719B5AD" w14:textId="77777777" w:rsidR="00D763C7" w:rsidRDefault="00000000">
            <w:r>
              <w:t>YES</w:t>
            </w:r>
          </w:p>
        </w:tc>
      </w:tr>
      <w:tr w:rsidR="00D763C7" w14:paraId="4719B5B3" w14:textId="77777777">
        <w:tc>
          <w:tcPr>
            <w:tcW w:w="16000" w:type="dxa"/>
            <w:gridSpan w:val="6"/>
            <w:shd w:val="clear" w:color="auto" w:fill="D9D9D9"/>
            <w:noWrap/>
          </w:tcPr>
          <w:p w14:paraId="4719B5AF" w14:textId="77777777" w:rsidR="00D763C7" w:rsidRDefault="00000000">
            <w:r>
              <w:rPr>
                <w:b/>
                <w:bCs/>
              </w:rPr>
              <w:t>Outcome 3</w:t>
            </w:r>
          </w:p>
          <w:p w14:paraId="4719B5B0" w14:textId="77777777" w:rsidR="00D763C7" w:rsidRDefault="00000000">
            <w:r>
              <w:rPr>
                <w:b/>
                <w:bCs/>
              </w:rPr>
              <w:t>Outcome 3 (UNDP implemented)</w:t>
            </w:r>
          </w:p>
          <w:p w14:paraId="4719B5B1" w14:textId="77777777" w:rsidR="00D763C7" w:rsidRDefault="00000000">
            <w:r>
              <w:rPr>
                <w:b/>
                <w:bCs/>
              </w:rPr>
              <w:t>Increased experience sharing and replication of successes within and across and beyond the IW portfolio, as well as enhanced understanding of GEF IW project interventions beyond the portfolio</w:t>
            </w:r>
          </w:p>
          <w:p w14:paraId="4719B5B2" w14:textId="77777777" w:rsidR="00D763C7" w:rsidRDefault="00D763C7"/>
        </w:tc>
      </w:tr>
      <w:tr w:rsidR="00D763C7" w14:paraId="4719B5BA" w14:textId="77777777">
        <w:tc>
          <w:tcPr>
            <w:tcW w:w="4000" w:type="dxa"/>
            <w:noWrap/>
          </w:tcPr>
          <w:p w14:paraId="4719B5B4" w14:textId="77777777" w:rsidR="00D763C7" w:rsidRDefault="00000000">
            <w:r>
              <w:rPr>
                <w:b/>
                <w:bCs/>
              </w:rPr>
              <w:t>Description of Indicator</w:t>
            </w:r>
          </w:p>
        </w:tc>
        <w:tc>
          <w:tcPr>
            <w:tcW w:w="2000" w:type="dxa"/>
            <w:noWrap/>
          </w:tcPr>
          <w:p w14:paraId="4719B5B5" w14:textId="77777777" w:rsidR="00D763C7" w:rsidRDefault="00000000">
            <w:r>
              <w:rPr>
                <w:b/>
                <w:bCs/>
              </w:rPr>
              <w:t>Baseline Level</w:t>
            </w:r>
          </w:p>
        </w:tc>
        <w:tc>
          <w:tcPr>
            <w:tcW w:w="2000" w:type="dxa"/>
            <w:noWrap/>
          </w:tcPr>
          <w:p w14:paraId="4719B5B6" w14:textId="77777777" w:rsidR="00D763C7" w:rsidRDefault="00000000">
            <w:r>
              <w:rPr>
                <w:b/>
                <w:bCs/>
              </w:rPr>
              <w:t>Midterm target level</w:t>
            </w:r>
          </w:p>
        </w:tc>
        <w:tc>
          <w:tcPr>
            <w:tcW w:w="2000" w:type="dxa"/>
            <w:noWrap/>
          </w:tcPr>
          <w:p w14:paraId="4719B5B7" w14:textId="77777777" w:rsidR="00D763C7" w:rsidRDefault="00000000">
            <w:r>
              <w:rPr>
                <w:b/>
                <w:bCs/>
              </w:rPr>
              <w:t>End of project target level</w:t>
            </w:r>
          </w:p>
        </w:tc>
        <w:tc>
          <w:tcPr>
            <w:tcW w:w="4000" w:type="dxa"/>
            <w:noWrap/>
          </w:tcPr>
          <w:p w14:paraId="4719B5B8" w14:textId="77777777" w:rsidR="00D763C7" w:rsidRDefault="00000000">
            <w:r>
              <w:rPr>
                <w:b/>
                <w:bCs/>
              </w:rPr>
              <w:t>Level at Jun 30, 2024</w:t>
            </w:r>
          </w:p>
        </w:tc>
        <w:tc>
          <w:tcPr>
            <w:tcW w:w="4000" w:type="dxa"/>
            <w:noWrap/>
          </w:tcPr>
          <w:p w14:paraId="4719B5B9" w14:textId="77777777" w:rsidR="00D763C7" w:rsidRDefault="00000000">
            <w:r>
              <w:rPr>
                <w:b/>
                <w:bCs/>
              </w:rPr>
              <w:t>Cumulative progress since project start as of Jun 30, 2025</w:t>
            </w:r>
          </w:p>
        </w:tc>
      </w:tr>
      <w:tr w:rsidR="00D763C7" w14:paraId="4719B5D9" w14:textId="77777777">
        <w:tc>
          <w:tcPr>
            <w:tcW w:w="4000" w:type="dxa"/>
            <w:noWrap/>
          </w:tcPr>
          <w:p w14:paraId="4719B5BB" w14:textId="77777777" w:rsidR="00D763C7" w:rsidRDefault="00000000">
            <w:r>
              <w:lastRenderedPageBreak/>
              <w:t>Indicator 6:</w:t>
            </w:r>
          </w:p>
          <w:p w14:paraId="4719B5BC" w14:textId="77777777" w:rsidR="00D763C7" w:rsidRDefault="00000000">
            <w:r>
              <w:t>% of projects offering a website consistent with the GEF IW Website Guidelines</w:t>
            </w:r>
          </w:p>
          <w:p w14:paraId="4719B5BD" w14:textId="77777777" w:rsidR="00D763C7" w:rsidRDefault="00D763C7"/>
        </w:tc>
        <w:tc>
          <w:tcPr>
            <w:tcW w:w="2000" w:type="dxa"/>
            <w:noWrap/>
          </w:tcPr>
          <w:p w14:paraId="4719B5BE" w14:textId="77777777" w:rsidR="00D763C7" w:rsidRDefault="00000000">
            <w:r>
              <w:t>50% of projects offering a website consistent with the GEF IW Website Guidelines</w:t>
            </w:r>
          </w:p>
        </w:tc>
        <w:tc>
          <w:tcPr>
            <w:tcW w:w="2000" w:type="dxa"/>
            <w:noWrap/>
          </w:tcPr>
          <w:p w14:paraId="4719B5BF" w14:textId="77777777" w:rsidR="00D763C7" w:rsidRDefault="00000000">
            <w:r>
              <w:t>75% of projects utilizing r offering a website consistent with the GEF IW Website Guidelines</w:t>
            </w:r>
          </w:p>
        </w:tc>
        <w:tc>
          <w:tcPr>
            <w:tcW w:w="2000" w:type="dxa"/>
            <w:noWrap/>
          </w:tcPr>
          <w:p w14:paraId="4719B5C0" w14:textId="77777777" w:rsidR="00D763C7" w:rsidRDefault="00000000">
            <w:r>
              <w:t>85% of projects offering a website consistent with the GEF IW Website Guidelines</w:t>
            </w:r>
          </w:p>
        </w:tc>
        <w:tc>
          <w:tcPr>
            <w:tcW w:w="4000" w:type="dxa"/>
            <w:noWrap/>
          </w:tcPr>
          <w:p w14:paraId="4719B5C1" w14:textId="77777777" w:rsidR="00D763C7" w:rsidRDefault="00000000">
            <w:r>
              <w:t>(56%) 75% of projects utilizing or offering a website consistent with the GEF IW Website Guidelines (equivalent to 45 projects, out of the assumed baseline of 80 total projects).</w:t>
            </w:r>
          </w:p>
          <w:p w14:paraId="4719B5C2" w14:textId="77777777" w:rsidR="00D763C7" w:rsidRDefault="00D763C7"/>
          <w:p w14:paraId="4719B5C3" w14:textId="77777777" w:rsidR="00D763C7" w:rsidRDefault="00000000">
            <w:r>
              <w:t>Six (6) IW projects received support to set up their IWLEARN compliant websites.</w:t>
            </w:r>
          </w:p>
          <w:p w14:paraId="4719B5C4" w14:textId="77777777" w:rsidR="00D763C7" w:rsidRDefault="00000000">
            <w:r>
              <w:t>During the period July 2023-June 2024, these included:</w:t>
            </w:r>
          </w:p>
          <w:p w14:paraId="4719B5C5" w14:textId="77777777" w:rsidR="00D763C7" w:rsidRDefault="00000000">
            <w:r>
              <w:t>-https://bupusa-basins.iwlearn.org/</w:t>
            </w:r>
          </w:p>
          <w:p w14:paraId="4719B5C6" w14:textId="77777777" w:rsidR="00D763C7" w:rsidRDefault="00000000">
            <w:r>
              <w:t>-https://mmcg.iwlearn.org/</w:t>
            </w:r>
          </w:p>
          <w:p w14:paraId="4719B5C7" w14:textId="77777777" w:rsidR="00D763C7" w:rsidRDefault="00000000">
            <w:r>
              <w:t>-https://coralreefrescue.iwlearn.net/</w:t>
            </w:r>
          </w:p>
          <w:p w14:paraId="4719B5C8" w14:textId="77777777" w:rsidR="00D763C7" w:rsidRDefault="00D763C7"/>
          <w:p w14:paraId="4719B5C9" w14:textId="77777777" w:rsidR="00D763C7" w:rsidRDefault="00000000">
            <w:r>
              <w:t>Content of the Groundwater &amp; Conjunctive Water Management Hub updated (https://iwlearn.net/gwcwmhub)</w:t>
            </w:r>
          </w:p>
          <w:p w14:paraId="4719B5CA" w14:textId="77777777" w:rsidR="00D763C7" w:rsidRDefault="00D763C7"/>
          <w:p w14:paraId="4719B5CB" w14:textId="77777777" w:rsidR="00D763C7" w:rsidRDefault="00000000">
            <w:r>
              <w:t>Organization of the first DIM workshop (5 June 2024)</w:t>
            </w:r>
          </w:p>
          <w:p w14:paraId="4719B5CC" w14:textId="77777777" w:rsidR="00D763C7" w:rsidRDefault="00D763C7"/>
          <w:p w14:paraId="4719B5CD" w14:textId="77777777" w:rsidR="00D763C7" w:rsidRDefault="00000000">
            <w:r>
              <w:t xml:space="preserve">Note: Assessment of number of project websites consistent with GEF IW website guidelines is ongoing. The GEF IW website guidelines are also </w:t>
            </w:r>
            <w:r>
              <w:lastRenderedPageBreak/>
              <w:t>currently being reviewed.</w:t>
            </w:r>
          </w:p>
          <w:p w14:paraId="4719B5CE" w14:textId="77777777" w:rsidR="00D763C7" w:rsidRDefault="00D763C7"/>
        </w:tc>
        <w:tc>
          <w:tcPr>
            <w:tcW w:w="4000" w:type="dxa"/>
            <w:noWrap/>
          </w:tcPr>
          <w:p w14:paraId="4719B5CF" w14:textId="77777777" w:rsidR="00D763C7" w:rsidRDefault="00000000">
            <w:r>
              <w:lastRenderedPageBreak/>
              <w:t>A total of 75% of projects utilizing or having a website consistent with the GEF IW Website Guidelines (equivalent to 70 active projects largely compliant with the new mandatory requirements of the new GEF IW:LEARN Website Guidelines (2025), out of 93 currently active projects).</w:t>
            </w:r>
          </w:p>
          <w:p w14:paraId="4719B5D0" w14:textId="77777777" w:rsidR="00D763C7" w:rsidRDefault="00000000">
            <w:r>
              <w:t>During the reporting period, six (6) IW projects received support to set up their IWLEARN compliant websites, bringing the total to 12 projects since the start of the project. These include:</w:t>
            </w:r>
          </w:p>
          <w:p w14:paraId="4719B5D1" w14:textId="77777777" w:rsidR="00D763C7" w:rsidRDefault="00000000">
            <w:r>
              <w:t>-https://cmda.iwlearn.org</w:t>
            </w:r>
          </w:p>
          <w:p w14:paraId="4719B5D2" w14:textId="77777777" w:rsidR="00D763C7" w:rsidRDefault="00000000">
            <w:r>
              <w:t>-https://merin.iwlearn.org</w:t>
            </w:r>
          </w:p>
          <w:p w14:paraId="4719B5D3" w14:textId="77777777" w:rsidR="00D763C7" w:rsidRDefault="00000000">
            <w:r>
              <w:t>-https://limpopo-basin.iwlearn.org</w:t>
            </w:r>
          </w:p>
          <w:p w14:paraId="4719B5D4" w14:textId="77777777" w:rsidR="00D763C7" w:rsidRDefault="00000000">
            <w:r>
              <w:t>-https://glonoise.imo.org</w:t>
            </w:r>
          </w:p>
          <w:p w14:paraId="4719B5D5" w14:textId="77777777" w:rsidR="00D763C7" w:rsidRDefault="00000000">
            <w:r>
              <w:t>-https://diktas.iwlearn.org</w:t>
            </w:r>
          </w:p>
          <w:p w14:paraId="4719B5D6" w14:textId="77777777" w:rsidR="00D763C7" w:rsidRDefault="00000000">
            <w:r>
              <w:t>-https://laccities.iwlearn.org</w:t>
            </w:r>
          </w:p>
          <w:p w14:paraId="4719B5D7" w14:textId="77777777" w:rsidR="00D763C7" w:rsidRDefault="00D763C7"/>
          <w:p w14:paraId="4719B5D8" w14:textId="77777777" w:rsidR="00D763C7" w:rsidRDefault="00000000">
            <w:r>
              <w:t>Note: Full assessment of the number of project websites consistent with GEF IW:LEARN website guidelines is now completed, following the launch of the updated website guidelines (https://iwlearn.net/documents/34686) in Q2 2025 and the update of the internal project database.</w:t>
            </w:r>
          </w:p>
        </w:tc>
      </w:tr>
      <w:tr w:rsidR="00D763C7" w14:paraId="4719B602" w14:textId="77777777">
        <w:tc>
          <w:tcPr>
            <w:tcW w:w="4000" w:type="dxa"/>
            <w:noWrap/>
          </w:tcPr>
          <w:p w14:paraId="4719B5DA" w14:textId="77777777" w:rsidR="00D763C7" w:rsidRDefault="00000000">
            <w:r>
              <w:t>Indicator 7:</w:t>
            </w:r>
          </w:p>
          <w:p w14:paraId="4719B5DB" w14:textId="77777777" w:rsidR="00D763C7" w:rsidRDefault="00000000">
            <w:r>
              <w:t>% of projects communicating results (via project profile, communications product or experience/results note) and through mainstream media</w:t>
            </w:r>
          </w:p>
          <w:p w14:paraId="4719B5DC" w14:textId="77777777" w:rsidR="00D763C7" w:rsidRDefault="00D763C7"/>
        </w:tc>
        <w:tc>
          <w:tcPr>
            <w:tcW w:w="2000" w:type="dxa"/>
            <w:noWrap/>
          </w:tcPr>
          <w:p w14:paraId="4719B5DD" w14:textId="77777777" w:rsidR="00D763C7" w:rsidRDefault="00000000">
            <w:r>
              <w:t>23% of projects communicate one experience or result via project profile, communications product or website</w:t>
            </w:r>
          </w:p>
          <w:p w14:paraId="4719B5DE" w14:textId="77777777" w:rsidR="00D763C7" w:rsidRDefault="00D763C7"/>
          <w:p w14:paraId="4719B5DF" w14:textId="77777777" w:rsidR="00D763C7" w:rsidRDefault="00000000">
            <w:r>
              <w:t>No major stories in mainstream media</w:t>
            </w:r>
          </w:p>
          <w:p w14:paraId="4719B5E0" w14:textId="77777777" w:rsidR="00D763C7" w:rsidRDefault="00D763C7"/>
        </w:tc>
        <w:tc>
          <w:tcPr>
            <w:tcW w:w="2000" w:type="dxa"/>
            <w:noWrap/>
          </w:tcPr>
          <w:p w14:paraId="4719B5E1" w14:textId="77777777" w:rsidR="00D763C7" w:rsidRDefault="00000000">
            <w:r>
              <w:t>At least 50% of projects communicate one experience or result via project profile, communications product or website</w:t>
            </w:r>
          </w:p>
          <w:p w14:paraId="4719B5E2" w14:textId="77777777" w:rsidR="00D763C7" w:rsidRDefault="00D763C7"/>
          <w:p w14:paraId="4719B5E3" w14:textId="77777777" w:rsidR="00D763C7" w:rsidRDefault="00D763C7"/>
          <w:p w14:paraId="4719B5E4" w14:textId="77777777" w:rsidR="00D763C7" w:rsidRDefault="00000000">
            <w:r>
              <w:t>One (1) story or news on the work of the portfolio featured in a mainstream media channel (TV, website, radio/podcast, print)</w:t>
            </w:r>
          </w:p>
          <w:p w14:paraId="4719B5E5" w14:textId="77777777" w:rsidR="00D763C7" w:rsidRDefault="00D763C7"/>
        </w:tc>
        <w:tc>
          <w:tcPr>
            <w:tcW w:w="2000" w:type="dxa"/>
            <w:noWrap/>
          </w:tcPr>
          <w:p w14:paraId="4719B5E6" w14:textId="77777777" w:rsidR="00D763C7" w:rsidRDefault="00000000">
            <w:r>
              <w:t>100% of projects communicate one experience or result via project profile, communications product or website</w:t>
            </w:r>
          </w:p>
          <w:p w14:paraId="4719B5E7" w14:textId="77777777" w:rsidR="00D763C7" w:rsidRDefault="00D763C7"/>
          <w:p w14:paraId="4719B5E8" w14:textId="77777777" w:rsidR="00D763C7" w:rsidRDefault="00000000">
            <w:r>
              <w:t>Three (3) stories or news on the work of the portfolio featured in a mainstream media channel (TV, website, radio/podcast, print)</w:t>
            </w:r>
          </w:p>
          <w:p w14:paraId="4719B5E9" w14:textId="77777777" w:rsidR="00D763C7" w:rsidRDefault="00D763C7"/>
        </w:tc>
        <w:tc>
          <w:tcPr>
            <w:tcW w:w="4000" w:type="dxa"/>
            <w:noWrap/>
          </w:tcPr>
          <w:p w14:paraId="4719B5EA" w14:textId="77777777" w:rsidR="00D763C7" w:rsidRDefault="00000000">
            <w:r>
              <w:t>(68 %) At least 50% of projects communicate one experience or result via project profile, communications product or website.</w:t>
            </w:r>
          </w:p>
          <w:p w14:paraId="4719B5EB" w14:textId="77777777" w:rsidR="00D763C7" w:rsidRDefault="00D763C7"/>
          <w:p w14:paraId="4719B5EC" w14:textId="77777777" w:rsidR="00D763C7" w:rsidRDefault="00000000">
            <w:r>
              <w:t>Note that this is equivalent to 54 projects (unique count) and assuming 80 total projects set as the baseline reference.</w:t>
            </w:r>
          </w:p>
          <w:p w14:paraId="4719B5ED" w14:textId="77777777" w:rsidR="00D763C7" w:rsidRDefault="00D763C7"/>
          <w:p w14:paraId="4719B5EE" w14:textId="77777777" w:rsidR="00D763C7" w:rsidRDefault="00000000">
            <w:r>
              <w:t>13 issues of Portfolio Bulletin featuring 128 stories from the portfolio</w:t>
            </w:r>
          </w:p>
          <w:p w14:paraId="4719B5EF" w14:textId="77777777" w:rsidR="00D763C7" w:rsidRDefault="00D763C7"/>
          <w:p w14:paraId="4719B5F0" w14:textId="77777777" w:rsidR="00D763C7" w:rsidRDefault="00000000">
            <w:r>
              <w:t>Follower Growth Rate in Social Media of 62.5% growth (April 2023- June 2024).</w:t>
            </w:r>
          </w:p>
          <w:p w14:paraId="4719B5F1" w14:textId="77777777" w:rsidR="00D763C7" w:rsidRDefault="00D763C7"/>
          <w:p w14:paraId="4719B5F2" w14:textId="77777777" w:rsidR="00D763C7" w:rsidRDefault="00000000">
            <w:r>
              <w:t>(2) One (1) story or news on the work of the portfolio featured in a mainstream media channel (TV, website, radio/podcast, print)</w:t>
            </w:r>
          </w:p>
          <w:p w14:paraId="4719B5F3" w14:textId="77777777" w:rsidR="00D763C7" w:rsidRDefault="00D763C7"/>
        </w:tc>
        <w:tc>
          <w:tcPr>
            <w:tcW w:w="4000" w:type="dxa"/>
            <w:noWrap/>
          </w:tcPr>
          <w:p w14:paraId="4719B5F4" w14:textId="77777777" w:rsidR="00D763C7" w:rsidRDefault="00000000">
            <w:r>
              <w:t>A total of 73.5 % of projects communicate one experience or result via project profile, communications product or website. This  exceeds by far the mid term target of 50%, despite the  significant increase in the project portfolio.</w:t>
            </w:r>
          </w:p>
          <w:p w14:paraId="4719B5F5" w14:textId="77777777" w:rsidR="00D763C7" w:rsidRDefault="00000000">
            <w:r>
              <w:t>Note that this is equivalent to 75 projects (unique project count), out of the 93 currently active projects + 9 closed since June 2022.</w:t>
            </w:r>
          </w:p>
          <w:p w14:paraId="4719B5F6" w14:textId="77777777" w:rsidR="00D763C7" w:rsidRDefault="00D763C7"/>
          <w:p w14:paraId="4719B5F7" w14:textId="77777777" w:rsidR="00D763C7" w:rsidRDefault="00000000">
            <w:r>
              <w:t>During the reporting period, 12 monthly bulletins, featuring 127 stories from 57 projects were published, bringing the cumulative total to 25 bulletins and 255 stories since the project start.</w:t>
            </w:r>
          </w:p>
          <w:p w14:paraId="4719B5F8" w14:textId="77777777" w:rsidR="00D763C7" w:rsidRDefault="00000000">
            <w:r>
              <w:t>Follower Growth Rate (%) in Social (July 2024 - June 2025):</w:t>
            </w:r>
          </w:p>
          <w:p w14:paraId="4719B5F9" w14:textId="77777777" w:rsidR="00D763C7" w:rsidRDefault="00000000">
            <w:r>
              <w:t>-LinkedIn: 62.0 %</w:t>
            </w:r>
          </w:p>
          <w:p w14:paraId="4719B5FA" w14:textId="77777777" w:rsidR="00D763C7" w:rsidRDefault="00000000">
            <w:r>
              <w:t>-Facebook: 123.2 %</w:t>
            </w:r>
          </w:p>
          <w:p w14:paraId="4719B5FB" w14:textId="77777777" w:rsidR="00D763C7" w:rsidRDefault="00000000">
            <w:r>
              <w:t>Information on the cumulative stats provided in the Social Media report.</w:t>
            </w:r>
          </w:p>
          <w:p w14:paraId="4719B5FC" w14:textId="77777777" w:rsidR="00D763C7" w:rsidRDefault="00000000">
            <w:r>
              <w:t xml:space="preserve">(6) One (1) story or news on the work of the portfolio featured in a mainstream media channel (TV, </w:t>
            </w:r>
            <w:r>
              <w:lastRenderedPageBreak/>
              <w:t>website, radio/podcast, print)</w:t>
            </w:r>
          </w:p>
          <w:p w14:paraId="4719B5FD" w14:textId="77777777" w:rsidR="00D763C7" w:rsidRDefault="00000000">
            <w:r>
              <w:t>Story from Guarani Aquifer project (GEF ID:10139) featured in main news channels (Sep 2024) https://grupormultimedio.com/argentina-brasil-paraguay-y-uruguay-se-unen-para-proteger-el-acuifero-guarani-id135256/</w:t>
            </w:r>
          </w:p>
          <w:p w14:paraId="4719B5FE" w14:textId="77777777" w:rsidR="00D763C7" w:rsidRDefault="00000000">
            <w:r>
              <w:t>Caspian Sea cleanup initiative (GEF ID: 11429) (Mar 2025) https://report.az/en/finance/world-bank-to-fund-major-caspian-sea-cleanup-initiative</w:t>
            </w:r>
          </w:p>
          <w:p w14:paraId="4719B5FF" w14:textId="77777777" w:rsidR="00D763C7" w:rsidRDefault="00000000">
            <w:r>
              <w:t>LAC Cities Project (GEF ID: 10547)</w:t>
            </w:r>
          </w:p>
          <w:p w14:paraId="4719B600" w14:textId="77777777" w:rsidR="00D763C7" w:rsidRDefault="00000000">
            <w:r>
              <w:t>https://caribbeantimes.com/caribbean-jamaican-cities-are-included-in-a-new-project-to-reduce-plastic-pollution/</w:t>
            </w:r>
          </w:p>
          <w:p w14:paraId="4719B601" w14:textId="77777777" w:rsidR="00D763C7" w:rsidRDefault="00000000">
            <w:r>
              <w:t>IWC10 Media report (various stories and news)</w:t>
            </w:r>
          </w:p>
        </w:tc>
      </w:tr>
      <w:tr w:rsidR="00D763C7" w14:paraId="4719B605" w14:textId="77777777">
        <w:tc>
          <w:tcPr>
            <w:tcW w:w="4000" w:type="dxa"/>
            <w:noWrap/>
          </w:tcPr>
          <w:p w14:paraId="4719B603" w14:textId="77777777" w:rsidR="00D763C7" w:rsidRDefault="00000000">
            <w:r>
              <w:rPr>
                <w:b/>
                <w:bCs/>
              </w:rPr>
              <w:lastRenderedPageBreak/>
              <w:t>The progress of the objective/outcome can be described as:</w:t>
            </w:r>
          </w:p>
        </w:tc>
        <w:tc>
          <w:tcPr>
            <w:tcW w:w="12000" w:type="dxa"/>
            <w:gridSpan w:val="5"/>
            <w:noWrap/>
          </w:tcPr>
          <w:p w14:paraId="4719B604" w14:textId="77777777" w:rsidR="00D763C7" w:rsidRDefault="00000000">
            <w:r>
              <w:rPr>
                <w:b/>
                <w:bCs/>
              </w:rPr>
              <w:t>On track</w:t>
            </w:r>
          </w:p>
        </w:tc>
      </w:tr>
      <w:tr w:rsidR="00D763C7" w14:paraId="4719B608" w14:textId="77777777">
        <w:tc>
          <w:tcPr>
            <w:tcW w:w="4000" w:type="dxa"/>
            <w:noWrap/>
          </w:tcPr>
          <w:p w14:paraId="4719B606" w14:textId="77777777" w:rsidR="00D763C7" w:rsidRDefault="00000000">
            <w:r>
              <w:rPr>
                <w:b/>
                <w:bCs/>
              </w:rPr>
              <w:t>Evidence uploaded:</w:t>
            </w:r>
          </w:p>
        </w:tc>
        <w:tc>
          <w:tcPr>
            <w:tcW w:w="12000" w:type="dxa"/>
            <w:gridSpan w:val="5"/>
            <w:noWrap/>
          </w:tcPr>
          <w:p w14:paraId="4719B607" w14:textId="77777777" w:rsidR="00D763C7" w:rsidRDefault="00000000">
            <w:r>
              <w:t>YES</w:t>
            </w:r>
          </w:p>
        </w:tc>
      </w:tr>
      <w:tr w:rsidR="00D763C7" w14:paraId="4719B60D" w14:textId="77777777">
        <w:tc>
          <w:tcPr>
            <w:tcW w:w="16000" w:type="dxa"/>
            <w:gridSpan w:val="6"/>
            <w:shd w:val="clear" w:color="auto" w:fill="D9D9D9"/>
            <w:noWrap/>
          </w:tcPr>
          <w:p w14:paraId="4719B609" w14:textId="77777777" w:rsidR="00D763C7" w:rsidRDefault="00000000">
            <w:r>
              <w:rPr>
                <w:b/>
                <w:bCs/>
              </w:rPr>
              <w:t>Outcome 4</w:t>
            </w:r>
          </w:p>
          <w:p w14:paraId="4719B60A" w14:textId="77777777" w:rsidR="00D763C7" w:rsidRDefault="00000000">
            <w:r>
              <w:rPr>
                <w:b/>
                <w:bCs/>
              </w:rPr>
              <w:t>Outcome 4 (UNDP and UNEP implemented)</w:t>
            </w:r>
          </w:p>
          <w:p w14:paraId="4719B60B" w14:textId="77777777" w:rsidR="00D763C7" w:rsidRDefault="00000000">
            <w:r>
              <w:rPr>
                <w:b/>
                <w:bCs/>
              </w:rPr>
              <w:t>Enhanced global collaboration and communication among Small Island Developing States</w:t>
            </w:r>
          </w:p>
          <w:p w14:paraId="4719B60C" w14:textId="77777777" w:rsidR="00D763C7" w:rsidRDefault="00D763C7"/>
        </w:tc>
      </w:tr>
      <w:tr w:rsidR="00D763C7" w14:paraId="4719B614" w14:textId="77777777">
        <w:tc>
          <w:tcPr>
            <w:tcW w:w="4000" w:type="dxa"/>
            <w:noWrap/>
          </w:tcPr>
          <w:p w14:paraId="4719B60E" w14:textId="77777777" w:rsidR="00D763C7" w:rsidRDefault="00000000">
            <w:r>
              <w:rPr>
                <w:b/>
                <w:bCs/>
              </w:rPr>
              <w:lastRenderedPageBreak/>
              <w:t>Description of Indicator</w:t>
            </w:r>
          </w:p>
        </w:tc>
        <w:tc>
          <w:tcPr>
            <w:tcW w:w="2000" w:type="dxa"/>
            <w:noWrap/>
          </w:tcPr>
          <w:p w14:paraId="4719B60F" w14:textId="77777777" w:rsidR="00D763C7" w:rsidRDefault="00000000">
            <w:r>
              <w:rPr>
                <w:b/>
                <w:bCs/>
              </w:rPr>
              <w:t>Baseline Level</w:t>
            </w:r>
          </w:p>
        </w:tc>
        <w:tc>
          <w:tcPr>
            <w:tcW w:w="2000" w:type="dxa"/>
            <w:noWrap/>
          </w:tcPr>
          <w:p w14:paraId="4719B610" w14:textId="77777777" w:rsidR="00D763C7" w:rsidRDefault="00000000">
            <w:r>
              <w:rPr>
                <w:b/>
                <w:bCs/>
              </w:rPr>
              <w:t>Midterm target level</w:t>
            </w:r>
          </w:p>
        </w:tc>
        <w:tc>
          <w:tcPr>
            <w:tcW w:w="2000" w:type="dxa"/>
            <w:noWrap/>
          </w:tcPr>
          <w:p w14:paraId="4719B611" w14:textId="77777777" w:rsidR="00D763C7" w:rsidRDefault="00000000">
            <w:r>
              <w:rPr>
                <w:b/>
                <w:bCs/>
              </w:rPr>
              <w:t>End of project target level</w:t>
            </w:r>
          </w:p>
        </w:tc>
        <w:tc>
          <w:tcPr>
            <w:tcW w:w="4000" w:type="dxa"/>
            <w:noWrap/>
          </w:tcPr>
          <w:p w14:paraId="4719B612" w14:textId="77777777" w:rsidR="00D763C7" w:rsidRDefault="00000000">
            <w:r>
              <w:rPr>
                <w:b/>
                <w:bCs/>
              </w:rPr>
              <w:t>Level at Jun 30, 2024</w:t>
            </w:r>
          </w:p>
        </w:tc>
        <w:tc>
          <w:tcPr>
            <w:tcW w:w="4000" w:type="dxa"/>
            <w:noWrap/>
          </w:tcPr>
          <w:p w14:paraId="4719B613" w14:textId="77777777" w:rsidR="00D763C7" w:rsidRDefault="00000000">
            <w:r>
              <w:rPr>
                <w:b/>
                <w:bCs/>
              </w:rPr>
              <w:t>Cumulative progress since project start as of Jun 30, 2025</w:t>
            </w:r>
          </w:p>
        </w:tc>
      </w:tr>
      <w:tr w:rsidR="00D763C7" w14:paraId="4719B622" w14:textId="77777777">
        <w:tc>
          <w:tcPr>
            <w:tcW w:w="4000" w:type="dxa"/>
            <w:noWrap/>
          </w:tcPr>
          <w:p w14:paraId="4719B615" w14:textId="77777777" w:rsidR="00D763C7" w:rsidRDefault="00000000">
            <w:r>
              <w:t>Indicator 8:</w:t>
            </w:r>
          </w:p>
          <w:p w14:paraId="4719B616" w14:textId="77777777" w:rsidR="00D763C7" w:rsidRDefault="00000000">
            <w:r>
              <w:t>Number of SIDS that establish new management and governance approaches</w:t>
            </w:r>
          </w:p>
          <w:p w14:paraId="4719B617" w14:textId="77777777" w:rsidR="00D763C7" w:rsidRDefault="00D763C7"/>
        </w:tc>
        <w:tc>
          <w:tcPr>
            <w:tcW w:w="2000" w:type="dxa"/>
            <w:noWrap/>
          </w:tcPr>
          <w:p w14:paraId="4719B618" w14:textId="77777777" w:rsidR="00D763C7" w:rsidRDefault="00000000">
            <w:r>
              <w:t>Progress of up-take of knowledge from training, twinning in SIDS related projects</w:t>
            </w:r>
          </w:p>
        </w:tc>
        <w:tc>
          <w:tcPr>
            <w:tcW w:w="2000" w:type="dxa"/>
            <w:noWrap/>
          </w:tcPr>
          <w:p w14:paraId="4719B619" w14:textId="77777777" w:rsidR="00D763C7" w:rsidRDefault="00000000">
            <w:r>
              <w:t>5 new management and governance approaches established or replicated from one SIDS to another</w:t>
            </w:r>
          </w:p>
        </w:tc>
        <w:tc>
          <w:tcPr>
            <w:tcW w:w="2000" w:type="dxa"/>
            <w:noWrap/>
          </w:tcPr>
          <w:p w14:paraId="4719B61A" w14:textId="77777777" w:rsidR="00D763C7" w:rsidRDefault="00000000">
            <w:r>
              <w:t>10 new management and governance approaches established or replicated from one SIDS to another</w:t>
            </w:r>
          </w:p>
        </w:tc>
        <w:tc>
          <w:tcPr>
            <w:tcW w:w="4000" w:type="dxa"/>
            <w:noWrap/>
          </w:tcPr>
          <w:p w14:paraId="4719B61B" w14:textId="77777777" w:rsidR="00D763C7" w:rsidRDefault="00000000">
            <w:r>
              <w:t>(0) 5 new management and governance approaches established or replicated from one SIDS to another.</w:t>
            </w:r>
          </w:p>
          <w:p w14:paraId="4719B61C" w14:textId="77777777" w:rsidR="00D763C7" w:rsidRDefault="00D763C7"/>
          <w:p w14:paraId="4719B61D" w14:textId="77777777" w:rsidR="00D763C7" w:rsidRDefault="00000000">
            <w:r>
              <w:t>Progress underway leading to the launch of the SIDS twinning programme (Q3 2024), finalization of the SIDS two-fold assessment (including SIDS project database) and input to overall training strategy (also expected to be ready in Q4 2024).</w:t>
            </w:r>
          </w:p>
          <w:p w14:paraId="4719B61E" w14:textId="77777777" w:rsidR="00D763C7" w:rsidRDefault="00D763C7"/>
        </w:tc>
        <w:tc>
          <w:tcPr>
            <w:tcW w:w="4000" w:type="dxa"/>
            <w:noWrap/>
          </w:tcPr>
          <w:p w14:paraId="4719B61F" w14:textId="77777777" w:rsidR="00D763C7" w:rsidRDefault="00000000">
            <w:r>
              <w:t>A total of 8 new management and governance approaches established or replicated from one SIDS to another. This has exceeded the mid term and is close to the end-of project target.</w:t>
            </w:r>
          </w:p>
          <w:p w14:paraId="4719B620" w14:textId="77777777" w:rsidR="00D763C7" w:rsidRDefault="00D763C7"/>
          <w:p w14:paraId="4719B621" w14:textId="77777777" w:rsidR="00D763C7" w:rsidRDefault="00000000">
            <w:r>
              <w:t>In the reporting period, 8 SIDS projects reported that IWC10 (including SIDS pre-conference workshop) helped increase your knowledge on at least one enhanced management or governance approach (Only 4 and 5 * ratings considered).</w:t>
            </w:r>
          </w:p>
        </w:tc>
      </w:tr>
      <w:tr w:rsidR="00D763C7" w14:paraId="4719B625" w14:textId="77777777">
        <w:tc>
          <w:tcPr>
            <w:tcW w:w="4000" w:type="dxa"/>
            <w:noWrap/>
          </w:tcPr>
          <w:p w14:paraId="4719B623" w14:textId="77777777" w:rsidR="00D763C7" w:rsidRDefault="00000000">
            <w:r>
              <w:rPr>
                <w:b/>
                <w:bCs/>
              </w:rPr>
              <w:t>The progress of the objective/outcome can be described as:</w:t>
            </w:r>
          </w:p>
        </w:tc>
        <w:tc>
          <w:tcPr>
            <w:tcW w:w="12000" w:type="dxa"/>
            <w:gridSpan w:val="5"/>
            <w:noWrap/>
          </w:tcPr>
          <w:p w14:paraId="4719B624" w14:textId="77777777" w:rsidR="00D763C7" w:rsidRDefault="00000000">
            <w:r>
              <w:rPr>
                <w:b/>
                <w:bCs/>
              </w:rPr>
              <w:t>On track</w:t>
            </w:r>
          </w:p>
        </w:tc>
      </w:tr>
      <w:tr w:rsidR="00D763C7" w14:paraId="4719B628" w14:textId="77777777">
        <w:tc>
          <w:tcPr>
            <w:tcW w:w="4000" w:type="dxa"/>
            <w:noWrap/>
          </w:tcPr>
          <w:p w14:paraId="4719B626" w14:textId="77777777" w:rsidR="00D763C7" w:rsidRDefault="00000000">
            <w:r>
              <w:rPr>
                <w:b/>
                <w:bCs/>
              </w:rPr>
              <w:t>Evidence uploaded:</w:t>
            </w:r>
          </w:p>
        </w:tc>
        <w:tc>
          <w:tcPr>
            <w:tcW w:w="12000" w:type="dxa"/>
            <w:gridSpan w:val="5"/>
            <w:noWrap/>
          </w:tcPr>
          <w:p w14:paraId="4719B627" w14:textId="77777777" w:rsidR="00D763C7" w:rsidRDefault="00000000">
            <w:r>
              <w:t>YES</w:t>
            </w:r>
          </w:p>
        </w:tc>
      </w:tr>
      <w:tr w:rsidR="00D763C7" w14:paraId="4719B62D" w14:textId="77777777">
        <w:tc>
          <w:tcPr>
            <w:tcW w:w="16000" w:type="dxa"/>
            <w:gridSpan w:val="6"/>
            <w:shd w:val="clear" w:color="auto" w:fill="D9D9D9"/>
            <w:noWrap/>
          </w:tcPr>
          <w:p w14:paraId="4719B629" w14:textId="77777777" w:rsidR="00D763C7" w:rsidRDefault="00000000">
            <w:r>
              <w:rPr>
                <w:b/>
                <w:bCs/>
              </w:rPr>
              <w:t>Outcome 5</w:t>
            </w:r>
          </w:p>
          <w:p w14:paraId="4719B62A" w14:textId="77777777" w:rsidR="00D763C7" w:rsidRDefault="00000000">
            <w:r>
              <w:rPr>
                <w:b/>
                <w:bCs/>
              </w:rPr>
              <w:t>Outcome 5 (UNDP and UNEP implemented)</w:t>
            </w:r>
          </w:p>
          <w:p w14:paraId="4719B62B" w14:textId="77777777" w:rsidR="00D763C7" w:rsidRDefault="00000000">
            <w:r>
              <w:rPr>
                <w:b/>
                <w:bCs/>
              </w:rPr>
              <w:t>Improved coordination of GEF projects and participating country counterparts in Small Island Developing States across all GEF focal areas and increased achievement of relevant environmental performance targets by project participating countries</w:t>
            </w:r>
          </w:p>
          <w:p w14:paraId="4719B62C" w14:textId="77777777" w:rsidR="00D763C7" w:rsidRDefault="00D763C7"/>
        </w:tc>
      </w:tr>
      <w:tr w:rsidR="00D763C7" w14:paraId="4719B634" w14:textId="77777777">
        <w:tc>
          <w:tcPr>
            <w:tcW w:w="4000" w:type="dxa"/>
            <w:noWrap/>
          </w:tcPr>
          <w:p w14:paraId="4719B62E" w14:textId="77777777" w:rsidR="00D763C7" w:rsidRDefault="00000000">
            <w:r>
              <w:rPr>
                <w:b/>
                <w:bCs/>
              </w:rPr>
              <w:t>Description of Indicator</w:t>
            </w:r>
          </w:p>
        </w:tc>
        <w:tc>
          <w:tcPr>
            <w:tcW w:w="2000" w:type="dxa"/>
            <w:noWrap/>
          </w:tcPr>
          <w:p w14:paraId="4719B62F" w14:textId="77777777" w:rsidR="00D763C7" w:rsidRDefault="00000000">
            <w:r>
              <w:rPr>
                <w:b/>
                <w:bCs/>
              </w:rPr>
              <w:t>Baseline Level</w:t>
            </w:r>
          </w:p>
        </w:tc>
        <w:tc>
          <w:tcPr>
            <w:tcW w:w="2000" w:type="dxa"/>
            <w:noWrap/>
          </w:tcPr>
          <w:p w14:paraId="4719B630" w14:textId="77777777" w:rsidR="00D763C7" w:rsidRDefault="00000000">
            <w:r>
              <w:rPr>
                <w:b/>
                <w:bCs/>
              </w:rPr>
              <w:t>Midterm target level</w:t>
            </w:r>
          </w:p>
        </w:tc>
        <w:tc>
          <w:tcPr>
            <w:tcW w:w="2000" w:type="dxa"/>
            <w:noWrap/>
          </w:tcPr>
          <w:p w14:paraId="4719B631" w14:textId="77777777" w:rsidR="00D763C7" w:rsidRDefault="00000000">
            <w:r>
              <w:rPr>
                <w:b/>
                <w:bCs/>
              </w:rPr>
              <w:t>End of project target level</w:t>
            </w:r>
          </w:p>
        </w:tc>
        <w:tc>
          <w:tcPr>
            <w:tcW w:w="4000" w:type="dxa"/>
            <w:noWrap/>
          </w:tcPr>
          <w:p w14:paraId="4719B632" w14:textId="77777777" w:rsidR="00D763C7" w:rsidRDefault="00000000">
            <w:r>
              <w:rPr>
                <w:b/>
                <w:bCs/>
              </w:rPr>
              <w:t>Level at Jun 30, 2024</w:t>
            </w:r>
          </w:p>
        </w:tc>
        <w:tc>
          <w:tcPr>
            <w:tcW w:w="4000" w:type="dxa"/>
            <w:noWrap/>
          </w:tcPr>
          <w:p w14:paraId="4719B633" w14:textId="77777777" w:rsidR="00D763C7" w:rsidRDefault="00000000">
            <w:r>
              <w:rPr>
                <w:b/>
                <w:bCs/>
              </w:rPr>
              <w:t>Cumulative progress since project start as of Jun 30, 2025</w:t>
            </w:r>
          </w:p>
        </w:tc>
      </w:tr>
      <w:tr w:rsidR="00D763C7" w14:paraId="4719B642" w14:textId="77777777">
        <w:tc>
          <w:tcPr>
            <w:tcW w:w="4000" w:type="dxa"/>
            <w:noWrap/>
          </w:tcPr>
          <w:p w14:paraId="4719B635" w14:textId="77777777" w:rsidR="00D763C7" w:rsidRDefault="00000000">
            <w:r>
              <w:lastRenderedPageBreak/>
              <w:t>Indicator 9:</w:t>
            </w:r>
          </w:p>
          <w:p w14:paraId="4719B636" w14:textId="77777777" w:rsidR="00D763C7" w:rsidRDefault="00000000">
            <w:r>
              <w:t>Number of projects report enhanced collaboration with a project or partner from another focal area</w:t>
            </w:r>
          </w:p>
          <w:p w14:paraId="4719B637" w14:textId="77777777" w:rsidR="00D763C7" w:rsidRDefault="00D763C7"/>
        </w:tc>
        <w:tc>
          <w:tcPr>
            <w:tcW w:w="2000" w:type="dxa"/>
            <w:noWrap/>
          </w:tcPr>
          <w:p w14:paraId="4719B638" w14:textId="77777777" w:rsidR="00D763C7" w:rsidRDefault="00000000">
            <w:r>
              <w:t>Collaboration among SIDS projects on cross-sectoral issues is not satisfactory</w:t>
            </w:r>
          </w:p>
        </w:tc>
        <w:tc>
          <w:tcPr>
            <w:tcW w:w="2000" w:type="dxa"/>
            <w:noWrap/>
          </w:tcPr>
          <w:p w14:paraId="4719B639" w14:textId="77777777" w:rsidR="00D763C7" w:rsidRDefault="00000000">
            <w:r>
              <w:t>2 projects report enhanced collaboration with a project or partner from another focal area</w:t>
            </w:r>
          </w:p>
        </w:tc>
        <w:tc>
          <w:tcPr>
            <w:tcW w:w="2000" w:type="dxa"/>
            <w:noWrap/>
          </w:tcPr>
          <w:p w14:paraId="4719B63A" w14:textId="77777777" w:rsidR="00D763C7" w:rsidRDefault="00000000">
            <w:r>
              <w:t>4 projects report enhanced collaboration with a project or partner from another focal area</w:t>
            </w:r>
          </w:p>
        </w:tc>
        <w:tc>
          <w:tcPr>
            <w:tcW w:w="4000" w:type="dxa"/>
            <w:noWrap/>
          </w:tcPr>
          <w:p w14:paraId="4719B63B" w14:textId="77777777" w:rsidR="00D763C7" w:rsidRDefault="00000000">
            <w:r>
              <w:t>Relevant activities expected in Q3-Q4 2024, including the organization of the first inter-regional SIDS workshop on 22 September 2024.</w:t>
            </w:r>
          </w:p>
          <w:p w14:paraId="4719B63C" w14:textId="77777777" w:rsidR="00D763C7" w:rsidRDefault="00D763C7"/>
        </w:tc>
        <w:tc>
          <w:tcPr>
            <w:tcW w:w="4000" w:type="dxa"/>
            <w:noWrap/>
          </w:tcPr>
          <w:p w14:paraId="4719B63D" w14:textId="77777777" w:rsidR="00D763C7" w:rsidRDefault="00000000">
            <w:r>
              <w:t>A total of 3 projects report enhanced collaboration with a project or partner from another focal area, exceeding the mid-term target.</w:t>
            </w:r>
          </w:p>
          <w:p w14:paraId="4719B63E" w14:textId="77777777" w:rsidR="00D763C7" w:rsidRDefault="00D763C7"/>
          <w:p w14:paraId="4719B63F" w14:textId="77777777" w:rsidR="00D763C7" w:rsidRDefault="00000000">
            <w:r>
              <w:t>i. IWEco (GEF ID: 4932) and Demonstration of a Caribbean Mechanism Toward Establishment of a SIDS-SIDS Green-Blue Economy Knowledge Transfer Hub (GEF ID: 10992 – Focal Area Land Degradation)</w:t>
            </w:r>
          </w:p>
          <w:p w14:paraId="4719B640" w14:textId="77777777" w:rsidR="00D763C7" w:rsidRDefault="00000000">
            <w:r>
              <w:t>ii. PROCARIBE+ (GEF ID: 10800) and Africa SIDS (GEF ID: 10865; Focal Areas IW &amp; LD) due to interactions at SIDS pre-conference and workshop IWC10, leading to submission of twinning proposal in Q1 2025.</w:t>
            </w:r>
          </w:p>
          <w:p w14:paraId="4719B641" w14:textId="77777777" w:rsidR="00D763C7" w:rsidRDefault="00000000">
            <w:r>
              <w:t>iii. Micronesia Challenge 2030 (GEF ID: 10740) and BE-CLME+ (GEF ID: 10211; Focal Areas IW &amp; BD) and due to interactions at SIDS pre-conference and workshop IWC10, leading to submission of twinning proposal in Q1 2025.</w:t>
            </w:r>
          </w:p>
        </w:tc>
      </w:tr>
      <w:tr w:rsidR="00D763C7" w14:paraId="4719B64C" w14:textId="77777777">
        <w:tc>
          <w:tcPr>
            <w:tcW w:w="4000" w:type="dxa"/>
            <w:noWrap/>
          </w:tcPr>
          <w:p w14:paraId="4719B643" w14:textId="77777777" w:rsidR="00D763C7" w:rsidRDefault="00000000">
            <w:r>
              <w:t>Indicator 10:</w:t>
            </w:r>
          </w:p>
          <w:p w14:paraId="4719B644" w14:textId="77777777" w:rsidR="00D763C7" w:rsidRDefault="00000000">
            <w:r>
              <w:t xml:space="preserve">Number of best practices in addressing environmental performance targets in SIDS generated and used as the basis for </w:t>
            </w:r>
            <w:r>
              <w:lastRenderedPageBreak/>
              <w:t>learning and replication</w:t>
            </w:r>
          </w:p>
          <w:p w14:paraId="4719B645" w14:textId="77777777" w:rsidR="00D763C7" w:rsidRDefault="00D763C7"/>
        </w:tc>
        <w:tc>
          <w:tcPr>
            <w:tcW w:w="2000" w:type="dxa"/>
            <w:noWrap/>
          </w:tcPr>
          <w:p w14:paraId="4719B646" w14:textId="77777777" w:rsidR="00D763C7" w:rsidRDefault="00000000">
            <w:r>
              <w:lastRenderedPageBreak/>
              <w:t>Deficiencies in adapting to new approaches. Need for continued up-scaling and replication.</w:t>
            </w:r>
          </w:p>
        </w:tc>
        <w:tc>
          <w:tcPr>
            <w:tcW w:w="2000" w:type="dxa"/>
            <w:noWrap/>
          </w:tcPr>
          <w:p w14:paraId="4719B647" w14:textId="77777777" w:rsidR="00D763C7" w:rsidRDefault="00000000">
            <w:r>
              <w:t>2 SIDS adopt new approaches to address environmental performance targets</w:t>
            </w:r>
          </w:p>
        </w:tc>
        <w:tc>
          <w:tcPr>
            <w:tcW w:w="2000" w:type="dxa"/>
            <w:noWrap/>
          </w:tcPr>
          <w:p w14:paraId="4719B648" w14:textId="77777777" w:rsidR="00D763C7" w:rsidRDefault="00000000">
            <w:r>
              <w:t>4 SIDS adopt new approaches to address environmental performance targets</w:t>
            </w:r>
          </w:p>
        </w:tc>
        <w:tc>
          <w:tcPr>
            <w:tcW w:w="4000" w:type="dxa"/>
            <w:noWrap/>
          </w:tcPr>
          <w:p w14:paraId="4719B649" w14:textId="77777777" w:rsidR="00D763C7" w:rsidRDefault="00000000">
            <w:r>
              <w:t>Relevant activities expected in Q3-Q4 2024, including the organization of the first inter-regional SIDS workshop on 22 September 2024.</w:t>
            </w:r>
          </w:p>
          <w:p w14:paraId="4719B64A" w14:textId="77777777" w:rsidR="00D763C7" w:rsidRDefault="00D763C7"/>
        </w:tc>
        <w:tc>
          <w:tcPr>
            <w:tcW w:w="4000" w:type="dxa"/>
            <w:noWrap/>
          </w:tcPr>
          <w:p w14:paraId="4719B64B" w14:textId="77777777" w:rsidR="00D763C7" w:rsidRDefault="00000000">
            <w:r>
              <w:t xml:space="preserve">SIDS engagement activities were launched in 2024, with the first inter-regional workshop that took place in Uruguay in September 2024, as a pre-conference workshop to IWC10, with 34 participants across all SIDS </w:t>
            </w:r>
            <w:r>
              <w:lastRenderedPageBreak/>
              <w:t>regions followed up by an online consultation in November 2024. Environmental performance targets appear not to be a priority issue for GEF SIDS IW projects to explore, as other pressing challenges are prioritized.</w:t>
            </w:r>
          </w:p>
        </w:tc>
      </w:tr>
      <w:tr w:rsidR="00D763C7" w14:paraId="4719B64F" w14:textId="77777777">
        <w:tc>
          <w:tcPr>
            <w:tcW w:w="4000" w:type="dxa"/>
            <w:noWrap/>
          </w:tcPr>
          <w:p w14:paraId="4719B64D" w14:textId="77777777" w:rsidR="00D763C7" w:rsidRDefault="00000000">
            <w:r>
              <w:rPr>
                <w:b/>
                <w:bCs/>
              </w:rPr>
              <w:lastRenderedPageBreak/>
              <w:t>The progress of the objective/outcome can be described as:</w:t>
            </w:r>
          </w:p>
        </w:tc>
        <w:tc>
          <w:tcPr>
            <w:tcW w:w="12000" w:type="dxa"/>
            <w:gridSpan w:val="5"/>
            <w:noWrap/>
          </w:tcPr>
          <w:p w14:paraId="4719B64E" w14:textId="77777777" w:rsidR="00D763C7" w:rsidRDefault="00000000">
            <w:r>
              <w:rPr>
                <w:b/>
                <w:bCs/>
              </w:rPr>
              <w:t>On track</w:t>
            </w:r>
          </w:p>
        </w:tc>
      </w:tr>
      <w:tr w:rsidR="00D763C7" w14:paraId="4719B652" w14:textId="77777777">
        <w:tc>
          <w:tcPr>
            <w:tcW w:w="4000" w:type="dxa"/>
            <w:noWrap/>
          </w:tcPr>
          <w:p w14:paraId="4719B650" w14:textId="77777777" w:rsidR="00D763C7" w:rsidRDefault="00000000">
            <w:r>
              <w:rPr>
                <w:b/>
                <w:bCs/>
              </w:rPr>
              <w:t>Evidence uploaded:</w:t>
            </w:r>
          </w:p>
        </w:tc>
        <w:tc>
          <w:tcPr>
            <w:tcW w:w="12000" w:type="dxa"/>
            <w:gridSpan w:val="5"/>
            <w:noWrap/>
          </w:tcPr>
          <w:p w14:paraId="4719B651" w14:textId="77777777" w:rsidR="00D763C7" w:rsidRDefault="00000000">
            <w:r>
              <w:t>YES</w:t>
            </w:r>
          </w:p>
        </w:tc>
      </w:tr>
      <w:tr w:rsidR="00D763C7" w14:paraId="4719B658" w14:textId="77777777">
        <w:tc>
          <w:tcPr>
            <w:tcW w:w="16000" w:type="dxa"/>
            <w:gridSpan w:val="6"/>
            <w:shd w:val="clear" w:color="auto" w:fill="D9D9D9"/>
            <w:noWrap/>
          </w:tcPr>
          <w:p w14:paraId="4719B653" w14:textId="77777777" w:rsidR="00D763C7" w:rsidRDefault="00000000">
            <w:r>
              <w:rPr>
                <w:b/>
                <w:bCs/>
              </w:rPr>
              <w:t>Outcome 6</w:t>
            </w:r>
          </w:p>
          <w:p w14:paraId="4719B654" w14:textId="77777777" w:rsidR="00D763C7" w:rsidRDefault="00000000">
            <w:r>
              <w:rPr>
                <w:b/>
                <w:bCs/>
              </w:rPr>
              <w:t>Outcome 6 (UNDP and UNEP implemented)</w:t>
            </w:r>
          </w:p>
          <w:p w14:paraId="4719B655" w14:textId="77777777" w:rsidR="00D763C7" w:rsidRDefault="00000000">
            <w:r>
              <w:rPr>
                <w:b/>
                <w:bCs/>
              </w:rPr>
              <w:t>Improved management of transboundary freshwater and marine ecosystems</w:t>
            </w:r>
          </w:p>
          <w:p w14:paraId="4719B656" w14:textId="77777777" w:rsidR="00D763C7" w:rsidRDefault="00D763C7"/>
          <w:p w14:paraId="4719B657" w14:textId="77777777" w:rsidR="00D763C7" w:rsidRDefault="00D763C7"/>
        </w:tc>
      </w:tr>
      <w:tr w:rsidR="00D763C7" w14:paraId="4719B65F" w14:textId="77777777">
        <w:tc>
          <w:tcPr>
            <w:tcW w:w="4000" w:type="dxa"/>
            <w:noWrap/>
          </w:tcPr>
          <w:p w14:paraId="4719B659" w14:textId="77777777" w:rsidR="00D763C7" w:rsidRDefault="00000000">
            <w:r>
              <w:rPr>
                <w:b/>
                <w:bCs/>
              </w:rPr>
              <w:t>Description of Indicator</w:t>
            </w:r>
          </w:p>
        </w:tc>
        <w:tc>
          <w:tcPr>
            <w:tcW w:w="2000" w:type="dxa"/>
            <w:noWrap/>
          </w:tcPr>
          <w:p w14:paraId="4719B65A" w14:textId="77777777" w:rsidR="00D763C7" w:rsidRDefault="00000000">
            <w:r>
              <w:rPr>
                <w:b/>
                <w:bCs/>
              </w:rPr>
              <w:t>Baseline Level</w:t>
            </w:r>
          </w:p>
        </w:tc>
        <w:tc>
          <w:tcPr>
            <w:tcW w:w="2000" w:type="dxa"/>
            <w:noWrap/>
          </w:tcPr>
          <w:p w14:paraId="4719B65B" w14:textId="77777777" w:rsidR="00D763C7" w:rsidRDefault="00000000">
            <w:r>
              <w:rPr>
                <w:b/>
                <w:bCs/>
              </w:rPr>
              <w:t>Midterm target level</w:t>
            </w:r>
          </w:p>
        </w:tc>
        <w:tc>
          <w:tcPr>
            <w:tcW w:w="2000" w:type="dxa"/>
            <w:noWrap/>
          </w:tcPr>
          <w:p w14:paraId="4719B65C" w14:textId="77777777" w:rsidR="00D763C7" w:rsidRDefault="00000000">
            <w:r>
              <w:rPr>
                <w:b/>
                <w:bCs/>
              </w:rPr>
              <w:t>End of project target level</w:t>
            </w:r>
          </w:p>
        </w:tc>
        <w:tc>
          <w:tcPr>
            <w:tcW w:w="4000" w:type="dxa"/>
            <w:noWrap/>
          </w:tcPr>
          <w:p w14:paraId="4719B65D" w14:textId="77777777" w:rsidR="00D763C7" w:rsidRDefault="00000000">
            <w:r>
              <w:rPr>
                <w:b/>
                <w:bCs/>
              </w:rPr>
              <w:t>Level at Jun 30, 2024</w:t>
            </w:r>
          </w:p>
        </w:tc>
        <w:tc>
          <w:tcPr>
            <w:tcW w:w="4000" w:type="dxa"/>
            <w:noWrap/>
          </w:tcPr>
          <w:p w14:paraId="4719B65E" w14:textId="77777777" w:rsidR="00D763C7" w:rsidRDefault="00000000">
            <w:r>
              <w:rPr>
                <w:b/>
                <w:bCs/>
              </w:rPr>
              <w:t>Cumulative progress since project start as of Jun 30, 2025</w:t>
            </w:r>
          </w:p>
        </w:tc>
      </w:tr>
      <w:tr w:rsidR="00D763C7" w14:paraId="4719B675" w14:textId="77777777">
        <w:tc>
          <w:tcPr>
            <w:tcW w:w="4000" w:type="dxa"/>
            <w:noWrap/>
          </w:tcPr>
          <w:p w14:paraId="4719B660" w14:textId="77777777" w:rsidR="00D763C7" w:rsidRDefault="00000000">
            <w:r>
              <w:t>Indicator 11:</w:t>
            </w:r>
          </w:p>
          <w:p w14:paraId="4719B661" w14:textId="77777777" w:rsidR="00D763C7" w:rsidRDefault="00000000">
            <w:r>
              <w:t>% of the portfolio reports either incorporation of Nexus considerations, conjunctive management, blue economy approaches or transboundary MSP approaches in their implementation</w:t>
            </w:r>
          </w:p>
          <w:p w14:paraId="4719B662" w14:textId="77777777" w:rsidR="00D763C7" w:rsidRDefault="00D763C7"/>
        </w:tc>
        <w:tc>
          <w:tcPr>
            <w:tcW w:w="2000" w:type="dxa"/>
            <w:noWrap/>
          </w:tcPr>
          <w:p w14:paraId="4719B663" w14:textId="77777777" w:rsidR="00D763C7" w:rsidRDefault="00000000">
            <w:r>
              <w:t xml:space="preserve">Previous phases of IW:LEARN (and LME:LEARN) have built on the growing experience to implement transboundary water management, but the needs are </w:t>
            </w:r>
            <w:r>
              <w:lastRenderedPageBreak/>
              <w:t>growing and without continuous development and upgrade the future challenges would not be met</w:t>
            </w:r>
          </w:p>
        </w:tc>
        <w:tc>
          <w:tcPr>
            <w:tcW w:w="2000" w:type="dxa"/>
            <w:noWrap/>
          </w:tcPr>
          <w:p w14:paraId="4719B664" w14:textId="77777777" w:rsidR="00D763C7" w:rsidRDefault="00000000">
            <w:r>
              <w:lastRenderedPageBreak/>
              <w:t xml:space="preserve">50% of the portfolio reports either incorporation of Nexus considerations, conjunctive management, blue economy approaches or transboundary MSP approaches in their </w:t>
            </w:r>
            <w:r>
              <w:lastRenderedPageBreak/>
              <w:t>implementation</w:t>
            </w:r>
          </w:p>
        </w:tc>
        <w:tc>
          <w:tcPr>
            <w:tcW w:w="2000" w:type="dxa"/>
            <w:noWrap/>
          </w:tcPr>
          <w:p w14:paraId="4719B665" w14:textId="77777777" w:rsidR="00D763C7" w:rsidRDefault="00000000">
            <w:r>
              <w:lastRenderedPageBreak/>
              <w:t xml:space="preserve">75% of the portfolio reports either incorporation of Nexus considerations, conjunctive management, blue economy approaches or transboundary MSP approaches in their </w:t>
            </w:r>
            <w:r>
              <w:lastRenderedPageBreak/>
              <w:t>implementation</w:t>
            </w:r>
          </w:p>
        </w:tc>
        <w:tc>
          <w:tcPr>
            <w:tcW w:w="4000" w:type="dxa"/>
            <w:noWrap/>
          </w:tcPr>
          <w:p w14:paraId="4719B666" w14:textId="77777777" w:rsidR="00D763C7" w:rsidRDefault="00000000">
            <w:r>
              <w:lastRenderedPageBreak/>
              <w:t>(43) 50% of the portfolio reports either incorporation of Nexus considerations, conjunctive management, blue economy approaches or transboundary MSP approaches in their implementation.</w:t>
            </w:r>
          </w:p>
          <w:p w14:paraId="4719B667" w14:textId="77777777" w:rsidR="00D763C7" w:rsidRDefault="00D763C7"/>
          <w:p w14:paraId="4719B668" w14:textId="77777777" w:rsidR="00D763C7" w:rsidRDefault="00000000">
            <w:r>
              <w:t xml:space="preserve">Equivalent to 34 projects, expressed as % of 80 total projects in the portfolio, set as the baseline </w:t>
            </w:r>
            <w:r>
              <w:lastRenderedPageBreak/>
              <w:t>reference.</w:t>
            </w:r>
          </w:p>
          <w:p w14:paraId="4719B669" w14:textId="77777777" w:rsidR="00D763C7" w:rsidRDefault="00D763C7"/>
          <w:p w14:paraId="4719B66A" w14:textId="77777777" w:rsidR="00D763C7" w:rsidRDefault="00000000">
            <w:r>
              <w:t>Note that this figure was based on the analysis of the project names and description of their scope, and not on reporting by projects themselves.</w:t>
            </w:r>
          </w:p>
          <w:p w14:paraId="4719B66B" w14:textId="77777777" w:rsidR="00D763C7" w:rsidRDefault="00D763C7"/>
          <w:p w14:paraId="4719B66C" w14:textId="77777777" w:rsidR="00D763C7" w:rsidRDefault="00000000">
            <w:r>
              <w:t>-IW:LEARN participated in the 8th Nexus Task Force Working Group (7-8 December 2023) under UNECE, through which it promotes the application of Nexus approaches in the GEF IW portfolio.</w:t>
            </w:r>
          </w:p>
          <w:p w14:paraId="4719B66D" w14:textId="77777777" w:rsidR="00D763C7" w:rsidRDefault="00D763C7"/>
          <w:p w14:paraId="4719B66E" w14:textId="77777777" w:rsidR="00D763C7" w:rsidRDefault="00000000">
            <w:r>
              <w:t>-Nexus tool developed by IW:LEARN partners CRS and adapted to the Guarani Aquifer to be deployed in the first Nexus roundtable for the Guarani Aquifer (19-20 September 2024; Montevideo, Uruguay)</w:t>
            </w:r>
          </w:p>
          <w:p w14:paraId="4719B66F" w14:textId="77777777" w:rsidR="00D763C7" w:rsidRDefault="00D763C7"/>
          <w:p w14:paraId="4719B670" w14:textId="77777777" w:rsidR="00D763C7" w:rsidRDefault="00000000">
            <w:r>
              <w:t>-IW:LEARN co-organized a first Global Dialogue on Conjunctive Water Management (16-17 Oct 2023, Geneva, Switzerland), followed by an online portfolio consultation meeting on Conjunctive Water Management (2 April 2024).</w:t>
            </w:r>
          </w:p>
          <w:p w14:paraId="4719B671" w14:textId="77777777" w:rsidR="00D763C7" w:rsidRDefault="00D763C7"/>
        </w:tc>
        <w:tc>
          <w:tcPr>
            <w:tcW w:w="4000" w:type="dxa"/>
            <w:noWrap/>
          </w:tcPr>
          <w:p w14:paraId="4719B672" w14:textId="77777777" w:rsidR="00D763C7" w:rsidRDefault="00000000">
            <w:r>
              <w:lastRenderedPageBreak/>
              <w:t>A total of 56% of the portfolio reports either incorporation of Nexus considerations, conjunctive management, blue economy approaches or transboundary MSP approaches in their implementation. This exceeds the mid-term target.</w:t>
            </w:r>
          </w:p>
          <w:p w14:paraId="4719B673" w14:textId="77777777" w:rsidR="00D763C7" w:rsidRDefault="00D763C7"/>
          <w:p w14:paraId="4719B674" w14:textId="77777777" w:rsidR="00D763C7" w:rsidRDefault="00000000">
            <w:r>
              <w:t xml:space="preserve">In the reporting period, the equivalent to 52 projects, expressed as % of 93 </w:t>
            </w:r>
            <w:r>
              <w:lastRenderedPageBreak/>
              <w:t>currently active projects in the portfolio.</w:t>
            </w:r>
          </w:p>
        </w:tc>
      </w:tr>
      <w:tr w:rsidR="00D763C7" w14:paraId="4719B693" w14:textId="77777777">
        <w:tc>
          <w:tcPr>
            <w:tcW w:w="4000" w:type="dxa"/>
            <w:noWrap/>
          </w:tcPr>
          <w:p w14:paraId="4719B676" w14:textId="77777777" w:rsidR="00D763C7" w:rsidRDefault="00000000">
            <w:r>
              <w:lastRenderedPageBreak/>
              <w:t>Indicator 12:</w:t>
            </w:r>
          </w:p>
          <w:p w14:paraId="4719B677" w14:textId="77777777" w:rsidR="00D763C7" w:rsidRDefault="00000000">
            <w:r>
              <w:t>Number of LME's report enhanced collaboration with Regional Seas, Regional Fisheries or River Basin Management bodies</w:t>
            </w:r>
          </w:p>
          <w:p w14:paraId="4719B678" w14:textId="77777777" w:rsidR="00D763C7" w:rsidRDefault="00D763C7"/>
        </w:tc>
        <w:tc>
          <w:tcPr>
            <w:tcW w:w="2000" w:type="dxa"/>
            <w:noWrap/>
          </w:tcPr>
          <w:p w14:paraId="4719B679" w14:textId="77777777" w:rsidR="00D763C7" w:rsidRDefault="00000000">
            <w:r>
              <w:t>Lack of satisfactory collaboration between Regional Seas, Regional Fisheries or River Basin Management bodies at the basin levels</w:t>
            </w:r>
          </w:p>
        </w:tc>
        <w:tc>
          <w:tcPr>
            <w:tcW w:w="2000" w:type="dxa"/>
            <w:noWrap/>
          </w:tcPr>
          <w:p w14:paraId="4719B67A" w14:textId="77777777" w:rsidR="00D763C7" w:rsidRDefault="00000000">
            <w:r>
              <w:t>2 LMEs report enhanced collaboration with Regional Seas, Regional Fisheries or River Basin Management bodies incorporating also the Source-to-Sea approach</w:t>
            </w:r>
          </w:p>
        </w:tc>
        <w:tc>
          <w:tcPr>
            <w:tcW w:w="2000" w:type="dxa"/>
            <w:noWrap/>
          </w:tcPr>
          <w:p w14:paraId="4719B67B" w14:textId="77777777" w:rsidR="00D763C7" w:rsidRDefault="00000000">
            <w:r>
              <w:t>5 LMEs report enhanced collaboration with Regional Seas, Regional Fisheries or River Basin Management bodies incorporating also the Source-to-Sea approach</w:t>
            </w:r>
          </w:p>
        </w:tc>
        <w:tc>
          <w:tcPr>
            <w:tcW w:w="4000" w:type="dxa"/>
            <w:noWrap/>
          </w:tcPr>
          <w:p w14:paraId="4719B67C" w14:textId="77777777" w:rsidR="00D763C7" w:rsidRDefault="00000000">
            <w:r>
              <w:t>(3) 2 LMEs report enhanced collaboration with Regional Seas, Regional Fisheries or River Basin Management bodies incorporating also the Source-to-Sea approach.</w:t>
            </w:r>
          </w:p>
          <w:p w14:paraId="4719B67D" w14:textId="77777777" w:rsidR="00D763C7" w:rsidRDefault="00D763C7"/>
          <w:p w14:paraId="4719B67E" w14:textId="77777777" w:rsidR="00D763C7" w:rsidRDefault="00000000">
            <w:r>
              <w:t>-Cooperation between 3 West African LMEs under UNEP Abidjan Convention (ROG Dialogue - Oct 2023);</w:t>
            </w:r>
          </w:p>
          <w:p w14:paraId="4719B67F" w14:textId="77777777" w:rsidR="00D763C7" w:rsidRDefault="00D763C7"/>
          <w:p w14:paraId="4719B680" w14:textId="77777777" w:rsidR="00D763C7" w:rsidRDefault="00000000">
            <w:r>
              <w:t>-Enhanced source-to sea cooperation between Danube basin &amp; Black Sea LME, as a result of LME22 meeting in July 2023.</w:t>
            </w:r>
          </w:p>
          <w:p w14:paraId="4719B681" w14:textId="77777777" w:rsidR="00D763C7" w:rsidRDefault="00D763C7"/>
          <w:p w14:paraId="4719B682" w14:textId="77777777" w:rsidR="00D763C7" w:rsidRDefault="00000000">
            <w:r>
              <w:t>-First Regional Ocean Governance Dialogue organized as part of the Marine Regions Forum (7-9 November 2024, Dar- Es-Saleem, Tanzania)</w:t>
            </w:r>
          </w:p>
          <w:p w14:paraId="4719B683" w14:textId="77777777" w:rsidR="00D763C7" w:rsidRDefault="00D763C7"/>
          <w:p w14:paraId="4719B684" w14:textId="77777777" w:rsidR="00D763C7" w:rsidRDefault="00000000">
            <w:r>
              <w:t>-Session on LMEs at the Ocean Decade Conference (10-12 April 2024)</w:t>
            </w:r>
          </w:p>
          <w:p w14:paraId="4719B685" w14:textId="77777777" w:rsidR="00D763C7" w:rsidRDefault="00D763C7"/>
          <w:p w14:paraId="4719B686" w14:textId="77777777" w:rsidR="00D763C7" w:rsidRDefault="00000000">
            <w:r>
              <w:t xml:space="preserve">-Organization of LME22 consultation meeting (11-13 July 2023) and LME23 consultation meeting (3-5 </w:t>
            </w:r>
            <w:r>
              <w:lastRenderedPageBreak/>
              <w:t>June 2024) in Paris, France</w:t>
            </w:r>
          </w:p>
          <w:p w14:paraId="4719B687" w14:textId="77777777" w:rsidR="00D763C7" w:rsidRDefault="00D763C7"/>
        </w:tc>
        <w:tc>
          <w:tcPr>
            <w:tcW w:w="4000" w:type="dxa"/>
            <w:noWrap/>
          </w:tcPr>
          <w:p w14:paraId="4719B688" w14:textId="77777777" w:rsidR="00D763C7" w:rsidRDefault="00000000">
            <w:r>
              <w:lastRenderedPageBreak/>
              <w:t>A total of 8 LMEs report enhanced collaboration with Regional Seas, Regional Fisheries or River Basin Management bodies incorporating also the Source-to-Sea approach. The end-of project target has already been exceeded.</w:t>
            </w:r>
          </w:p>
          <w:p w14:paraId="4719B689" w14:textId="77777777" w:rsidR="00D763C7" w:rsidRDefault="00D763C7"/>
          <w:p w14:paraId="4719B68A" w14:textId="77777777" w:rsidR="00D763C7" w:rsidRDefault="00000000">
            <w:r>
              <w:t>In the reporting period the following LMEs reported enhanced collaboration:</w:t>
            </w:r>
          </w:p>
          <w:p w14:paraId="4719B68B" w14:textId="77777777" w:rsidR="00D763C7" w:rsidRDefault="00000000">
            <w:r>
              <w:t>-Caribbean LME (IWEco; GEF ID: 4932; Laverne Walker (UNEP Cartagena) in S2S TDA/SAP consultation (13 Dec 2024))</w:t>
            </w:r>
          </w:p>
          <w:p w14:paraId="4719B68C" w14:textId="77777777" w:rsidR="00D763C7" w:rsidRDefault="00000000">
            <w:r>
              <w:t>- Caribbean LME (Amazon River Basin; GEF ID: 9770; Presentation by Maria Apostolova (ACTO) during IWC10 &amp; S2S TDA/SAP consultation (13 Dec 2024))</w:t>
            </w:r>
          </w:p>
          <w:p w14:paraId="4719B68D" w14:textId="77777777" w:rsidR="00D763C7" w:rsidRDefault="00000000">
            <w:r>
              <w:t>-South China Sea LME (GEF ID: 5538; Presentation by Anders Poulsen (UNOPS) during IWC10</w:t>
            </w:r>
          </w:p>
          <w:p w14:paraId="4719B68E" w14:textId="77777777" w:rsidR="00D763C7" w:rsidRDefault="00000000">
            <w:r>
              <w:t xml:space="preserve">-Mediterranean Sea LME (MedProgramme; GEF ID: 9607; Establishment of a multi-stakeholder regional coastal governance committee in Morocco's Tangiers-Tetouan-AlHoceima (TTA) region - integration of Source-to-Sea approach into the broader TTA Regional Development Plan). </w:t>
            </w:r>
            <w:r>
              <w:lastRenderedPageBreak/>
              <w:t>https://news.iwlearn.net/sourcetosea-integration-a-tale-of-two-nations</w:t>
            </w:r>
          </w:p>
          <w:p w14:paraId="4719B68F" w14:textId="77777777" w:rsidR="00D763C7" w:rsidRDefault="00000000">
            <w:r>
              <w:t>-Bay of Bengal, South China Sea, Gulf of Thailand, and Indonesian Sea LMEs (IRBM Project; GEF ID: 9654; Regional Stakeholder Engagement Workshop at the East Asian Seas (EAS) Congress in Xiamen, China, on November 7, 2024 - development of basin-level stakeholder engagement plans).</w:t>
            </w:r>
          </w:p>
          <w:p w14:paraId="4719B690" w14:textId="77777777" w:rsidR="00D763C7" w:rsidRDefault="00000000">
            <w:r>
              <w:t>-Organization of LME24 meeting (14-16 May 2025; Athens, Greece) and LME Side event at UNOC3 (10 June 2025; Nice, France)</w:t>
            </w:r>
          </w:p>
          <w:p w14:paraId="4719B691" w14:textId="77777777" w:rsidR="00D763C7" w:rsidRDefault="00000000">
            <w:r>
              <w:t>https://iwlearn.net/events/lme24-athens-greece</w:t>
            </w:r>
          </w:p>
          <w:p w14:paraId="4719B692" w14:textId="77777777" w:rsidR="00D763C7" w:rsidRDefault="00000000">
            <w:r>
              <w:t>https://iwlearn.net/events/iwlearn-at-unoc3-partnering-for-ocean-sustainability-and-sdg14-30-years-of-lme-cooperation-and-the-path-ahead</w:t>
            </w:r>
          </w:p>
        </w:tc>
      </w:tr>
      <w:tr w:rsidR="00D763C7" w14:paraId="4719B696" w14:textId="77777777">
        <w:tc>
          <w:tcPr>
            <w:tcW w:w="4000" w:type="dxa"/>
            <w:noWrap/>
          </w:tcPr>
          <w:p w14:paraId="4719B694" w14:textId="77777777" w:rsidR="00D763C7" w:rsidRDefault="00000000">
            <w:r>
              <w:rPr>
                <w:b/>
                <w:bCs/>
              </w:rPr>
              <w:lastRenderedPageBreak/>
              <w:t>The progress of the objective/outcome can be described as:</w:t>
            </w:r>
          </w:p>
        </w:tc>
        <w:tc>
          <w:tcPr>
            <w:tcW w:w="12000" w:type="dxa"/>
            <w:gridSpan w:val="5"/>
            <w:noWrap/>
          </w:tcPr>
          <w:p w14:paraId="4719B695" w14:textId="77777777" w:rsidR="00D763C7" w:rsidRDefault="00000000">
            <w:r>
              <w:rPr>
                <w:b/>
                <w:bCs/>
              </w:rPr>
              <w:t>On track</w:t>
            </w:r>
          </w:p>
        </w:tc>
      </w:tr>
      <w:tr w:rsidR="00D763C7" w14:paraId="4719B699" w14:textId="77777777">
        <w:tc>
          <w:tcPr>
            <w:tcW w:w="4000" w:type="dxa"/>
            <w:noWrap/>
          </w:tcPr>
          <w:p w14:paraId="4719B697" w14:textId="77777777" w:rsidR="00D763C7" w:rsidRDefault="00000000">
            <w:r>
              <w:rPr>
                <w:b/>
                <w:bCs/>
              </w:rPr>
              <w:t>Evidence uploaded:</w:t>
            </w:r>
          </w:p>
        </w:tc>
        <w:tc>
          <w:tcPr>
            <w:tcW w:w="12000" w:type="dxa"/>
            <w:gridSpan w:val="5"/>
            <w:noWrap/>
          </w:tcPr>
          <w:p w14:paraId="4719B698" w14:textId="77777777" w:rsidR="00D763C7" w:rsidRDefault="00000000">
            <w:r>
              <w:t>YES</w:t>
            </w:r>
          </w:p>
        </w:tc>
      </w:tr>
      <w:tr w:rsidR="00D763C7" w14:paraId="4719B69F" w14:textId="77777777">
        <w:tc>
          <w:tcPr>
            <w:tcW w:w="16000" w:type="dxa"/>
            <w:gridSpan w:val="6"/>
            <w:shd w:val="clear" w:color="auto" w:fill="D9D9D9"/>
            <w:noWrap/>
          </w:tcPr>
          <w:p w14:paraId="4719B69A" w14:textId="77777777" w:rsidR="00D763C7" w:rsidRDefault="00000000">
            <w:r>
              <w:rPr>
                <w:b/>
                <w:bCs/>
              </w:rPr>
              <w:t>Outcome 7</w:t>
            </w:r>
          </w:p>
          <w:p w14:paraId="4719B69B" w14:textId="77777777" w:rsidR="00D763C7" w:rsidRDefault="00000000">
            <w:r>
              <w:rPr>
                <w:b/>
                <w:bCs/>
              </w:rPr>
              <w:t>Outcome 7 (UNDP implemented)</w:t>
            </w:r>
          </w:p>
          <w:p w14:paraId="4719B69C" w14:textId="77777777" w:rsidR="00D763C7" w:rsidRDefault="00000000">
            <w:r>
              <w:rPr>
                <w:b/>
                <w:bCs/>
              </w:rPr>
              <w:t>Enhanced number of partnerships and resources mobilized for the portfolio</w:t>
            </w:r>
          </w:p>
          <w:p w14:paraId="4719B69D" w14:textId="77777777" w:rsidR="00D763C7" w:rsidRDefault="00D763C7"/>
          <w:p w14:paraId="4719B69E" w14:textId="77777777" w:rsidR="00D763C7" w:rsidRDefault="00D763C7"/>
        </w:tc>
      </w:tr>
      <w:tr w:rsidR="00D763C7" w14:paraId="4719B6A6" w14:textId="77777777">
        <w:tc>
          <w:tcPr>
            <w:tcW w:w="4000" w:type="dxa"/>
            <w:noWrap/>
          </w:tcPr>
          <w:p w14:paraId="4719B6A0" w14:textId="77777777" w:rsidR="00D763C7" w:rsidRDefault="00000000">
            <w:r>
              <w:rPr>
                <w:b/>
                <w:bCs/>
              </w:rPr>
              <w:lastRenderedPageBreak/>
              <w:t>Description of Indicator</w:t>
            </w:r>
          </w:p>
        </w:tc>
        <w:tc>
          <w:tcPr>
            <w:tcW w:w="2000" w:type="dxa"/>
            <w:noWrap/>
          </w:tcPr>
          <w:p w14:paraId="4719B6A1" w14:textId="77777777" w:rsidR="00D763C7" w:rsidRDefault="00000000">
            <w:r>
              <w:rPr>
                <w:b/>
                <w:bCs/>
              </w:rPr>
              <w:t>Baseline Level</w:t>
            </w:r>
          </w:p>
        </w:tc>
        <w:tc>
          <w:tcPr>
            <w:tcW w:w="2000" w:type="dxa"/>
            <w:noWrap/>
          </w:tcPr>
          <w:p w14:paraId="4719B6A2" w14:textId="77777777" w:rsidR="00D763C7" w:rsidRDefault="00000000">
            <w:r>
              <w:rPr>
                <w:b/>
                <w:bCs/>
              </w:rPr>
              <w:t>Midterm target level</w:t>
            </w:r>
          </w:p>
        </w:tc>
        <w:tc>
          <w:tcPr>
            <w:tcW w:w="2000" w:type="dxa"/>
            <w:noWrap/>
          </w:tcPr>
          <w:p w14:paraId="4719B6A3" w14:textId="77777777" w:rsidR="00D763C7" w:rsidRDefault="00000000">
            <w:r>
              <w:rPr>
                <w:b/>
                <w:bCs/>
              </w:rPr>
              <w:t>End of project target level</w:t>
            </w:r>
          </w:p>
        </w:tc>
        <w:tc>
          <w:tcPr>
            <w:tcW w:w="4000" w:type="dxa"/>
            <w:noWrap/>
          </w:tcPr>
          <w:p w14:paraId="4719B6A4" w14:textId="77777777" w:rsidR="00D763C7" w:rsidRDefault="00000000">
            <w:r>
              <w:rPr>
                <w:b/>
                <w:bCs/>
              </w:rPr>
              <w:t>Level at Jun 30, 2024</w:t>
            </w:r>
          </w:p>
        </w:tc>
        <w:tc>
          <w:tcPr>
            <w:tcW w:w="4000" w:type="dxa"/>
            <w:noWrap/>
          </w:tcPr>
          <w:p w14:paraId="4719B6A5" w14:textId="77777777" w:rsidR="00D763C7" w:rsidRDefault="00000000">
            <w:r>
              <w:rPr>
                <w:b/>
                <w:bCs/>
              </w:rPr>
              <w:t>Cumulative progress since project start as of Jun 30, 2025</w:t>
            </w:r>
          </w:p>
        </w:tc>
      </w:tr>
      <w:tr w:rsidR="00D763C7" w14:paraId="4719B6BE" w14:textId="77777777">
        <w:tc>
          <w:tcPr>
            <w:tcW w:w="4000" w:type="dxa"/>
            <w:noWrap/>
          </w:tcPr>
          <w:p w14:paraId="4719B6A7" w14:textId="77777777" w:rsidR="00D763C7" w:rsidRDefault="00000000">
            <w:r>
              <w:t>Indicator 13:</w:t>
            </w:r>
          </w:p>
          <w:p w14:paraId="4719B6A8" w14:textId="77777777" w:rsidR="00D763C7" w:rsidRDefault="00000000">
            <w:r>
              <w:t>Number of projects supported in developing a private sector partnership in transboundary water management</w:t>
            </w:r>
          </w:p>
          <w:p w14:paraId="4719B6A9" w14:textId="77777777" w:rsidR="00D763C7" w:rsidRDefault="00D763C7"/>
        </w:tc>
        <w:tc>
          <w:tcPr>
            <w:tcW w:w="2000" w:type="dxa"/>
            <w:noWrap/>
          </w:tcPr>
          <w:p w14:paraId="4719B6AA" w14:textId="77777777" w:rsidR="00D763C7" w:rsidRDefault="00000000">
            <w:r>
              <w:t>Lack of partnership approach tailored specifically to the GEF IW context results in minimal amount of investments to implement the activities</w:t>
            </w:r>
          </w:p>
        </w:tc>
        <w:tc>
          <w:tcPr>
            <w:tcW w:w="2000" w:type="dxa"/>
            <w:noWrap/>
          </w:tcPr>
          <w:p w14:paraId="4719B6AB" w14:textId="77777777" w:rsidR="00D763C7" w:rsidRDefault="00000000">
            <w:r>
              <w:t>2 projects identify GEF IW:LEARN support as resulting in a private sector partnership</w:t>
            </w:r>
          </w:p>
        </w:tc>
        <w:tc>
          <w:tcPr>
            <w:tcW w:w="2000" w:type="dxa"/>
            <w:noWrap/>
          </w:tcPr>
          <w:p w14:paraId="4719B6AC" w14:textId="77777777" w:rsidR="00D763C7" w:rsidRDefault="00000000">
            <w:r>
              <w:t>5 projects identify GEF IW:LEARN support as resulting in a private sector partnership</w:t>
            </w:r>
          </w:p>
        </w:tc>
        <w:tc>
          <w:tcPr>
            <w:tcW w:w="4000" w:type="dxa"/>
            <w:noWrap/>
          </w:tcPr>
          <w:p w14:paraId="4719B6AD" w14:textId="77777777" w:rsidR="00D763C7" w:rsidRDefault="00000000">
            <w:r>
              <w:t>(0) 2 projects identify GEF IW:LEARN support as resulting in a private sector partnership.</w:t>
            </w:r>
          </w:p>
          <w:p w14:paraId="4719B6AE" w14:textId="77777777" w:rsidR="00D763C7" w:rsidRDefault="00D763C7"/>
          <w:p w14:paraId="4719B6AF" w14:textId="77777777" w:rsidR="00D763C7" w:rsidRDefault="00000000">
            <w:r>
              <w:t>-Extensive preparatory work carried out under the component on mobilizing public and private partnership, leading to the recruitment of a consultant who will supported the drafting of the ToR of the Global IW Partnerships Advisory Panel and the stock-taking of existing/new training material on resource mobilization and private sector engagement.</w:t>
            </w:r>
          </w:p>
          <w:p w14:paraId="4719B6B0" w14:textId="77777777" w:rsidR="00D763C7" w:rsidRDefault="00D763C7"/>
          <w:p w14:paraId="4719B6B1" w14:textId="77777777" w:rsidR="00D763C7" w:rsidRDefault="00000000">
            <w:r>
              <w:t>-The first PSE workshops will take place in Q3 2024 (pre-conference workshop on Sustainable Funding and Financing and workshop on PSE at the IWC10).</w:t>
            </w:r>
          </w:p>
          <w:p w14:paraId="4719B6B2" w14:textId="77777777" w:rsidR="00D763C7" w:rsidRDefault="00D763C7"/>
          <w:p w14:paraId="4719B6B3" w14:textId="77777777" w:rsidR="00D763C7" w:rsidRDefault="00000000">
            <w:r>
              <w:t xml:space="preserve">-IW:LEARN co-organized the Global Workshop on Funding and Financing Transboundary Water Cooperation and Basin  Development (5-6 December 2023; Geneva, </w:t>
            </w:r>
            <w:r>
              <w:lastRenderedPageBreak/>
              <w:t>Switzerland).</w:t>
            </w:r>
          </w:p>
          <w:p w14:paraId="4719B6B4" w14:textId="77777777" w:rsidR="00D763C7" w:rsidRDefault="00D763C7"/>
        </w:tc>
        <w:tc>
          <w:tcPr>
            <w:tcW w:w="4000" w:type="dxa"/>
            <w:noWrap/>
          </w:tcPr>
          <w:p w14:paraId="4719B6B5" w14:textId="77777777" w:rsidR="00D763C7" w:rsidRDefault="00000000">
            <w:r>
              <w:lastRenderedPageBreak/>
              <w:t>A total of 3 projects were supported by GEF IW:LEARN to explore partnership with the private sector, as a result of IW:LEARN targeted events and consultations featuring options for the portfolio to engage with the private sector. This exceeds the mid-term target.</w:t>
            </w:r>
          </w:p>
          <w:p w14:paraId="4719B6B6" w14:textId="77777777" w:rsidR="00D763C7" w:rsidRDefault="00D763C7"/>
          <w:p w14:paraId="4719B6B7" w14:textId="77777777" w:rsidR="00D763C7" w:rsidRDefault="00000000">
            <w:r>
              <w:t>In the reporting period, activities included:</w:t>
            </w:r>
          </w:p>
          <w:p w14:paraId="4719B6B8" w14:textId="77777777" w:rsidR="00D763C7" w:rsidRDefault="00000000">
            <w:r>
              <w:t>- A workshop on Sustainable Funding and Financing for GEF projects was organized as a pre-conference workshop in Montevideo in the lead to IWC10, on 22 September 2024, gathering almost 200 participants from the whole GEF IW portfolio. Financing options, including public-private sector partnerships were presented.</w:t>
            </w:r>
          </w:p>
          <w:p w14:paraId="4719B6B9" w14:textId="77777777" w:rsidR="00D763C7" w:rsidRDefault="00000000">
            <w:r>
              <w:t xml:space="preserve">- A session, in LME24 (May 2025) and a side event at UNOC3 (June 2025) were organized, featuring the Private Sector in panel discussions and follow up networking events, where options to partner were </w:t>
            </w:r>
            <w:r>
              <w:lastRenderedPageBreak/>
              <w:t>explored. Furthermore, targeted support to projects to help identify potential private sector partners has been provided.</w:t>
            </w:r>
          </w:p>
          <w:p w14:paraId="4719B6BA" w14:textId="77777777" w:rsidR="00D763C7" w:rsidRDefault="00000000">
            <w:r>
              <w:t>Tangible partnership efforts include:</w:t>
            </w:r>
          </w:p>
          <w:p w14:paraId="4719B6BB" w14:textId="77777777" w:rsidR="00D763C7" w:rsidRDefault="00000000">
            <w:r>
              <w:t>- 9607 – Med Programme with Subsee AI, for AI powered coastal mapping solutions that can be applied across the Mediterranean</w:t>
            </w:r>
          </w:p>
          <w:p w14:paraId="4719B6BC" w14:textId="77777777" w:rsidR="00D763C7" w:rsidRDefault="00000000">
            <w:r>
              <w:t>- 11547 – Kilimanjaro project with Fugro, a geo-date services provider</w:t>
            </w:r>
          </w:p>
          <w:p w14:paraId="4719B6BD" w14:textId="77777777" w:rsidR="00D763C7" w:rsidRDefault="00000000">
            <w:r>
              <w:t>11732 – ICOAST Jamaica with Iberostar, on supporting the establishment of a Fishery Conservation Area in Jamaica.</w:t>
            </w:r>
          </w:p>
        </w:tc>
      </w:tr>
      <w:tr w:rsidR="00D763C7" w14:paraId="4719B6C1" w14:textId="77777777">
        <w:tc>
          <w:tcPr>
            <w:tcW w:w="4000" w:type="dxa"/>
            <w:noWrap/>
          </w:tcPr>
          <w:p w14:paraId="4719B6BF" w14:textId="77777777" w:rsidR="00D763C7" w:rsidRDefault="00000000">
            <w:r>
              <w:rPr>
                <w:b/>
                <w:bCs/>
              </w:rPr>
              <w:lastRenderedPageBreak/>
              <w:t>The progress of the objective/outcome can be described as:</w:t>
            </w:r>
          </w:p>
        </w:tc>
        <w:tc>
          <w:tcPr>
            <w:tcW w:w="12000" w:type="dxa"/>
            <w:gridSpan w:val="5"/>
            <w:noWrap/>
          </w:tcPr>
          <w:p w14:paraId="4719B6C0" w14:textId="77777777" w:rsidR="00D763C7" w:rsidRDefault="00000000">
            <w:r>
              <w:rPr>
                <w:b/>
                <w:bCs/>
              </w:rPr>
              <w:t>On track</w:t>
            </w:r>
          </w:p>
        </w:tc>
      </w:tr>
      <w:tr w:rsidR="00D763C7" w14:paraId="4719B6C4" w14:textId="77777777">
        <w:tc>
          <w:tcPr>
            <w:tcW w:w="4000" w:type="dxa"/>
            <w:noWrap/>
          </w:tcPr>
          <w:p w14:paraId="4719B6C2" w14:textId="77777777" w:rsidR="00D763C7" w:rsidRDefault="00000000">
            <w:r>
              <w:rPr>
                <w:b/>
                <w:bCs/>
              </w:rPr>
              <w:t>Evidence uploaded:</w:t>
            </w:r>
          </w:p>
        </w:tc>
        <w:tc>
          <w:tcPr>
            <w:tcW w:w="12000" w:type="dxa"/>
            <w:gridSpan w:val="5"/>
            <w:noWrap/>
          </w:tcPr>
          <w:p w14:paraId="4719B6C3" w14:textId="77777777" w:rsidR="00D763C7" w:rsidRDefault="00000000">
            <w:r>
              <w:t>YES</w:t>
            </w:r>
          </w:p>
        </w:tc>
      </w:tr>
    </w:tbl>
    <w:p w14:paraId="4719B6C5" w14:textId="77777777" w:rsidR="00D763C7" w:rsidRDefault="00D763C7">
      <w:pPr>
        <w:sectPr w:rsidR="00D763C7">
          <w:pgSz w:w="16837" w:h="11905" w:orient="landscape"/>
          <w:pgMar w:top="500" w:right="500" w:bottom="500" w:left="500" w:header="720" w:footer="720" w:gutter="0"/>
          <w:cols w:space="720"/>
        </w:sectPr>
      </w:pPr>
    </w:p>
    <w:p w14:paraId="4719B6C6" w14:textId="77777777" w:rsidR="00D763C7" w:rsidRDefault="00000000">
      <w:pPr>
        <w:pStyle w:val="Heading1"/>
      </w:pPr>
      <w:bookmarkStart w:id="4" w:name="_Toc4"/>
      <w:r>
        <w:lastRenderedPageBreak/>
        <w:t>Finance/Co-Finance</w:t>
      </w:r>
      <w:bookmarkEnd w:id="4"/>
    </w:p>
    <w:tbl>
      <w:tblPr>
        <w:tblW w:w="0" w:type="auto"/>
        <w:tblInd w:w="2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20" w:type="dxa"/>
          <w:left w:w="20" w:type="dxa"/>
          <w:bottom w:w="20" w:type="dxa"/>
          <w:right w:w="20" w:type="dxa"/>
        </w:tblCellMar>
        <w:tblLook w:val="04A0" w:firstRow="1" w:lastRow="0" w:firstColumn="1" w:lastColumn="0" w:noHBand="0" w:noVBand="1"/>
      </w:tblPr>
      <w:tblGrid>
        <w:gridCol w:w="4522"/>
        <w:gridCol w:w="4523"/>
      </w:tblGrid>
      <w:tr w:rsidR="00D763C7" w14:paraId="4719B6CA" w14:textId="77777777">
        <w:tc>
          <w:tcPr>
            <w:tcW w:w="5000" w:type="dxa"/>
            <w:noWrap/>
            <w:vAlign w:val="center"/>
          </w:tcPr>
          <w:p w14:paraId="4719B6C7" w14:textId="77777777" w:rsidR="00D763C7" w:rsidRDefault="00000000">
            <w:r>
              <w:t>Cumulative disbursement as of Jun 30, 2025:</w:t>
            </w:r>
          </w:p>
          <w:p w14:paraId="4719B6C8" w14:textId="77777777" w:rsidR="00D763C7" w:rsidRDefault="00000000">
            <w:r>
              <w:rPr>
                <w:i/>
                <w:iCs/>
              </w:rPr>
              <w:t xml:space="preserve"> *Disbursement for the FY 2025 period is an estimate as books for UNDP Q2 2025 are not yet closed.</w:t>
            </w:r>
          </w:p>
        </w:tc>
        <w:tc>
          <w:tcPr>
            <w:tcW w:w="5000" w:type="dxa"/>
            <w:noWrap/>
            <w:vAlign w:val="center"/>
          </w:tcPr>
          <w:p w14:paraId="4719B6C9" w14:textId="77777777" w:rsidR="00D763C7" w:rsidRDefault="00000000">
            <w:pPr>
              <w:jc w:val="right"/>
            </w:pPr>
            <w:r>
              <w:t>2,380,673</w:t>
            </w:r>
          </w:p>
        </w:tc>
      </w:tr>
    </w:tbl>
    <w:p w14:paraId="4719B6CB" w14:textId="77777777" w:rsidR="00D763C7" w:rsidRDefault="00000000">
      <w:pPr>
        <w:pStyle w:val="Heading2"/>
      </w:pPr>
      <w:bookmarkStart w:id="5" w:name="_Toc5"/>
      <w:r>
        <w:t>Key Financing Amounts</w:t>
      </w:r>
      <w:bookmarkEnd w:id="5"/>
    </w:p>
    <w:tbl>
      <w:tblPr>
        <w:tblW w:w="0" w:type="auto"/>
        <w:tblInd w:w="2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20" w:type="dxa"/>
          <w:left w:w="20" w:type="dxa"/>
          <w:bottom w:w="20" w:type="dxa"/>
          <w:right w:w="20" w:type="dxa"/>
        </w:tblCellMar>
        <w:tblLook w:val="04A0" w:firstRow="1" w:lastRow="0" w:firstColumn="1" w:lastColumn="0" w:noHBand="0" w:noVBand="1"/>
      </w:tblPr>
      <w:tblGrid>
        <w:gridCol w:w="4522"/>
        <w:gridCol w:w="4523"/>
      </w:tblGrid>
      <w:tr w:rsidR="00D763C7" w14:paraId="4719B6CE" w14:textId="77777777">
        <w:tc>
          <w:tcPr>
            <w:tcW w:w="5000" w:type="dxa"/>
            <w:noWrap/>
          </w:tcPr>
          <w:p w14:paraId="4719B6CC" w14:textId="77777777" w:rsidR="00D763C7" w:rsidRDefault="00000000">
            <w:r>
              <w:t>PPG Amount</w:t>
            </w:r>
          </w:p>
        </w:tc>
        <w:tc>
          <w:tcPr>
            <w:tcW w:w="5000" w:type="dxa"/>
            <w:noWrap/>
            <w:vAlign w:val="center"/>
          </w:tcPr>
          <w:p w14:paraId="4719B6CD" w14:textId="77777777" w:rsidR="00D763C7" w:rsidRDefault="00000000">
            <w:pPr>
              <w:jc w:val="right"/>
            </w:pPr>
            <w:r>
              <w:t>150,000</w:t>
            </w:r>
          </w:p>
        </w:tc>
      </w:tr>
      <w:tr w:rsidR="00D763C7" w14:paraId="4719B6D1" w14:textId="77777777">
        <w:tc>
          <w:tcPr>
            <w:tcW w:w="5000" w:type="dxa"/>
            <w:noWrap/>
          </w:tcPr>
          <w:p w14:paraId="4719B6CF" w14:textId="77777777" w:rsidR="00D763C7" w:rsidRDefault="00000000">
            <w:r>
              <w:t>GEF Grant Amount</w:t>
            </w:r>
          </w:p>
        </w:tc>
        <w:tc>
          <w:tcPr>
            <w:tcW w:w="5000" w:type="dxa"/>
            <w:noWrap/>
            <w:vAlign w:val="center"/>
          </w:tcPr>
          <w:p w14:paraId="4719B6D0" w14:textId="77777777" w:rsidR="00D763C7" w:rsidRDefault="00000000">
            <w:pPr>
              <w:jc w:val="right"/>
            </w:pPr>
            <w:r>
              <w:t>4,878,700</w:t>
            </w:r>
          </w:p>
        </w:tc>
      </w:tr>
      <w:tr w:rsidR="00D763C7" w14:paraId="4719B6D4" w14:textId="77777777">
        <w:tc>
          <w:tcPr>
            <w:tcW w:w="5000" w:type="dxa"/>
            <w:noWrap/>
          </w:tcPr>
          <w:p w14:paraId="4719B6D2" w14:textId="77777777" w:rsidR="00D763C7" w:rsidRDefault="00000000">
            <w:r>
              <w:t>Co-financing</w:t>
            </w:r>
          </w:p>
        </w:tc>
        <w:tc>
          <w:tcPr>
            <w:tcW w:w="5000" w:type="dxa"/>
            <w:noWrap/>
            <w:vAlign w:val="center"/>
          </w:tcPr>
          <w:p w14:paraId="4719B6D3" w14:textId="77777777" w:rsidR="00D763C7" w:rsidRDefault="00000000">
            <w:pPr>
              <w:jc w:val="right"/>
            </w:pPr>
            <w:r>
              <w:t>14,693,096</w:t>
            </w:r>
          </w:p>
        </w:tc>
      </w:tr>
    </w:tbl>
    <w:p w14:paraId="4719B6D5" w14:textId="77777777" w:rsidR="00D763C7" w:rsidRDefault="00D763C7">
      <w:pPr>
        <w:sectPr w:rsidR="00D763C7">
          <w:pgSz w:w="11905" w:h="16837"/>
          <w:pgMar w:top="1440" w:right="1440" w:bottom="1440" w:left="1440" w:header="720" w:footer="720" w:gutter="0"/>
          <w:cols w:space="720"/>
        </w:sectPr>
      </w:pPr>
    </w:p>
    <w:p w14:paraId="4719B6D6" w14:textId="77777777" w:rsidR="00D763C7" w:rsidRDefault="00000000">
      <w:pPr>
        <w:pStyle w:val="Heading1"/>
      </w:pPr>
      <w:bookmarkStart w:id="6" w:name="_Toc6"/>
      <w:r>
        <w:lastRenderedPageBreak/>
        <w:t>Implementation Progress</w:t>
      </w:r>
      <w:bookmarkEnd w:id="6"/>
    </w:p>
    <w:tbl>
      <w:tblPr>
        <w:tblW w:w="0" w:type="auto"/>
        <w:tblInd w:w="2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20" w:type="dxa"/>
          <w:left w:w="20" w:type="dxa"/>
          <w:bottom w:w="20" w:type="dxa"/>
          <w:right w:w="20" w:type="dxa"/>
        </w:tblCellMar>
        <w:tblLook w:val="04A0" w:firstRow="1" w:lastRow="0" w:firstColumn="1" w:lastColumn="0" w:noHBand="0" w:noVBand="1"/>
      </w:tblPr>
      <w:tblGrid>
        <w:gridCol w:w="9045"/>
      </w:tblGrid>
      <w:tr w:rsidR="00D763C7" w14:paraId="4719B6D8" w14:textId="77777777">
        <w:tc>
          <w:tcPr>
            <w:tcW w:w="10000" w:type="dxa"/>
            <w:shd w:val="clear" w:color="auto" w:fill="D9D9D9"/>
            <w:noWrap/>
          </w:tcPr>
          <w:p w14:paraId="4719B6D7" w14:textId="77777777" w:rsidR="00D763C7" w:rsidRDefault="00000000">
            <w:r>
              <w:rPr>
                <w:b/>
                <w:bCs/>
              </w:rPr>
              <w:t>Project Manager: Please provide comments on delays with outputs/activities during the period 1 July 2024 through 30 June 2025.  If there were no delays, please indicate 'not applicable'.</w:t>
            </w:r>
          </w:p>
        </w:tc>
      </w:tr>
      <w:tr w:rsidR="00D763C7" w14:paraId="4719B700" w14:textId="77777777">
        <w:tc>
          <w:tcPr>
            <w:tcW w:w="10000" w:type="dxa"/>
            <w:noWrap/>
          </w:tcPr>
          <w:p w14:paraId="4719B6D9" w14:textId="77777777" w:rsidR="00D763C7" w:rsidRDefault="00000000">
            <w:r>
              <w:t>Delayed outputs/activities</w:t>
            </w:r>
          </w:p>
          <w:p w14:paraId="4719B6DA" w14:textId="77777777" w:rsidR="00D763C7" w:rsidRDefault="00D763C7"/>
          <w:p w14:paraId="4719B6DB" w14:textId="77777777" w:rsidR="00D763C7" w:rsidRDefault="00000000">
            <w:r>
              <w:t>Component 1:</w:t>
            </w:r>
          </w:p>
          <w:p w14:paraId="4719B6DC" w14:textId="77777777" w:rsidR="00D763C7" w:rsidRDefault="00000000">
            <w:r>
              <w:t>1.2.2: Appropriate existing materials and new materials converted into training modules for blended learning/O.1.3. - Training modules on cross-cutting issues</w:t>
            </w:r>
          </w:p>
          <w:p w14:paraId="4719B6DD" w14:textId="77777777" w:rsidR="00D763C7" w:rsidRDefault="00000000">
            <w:r>
              <w:t>Delayed but currently in progress. Material being updated and new material developed for each of the courses.</w:t>
            </w:r>
          </w:p>
          <w:p w14:paraId="4719B6DE" w14:textId="77777777" w:rsidR="00D763C7" w:rsidRDefault="00D763C7"/>
          <w:p w14:paraId="4719B6DF" w14:textId="77777777" w:rsidR="00D763C7" w:rsidRDefault="00000000">
            <w:r>
              <w:t>Component 2:</w:t>
            </w:r>
          </w:p>
          <w:p w14:paraId="4719B6E0" w14:textId="77777777" w:rsidR="00D763C7" w:rsidRDefault="00000000">
            <w:r>
              <w:t>2.1.2: Update existing portfolio visualization maps and creation of new thematic maps</w:t>
            </w:r>
          </w:p>
          <w:p w14:paraId="4719B6E1" w14:textId="77777777" w:rsidR="00D763C7" w:rsidRDefault="00000000">
            <w:r>
              <w:t>O.3.1. &amp; O.3.2. - Up-to-date and enhanced IW:LEARN web platform &amp; 50 new layers and 20 maps added to the Spatial Lab</w:t>
            </w:r>
          </w:p>
          <w:p w14:paraId="4719B6E2" w14:textId="77777777" w:rsidR="00D763C7" w:rsidRDefault="00000000">
            <w:r>
              <w:t>Not relevant for the portfolio anymore. To be examined by the MTR.</w:t>
            </w:r>
          </w:p>
          <w:p w14:paraId="4719B6E3" w14:textId="77777777" w:rsidR="00D763C7" w:rsidRDefault="00D763C7"/>
          <w:p w14:paraId="4719B6E4" w14:textId="77777777" w:rsidR="00D763C7" w:rsidRDefault="00000000">
            <w:r>
              <w:t>Component 3</w:t>
            </w:r>
          </w:p>
          <w:p w14:paraId="4719B6E5" w14:textId="77777777" w:rsidR="00D763C7" w:rsidRDefault="00000000">
            <w:r>
              <w:t>3.3.1: Compilation and development of training materials that can be used for online and face to face training on timely subjects identified as high priority for GEF SIDS projects</w:t>
            </w:r>
          </w:p>
          <w:p w14:paraId="4719B6E6" w14:textId="77777777" w:rsidR="00D763C7" w:rsidRDefault="00000000">
            <w:r>
              <w:t>O.4.4. - At least five training course materials and guidance documents</w:t>
            </w:r>
          </w:p>
          <w:p w14:paraId="4719B6E7" w14:textId="77777777" w:rsidR="00D763C7" w:rsidRDefault="00000000">
            <w:r>
              <w:t>Training materials will follow the trainings planned for Q4 2025</w:t>
            </w:r>
          </w:p>
          <w:p w14:paraId="4719B6E8" w14:textId="77777777" w:rsidR="00D763C7" w:rsidRDefault="00D763C7"/>
          <w:p w14:paraId="4719B6E9" w14:textId="77777777" w:rsidR="00D763C7" w:rsidRDefault="00000000">
            <w:r>
              <w:t>3.4.1: Work with partners and regional bodies to organize a series of at least three intra-regional training workshops</w:t>
            </w:r>
          </w:p>
          <w:p w14:paraId="4719B6EA" w14:textId="77777777" w:rsidR="00D763C7" w:rsidRDefault="00000000">
            <w:r>
              <w:t>O.5.2. - At least three intra-regional targeted cross-cutting training workshops in three regions: Pacific, Caribbean, and Atlantic and Indian Ocean.</w:t>
            </w:r>
          </w:p>
          <w:p w14:paraId="4719B6EB" w14:textId="77777777" w:rsidR="00D763C7" w:rsidRDefault="00000000">
            <w:r>
              <w:t>Delayed but currently in progress. Two intra-regional workshops planned for Q4 2025 together with local partners.</w:t>
            </w:r>
          </w:p>
          <w:p w14:paraId="4719B6EC" w14:textId="77777777" w:rsidR="00D763C7" w:rsidRDefault="00D763C7"/>
          <w:p w14:paraId="4719B6ED" w14:textId="77777777" w:rsidR="00D763C7" w:rsidRDefault="00000000">
            <w:r>
              <w:t>Component 4</w:t>
            </w:r>
          </w:p>
          <w:p w14:paraId="4719B6EE" w14:textId="77777777" w:rsidR="00D763C7" w:rsidRDefault="00000000">
            <w:r>
              <w:t>4.1.1: Development of a toolbox platform identifying water-energy-food-ecosystem models, tools and case studies, including a synthesis of Nexus investments</w:t>
            </w:r>
          </w:p>
          <w:p w14:paraId="4719B6EF" w14:textId="77777777" w:rsidR="00D763C7" w:rsidRDefault="00000000">
            <w:r>
              <w:t>O.6.1. -  Toolbox platform identifying water-energy-food-ecosystem models and tools, case studies (Nexus Hub)</w:t>
            </w:r>
          </w:p>
          <w:p w14:paraId="4719B6F0" w14:textId="77777777" w:rsidR="00D763C7" w:rsidRDefault="00000000">
            <w:r>
              <w:lastRenderedPageBreak/>
              <w:t>Follows the update of TDA/SAP enhancement for Nexus. The assigment planned for 2026.</w:t>
            </w:r>
          </w:p>
          <w:p w14:paraId="4719B6F1" w14:textId="77777777" w:rsidR="00D763C7" w:rsidRDefault="00D763C7"/>
          <w:p w14:paraId="4719B6F2" w14:textId="77777777" w:rsidR="00D763C7" w:rsidRDefault="00000000">
            <w:r>
              <w:t>4.3.3: Work with partners and/or GEF IW projects to organize a series of at least three (3) regional dialogues on MSP for Blue Economy in the context of the TDA/SAP process</w:t>
            </w:r>
          </w:p>
          <w:p w14:paraId="4719B6F3" w14:textId="77777777" w:rsidR="00D763C7" w:rsidRDefault="00000000">
            <w:r>
              <w:t>O.6.7. - At least three regional trainings on MSP for Blue Economy in the context of the TDA-SAP process</w:t>
            </w:r>
          </w:p>
          <w:p w14:paraId="4719B6F4" w14:textId="77777777" w:rsidR="00D763C7" w:rsidRDefault="00000000">
            <w:r>
              <w:t>Activity 4.3.3 follows the delivery of the series of regional trainings on basic concepts and specific technical issues of MSP (Activity 4.3.2) which is on track.</w:t>
            </w:r>
          </w:p>
          <w:p w14:paraId="4719B6F5" w14:textId="77777777" w:rsidR="00D763C7" w:rsidRDefault="00D763C7"/>
          <w:p w14:paraId="4719B6F6" w14:textId="77777777" w:rsidR="00D763C7" w:rsidRDefault="00000000">
            <w:r>
              <w:t>Component 5</w:t>
            </w:r>
          </w:p>
          <w:p w14:paraId="4719B6F7" w14:textId="77777777" w:rsidR="00D763C7" w:rsidRDefault="00000000">
            <w:r>
              <w:t>5.1.1: Establishment of the Global IW Partnerships Advisory Panel to support increased mobilization of public and private financial partnerships</w:t>
            </w:r>
          </w:p>
          <w:p w14:paraId="4719B6F8" w14:textId="77777777" w:rsidR="00D763C7" w:rsidRDefault="00000000">
            <w:r>
              <w:t>O.7.1. - Global IW Partnerships Advisory Panel, including two Panel meetings</w:t>
            </w:r>
          </w:p>
          <w:p w14:paraId="4719B6F9" w14:textId="77777777" w:rsidR="00D763C7" w:rsidRDefault="00000000">
            <w:r>
              <w:t>5.1.2: Creation of the Strategy and an Action Plan for International Waters on how to engage and partner with the private and public sector through advice of the Global IW Partnerships Advisory Panel</w:t>
            </w:r>
          </w:p>
          <w:p w14:paraId="4719B6FA" w14:textId="77777777" w:rsidR="00D763C7" w:rsidRDefault="00000000">
            <w:r>
              <w:t>O.7.3. - Strategy and Action Plan for International Waters on how to engage and partner with the private and public sector</w:t>
            </w:r>
          </w:p>
          <w:p w14:paraId="4719B6FB" w14:textId="77777777" w:rsidR="00D763C7" w:rsidRDefault="00000000">
            <w:r>
              <w:t>While the work on sustainable financing and partnerships with the private sector is advancing, with a number of activities already delivered and further activities planned, these do not follow the Outputs as described in the Project Document, as it built on assumptions that are no longer valid (partners interest to support pro bono, projects in SAP phase engaged in this activity already concluded, etc.). There is a strong appetite to advance this line of work within IW:LEARN and the MTR will propose adaptation of outputs accordingly to better reflect current needs and opportunities.</w:t>
            </w:r>
          </w:p>
          <w:p w14:paraId="4719B6FC" w14:textId="77777777" w:rsidR="00D763C7" w:rsidRDefault="00D763C7"/>
          <w:p w14:paraId="4719B6FD" w14:textId="77777777" w:rsidR="00D763C7" w:rsidRDefault="00000000">
            <w:r>
              <w:t>Mid-term evaluation</w:t>
            </w:r>
          </w:p>
          <w:p w14:paraId="4719B6FE" w14:textId="77777777" w:rsidR="00D763C7" w:rsidRDefault="00000000">
            <w:r>
              <w:t>Mid-term evaluation delayed due to the need to issue an open call for consultants 3 times before finding the evaluator with the right profile and experience. The MTR report is currently under finalisation.</w:t>
            </w:r>
          </w:p>
          <w:p w14:paraId="4719B6FF" w14:textId="77777777" w:rsidR="00D763C7" w:rsidRDefault="00D763C7"/>
        </w:tc>
      </w:tr>
      <w:tr w:rsidR="00D763C7" w14:paraId="4719B704" w14:textId="77777777">
        <w:tc>
          <w:tcPr>
            <w:tcW w:w="10000" w:type="dxa"/>
            <w:shd w:val="clear" w:color="auto" w:fill="D9D9D9"/>
            <w:noWrap/>
          </w:tcPr>
          <w:p w14:paraId="4719B701" w14:textId="77777777" w:rsidR="00D763C7" w:rsidRDefault="00000000">
            <w:r>
              <w:rPr>
                <w:b/>
                <w:bCs/>
              </w:rPr>
              <w:lastRenderedPageBreak/>
              <w:t>CO Programme Officer: Please include specific measures to manage the project's implementation performance</w:t>
            </w:r>
          </w:p>
          <w:p w14:paraId="4719B702" w14:textId="77777777" w:rsidR="00D763C7" w:rsidRDefault="00D763C7"/>
          <w:p w14:paraId="4719B703" w14:textId="77777777" w:rsidR="00D763C7" w:rsidRDefault="00D763C7"/>
        </w:tc>
      </w:tr>
      <w:tr w:rsidR="00D763C7" w14:paraId="4719B706" w14:textId="77777777">
        <w:tc>
          <w:tcPr>
            <w:tcW w:w="10000" w:type="dxa"/>
            <w:noWrap/>
          </w:tcPr>
          <w:p w14:paraId="4719B705" w14:textId="77777777" w:rsidR="00D763C7" w:rsidRDefault="00000000">
            <w:r>
              <w:rPr>
                <w:i/>
                <w:iCs/>
              </w:rPr>
              <w:t>(not set or not applicable)</w:t>
            </w:r>
          </w:p>
        </w:tc>
      </w:tr>
      <w:tr w:rsidR="00D763C7" w14:paraId="4719B708" w14:textId="77777777">
        <w:tc>
          <w:tcPr>
            <w:tcW w:w="10000" w:type="dxa"/>
            <w:shd w:val="clear" w:color="auto" w:fill="D9D9D9"/>
            <w:noWrap/>
          </w:tcPr>
          <w:p w14:paraId="4719B707" w14:textId="77777777" w:rsidR="00D763C7" w:rsidRDefault="00000000">
            <w:r>
              <w:rPr>
                <w:b/>
                <w:bCs/>
              </w:rPr>
              <w:t>BPPS RTA: Please include specific measures to manage the project's implementation performance.</w:t>
            </w:r>
          </w:p>
        </w:tc>
      </w:tr>
      <w:tr w:rsidR="00D763C7" w14:paraId="4719B70A" w14:textId="77777777">
        <w:tc>
          <w:tcPr>
            <w:tcW w:w="10000" w:type="dxa"/>
            <w:noWrap/>
          </w:tcPr>
          <w:p w14:paraId="4719B709" w14:textId="77777777" w:rsidR="00D763C7" w:rsidRDefault="00000000">
            <w:r>
              <w:t xml:space="preserve">Revision of the logical framework based on MTR recommendations and PSC guidance, and adaptive </w:t>
            </w:r>
            <w:r>
              <w:lastRenderedPageBreak/>
              <w:t>management to achieve targets.</w:t>
            </w:r>
          </w:p>
        </w:tc>
      </w:tr>
    </w:tbl>
    <w:p w14:paraId="4719B70B" w14:textId="77777777" w:rsidR="00D763C7" w:rsidRDefault="00D763C7">
      <w:pPr>
        <w:sectPr w:rsidR="00D763C7">
          <w:pgSz w:w="11905" w:h="16837"/>
          <w:pgMar w:top="1440" w:right="1440" w:bottom="1440" w:left="1440" w:header="720" w:footer="720" w:gutter="0"/>
          <w:cols w:space="720"/>
        </w:sectPr>
      </w:pPr>
    </w:p>
    <w:p w14:paraId="4719B70C" w14:textId="77777777" w:rsidR="00D763C7" w:rsidRDefault="00000000">
      <w:pPr>
        <w:pStyle w:val="Heading1"/>
      </w:pPr>
      <w:bookmarkStart w:id="7" w:name="_Toc7"/>
      <w:r>
        <w:lastRenderedPageBreak/>
        <w:t>Project Governance</w:t>
      </w:r>
      <w:bookmarkEnd w:id="7"/>
    </w:p>
    <w:tbl>
      <w:tblPr>
        <w:tblW w:w="0" w:type="auto"/>
        <w:tblInd w:w="2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20" w:type="dxa"/>
          <w:left w:w="20" w:type="dxa"/>
          <w:bottom w:w="20" w:type="dxa"/>
          <w:right w:w="20" w:type="dxa"/>
        </w:tblCellMar>
        <w:tblLook w:val="04A0" w:firstRow="1" w:lastRow="0" w:firstColumn="1" w:lastColumn="0" w:noHBand="0" w:noVBand="1"/>
      </w:tblPr>
      <w:tblGrid>
        <w:gridCol w:w="9045"/>
      </w:tblGrid>
      <w:tr w:rsidR="00D763C7" w14:paraId="4719B70E" w14:textId="77777777">
        <w:tc>
          <w:tcPr>
            <w:tcW w:w="10000" w:type="dxa"/>
            <w:shd w:val="clear" w:color="auto" w:fill="D9D9D9"/>
            <w:noWrap/>
          </w:tcPr>
          <w:p w14:paraId="4719B70D" w14:textId="77777777" w:rsidR="00D763C7" w:rsidRDefault="00000000">
            <w:r>
              <w:rPr>
                <w:b/>
                <w:bCs/>
              </w:rPr>
              <w:t>1) Please enter the dates of Project Board meetings during the reporting period (1 July 2024 to 30 June 2025)</w:t>
            </w:r>
          </w:p>
        </w:tc>
      </w:tr>
      <w:tr w:rsidR="00D763C7" w14:paraId="4719B710" w14:textId="77777777">
        <w:tc>
          <w:tcPr>
            <w:tcW w:w="10000" w:type="dxa"/>
            <w:noWrap/>
          </w:tcPr>
          <w:p w14:paraId="4719B70F" w14:textId="77777777" w:rsidR="00D763C7" w:rsidRDefault="00000000">
            <w:r>
              <w:t>2024-11-26</w:t>
            </w:r>
          </w:p>
        </w:tc>
      </w:tr>
      <w:tr w:rsidR="00D763C7" w14:paraId="4719B712" w14:textId="77777777">
        <w:tc>
          <w:tcPr>
            <w:tcW w:w="10000" w:type="dxa"/>
            <w:noWrap/>
          </w:tcPr>
          <w:p w14:paraId="4719B711" w14:textId="77777777" w:rsidR="00D763C7" w:rsidRDefault="00000000">
            <w:r>
              <w:t>2024-09-27</w:t>
            </w:r>
          </w:p>
        </w:tc>
      </w:tr>
      <w:tr w:rsidR="00DB084E" w14:paraId="2E954F8A" w14:textId="77777777">
        <w:tc>
          <w:tcPr>
            <w:tcW w:w="10000" w:type="dxa"/>
            <w:noWrap/>
          </w:tcPr>
          <w:p w14:paraId="6F51C23B" w14:textId="65AB6601" w:rsidR="00DB084E" w:rsidRDefault="00DB084E">
            <w:r>
              <w:t>2025-06-24</w:t>
            </w:r>
          </w:p>
        </w:tc>
      </w:tr>
    </w:tbl>
    <w:p w14:paraId="4719B713" w14:textId="77777777" w:rsidR="00D763C7" w:rsidRDefault="00D763C7">
      <w:pPr>
        <w:sectPr w:rsidR="00D763C7">
          <w:pgSz w:w="11905" w:h="16837"/>
          <w:pgMar w:top="1440" w:right="1440" w:bottom="1440" w:left="1440" w:header="720" w:footer="720" w:gutter="0"/>
          <w:cols w:space="720"/>
        </w:sectPr>
      </w:pPr>
    </w:p>
    <w:p w14:paraId="4719B714" w14:textId="77777777" w:rsidR="00D763C7" w:rsidRDefault="00000000">
      <w:pPr>
        <w:pStyle w:val="Heading1"/>
      </w:pPr>
      <w:bookmarkStart w:id="8" w:name="_Toc8"/>
      <w:r>
        <w:lastRenderedPageBreak/>
        <w:t>Ratings and Overall Assessments</w:t>
      </w:r>
      <w:bookmarkEnd w:id="8"/>
    </w:p>
    <w:tbl>
      <w:tblPr>
        <w:tblW w:w="0" w:type="auto"/>
        <w:tblInd w:w="2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20" w:type="dxa"/>
          <w:left w:w="20" w:type="dxa"/>
          <w:bottom w:w="20" w:type="dxa"/>
          <w:right w:w="20" w:type="dxa"/>
        </w:tblCellMar>
        <w:tblLook w:val="04A0" w:firstRow="1" w:lastRow="0" w:firstColumn="1" w:lastColumn="0" w:noHBand="0" w:noVBand="1"/>
      </w:tblPr>
      <w:tblGrid>
        <w:gridCol w:w="3641"/>
        <w:gridCol w:w="3642"/>
        <w:gridCol w:w="3642"/>
      </w:tblGrid>
      <w:tr w:rsidR="00D763C7" w14:paraId="4719B718" w14:textId="77777777">
        <w:tc>
          <w:tcPr>
            <w:tcW w:w="5000" w:type="dxa"/>
            <w:noWrap/>
          </w:tcPr>
          <w:p w14:paraId="4719B715" w14:textId="77777777" w:rsidR="00D763C7" w:rsidRDefault="00000000">
            <w:r>
              <w:rPr>
                <w:b/>
                <w:bCs/>
              </w:rPr>
              <w:t>Role</w:t>
            </w:r>
          </w:p>
        </w:tc>
        <w:tc>
          <w:tcPr>
            <w:tcW w:w="5000" w:type="dxa"/>
            <w:noWrap/>
          </w:tcPr>
          <w:p w14:paraId="4719B716" w14:textId="77777777" w:rsidR="00D763C7" w:rsidRDefault="00000000">
            <w:r>
              <w:rPr>
                <w:b/>
                <w:bCs/>
              </w:rPr>
              <w:t>2025 Development Objective Progress Rating</w:t>
            </w:r>
          </w:p>
        </w:tc>
        <w:tc>
          <w:tcPr>
            <w:tcW w:w="5000" w:type="dxa"/>
            <w:noWrap/>
          </w:tcPr>
          <w:p w14:paraId="4719B717" w14:textId="77777777" w:rsidR="00D763C7" w:rsidRDefault="00000000">
            <w:r>
              <w:rPr>
                <w:b/>
                <w:bCs/>
              </w:rPr>
              <w:t>2025 Implementation Progress Rating</w:t>
            </w:r>
          </w:p>
        </w:tc>
      </w:tr>
      <w:tr w:rsidR="00D763C7" w14:paraId="4719B71C" w14:textId="77777777">
        <w:tc>
          <w:tcPr>
            <w:tcW w:w="5000" w:type="dxa"/>
            <w:noWrap/>
          </w:tcPr>
          <w:p w14:paraId="4719B719" w14:textId="77777777" w:rsidR="00D763C7" w:rsidRDefault="00000000">
            <w:r>
              <w:rPr>
                <w:b/>
                <w:bCs/>
              </w:rPr>
              <w:t>UNDP BPPS Technical Advisor</w:t>
            </w:r>
          </w:p>
        </w:tc>
        <w:tc>
          <w:tcPr>
            <w:tcW w:w="5000" w:type="dxa"/>
            <w:noWrap/>
          </w:tcPr>
          <w:p w14:paraId="4719B71A" w14:textId="77777777" w:rsidR="00D763C7" w:rsidRDefault="00000000">
            <w:r>
              <w:t>Satisfactory</w:t>
            </w:r>
          </w:p>
        </w:tc>
        <w:tc>
          <w:tcPr>
            <w:tcW w:w="5000" w:type="dxa"/>
            <w:noWrap/>
          </w:tcPr>
          <w:p w14:paraId="4719B71B" w14:textId="77777777" w:rsidR="00D763C7" w:rsidRDefault="00000000">
            <w:r>
              <w:t>Satisfactory</w:t>
            </w:r>
          </w:p>
        </w:tc>
      </w:tr>
    </w:tbl>
    <w:p w14:paraId="4719B71D" w14:textId="77777777" w:rsidR="00D763C7" w:rsidRDefault="00D763C7"/>
    <w:tbl>
      <w:tblPr>
        <w:tblW w:w="0" w:type="auto"/>
        <w:tblInd w:w="2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20" w:type="dxa"/>
          <w:left w:w="20" w:type="dxa"/>
          <w:bottom w:w="20" w:type="dxa"/>
          <w:right w:w="20" w:type="dxa"/>
        </w:tblCellMar>
        <w:tblLook w:val="04A0" w:firstRow="1" w:lastRow="0" w:firstColumn="1" w:lastColumn="0" w:noHBand="0" w:noVBand="1"/>
      </w:tblPr>
      <w:tblGrid>
        <w:gridCol w:w="3645"/>
        <w:gridCol w:w="7280"/>
      </w:tblGrid>
      <w:tr w:rsidR="00D763C7" w14:paraId="4719B720" w14:textId="77777777">
        <w:tc>
          <w:tcPr>
            <w:tcW w:w="5000" w:type="dxa"/>
            <w:noWrap/>
          </w:tcPr>
          <w:p w14:paraId="4719B71E" w14:textId="77777777" w:rsidR="00D763C7" w:rsidRDefault="00000000">
            <w:r>
              <w:rPr>
                <w:b/>
                <w:bCs/>
              </w:rPr>
              <w:t>Role</w:t>
            </w:r>
          </w:p>
        </w:tc>
        <w:tc>
          <w:tcPr>
            <w:tcW w:w="10000" w:type="dxa"/>
            <w:noWrap/>
          </w:tcPr>
          <w:p w14:paraId="4719B71F" w14:textId="77777777" w:rsidR="00D763C7" w:rsidRDefault="00000000">
            <w:r>
              <w:rPr>
                <w:b/>
                <w:bCs/>
              </w:rPr>
              <w:t>2025 Overall Assessment</w:t>
            </w:r>
          </w:p>
        </w:tc>
      </w:tr>
      <w:tr w:rsidR="00D763C7" w14:paraId="4719B729" w14:textId="77777777">
        <w:tc>
          <w:tcPr>
            <w:tcW w:w="5000" w:type="dxa"/>
            <w:noWrap/>
          </w:tcPr>
          <w:p w14:paraId="4719B721" w14:textId="77777777" w:rsidR="00D763C7" w:rsidRDefault="00000000">
            <w:r>
              <w:rPr>
                <w:b/>
                <w:bCs/>
              </w:rPr>
              <w:t>UNDP BPPS Technical Advisor</w:t>
            </w:r>
          </w:p>
        </w:tc>
        <w:tc>
          <w:tcPr>
            <w:tcW w:w="10000" w:type="dxa"/>
            <w:noWrap/>
          </w:tcPr>
          <w:p w14:paraId="4719B722" w14:textId="77777777" w:rsidR="00D763C7" w:rsidRDefault="00000000">
            <w:r>
              <w:t>During the reporting period, IW:LEARN5 has demonstrated significant progress in implementation and amplifying impacts. The successful organization of IWC10 in Uruguay stands out as a major achievement, both in terms of scale and impact. The event not only celebrated 30 years of the GEF IW focal area but also achieved the highest participant satisfaction rating to date, reflecting professionalism, organisation, inclusivity, and enhanced engagement.</w:t>
            </w:r>
          </w:p>
          <w:p w14:paraId="4719B723" w14:textId="77777777" w:rsidR="00D763C7" w:rsidRDefault="00000000">
            <w:r>
              <w:t>The PCU demonstrated strong leadership in strengthening engagement with the portfolio, including regular portfolio calls, monthly bulletins rich in news and stories and an improved sense of community ownership of IW:LEARN activities. IW:LEARN also successfully organized key events during this period including the LME24 meeting in May 2024 in Athens, and side events at the United Nations Ocean Conference in June 2025, Nice, regional dialogues in Africa and Latin America and the Caribbean. These events brought together the portfolio and the private sector and were effective in advancing its mandate of enhancing knowledge sharing, capacity development, and partnership building. The PCU also kicked off other important activities, such the twinning programme, the Data and Information Management workstream, Private Sector Engagement, Sustainable Funding and Financing, which would require commitment to building sustainable mechanisms for collaboration and governance beyond the life of individual projects.</w:t>
            </w:r>
          </w:p>
          <w:p w14:paraId="4719B724" w14:textId="77777777" w:rsidR="00D763C7" w:rsidRDefault="00000000">
            <w:r>
              <w:t>Efforts related to knowledge management made notable strides, particularly with the development of a comprehensive Knowledge Management and Training strategy and the preparation of targeted training courses and knowledge management products that will directly address priority needs in the portfolio. The planned rollout of the new AI-powered website in late 2025 is a forward-looking step that will modernize IW:LEARN’s role as a knowledge hub and enhance accessibility for practitioners worldwide.</w:t>
            </w:r>
          </w:p>
          <w:p w14:paraId="4719B725" w14:textId="77777777" w:rsidR="00D763C7" w:rsidRDefault="00000000">
            <w:r>
              <w:t>Despite the persistent implementation challenges—particularly related to delayed budget approvals, recruitment difficulties—the team demonstrated resilience and adaptability in addressing these issues, ensuring that all core activities advanced significantly with midterm targets largely achieved, with some already reaching the end-of-project targets.</w:t>
            </w:r>
          </w:p>
          <w:p w14:paraId="4719B726" w14:textId="77777777" w:rsidR="00D763C7" w:rsidRDefault="00000000">
            <w:r>
              <w:t>Overall, the reporting period reflects a year of outstanding performance growth for IW:LEARN5. The recommendations from the MTR, along with the no-cost project extension, will be instrumental in ensuring the project achieves its full potential and delivers on its objectives.</w:t>
            </w:r>
          </w:p>
          <w:p w14:paraId="4719B727" w14:textId="77777777" w:rsidR="00D763C7" w:rsidRDefault="00000000">
            <w:r>
              <w:t>----</w:t>
            </w:r>
          </w:p>
          <w:p w14:paraId="4719B728" w14:textId="77777777" w:rsidR="00D763C7" w:rsidRDefault="00D763C7"/>
        </w:tc>
      </w:tr>
      <w:tr w:rsidR="00D763C7" w14:paraId="4719B72C" w14:textId="77777777">
        <w:tc>
          <w:tcPr>
            <w:tcW w:w="5000" w:type="dxa"/>
            <w:noWrap/>
          </w:tcPr>
          <w:p w14:paraId="4719B72A" w14:textId="77777777" w:rsidR="00D763C7" w:rsidRDefault="00000000">
            <w:r>
              <w:rPr>
                <w:b/>
                <w:bCs/>
              </w:rPr>
              <w:t xml:space="preserve">UNDP Country Office Programme </w:t>
            </w:r>
            <w:r>
              <w:rPr>
                <w:b/>
                <w:bCs/>
              </w:rPr>
              <w:lastRenderedPageBreak/>
              <w:t>Officer</w:t>
            </w:r>
          </w:p>
        </w:tc>
        <w:tc>
          <w:tcPr>
            <w:tcW w:w="10000" w:type="dxa"/>
            <w:noWrap/>
          </w:tcPr>
          <w:p w14:paraId="4719B72B" w14:textId="77777777" w:rsidR="00D763C7" w:rsidRDefault="00000000">
            <w:r>
              <w:rPr>
                <w:i/>
                <w:iCs/>
              </w:rPr>
              <w:lastRenderedPageBreak/>
              <w:t>(not set or not applicable)</w:t>
            </w:r>
          </w:p>
        </w:tc>
      </w:tr>
      <w:tr w:rsidR="00D763C7" w14:paraId="4719B735" w14:textId="77777777">
        <w:tc>
          <w:tcPr>
            <w:tcW w:w="5000" w:type="dxa"/>
            <w:noWrap/>
          </w:tcPr>
          <w:p w14:paraId="4719B72D" w14:textId="77777777" w:rsidR="00D763C7" w:rsidRDefault="00000000">
            <w:r>
              <w:rPr>
                <w:b/>
                <w:bCs/>
              </w:rPr>
              <w:t>Project Manager/Coordinator</w:t>
            </w:r>
          </w:p>
        </w:tc>
        <w:tc>
          <w:tcPr>
            <w:tcW w:w="10000" w:type="dxa"/>
            <w:noWrap/>
          </w:tcPr>
          <w:p w14:paraId="4719B72E" w14:textId="77777777" w:rsidR="00D763C7" w:rsidRDefault="00000000">
            <w:r>
              <w:t>During the period from July 2024 to June 2025, IW:LEARN5 made significant progress in enhancing the impact of the GEF IW portfolio through knowledge sharing, capacity development, and partnership building. This year was particularly notable for the successful organization of the 10th International Waters Conference (IWC10), the flagship event for the IW portfolio. Hosted by the Government of Uruguay, in Punta del Este, the IWC returned after six years in its 10th edition under the theme: "Transformative actions and impacts for the water and ocean SDGs: The GEF IW response to the global challenge". It brought together the IW portfolio to celebrate 30 years of the GEF IW focal area. IW:LEARN led the organization of IWC10, with guidance from UNDP, UNEP, UNESCO-IOC, and other partners on behalf of the GEF IW project portfolio. The event brought together nearly 400 participants from 91 projects and 72 countries, and received a rating of 4.55 out of 5.0 - placing it at the highest evaluation rank for IWCs.</w:t>
            </w:r>
          </w:p>
          <w:p w14:paraId="4719B72F" w14:textId="77777777" w:rsidR="00D763C7" w:rsidRDefault="00000000">
            <w:r>
              <w:t>Over the past year, IW:LEARN made significant strides in fostering deeper engagement across the GEF IW portfolio, particularly through the preparatory activities leading up to IWC10. Following the highest attendance observed in IWC10 and the positive feedback received, the PCU proposed a new engagement strategy with the GEF IW portfolio, responding to the need to build on the momentum of IWC10 was presented in December 2024 and has been implemented thereafter. This involved quarterly calls with the whole GEF IW project portfolio and the GEF IA agencies, for updates, input and feedback. Following the 2 Portfolio calls already implemented in the first semester of 2025, a notable engagement in IW;LEARN activities, including  increased inputs in knowledge products has been observed and the feedback has been very positive.</w:t>
            </w:r>
          </w:p>
          <w:p w14:paraId="4719B730" w14:textId="77777777" w:rsidR="00D763C7" w:rsidRDefault="00000000">
            <w:r>
              <w:t>Furthermore, new and existing projects were actively involved in IW:LEARN-supported activities, including regional dialogues, consultation calls and submission of contributions. The number of projects participating in IW:LEARN-organized events and knowledge-sharing initiatives increased, reflecting a growing sense of ownership and collaboration within the community. Partnerships with implementing agencies and regional stakeholders were also strengthened through regular consultations and thematic workshops. In September 2024, IW:LEARN launched the twinning programme that enables exchanges between projects providing further opportunities for capacity building and knowledge sharing. In total, 6 exchanges are currently being supported, including exchanges between SIDS projects. In addition, IW:LEARN took the lead in supporting the governance process of Large Marine Ecosystem (LMEs), by establishing the LME Advisory Committee in December 2024. The Committee convening on a quarterly basis, addresses the need for a more structured, formalized, and institutionalized mechanism to advance LME-related issues and to mainstream the LME approach into global environmental and policy processes beyond the reliance on GEF funding.</w:t>
            </w:r>
          </w:p>
          <w:p w14:paraId="4719B731" w14:textId="77777777" w:rsidR="00D763C7" w:rsidRDefault="00000000">
            <w:r>
              <w:t xml:space="preserve">Since January 2025, IW:LEARN placed a stronger emphasis on knowledge management, marked by the completion of a comprehensive training strategy and the development of training and publications plans. A series of IW publications—including practical “how-to” guides and compendia—are being prepared to capture lessons learned, best practices, and innovative approaches from across the portfolio. These will be complemented by the development and phased rollout (beginning in Q4 2025) of targeted training courses. Designed to address priority capacity needs identified by the portfolio, the courses will focus on key areas </w:t>
            </w:r>
            <w:r>
              <w:lastRenderedPageBreak/>
              <w:t>such as project management, sustainable financing &amp; private sector engagement. Together, these initiatives aim to strengthen technical capacity and promote consistent learning, reinforcing IW:LEARN’s role as the central hub for knowledge exchange and learning within the GEF IW community.</w:t>
            </w:r>
          </w:p>
          <w:p w14:paraId="4719B732" w14:textId="77777777" w:rsidR="00D763C7" w:rsidRDefault="00000000">
            <w:r>
              <w:t>IW:LEARN continued to secure an ever-expanding web presence, search and management of resources, tools and services, to connect practitioners across projects, themes and regions. The extensive work to develop a new website, rather than upgrade the old obsolete version commenced in February 2025 with the contracting of an IT company that is expected to deliver a new website, with a new visual identity and enhanced features, powered by artificial intelligence for enhancing the functionalities of the knowledge management platform by the end of 2025. This will support the portfolio through the wider sharing and curation of the knowledge and best practices generation by the projects.</w:t>
            </w:r>
          </w:p>
          <w:p w14:paraId="4719B733" w14:textId="77777777" w:rsidR="00D763C7" w:rsidRDefault="00000000">
            <w:r>
              <w:t>Building on the foundational work of the previous years, the PCU further streamlined internal processes, enhanced reporting systems, and refined its monitoring framework. These improvements supported more efficient project implementation and progress tracking.</w:t>
            </w:r>
          </w:p>
          <w:p w14:paraId="4719B734" w14:textId="77777777" w:rsidR="00D763C7" w:rsidRDefault="00000000">
            <w:r>
              <w:t>Despite the notable progress and achievements over these past 12 months, several challenges affected faster implementation. These included slow budget revisions and approvals with a direct impact on implementation, as activities depend on budget availability; , the absence of formal mechanisms for receiving feedback from implementing agencies which was addressed through the new engagement strategy in force; and difficulties in aligning with evolving regional processes. Additional hurdles included identifying suitable consultants, as is the case of the Mid-Term Review (MTR) consultant, whose recruitment required the repeating the announcement and recruitment process 3 times, until reaching an agreement on the best available profile to carry out a critical review, such as the MTR.</w:t>
            </w:r>
          </w:p>
        </w:tc>
      </w:tr>
      <w:tr w:rsidR="00D763C7" w14:paraId="4719B738" w14:textId="77777777">
        <w:tc>
          <w:tcPr>
            <w:tcW w:w="5000" w:type="dxa"/>
            <w:noWrap/>
          </w:tcPr>
          <w:p w14:paraId="4719B736" w14:textId="77777777" w:rsidR="00D763C7" w:rsidRDefault="00000000">
            <w:r>
              <w:rPr>
                <w:b/>
                <w:bCs/>
              </w:rPr>
              <w:lastRenderedPageBreak/>
              <w:t>GEF Operational Focal point</w:t>
            </w:r>
          </w:p>
        </w:tc>
        <w:tc>
          <w:tcPr>
            <w:tcW w:w="10000" w:type="dxa"/>
            <w:noWrap/>
          </w:tcPr>
          <w:p w14:paraId="4719B737" w14:textId="77777777" w:rsidR="00D763C7" w:rsidRDefault="00000000">
            <w:r>
              <w:rPr>
                <w:i/>
                <w:iCs/>
              </w:rPr>
              <w:t>(not set or not applicable)</w:t>
            </w:r>
          </w:p>
        </w:tc>
      </w:tr>
      <w:tr w:rsidR="00D763C7" w14:paraId="4719B73B" w14:textId="77777777">
        <w:tc>
          <w:tcPr>
            <w:tcW w:w="5000" w:type="dxa"/>
            <w:noWrap/>
          </w:tcPr>
          <w:p w14:paraId="4719B739" w14:textId="77777777" w:rsidR="00D763C7" w:rsidRDefault="00000000">
            <w:r>
              <w:rPr>
                <w:b/>
                <w:bCs/>
              </w:rPr>
              <w:t>Project Implementing Partner</w:t>
            </w:r>
          </w:p>
        </w:tc>
        <w:tc>
          <w:tcPr>
            <w:tcW w:w="10000" w:type="dxa"/>
            <w:noWrap/>
          </w:tcPr>
          <w:p w14:paraId="4719B73A" w14:textId="77777777" w:rsidR="00D763C7" w:rsidRDefault="00000000">
            <w:r>
              <w:rPr>
                <w:i/>
                <w:iCs/>
              </w:rPr>
              <w:t>(not set or not applicable)</w:t>
            </w:r>
          </w:p>
        </w:tc>
      </w:tr>
      <w:tr w:rsidR="00D763C7" w14:paraId="4719B73E" w14:textId="77777777">
        <w:tc>
          <w:tcPr>
            <w:tcW w:w="5000" w:type="dxa"/>
            <w:noWrap/>
          </w:tcPr>
          <w:p w14:paraId="4719B73C" w14:textId="77777777" w:rsidR="00D763C7" w:rsidRDefault="00000000">
            <w:r>
              <w:rPr>
                <w:b/>
                <w:bCs/>
              </w:rPr>
              <w:t>Other Partners</w:t>
            </w:r>
          </w:p>
        </w:tc>
        <w:tc>
          <w:tcPr>
            <w:tcW w:w="10000" w:type="dxa"/>
            <w:noWrap/>
          </w:tcPr>
          <w:p w14:paraId="4719B73D" w14:textId="77777777" w:rsidR="00D763C7" w:rsidRDefault="00000000">
            <w:r>
              <w:t>UNEP as co-IA supports the above project assessment and looks forward to addressing the recommendations of the final MTR report including enacting a project extension to ensure the project delivers fully.</w:t>
            </w:r>
          </w:p>
        </w:tc>
      </w:tr>
    </w:tbl>
    <w:p w14:paraId="4719B73F" w14:textId="77777777" w:rsidR="00D763C7" w:rsidRDefault="00D763C7">
      <w:pPr>
        <w:sectPr w:rsidR="00D763C7">
          <w:pgSz w:w="11905" w:h="16837"/>
          <w:pgMar w:top="500" w:right="500" w:bottom="500" w:left="500" w:header="720" w:footer="720" w:gutter="0"/>
          <w:cols w:space="720"/>
        </w:sectPr>
      </w:pPr>
    </w:p>
    <w:p w14:paraId="4719B740" w14:textId="77777777" w:rsidR="00D763C7" w:rsidRDefault="00000000">
      <w:pPr>
        <w:pStyle w:val="Heading1"/>
      </w:pPr>
      <w:bookmarkStart w:id="9" w:name="_Toc9"/>
      <w:r>
        <w:lastRenderedPageBreak/>
        <w:t>Minor Amendments</w:t>
      </w:r>
      <w:bookmarkEnd w:id="9"/>
    </w:p>
    <w:p w14:paraId="4719B741" w14:textId="77777777" w:rsidR="00D763C7" w:rsidRDefault="00D763C7">
      <w:pPr>
        <w:spacing w:after="0"/>
      </w:pPr>
    </w:p>
    <w:p w14:paraId="4719B742" w14:textId="77777777" w:rsidR="00D763C7" w:rsidRDefault="00000000">
      <w:r>
        <w:t>Minor amendments are changes to the project design or implementation that do not have significant impact on the project objectives or scope, or an increase of the GEF project financing up to 5% as described in Annex 9 of the </w:t>
      </w:r>
      <w:hyperlink r:id="rId12" w:history="1">
        <w:r w:rsidR="00D763C7">
          <w:t>GEF Project and Program Cycle Policy Guidelines</w:t>
        </w:r>
      </w:hyperlink>
      <w:r>
        <w:t>.</w:t>
      </w:r>
    </w:p>
    <w:p w14:paraId="4719B743" w14:textId="77777777" w:rsidR="00D763C7" w:rsidRDefault="00000000">
      <w:r>
        <w:rPr>
          <w:b/>
          <w:bCs/>
        </w:rPr>
        <w:t>CO Programme Officer:</w:t>
      </w:r>
      <w:r>
        <w:t xml:space="preserve"> Please mark each category for which a minor amendment occurred during this reporting period (1 July 2024- 30 June 2025). </w:t>
      </w:r>
    </w:p>
    <w:p w14:paraId="4719B744" w14:textId="77777777" w:rsidR="00D763C7" w:rsidRDefault="00000000">
      <w:r>
        <w:t>For each category that is marked, please provide a brief description of the change that occurred in the associated text box. You may attach supporting documentation, as appropriate.</w:t>
      </w:r>
    </w:p>
    <w:p w14:paraId="4719B745" w14:textId="77777777" w:rsidR="00D763C7" w:rsidRDefault="00000000">
      <w:r>
        <w:t>The purpose of this section is to capture adaptive management and measure project proactiveness, an indicator outlined in paragraph 70 of the GEF-8 Policy Directions available </w:t>
      </w:r>
      <w:hyperlink r:id="rId13" w:history="1">
        <w:r w:rsidR="00D763C7">
          <w:t>here.</w:t>
        </w:r>
      </w:hyperlink>
    </w:p>
    <w:tbl>
      <w:tblPr>
        <w:tblW w:w="0" w:type="auto"/>
        <w:tblInd w:w="2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20" w:type="dxa"/>
          <w:left w:w="20" w:type="dxa"/>
          <w:bottom w:w="20" w:type="dxa"/>
          <w:right w:w="20" w:type="dxa"/>
        </w:tblCellMar>
        <w:tblLook w:val="04A0" w:firstRow="1" w:lastRow="0" w:firstColumn="1" w:lastColumn="0" w:noHBand="0" w:noVBand="1"/>
      </w:tblPr>
      <w:tblGrid>
        <w:gridCol w:w="9045"/>
      </w:tblGrid>
      <w:tr w:rsidR="00D763C7" w14:paraId="4719B747" w14:textId="77777777">
        <w:tc>
          <w:tcPr>
            <w:tcW w:w="10000" w:type="dxa"/>
            <w:shd w:val="clear" w:color="auto" w:fill="D9D9D9"/>
            <w:noWrap/>
          </w:tcPr>
          <w:p w14:paraId="4719B746" w14:textId="77777777" w:rsidR="00D763C7" w:rsidRDefault="00000000">
            <w:r>
              <w:rPr>
                <w:b/>
                <w:bCs/>
              </w:rPr>
              <w:t>A) Results Framework</w:t>
            </w:r>
          </w:p>
        </w:tc>
      </w:tr>
      <w:tr w:rsidR="00D763C7" w14:paraId="4719B749" w14:textId="77777777">
        <w:tc>
          <w:tcPr>
            <w:tcW w:w="10000" w:type="dxa"/>
            <w:noWrap/>
          </w:tcPr>
          <w:p w14:paraId="4719B748" w14:textId="77777777" w:rsidR="00D763C7" w:rsidRDefault="00000000">
            <w:r>
              <w:t>No</w:t>
            </w:r>
          </w:p>
        </w:tc>
      </w:tr>
      <w:tr w:rsidR="00D763C7" w14:paraId="4719B74B" w14:textId="77777777">
        <w:tc>
          <w:tcPr>
            <w:tcW w:w="10000" w:type="dxa"/>
            <w:shd w:val="clear" w:color="auto" w:fill="D9D9D9"/>
            <w:noWrap/>
          </w:tcPr>
          <w:p w14:paraId="4719B74A" w14:textId="77777777" w:rsidR="00D763C7" w:rsidRDefault="00000000">
            <w:r>
              <w:rPr>
                <w:b/>
                <w:bCs/>
              </w:rPr>
              <w:t>Provide a description of the change(s) to the 'Results framework'</w:t>
            </w:r>
          </w:p>
        </w:tc>
      </w:tr>
      <w:tr w:rsidR="00D763C7" w14:paraId="4719B74D" w14:textId="77777777">
        <w:tc>
          <w:tcPr>
            <w:tcW w:w="10000" w:type="dxa"/>
            <w:noWrap/>
          </w:tcPr>
          <w:p w14:paraId="4719B74C" w14:textId="77777777" w:rsidR="00D763C7" w:rsidRDefault="00000000">
            <w:r>
              <w:rPr>
                <w:i/>
                <w:iCs/>
              </w:rPr>
              <w:t>(not set or not applicable)</w:t>
            </w:r>
          </w:p>
        </w:tc>
      </w:tr>
      <w:tr w:rsidR="00D763C7" w14:paraId="4719B74F" w14:textId="77777777">
        <w:tc>
          <w:tcPr>
            <w:tcW w:w="10000" w:type="dxa"/>
            <w:shd w:val="clear" w:color="auto" w:fill="D9D9D9"/>
            <w:noWrap/>
          </w:tcPr>
          <w:p w14:paraId="4719B74E" w14:textId="77777777" w:rsidR="00D763C7" w:rsidRDefault="00000000">
            <w:r>
              <w:rPr>
                <w:b/>
                <w:bCs/>
              </w:rPr>
              <w:t>B) Components and cost</w:t>
            </w:r>
          </w:p>
        </w:tc>
      </w:tr>
      <w:tr w:rsidR="00D763C7" w14:paraId="4719B751" w14:textId="77777777">
        <w:tc>
          <w:tcPr>
            <w:tcW w:w="10000" w:type="dxa"/>
            <w:noWrap/>
          </w:tcPr>
          <w:p w14:paraId="4719B750" w14:textId="77777777" w:rsidR="00D763C7" w:rsidRDefault="00000000">
            <w:r>
              <w:t>No</w:t>
            </w:r>
          </w:p>
        </w:tc>
      </w:tr>
      <w:tr w:rsidR="00D763C7" w14:paraId="4719B753" w14:textId="77777777">
        <w:tc>
          <w:tcPr>
            <w:tcW w:w="10000" w:type="dxa"/>
            <w:shd w:val="clear" w:color="auto" w:fill="D9D9D9"/>
            <w:noWrap/>
          </w:tcPr>
          <w:p w14:paraId="4719B752" w14:textId="77777777" w:rsidR="00D763C7" w:rsidRDefault="00000000">
            <w:r>
              <w:rPr>
                <w:b/>
                <w:bCs/>
              </w:rPr>
              <w:t>Provide a description of the change(s) to 'Components and cost'</w:t>
            </w:r>
          </w:p>
        </w:tc>
      </w:tr>
      <w:tr w:rsidR="00D763C7" w14:paraId="4719B755" w14:textId="77777777">
        <w:tc>
          <w:tcPr>
            <w:tcW w:w="10000" w:type="dxa"/>
            <w:noWrap/>
          </w:tcPr>
          <w:p w14:paraId="4719B754" w14:textId="77777777" w:rsidR="00D763C7" w:rsidRDefault="00000000">
            <w:r>
              <w:rPr>
                <w:i/>
                <w:iCs/>
              </w:rPr>
              <w:t>(not set or not applicable)</w:t>
            </w:r>
          </w:p>
        </w:tc>
      </w:tr>
      <w:tr w:rsidR="00D763C7" w14:paraId="4719B757" w14:textId="77777777">
        <w:tc>
          <w:tcPr>
            <w:tcW w:w="10000" w:type="dxa"/>
            <w:shd w:val="clear" w:color="auto" w:fill="D9D9D9"/>
            <w:noWrap/>
          </w:tcPr>
          <w:p w14:paraId="4719B756" w14:textId="77777777" w:rsidR="00D763C7" w:rsidRDefault="00000000">
            <w:r>
              <w:rPr>
                <w:b/>
                <w:bCs/>
              </w:rPr>
              <w:t>C) Institutional and implementation arrangements</w:t>
            </w:r>
          </w:p>
        </w:tc>
      </w:tr>
      <w:tr w:rsidR="00D763C7" w14:paraId="4719B759" w14:textId="77777777">
        <w:tc>
          <w:tcPr>
            <w:tcW w:w="10000" w:type="dxa"/>
            <w:noWrap/>
          </w:tcPr>
          <w:p w14:paraId="4719B758" w14:textId="77777777" w:rsidR="00D763C7" w:rsidRDefault="00000000">
            <w:r>
              <w:t>No</w:t>
            </w:r>
          </w:p>
        </w:tc>
      </w:tr>
      <w:tr w:rsidR="00D763C7" w14:paraId="4719B75B" w14:textId="77777777">
        <w:tc>
          <w:tcPr>
            <w:tcW w:w="10000" w:type="dxa"/>
            <w:shd w:val="clear" w:color="auto" w:fill="D9D9D9"/>
            <w:noWrap/>
          </w:tcPr>
          <w:p w14:paraId="4719B75A" w14:textId="77777777" w:rsidR="00D763C7" w:rsidRDefault="00000000">
            <w:r>
              <w:rPr>
                <w:b/>
                <w:bCs/>
              </w:rPr>
              <w:t>Provide a description of the change(s) to 'Institutional and implementation arrangements'</w:t>
            </w:r>
          </w:p>
        </w:tc>
      </w:tr>
      <w:tr w:rsidR="00D763C7" w14:paraId="4719B75D" w14:textId="77777777">
        <w:tc>
          <w:tcPr>
            <w:tcW w:w="10000" w:type="dxa"/>
            <w:noWrap/>
          </w:tcPr>
          <w:p w14:paraId="4719B75C" w14:textId="77777777" w:rsidR="00D763C7" w:rsidRDefault="00000000">
            <w:r>
              <w:rPr>
                <w:i/>
                <w:iCs/>
              </w:rPr>
              <w:t>(not set or not applicable)</w:t>
            </w:r>
          </w:p>
        </w:tc>
      </w:tr>
      <w:tr w:rsidR="00D763C7" w14:paraId="4719B75F" w14:textId="77777777">
        <w:tc>
          <w:tcPr>
            <w:tcW w:w="10000" w:type="dxa"/>
            <w:shd w:val="clear" w:color="auto" w:fill="D9D9D9"/>
            <w:noWrap/>
          </w:tcPr>
          <w:p w14:paraId="4719B75E" w14:textId="77777777" w:rsidR="00D763C7" w:rsidRDefault="00000000">
            <w:r>
              <w:rPr>
                <w:b/>
                <w:bCs/>
              </w:rPr>
              <w:t>D) Financial management</w:t>
            </w:r>
          </w:p>
        </w:tc>
      </w:tr>
      <w:tr w:rsidR="00D763C7" w14:paraId="4719B761" w14:textId="77777777">
        <w:tc>
          <w:tcPr>
            <w:tcW w:w="10000" w:type="dxa"/>
            <w:noWrap/>
          </w:tcPr>
          <w:p w14:paraId="4719B760" w14:textId="77777777" w:rsidR="00D763C7" w:rsidRDefault="00000000">
            <w:r>
              <w:t>No</w:t>
            </w:r>
          </w:p>
        </w:tc>
      </w:tr>
      <w:tr w:rsidR="00D763C7" w14:paraId="4719B763" w14:textId="77777777">
        <w:tc>
          <w:tcPr>
            <w:tcW w:w="10000" w:type="dxa"/>
            <w:shd w:val="clear" w:color="auto" w:fill="D9D9D9"/>
            <w:noWrap/>
          </w:tcPr>
          <w:p w14:paraId="4719B762" w14:textId="77777777" w:rsidR="00D763C7" w:rsidRDefault="00000000">
            <w:r>
              <w:rPr>
                <w:b/>
                <w:bCs/>
              </w:rPr>
              <w:t>Provide a description of the change(s) to 'Financial Management'</w:t>
            </w:r>
          </w:p>
        </w:tc>
      </w:tr>
      <w:tr w:rsidR="00D763C7" w14:paraId="4719B765" w14:textId="77777777">
        <w:tc>
          <w:tcPr>
            <w:tcW w:w="10000" w:type="dxa"/>
            <w:noWrap/>
          </w:tcPr>
          <w:p w14:paraId="4719B764" w14:textId="77777777" w:rsidR="00D763C7" w:rsidRDefault="00000000">
            <w:r>
              <w:rPr>
                <w:i/>
                <w:iCs/>
              </w:rPr>
              <w:t>(not set or not applicable)</w:t>
            </w:r>
          </w:p>
        </w:tc>
      </w:tr>
      <w:tr w:rsidR="00D763C7" w14:paraId="4719B767" w14:textId="77777777">
        <w:tc>
          <w:tcPr>
            <w:tcW w:w="10000" w:type="dxa"/>
            <w:shd w:val="clear" w:color="auto" w:fill="D9D9D9"/>
            <w:noWrap/>
          </w:tcPr>
          <w:p w14:paraId="4719B766" w14:textId="77777777" w:rsidR="00D763C7" w:rsidRDefault="00000000">
            <w:r>
              <w:rPr>
                <w:b/>
                <w:bCs/>
              </w:rPr>
              <w:t>E) Implementation schedule</w:t>
            </w:r>
          </w:p>
        </w:tc>
      </w:tr>
      <w:tr w:rsidR="00D763C7" w14:paraId="4719B769" w14:textId="77777777">
        <w:tc>
          <w:tcPr>
            <w:tcW w:w="10000" w:type="dxa"/>
            <w:noWrap/>
          </w:tcPr>
          <w:p w14:paraId="4719B768" w14:textId="77777777" w:rsidR="00D763C7" w:rsidRDefault="00000000">
            <w:r>
              <w:t>No</w:t>
            </w:r>
          </w:p>
        </w:tc>
      </w:tr>
      <w:tr w:rsidR="00D763C7" w14:paraId="4719B76B" w14:textId="77777777">
        <w:tc>
          <w:tcPr>
            <w:tcW w:w="10000" w:type="dxa"/>
            <w:shd w:val="clear" w:color="auto" w:fill="D9D9D9"/>
            <w:noWrap/>
          </w:tcPr>
          <w:p w14:paraId="4719B76A" w14:textId="77777777" w:rsidR="00D763C7" w:rsidRDefault="00000000">
            <w:r>
              <w:rPr>
                <w:b/>
                <w:bCs/>
              </w:rPr>
              <w:t>Provide a description of the change(s) to 'Implementation schedule'</w:t>
            </w:r>
          </w:p>
        </w:tc>
      </w:tr>
      <w:tr w:rsidR="00D763C7" w14:paraId="4719B76D" w14:textId="77777777">
        <w:tc>
          <w:tcPr>
            <w:tcW w:w="10000" w:type="dxa"/>
            <w:noWrap/>
          </w:tcPr>
          <w:p w14:paraId="4719B76C" w14:textId="77777777" w:rsidR="00D763C7" w:rsidRDefault="00000000">
            <w:r>
              <w:rPr>
                <w:i/>
                <w:iCs/>
              </w:rPr>
              <w:t>(not set or not applicable)</w:t>
            </w:r>
          </w:p>
        </w:tc>
      </w:tr>
      <w:tr w:rsidR="00D763C7" w14:paraId="4719B76F" w14:textId="77777777">
        <w:tc>
          <w:tcPr>
            <w:tcW w:w="10000" w:type="dxa"/>
            <w:shd w:val="clear" w:color="auto" w:fill="D9D9D9"/>
            <w:noWrap/>
          </w:tcPr>
          <w:p w14:paraId="4719B76E" w14:textId="77777777" w:rsidR="00D763C7" w:rsidRDefault="00000000">
            <w:r>
              <w:rPr>
                <w:b/>
                <w:bCs/>
              </w:rPr>
              <w:t>F) Executing Entity</w:t>
            </w:r>
          </w:p>
        </w:tc>
      </w:tr>
      <w:tr w:rsidR="00D763C7" w14:paraId="4719B771" w14:textId="77777777">
        <w:tc>
          <w:tcPr>
            <w:tcW w:w="10000" w:type="dxa"/>
            <w:noWrap/>
          </w:tcPr>
          <w:p w14:paraId="4719B770" w14:textId="77777777" w:rsidR="00D763C7" w:rsidRDefault="00000000">
            <w:r>
              <w:lastRenderedPageBreak/>
              <w:t>No</w:t>
            </w:r>
          </w:p>
        </w:tc>
      </w:tr>
      <w:tr w:rsidR="00D763C7" w14:paraId="4719B773" w14:textId="77777777">
        <w:tc>
          <w:tcPr>
            <w:tcW w:w="10000" w:type="dxa"/>
            <w:shd w:val="clear" w:color="auto" w:fill="D9D9D9"/>
            <w:noWrap/>
          </w:tcPr>
          <w:p w14:paraId="4719B772" w14:textId="77777777" w:rsidR="00D763C7" w:rsidRDefault="00000000">
            <w:r>
              <w:rPr>
                <w:b/>
                <w:bCs/>
              </w:rPr>
              <w:t>Provide a description of the change(s) to 'Executing Entity'</w:t>
            </w:r>
          </w:p>
        </w:tc>
      </w:tr>
      <w:tr w:rsidR="00D763C7" w14:paraId="4719B775" w14:textId="77777777">
        <w:tc>
          <w:tcPr>
            <w:tcW w:w="10000" w:type="dxa"/>
            <w:noWrap/>
          </w:tcPr>
          <w:p w14:paraId="4719B774" w14:textId="77777777" w:rsidR="00D763C7" w:rsidRDefault="00000000">
            <w:r>
              <w:rPr>
                <w:i/>
                <w:iCs/>
              </w:rPr>
              <w:t>(not set or not applicable)</w:t>
            </w:r>
          </w:p>
        </w:tc>
      </w:tr>
      <w:tr w:rsidR="00D763C7" w14:paraId="4719B777" w14:textId="77777777">
        <w:tc>
          <w:tcPr>
            <w:tcW w:w="10000" w:type="dxa"/>
            <w:shd w:val="clear" w:color="auto" w:fill="D9D9D9"/>
            <w:noWrap/>
          </w:tcPr>
          <w:p w14:paraId="4719B776" w14:textId="77777777" w:rsidR="00D763C7" w:rsidRDefault="00000000">
            <w:r>
              <w:rPr>
                <w:b/>
                <w:bCs/>
              </w:rPr>
              <w:t>G) Executing Entity Category</w:t>
            </w:r>
          </w:p>
        </w:tc>
      </w:tr>
      <w:tr w:rsidR="00D763C7" w14:paraId="4719B779" w14:textId="77777777">
        <w:tc>
          <w:tcPr>
            <w:tcW w:w="10000" w:type="dxa"/>
            <w:noWrap/>
          </w:tcPr>
          <w:p w14:paraId="4719B778" w14:textId="77777777" w:rsidR="00D763C7" w:rsidRDefault="00000000">
            <w:r>
              <w:t>No</w:t>
            </w:r>
          </w:p>
        </w:tc>
      </w:tr>
      <w:tr w:rsidR="00D763C7" w14:paraId="4719B77B" w14:textId="77777777">
        <w:tc>
          <w:tcPr>
            <w:tcW w:w="10000" w:type="dxa"/>
            <w:shd w:val="clear" w:color="auto" w:fill="D9D9D9"/>
            <w:noWrap/>
          </w:tcPr>
          <w:p w14:paraId="4719B77A" w14:textId="77777777" w:rsidR="00D763C7" w:rsidRDefault="00000000">
            <w:r>
              <w:rPr>
                <w:b/>
                <w:bCs/>
              </w:rPr>
              <w:t>Provide a description of the change(s) to 'Executing Entity Category'</w:t>
            </w:r>
          </w:p>
        </w:tc>
      </w:tr>
      <w:tr w:rsidR="00D763C7" w14:paraId="4719B77D" w14:textId="77777777">
        <w:tc>
          <w:tcPr>
            <w:tcW w:w="10000" w:type="dxa"/>
            <w:noWrap/>
          </w:tcPr>
          <w:p w14:paraId="4719B77C" w14:textId="77777777" w:rsidR="00D763C7" w:rsidRDefault="00000000">
            <w:r>
              <w:rPr>
                <w:i/>
                <w:iCs/>
              </w:rPr>
              <w:t>(not set or not applicable)</w:t>
            </w:r>
          </w:p>
        </w:tc>
      </w:tr>
      <w:tr w:rsidR="00D763C7" w14:paraId="4719B77F" w14:textId="77777777">
        <w:tc>
          <w:tcPr>
            <w:tcW w:w="10000" w:type="dxa"/>
            <w:shd w:val="clear" w:color="auto" w:fill="D9D9D9"/>
            <w:noWrap/>
          </w:tcPr>
          <w:p w14:paraId="4719B77E" w14:textId="77777777" w:rsidR="00D763C7" w:rsidRDefault="00000000">
            <w:r>
              <w:rPr>
                <w:b/>
                <w:bCs/>
              </w:rPr>
              <w:t>H) Minor project objective change</w:t>
            </w:r>
          </w:p>
        </w:tc>
      </w:tr>
      <w:tr w:rsidR="00D763C7" w14:paraId="4719B781" w14:textId="77777777">
        <w:tc>
          <w:tcPr>
            <w:tcW w:w="10000" w:type="dxa"/>
            <w:noWrap/>
          </w:tcPr>
          <w:p w14:paraId="4719B780" w14:textId="77777777" w:rsidR="00D763C7" w:rsidRDefault="00000000">
            <w:r>
              <w:t>No</w:t>
            </w:r>
          </w:p>
        </w:tc>
      </w:tr>
      <w:tr w:rsidR="00D763C7" w14:paraId="4719B783" w14:textId="77777777">
        <w:tc>
          <w:tcPr>
            <w:tcW w:w="10000" w:type="dxa"/>
            <w:shd w:val="clear" w:color="auto" w:fill="D9D9D9"/>
            <w:noWrap/>
          </w:tcPr>
          <w:p w14:paraId="4719B782" w14:textId="77777777" w:rsidR="00D763C7" w:rsidRDefault="00000000">
            <w:r>
              <w:rPr>
                <w:b/>
                <w:bCs/>
              </w:rPr>
              <w:t>Provide a description of the change(s) to 'minor project objective change'</w:t>
            </w:r>
          </w:p>
        </w:tc>
      </w:tr>
      <w:tr w:rsidR="00D763C7" w14:paraId="4719B785" w14:textId="77777777">
        <w:tc>
          <w:tcPr>
            <w:tcW w:w="10000" w:type="dxa"/>
            <w:noWrap/>
          </w:tcPr>
          <w:p w14:paraId="4719B784" w14:textId="77777777" w:rsidR="00D763C7" w:rsidRDefault="00000000">
            <w:r>
              <w:rPr>
                <w:i/>
                <w:iCs/>
              </w:rPr>
              <w:t>(not set or not applicable)</w:t>
            </w:r>
          </w:p>
        </w:tc>
      </w:tr>
      <w:tr w:rsidR="00D763C7" w14:paraId="4719B787" w14:textId="77777777">
        <w:tc>
          <w:tcPr>
            <w:tcW w:w="10000" w:type="dxa"/>
            <w:shd w:val="clear" w:color="auto" w:fill="D9D9D9"/>
            <w:noWrap/>
          </w:tcPr>
          <w:p w14:paraId="4719B786" w14:textId="77777777" w:rsidR="00D763C7" w:rsidRDefault="00000000">
            <w:r>
              <w:rPr>
                <w:b/>
                <w:bCs/>
              </w:rPr>
              <w:t>I) Safeguards</w:t>
            </w:r>
          </w:p>
        </w:tc>
      </w:tr>
      <w:tr w:rsidR="00D763C7" w14:paraId="4719B789" w14:textId="77777777">
        <w:tc>
          <w:tcPr>
            <w:tcW w:w="10000" w:type="dxa"/>
            <w:noWrap/>
          </w:tcPr>
          <w:p w14:paraId="4719B788" w14:textId="77777777" w:rsidR="00D763C7" w:rsidRDefault="00000000">
            <w:r>
              <w:t>No</w:t>
            </w:r>
          </w:p>
        </w:tc>
      </w:tr>
      <w:tr w:rsidR="00D763C7" w14:paraId="4719B78B" w14:textId="77777777">
        <w:tc>
          <w:tcPr>
            <w:tcW w:w="10000" w:type="dxa"/>
            <w:shd w:val="clear" w:color="auto" w:fill="D9D9D9"/>
            <w:noWrap/>
          </w:tcPr>
          <w:p w14:paraId="4719B78A" w14:textId="77777777" w:rsidR="00D763C7" w:rsidRDefault="00000000">
            <w:r>
              <w:rPr>
                <w:b/>
                <w:bCs/>
              </w:rPr>
              <w:t>Provide a description of the change(s) to 'Safeguards'</w:t>
            </w:r>
          </w:p>
        </w:tc>
      </w:tr>
      <w:tr w:rsidR="00D763C7" w14:paraId="4719B78D" w14:textId="77777777">
        <w:tc>
          <w:tcPr>
            <w:tcW w:w="10000" w:type="dxa"/>
            <w:noWrap/>
          </w:tcPr>
          <w:p w14:paraId="4719B78C" w14:textId="77777777" w:rsidR="00D763C7" w:rsidRDefault="00000000">
            <w:r>
              <w:rPr>
                <w:i/>
                <w:iCs/>
              </w:rPr>
              <w:t>(not set or not applicable)</w:t>
            </w:r>
          </w:p>
        </w:tc>
      </w:tr>
      <w:tr w:rsidR="00D763C7" w14:paraId="4719B78F" w14:textId="77777777">
        <w:tc>
          <w:tcPr>
            <w:tcW w:w="10000" w:type="dxa"/>
            <w:shd w:val="clear" w:color="auto" w:fill="D9D9D9"/>
            <w:noWrap/>
          </w:tcPr>
          <w:p w14:paraId="4719B78E" w14:textId="77777777" w:rsidR="00D763C7" w:rsidRDefault="00000000">
            <w:r>
              <w:rPr>
                <w:b/>
                <w:bCs/>
              </w:rPr>
              <w:t>J) Risk Analysis</w:t>
            </w:r>
          </w:p>
        </w:tc>
      </w:tr>
      <w:tr w:rsidR="00D763C7" w14:paraId="4719B791" w14:textId="77777777">
        <w:tc>
          <w:tcPr>
            <w:tcW w:w="10000" w:type="dxa"/>
            <w:noWrap/>
          </w:tcPr>
          <w:p w14:paraId="4719B790" w14:textId="77777777" w:rsidR="00D763C7" w:rsidRDefault="00000000">
            <w:r>
              <w:t>No</w:t>
            </w:r>
          </w:p>
        </w:tc>
      </w:tr>
      <w:tr w:rsidR="00D763C7" w14:paraId="4719B793" w14:textId="77777777">
        <w:tc>
          <w:tcPr>
            <w:tcW w:w="10000" w:type="dxa"/>
            <w:shd w:val="clear" w:color="auto" w:fill="D9D9D9"/>
            <w:noWrap/>
          </w:tcPr>
          <w:p w14:paraId="4719B792" w14:textId="77777777" w:rsidR="00D763C7" w:rsidRDefault="00000000">
            <w:r>
              <w:rPr>
                <w:b/>
                <w:bCs/>
              </w:rPr>
              <w:t>Provide a description of the change(s) to 'Risk Analysis'</w:t>
            </w:r>
          </w:p>
        </w:tc>
      </w:tr>
      <w:tr w:rsidR="00D763C7" w14:paraId="4719B795" w14:textId="77777777">
        <w:tc>
          <w:tcPr>
            <w:tcW w:w="10000" w:type="dxa"/>
            <w:noWrap/>
          </w:tcPr>
          <w:p w14:paraId="4719B794" w14:textId="77777777" w:rsidR="00D763C7" w:rsidRDefault="00000000">
            <w:r>
              <w:rPr>
                <w:i/>
                <w:iCs/>
              </w:rPr>
              <w:t>(not set or not applicable)</w:t>
            </w:r>
          </w:p>
        </w:tc>
      </w:tr>
      <w:tr w:rsidR="00D763C7" w14:paraId="4719B797" w14:textId="77777777">
        <w:tc>
          <w:tcPr>
            <w:tcW w:w="10000" w:type="dxa"/>
            <w:shd w:val="clear" w:color="auto" w:fill="D9D9D9"/>
            <w:noWrap/>
          </w:tcPr>
          <w:p w14:paraId="4719B796" w14:textId="77777777" w:rsidR="00D763C7" w:rsidRDefault="00000000">
            <w:r>
              <w:rPr>
                <w:b/>
                <w:bCs/>
              </w:rPr>
              <w:t>K) Increase of GEF project financing up to 5%</w:t>
            </w:r>
          </w:p>
        </w:tc>
      </w:tr>
      <w:tr w:rsidR="00D763C7" w14:paraId="4719B799" w14:textId="77777777">
        <w:tc>
          <w:tcPr>
            <w:tcW w:w="10000" w:type="dxa"/>
            <w:noWrap/>
          </w:tcPr>
          <w:p w14:paraId="4719B798" w14:textId="77777777" w:rsidR="00D763C7" w:rsidRDefault="00000000">
            <w:r>
              <w:t>No</w:t>
            </w:r>
          </w:p>
        </w:tc>
      </w:tr>
      <w:tr w:rsidR="00D763C7" w14:paraId="4719B79B" w14:textId="77777777">
        <w:tc>
          <w:tcPr>
            <w:tcW w:w="10000" w:type="dxa"/>
            <w:shd w:val="clear" w:color="auto" w:fill="D9D9D9"/>
            <w:noWrap/>
          </w:tcPr>
          <w:p w14:paraId="4719B79A" w14:textId="77777777" w:rsidR="00D763C7" w:rsidRDefault="00000000">
            <w:r>
              <w:rPr>
                <w:b/>
                <w:bCs/>
              </w:rPr>
              <w:t>Provide a description of the change to GEF project financing up to 5%</w:t>
            </w:r>
          </w:p>
        </w:tc>
      </w:tr>
      <w:tr w:rsidR="00D763C7" w14:paraId="4719B79D" w14:textId="77777777">
        <w:tc>
          <w:tcPr>
            <w:tcW w:w="10000" w:type="dxa"/>
            <w:noWrap/>
          </w:tcPr>
          <w:p w14:paraId="4719B79C" w14:textId="77777777" w:rsidR="00D763C7" w:rsidRDefault="00000000">
            <w:r>
              <w:rPr>
                <w:i/>
                <w:iCs/>
              </w:rPr>
              <w:t>(not set or not applicable)</w:t>
            </w:r>
          </w:p>
        </w:tc>
      </w:tr>
      <w:tr w:rsidR="00D763C7" w14:paraId="4719B79F" w14:textId="77777777">
        <w:tc>
          <w:tcPr>
            <w:tcW w:w="10000" w:type="dxa"/>
            <w:shd w:val="clear" w:color="auto" w:fill="D9D9D9"/>
            <w:noWrap/>
          </w:tcPr>
          <w:p w14:paraId="4719B79E" w14:textId="77777777" w:rsidR="00D763C7" w:rsidRDefault="00000000">
            <w:r>
              <w:rPr>
                <w:b/>
                <w:bCs/>
              </w:rPr>
              <w:t>L) Co-financing</w:t>
            </w:r>
          </w:p>
        </w:tc>
      </w:tr>
      <w:tr w:rsidR="00D763C7" w14:paraId="4719B7A1" w14:textId="77777777">
        <w:tc>
          <w:tcPr>
            <w:tcW w:w="10000" w:type="dxa"/>
            <w:noWrap/>
          </w:tcPr>
          <w:p w14:paraId="4719B7A0" w14:textId="77777777" w:rsidR="00D763C7" w:rsidRDefault="00000000">
            <w:r>
              <w:t>Yes</w:t>
            </w:r>
          </w:p>
        </w:tc>
      </w:tr>
      <w:tr w:rsidR="00D763C7" w14:paraId="4719B7A3" w14:textId="77777777">
        <w:tc>
          <w:tcPr>
            <w:tcW w:w="10000" w:type="dxa"/>
            <w:shd w:val="clear" w:color="auto" w:fill="D9D9D9"/>
            <w:noWrap/>
          </w:tcPr>
          <w:p w14:paraId="4719B7A2" w14:textId="77777777" w:rsidR="00D763C7" w:rsidRDefault="00000000">
            <w:r>
              <w:rPr>
                <w:b/>
                <w:bCs/>
              </w:rPr>
              <w:t>Provide a description of the change(s) to 'Co-financing'</w:t>
            </w:r>
          </w:p>
        </w:tc>
      </w:tr>
      <w:tr w:rsidR="00D763C7" w14:paraId="4719B7A7" w14:textId="77777777">
        <w:tc>
          <w:tcPr>
            <w:tcW w:w="10000" w:type="dxa"/>
            <w:noWrap/>
          </w:tcPr>
          <w:p w14:paraId="4719B7A4" w14:textId="77777777" w:rsidR="00D763C7" w:rsidRDefault="00000000">
            <w:r>
              <w:t>Co-financing partners ICDPR and GRID-Arendal have revised their total pledged co-financing amounts during the course of the project.</w:t>
            </w:r>
          </w:p>
          <w:p w14:paraId="4719B7A5" w14:textId="77777777" w:rsidR="00D763C7" w:rsidRDefault="00000000">
            <w:r>
              <w:t>-ICPDR adjusted the in-kind contribution sum from 60,000 USD to 18,000 USD, based on the IW:LEARN contribution.</w:t>
            </w:r>
          </w:p>
          <w:p w14:paraId="4719B7A6" w14:textId="77777777" w:rsidR="00D763C7" w:rsidRDefault="00000000">
            <w:r>
              <w:lastRenderedPageBreak/>
              <w:t>-GRID-Arendal adjusted the co-financing from 488,000 USD to 323,000 USD.</w:t>
            </w:r>
          </w:p>
        </w:tc>
      </w:tr>
      <w:tr w:rsidR="00D763C7" w14:paraId="4719B7A9" w14:textId="77777777">
        <w:tc>
          <w:tcPr>
            <w:tcW w:w="10000" w:type="dxa"/>
            <w:shd w:val="clear" w:color="auto" w:fill="D9D9D9"/>
            <w:noWrap/>
          </w:tcPr>
          <w:p w14:paraId="4719B7A8" w14:textId="77777777" w:rsidR="00D763C7" w:rsidRDefault="00000000">
            <w:r>
              <w:rPr>
                <w:b/>
                <w:bCs/>
              </w:rPr>
              <w:lastRenderedPageBreak/>
              <w:t>M) Location of project activity</w:t>
            </w:r>
          </w:p>
        </w:tc>
      </w:tr>
      <w:tr w:rsidR="00D763C7" w14:paraId="4719B7AB" w14:textId="77777777">
        <w:tc>
          <w:tcPr>
            <w:tcW w:w="10000" w:type="dxa"/>
            <w:noWrap/>
          </w:tcPr>
          <w:p w14:paraId="4719B7AA" w14:textId="77777777" w:rsidR="00D763C7" w:rsidRDefault="00000000">
            <w:r>
              <w:t>No</w:t>
            </w:r>
          </w:p>
        </w:tc>
      </w:tr>
      <w:tr w:rsidR="00D763C7" w14:paraId="4719B7AD" w14:textId="77777777">
        <w:tc>
          <w:tcPr>
            <w:tcW w:w="10000" w:type="dxa"/>
            <w:shd w:val="clear" w:color="auto" w:fill="D9D9D9"/>
            <w:noWrap/>
          </w:tcPr>
          <w:p w14:paraId="4719B7AC" w14:textId="77777777" w:rsidR="00D763C7" w:rsidRDefault="00000000">
            <w:r>
              <w:rPr>
                <w:b/>
                <w:bCs/>
              </w:rPr>
              <w:t>Provide a description of the change(s) to project location activity</w:t>
            </w:r>
          </w:p>
        </w:tc>
      </w:tr>
      <w:tr w:rsidR="00D763C7" w14:paraId="4719B7AF" w14:textId="77777777">
        <w:tc>
          <w:tcPr>
            <w:tcW w:w="10000" w:type="dxa"/>
            <w:noWrap/>
          </w:tcPr>
          <w:p w14:paraId="4719B7AE" w14:textId="77777777" w:rsidR="00D763C7" w:rsidRDefault="00000000">
            <w:r>
              <w:rPr>
                <w:i/>
                <w:iCs/>
              </w:rPr>
              <w:t>(not set or not applicable)</w:t>
            </w:r>
          </w:p>
        </w:tc>
      </w:tr>
      <w:tr w:rsidR="00D763C7" w14:paraId="4719B7B1" w14:textId="77777777">
        <w:tc>
          <w:tcPr>
            <w:tcW w:w="10000" w:type="dxa"/>
            <w:shd w:val="clear" w:color="auto" w:fill="D9D9D9"/>
            <w:noWrap/>
          </w:tcPr>
          <w:p w14:paraId="4719B7B0" w14:textId="77777777" w:rsidR="00D763C7" w:rsidRDefault="00000000">
            <w:r>
              <w:rPr>
                <w:b/>
                <w:bCs/>
              </w:rPr>
              <w:t>Please provide a description of other types of minor amendments that do not fall under any of the above categories. For example, minor changes to the project's Gender Action Plan and/or gender activities can be captured here.</w:t>
            </w:r>
          </w:p>
        </w:tc>
      </w:tr>
      <w:tr w:rsidR="00D763C7" w14:paraId="4719B7B3" w14:textId="77777777">
        <w:tc>
          <w:tcPr>
            <w:tcW w:w="10000" w:type="dxa"/>
            <w:noWrap/>
          </w:tcPr>
          <w:p w14:paraId="4719B7B2" w14:textId="77777777" w:rsidR="00D763C7" w:rsidRDefault="00000000">
            <w:r>
              <w:rPr>
                <w:i/>
                <w:iCs/>
              </w:rPr>
              <w:t>(not set or not applicable)</w:t>
            </w:r>
          </w:p>
        </w:tc>
      </w:tr>
    </w:tbl>
    <w:p w14:paraId="4719B7B4" w14:textId="77777777" w:rsidR="00D763C7" w:rsidRDefault="00D763C7">
      <w:pPr>
        <w:sectPr w:rsidR="00D763C7">
          <w:pgSz w:w="11905" w:h="16837"/>
          <w:pgMar w:top="1440" w:right="1440" w:bottom="1440" w:left="1440" w:header="720" w:footer="720" w:gutter="0"/>
          <w:cols w:space="720"/>
        </w:sectPr>
      </w:pPr>
    </w:p>
    <w:p w14:paraId="4719B7B5" w14:textId="77777777" w:rsidR="00D763C7" w:rsidRDefault="00000000">
      <w:pPr>
        <w:pStyle w:val="Heading1"/>
      </w:pPr>
      <w:bookmarkStart w:id="10" w:name="_Toc10"/>
      <w:r>
        <w:lastRenderedPageBreak/>
        <w:t>Gender</w:t>
      </w:r>
      <w:bookmarkEnd w:id="10"/>
    </w:p>
    <w:p w14:paraId="4719B7B6" w14:textId="77777777" w:rsidR="00D763C7" w:rsidRDefault="00000000">
      <w:pPr>
        <w:pStyle w:val="Heading2"/>
      </w:pPr>
      <w:bookmarkStart w:id="11" w:name="_Toc11"/>
      <w:r>
        <w:t>Progress in Advancing Gender Equality and Women's Empowerment</w:t>
      </w:r>
      <w:bookmarkEnd w:id="11"/>
    </w:p>
    <w:tbl>
      <w:tblPr>
        <w:tblW w:w="0" w:type="auto"/>
        <w:tblInd w:w="2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20" w:type="dxa"/>
          <w:left w:w="20" w:type="dxa"/>
          <w:bottom w:w="20" w:type="dxa"/>
          <w:right w:w="20" w:type="dxa"/>
        </w:tblCellMar>
        <w:tblLook w:val="04A0" w:firstRow="1" w:lastRow="0" w:firstColumn="1" w:lastColumn="0" w:noHBand="0" w:noVBand="1"/>
      </w:tblPr>
      <w:tblGrid>
        <w:gridCol w:w="9045"/>
      </w:tblGrid>
      <w:tr w:rsidR="00D763C7" w14:paraId="4719B7B8" w14:textId="77777777">
        <w:tc>
          <w:tcPr>
            <w:tcW w:w="10000" w:type="dxa"/>
            <w:shd w:val="clear" w:color="auto" w:fill="D9D9D9"/>
            <w:noWrap/>
          </w:tcPr>
          <w:p w14:paraId="4719B7B7" w14:textId="77777777" w:rsidR="00D763C7" w:rsidRDefault="00000000">
            <w:r>
              <w:rPr>
                <w:b/>
                <w:bCs/>
              </w:rPr>
              <w:t>1) Please review the project's Gender Analysis and Action Plan.  If the document is not attached or an updated Gender Analysis and/or Gender Action Plan is available please upload the document below or send to the Regional Programme Associate to upload in PIMS+. Please note that all projects approved since 1 July 2014 are required to carry out a gender analysis and all projects approved since 1 July 2018 are required to have a gender analysis and action plan.</w:t>
            </w:r>
          </w:p>
        </w:tc>
      </w:tr>
      <w:tr w:rsidR="00D763C7" w14:paraId="4719B7BB" w14:textId="77777777">
        <w:tc>
          <w:tcPr>
            <w:tcW w:w="10000" w:type="dxa"/>
            <w:noWrap/>
          </w:tcPr>
          <w:p w14:paraId="4719B7B9" w14:textId="77777777" w:rsidR="00D763C7" w:rsidRDefault="00000000">
            <w:pPr>
              <w:spacing w:after="0"/>
            </w:pPr>
            <w:r>
              <w:t>TOR_Gender_TDASAP_WWAP_20250325_Final.pdf</w:t>
            </w:r>
          </w:p>
          <w:p w14:paraId="4719B7BA" w14:textId="77777777" w:rsidR="00D763C7" w:rsidRDefault="00D763C7"/>
        </w:tc>
      </w:tr>
      <w:tr w:rsidR="00D763C7" w14:paraId="4719B7BD" w14:textId="77777777">
        <w:tc>
          <w:tcPr>
            <w:tcW w:w="10000" w:type="dxa"/>
            <w:shd w:val="clear" w:color="auto" w:fill="D9D9D9"/>
            <w:noWrap/>
          </w:tcPr>
          <w:p w14:paraId="4719B7BC" w14:textId="77777777" w:rsidR="00D763C7" w:rsidRDefault="00000000">
            <w:r>
              <w:rPr>
                <w:b/>
                <w:bCs/>
              </w:rPr>
              <w:t>Quantum Gender Marker Rating</w:t>
            </w:r>
          </w:p>
        </w:tc>
      </w:tr>
      <w:tr w:rsidR="00D763C7" w14:paraId="4719B7BF" w14:textId="77777777">
        <w:tc>
          <w:tcPr>
            <w:tcW w:w="10000" w:type="dxa"/>
            <w:noWrap/>
          </w:tcPr>
          <w:p w14:paraId="4719B7BE" w14:textId="77777777" w:rsidR="00D763C7" w:rsidRDefault="00000000">
            <w:r>
              <w:rPr>
                <w:b/>
                <w:bCs/>
              </w:rPr>
              <w:t xml:space="preserve">GEN2: </w:t>
            </w:r>
            <w:r>
              <w:t>Gender equality as significant objective</w:t>
            </w:r>
          </w:p>
        </w:tc>
      </w:tr>
      <w:tr w:rsidR="00D763C7" w14:paraId="4719B7C1" w14:textId="77777777">
        <w:tc>
          <w:tcPr>
            <w:tcW w:w="10000" w:type="dxa"/>
            <w:shd w:val="clear" w:color="auto" w:fill="D9D9D9"/>
            <w:noWrap/>
          </w:tcPr>
          <w:p w14:paraId="4719B7C0" w14:textId="77777777" w:rsidR="00D763C7" w:rsidRDefault="00000000">
            <w:r>
              <w:rPr>
                <w:b/>
                <w:bCs/>
              </w:rPr>
              <w:t>2) Please indicate in which results areas the project is contributing to gender equality (you may select more than one results area, or select not applicable):</w:t>
            </w:r>
          </w:p>
        </w:tc>
      </w:tr>
      <w:tr w:rsidR="00D763C7" w14:paraId="4719B7C3" w14:textId="77777777">
        <w:tc>
          <w:tcPr>
            <w:tcW w:w="10000" w:type="dxa"/>
            <w:noWrap/>
          </w:tcPr>
          <w:p w14:paraId="4719B7C2" w14:textId="77777777" w:rsidR="00D763C7" w:rsidRDefault="00000000">
            <w:r>
              <w:t>Contributing to closing gender gaps in access to and control over resources: No</w:t>
            </w:r>
          </w:p>
        </w:tc>
      </w:tr>
      <w:tr w:rsidR="00D763C7" w14:paraId="4719B7C5" w14:textId="77777777">
        <w:tc>
          <w:tcPr>
            <w:tcW w:w="10000" w:type="dxa"/>
            <w:noWrap/>
          </w:tcPr>
          <w:p w14:paraId="4719B7C4" w14:textId="77777777" w:rsidR="00D763C7" w:rsidRDefault="00000000">
            <w:r>
              <w:t>Improving the participation and decision-making of women in natural resource governance: No</w:t>
            </w:r>
          </w:p>
        </w:tc>
      </w:tr>
      <w:tr w:rsidR="00D763C7" w14:paraId="4719B7C7" w14:textId="77777777">
        <w:tc>
          <w:tcPr>
            <w:tcW w:w="10000" w:type="dxa"/>
            <w:noWrap/>
          </w:tcPr>
          <w:p w14:paraId="4719B7C6" w14:textId="77777777" w:rsidR="00D763C7" w:rsidRDefault="00000000">
            <w:r>
              <w:t>Targeting socio-economic benefits and services for women: No</w:t>
            </w:r>
          </w:p>
        </w:tc>
      </w:tr>
      <w:tr w:rsidR="00D763C7" w14:paraId="4719B7C9" w14:textId="77777777">
        <w:tc>
          <w:tcPr>
            <w:tcW w:w="10000" w:type="dxa"/>
            <w:noWrap/>
          </w:tcPr>
          <w:p w14:paraId="4719B7C8" w14:textId="77777777" w:rsidR="00D763C7" w:rsidRDefault="00000000">
            <w:r>
              <w:t>Not applicable: Yes</w:t>
            </w:r>
          </w:p>
        </w:tc>
      </w:tr>
      <w:tr w:rsidR="00D763C7" w14:paraId="4719B7CD" w14:textId="77777777">
        <w:tc>
          <w:tcPr>
            <w:tcW w:w="10000" w:type="dxa"/>
            <w:shd w:val="clear" w:color="auto" w:fill="D9D9D9"/>
            <w:noWrap/>
          </w:tcPr>
          <w:p w14:paraId="4719B7CA" w14:textId="77777777" w:rsidR="00D763C7" w:rsidRDefault="00000000">
            <w:r>
              <w:rPr>
                <w:b/>
                <w:bCs/>
              </w:rPr>
              <w:t>3) Please specify results achieved this reporting period that focus on increasing gender equality and the empowerment of women.</w:t>
            </w:r>
          </w:p>
          <w:p w14:paraId="4719B7CB" w14:textId="77777777" w:rsidR="00D763C7" w:rsidRDefault="00D763C7"/>
          <w:p w14:paraId="4719B7CC" w14:textId="77777777" w:rsidR="00D763C7" w:rsidRDefault="00000000">
            <w:r>
              <w:rPr>
                <w:b/>
                <w:bCs/>
              </w:rPr>
              <w:t>Please explain how the results reported addressed the different needs of men or women, changed norms, values, and power structures, and/or contributed to transforming or challenging gender inequalities and discrimination.</w:t>
            </w:r>
          </w:p>
        </w:tc>
      </w:tr>
      <w:tr w:rsidR="00D763C7" w14:paraId="4719B7D1" w14:textId="77777777">
        <w:tc>
          <w:tcPr>
            <w:tcW w:w="10000" w:type="dxa"/>
            <w:noWrap/>
          </w:tcPr>
          <w:p w14:paraId="4719B7CE" w14:textId="77777777" w:rsidR="00D763C7" w:rsidRDefault="00000000">
            <w:r>
              <w:t>During the reporting period, IW:LEARN sustained its support for gender mainstreaming and the promotion of women’s empowerment, in alignment with the strategic and operational imperatives of the GEF and guided by the IW:LEARN Gender Plan detailed in Annex 8. It continued to fulfill its mandate to provide programmatic guidance and assistance and ensure gender mainstreaming across the IW portfolio.</w:t>
            </w:r>
          </w:p>
          <w:p w14:paraId="4719B7CF" w14:textId="77777777" w:rsidR="00D763C7" w:rsidRDefault="00000000">
            <w:r>
              <w:t>IW:LEARN is working closely with UNESCO-WWAP to revise the TDA/SAP Methodology to include Gender and Social Inclusion (GESI) considerations and to develop the methodological approach of the guidance publication “How to integrate GESI in GEF IW Projects”, in close collaboration with the GEF Gender focal point, with an aim to create a blueprint for GEF IW projects and be further utilised also in other focal areas.</w:t>
            </w:r>
          </w:p>
          <w:p w14:paraId="4719B7D0" w14:textId="77777777" w:rsidR="00D763C7" w:rsidRDefault="00000000">
            <w:r>
              <w:t xml:space="preserve">To date, all activities implemented by IW:LEARN have considered gender balance. According to Indicator #11, which measures the number of direct project beneficiaries disaggregated by gender, 1464 out of 3073 beneficiaries are female, equating to 47.6%. 44 % of the IWC10 participants were females. For the first time, IW:LEARN secured the participation of the GEF Gender specialist at the </w:t>
            </w:r>
            <w:r>
              <w:lastRenderedPageBreak/>
              <w:t>IWC10 and dedicated a plenary session and a clinic to Gender Equality and Social Inclusion (GESI).</w:t>
            </w:r>
          </w:p>
        </w:tc>
      </w:tr>
      <w:tr w:rsidR="00D763C7" w14:paraId="4719B7D3" w14:textId="77777777">
        <w:tc>
          <w:tcPr>
            <w:tcW w:w="10000" w:type="dxa"/>
            <w:shd w:val="clear" w:color="auto" w:fill="D9D9D9"/>
            <w:noWrap/>
          </w:tcPr>
          <w:p w14:paraId="4719B7D2" w14:textId="77777777" w:rsidR="00D763C7" w:rsidRDefault="00000000">
            <w:r>
              <w:rPr>
                <w:b/>
                <w:bCs/>
              </w:rPr>
              <w:lastRenderedPageBreak/>
              <w:t>4) Please describe how work to advance gender equality and women's empowerment enhanced the project's environmental and/or resilience outcomes.</w:t>
            </w:r>
          </w:p>
        </w:tc>
      </w:tr>
      <w:tr w:rsidR="00D763C7" w14:paraId="4719B7D6" w14:textId="77777777">
        <w:tc>
          <w:tcPr>
            <w:tcW w:w="10000" w:type="dxa"/>
            <w:noWrap/>
          </w:tcPr>
          <w:p w14:paraId="4719B7D4" w14:textId="77777777" w:rsidR="00D763C7" w:rsidRDefault="00000000">
            <w:r>
              <w:t>N/A</w:t>
            </w:r>
          </w:p>
          <w:p w14:paraId="4719B7D5" w14:textId="77777777" w:rsidR="00D763C7" w:rsidRDefault="00D763C7"/>
        </w:tc>
      </w:tr>
    </w:tbl>
    <w:p w14:paraId="4719B7D7" w14:textId="77777777" w:rsidR="00D763C7" w:rsidRDefault="00D763C7">
      <w:pPr>
        <w:sectPr w:rsidR="00D763C7">
          <w:pgSz w:w="11905" w:h="16837"/>
          <w:pgMar w:top="1440" w:right="1440" w:bottom="1440" w:left="1440" w:header="720" w:footer="720" w:gutter="0"/>
          <w:cols w:space="720"/>
        </w:sectPr>
      </w:pPr>
    </w:p>
    <w:p w14:paraId="4719B7D8" w14:textId="77777777" w:rsidR="00D763C7" w:rsidRDefault="00000000">
      <w:pPr>
        <w:pStyle w:val="Heading1"/>
      </w:pPr>
      <w:bookmarkStart w:id="12" w:name="_Toc12"/>
      <w:r>
        <w:lastRenderedPageBreak/>
        <w:t>Risk Management</w:t>
      </w:r>
      <w:bookmarkEnd w:id="12"/>
    </w:p>
    <w:p w14:paraId="4719B7D9" w14:textId="77777777" w:rsidR="00D763C7" w:rsidRDefault="00000000">
      <w:pPr>
        <w:pStyle w:val="Heading2"/>
      </w:pPr>
      <w:bookmarkStart w:id="13" w:name="_Toc13"/>
      <w:r>
        <w:t>A) Overall Risk Management</w:t>
      </w:r>
      <w:bookmarkEnd w:id="13"/>
    </w:p>
    <w:tbl>
      <w:tblPr>
        <w:tblW w:w="0" w:type="auto"/>
        <w:tblInd w:w="2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20" w:type="dxa"/>
          <w:left w:w="20" w:type="dxa"/>
          <w:bottom w:w="20" w:type="dxa"/>
          <w:right w:w="20" w:type="dxa"/>
        </w:tblCellMar>
        <w:tblLook w:val="04A0" w:firstRow="1" w:lastRow="0" w:firstColumn="1" w:lastColumn="0" w:noHBand="0" w:noVBand="1"/>
      </w:tblPr>
      <w:tblGrid>
        <w:gridCol w:w="9045"/>
      </w:tblGrid>
      <w:tr w:rsidR="00D763C7" w14:paraId="4719B7DC" w14:textId="77777777">
        <w:tc>
          <w:tcPr>
            <w:tcW w:w="10000" w:type="dxa"/>
            <w:shd w:val="clear" w:color="auto" w:fill="D9D9D9"/>
            <w:noWrap/>
          </w:tcPr>
          <w:p w14:paraId="4719B7DA" w14:textId="77777777" w:rsidR="00D763C7" w:rsidRDefault="00000000">
            <w:r>
              <w:rPr>
                <w:b/>
                <w:bCs/>
              </w:rPr>
              <w:t>BPPS RTA: Please discuss the risks flagged in the Quantum project Risk Register and the VF Risk Dashboard in PIMS+ with the CO and then provide an assessment of project risk management undertaken during the  reporting period. Document actions, agreed with the CO, to address all project risks in the coming year.</w:t>
            </w:r>
          </w:p>
          <w:p w14:paraId="4719B7DB" w14:textId="77777777" w:rsidR="00D763C7" w:rsidRDefault="00D763C7"/>
        </w:tc>
      </w:tr>
      <w:tr w:rsidR="00D763C7" w14:paraId="4719B7DE" w14:textId="77777777">
        <w:tc>
          <w:tcPr>
            <w:tcW w:w="10000" w:type="dxa"/>
            <w:noWrap/>
          </w:tcPr>
          <w:p w14:paraId="4719B7DD" w14:textId="77777777" w:rsidR="00D763C7" w:rsidRDefault="00000000">
            <w:r>
              <w:t>Overall risk rating is low. The project has largely exceeded the mid term targets and is on track for implementation provided a no-cost extension is granted</w:t>
            </w:r>
          </w:p>
        </w:tc>
      </w:tr>
    </w:tbl>
    <w:p w14:paraId="4719B7DF" w14:textId="77777777" w:rsidR="00D763C7" w:rsidRDefault="00000000">
      <w:pPr>
        <w:pStyle w:val="Heading2"/>
      </w:pPr>
      <w:bookmarkStart w:id="14" w:name="_Toc14"/>
      <w:r>
        <w:t>B) SES Implementation</w:t>
      </w:r>
      <w:bookmarkEnd w:id="14"/>
    </w:p>
    <w:tbl>
      <w:tblPr>
        <w:tblW w:w="0" w:type="auto"/>
        <w:tblInd w:w="2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20" w:type="dxa"/>
          <w:left w:w="20" w:type="dxa"/>
          <w:bottom w:w="20" w:type="dxa"/>
          <w:right w:w="20" w:type="dxa"/>
        </w:tblCellMar>
        <w:tblLook w:val="04A0" w:firstRow="1" w:lastRow="0" w:firstColumn="1" w:lastColumn="0" w:noHBand="0" w:noVBand="1"/>
      </w:tblPr>
      <w:tblGrid>
        <w:gridCol w:w="9045"/>
      </w:tblGrid>
      <w:tr w:rsidR="00D763C7" w14:paraId="4719B7E1" w14:textId="77777777">
        <w:tc>
          <w:tcPr>
            <w:tcW w:w="10000" w:type="dxa"/>
            <w:shd w:val="clear" w:color="auto" w:fill="D9D9D9"/>
            <w:noWrap/>
          </w:tcPr>
          <w:p w14:paraId="4719B7E0" w14:textId="77777777" w:rsidR="00D763C7" w:rsidRDefault="00000000">
            <w:r>
              <w:rPr>
                <w:b/>
                <w:bCs/>
              </w:rPr>
              <w:t>2b) Provide an update on progress, challenges and outcomes related to stakeholder engagement based on the description in the Stakeholder Engagement Plan or equivalent documentation submitted at CEO Endorsement/Approval.</w:t>
            </w:r>
          </w:p>
        </w:tc>
      </w:tr>
      <w:tr w:rsidR="00D763C7" w14:paraId="4719B7E3" w14:textId="77777777">
        <w:tc>
          <w:tcPr>
            <w:tcW w:w="10000" w:type="dxa"/>
            <w:noWrap/>
          </w:tcPr>
          <w:p w14:paraId="4719B7E2" w14:textId="77777777" w:rsidR="00D763C7" w:rsidRDefault="00000000">
            <w:r>
              <w:t>Stakeholder engagement plan is valid.</w:t>
            </w:r>
          </w:p>
        </w:tc>
      </w:tr>
    </w:tbl>
    <w:p w14:paraId="4719B7E4" w14:textId="77777777" w:rsidR="00D763C7" w:rsidRDefault="00D763C7">
      <w:pPr>
        <w:sectPr w:rsidR="00D763C7">
          <w:pgSz w:w="11905" w:h="16837"/>
          <w:pgMar w:top="1440" w:right="1440" w:bottom="1440" w:left="1440" w:header="720" w:footer="720" w:gutter="0"/>
          <w:cols w:space="720"/>
        </w:sectPr>
      </w:pPr>
    </w:p>
    <w:p w14:paraId="4719B7E5" w14:textId="77777777" w:rsidR="00D763C7" w:rsidRDefault="00000000">
      <w:pPr>
        <w:pStyle w:val="Heading1"/>
      </w:pPr>
      <w:bookmarkStart w:id="15" w:name="_Toc15"/>
      <w:r>
        <w:lastRenderedPageBreak/>
        <w:t>Knowledge Management &amp; Communications</w:t>
      </w:r>
      <w:bookmarkEnd w:id="15"/>
    </w:p>
    <w:p w14:paraId="4719B7E6" w14:textId="77777777" w:rsidR="00D763C7" w:rsidRDefault="00D763C7">
      <w:pPr>
        <w:spacing w:after="0"/>
      </w:pPr>
    </w:p>
    <w:p w14:paraId="4719B7E7" w14:textId="77777777" w:rsidR="00D763C7" w:rsidRDefault="00000000">
      <w:r>
        <w:t> </w:t>
      </w:r>
    </w:p>
    <w:p w14:paraId="4719B7E8" w14:textId="77777777" w:rsidR="00D763C7" w:rsidRDefault="00000000">
      <w:r>
        <w:t xml:space="preserve">The </w:t>
      </w:r>
      <w:r>
        <w:rPr>
          <w:b/>
          <w:bCs/>
        </w:rPr>
        <w:t>Project Manager</w:t>
      </w:r>
      <w:r>
        <w:t xml:space="preserve"> must complete the three questions below.</w:t>
      </w:r>
    </w:p>
    <w:tbl>
      <w:tblPr>
        <w:tblW w:w="0" w:type="auto"/>
        <w:tblInd w:w="2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20" w:type="dxa"/>
          <w:left w:w="20" w:type="dxa"/>
          <w:bottom w:w="20" w:type="dxa"/>
          <w:right w:w="20" w:type="dxa"/>
        </w:tblCellMar>
        <w:tblLook w:val="04A0" w:firstRow="1" w:lastRow="0" w:firstColumn="1" w:lastColumn="0" w:noHBand="0" w:noVBand="1"/>
      </w:tblPr>
      <w:tblGrid>
        <w:gridCol w:w="9045"/>
      </w:tblGrid>
      <w:tr w:rsidR="00D763C7" w14:paraId="4719B7EB" w14:textId="77777777">
        <w:tc>
          <w:tcPr>
            <w:tcW w:w="10000" w:type="dxa"/>
            <w:shd w:val="clear" w:color="auto" w:fill="D9D9D9"/>
            <w:noWrap/>
          </w:tcPr>
          <w:p w14:paraId="4719B7E9" w14:textId="77777777" w:rsidR="00D763C7" w:rsidRDefault="00000000">
            <w:r>
              <w:rPr>
                <w:b/>
                <w:bCs/>
              </w:rPr>
              <w:t>1) Please provide progress on the implementation of the project's Knowledge Management approach approved at CEO Endorsement/Approval.  If there is no KM approach/strategy, please comment on how the project is capturing and disseminating best practices and lessons learned.</w:t>
            </w:r>
          </w:p>
          <w:p w14:paraId="4719B7EA" w14:textId="77777777" w:rsidR="00D763C7" w:rsidRDefault="00D763C7"/>
        </w:tc>
      </w:tr>
      <w:tr w:rsidR="00D763C7" w14:paraId="4719B7F8" w14:textId="77777777">
        <w:tc>
          <w:tcPr>
            <w:tcW w:w="10000" w:type="dxa"/>
            <w:noWrap/>
          </w:tcPr>
          <w:p w14:paraId="4719B7EC" w14:textId="77777777" w:rsidR="00D763C7" w:rsidRDefault="00000000">
            <w:r>
              <w:t>As the GEF’s International Waters Learning Exchange and Resource Network, IW:LEARN’s overarching goal is to facilitate and strengthen exchanges and partnerships among a wide range of stakeholders. At its core, it serves as a dynamic hub for knowledge management—collecting, curating, and disseminating knowledge, while fostering dialogue and capacity-building both within and beyond the GEF-funded project portfolio.</w:t>
            </w:r>
          </w:p>
          <w:p w14:paraId="4719B7ED" w14:textId="77777777" w:rsidR="00D763C7" w:rsidRDefault="00000000">
            <w:r>
              <w:t>Following an extensive survey and needs assessment of the portfolio, IW:LEARN unfolded from January 2025its knowledge management and training strategy, based on aiming to capture the knowledge generated  by the GEF IW projects and develop new resources to provide targeted guidance on how integrated approaches and cross-cutting themes can be integrated into GEF IW project design and implementation, An ambitious knowledge management and trainings plan was presented in 2025, which includes:</w:t>
            </w:r>
          </w:p>
          <w:p w14:paraId="4719B7EE" w14:textId="77777777" w:rsidR="00D763C7" w:rsidRDefault="00000000">
            <w:r>
              <w:t>(i)</w:t>
            </w:r>
            <w:r>
              <w:tab/>
              <w:t>revising and updating the key guidance publications and methodologies applied by GEF IW projects;</w:t>
            </w:r>
          </w:p>
          <w:p w14:paraId="4719B7EF" w14:textId="77777777" w:rsidR="00D763C7" w:rsidRDefault="00000000">
            <w:r>
              <w:t>(ii)</w:t>
            </w:r>
            <w:r>
              <w:tab/>
              <w:t>developing the “How to” series, a set of publications that aim to provide targeted guidance on integrated approaches and cross cutting themes and how  these can be practically applied from the project design phase through implementation, with tangible examples and reference to the portfolio;</w:t>
            </w:r>
          </w:p>
          <w:p w14:paraId="4719B7F0" w14:textId="77777777" w:rsidR="00D763C7" w:rsidRDefault="00000000">
            <w:r>
              <w:t>(iii)</w:t>
            </w:r>
            <w:r>
              <w:tab/>
              <w:t>and the Compendiums, a set of publications that capture the knowledge, experience and tools developed through GEF IW projects, as a legacy and reference tool for across the portfolio. An ambitious;</w:t>
            </w:r>
          </w:p>
          <w:p w14:paraId="4719B7F1" w14:textId="77777777" w:rsidR="00D763C7" w:rsidRDefault="00000000">
            <w:r>
              <w:t>(iv)</w:t>
            </w:r>
            <w:r>
              <w:tab/>
              <w:t>the development of an online revision of old online courses into new courses, following the revision of the relevant publications</w:t>
            </w:r>
          </w:p>
          <w:p w14:paraId="4719B7F2" w14:textId="77777777" w:rsidR="00D763C7" w:rsidRDefault="00000000">
            <w:r>
              <w:t>(v)</w:t>
            </w:r>
            <w:r>
              <w:tab/>
              <w:t>the development of new online courses, based on new materials and publications.</w:t>
            </w:r>
          </w:p>
          <w:p w14:paraId="4719B7F3" w14:textId="77777777" w:rsidR="00D763C7" w:rsidRDefault="00D763C7"/>
          <w:p w14:paraId="4719B7F4" w14:textId="77777777" w:rsidR="00D763C7" w:rsidRDefault="00000000">
            <w:r>
              <w:t xml:space="preserve">Following extensive market search on available options to host the online course offered by IW:LEARN in a cost-efficient way and ensure that these can be easily and openly accessible at any point, the PCU proposed a solution that ensures sustainability and availability of the online courses, The PCU reached an agreement with UNESCO-IOC’s Ocean Teacher Global Academy (OTGA) to host all IW:LEARN courses in a dedicated, branded IW;LEARN space, only with an annual maintenance fee. This is the first time in history of IW:LEARN when all courses will be gradually featured in one online platform, which will run also beyond the lifetime the current phase, a true benefit for the community, which was deprived of these services through project phase transitions, IW:LEARN continued to secure an ever-expanding web presence, search and management of resources, tools and services, to connect practitioners across projects, themes and regions. The extensive work on designing a new website and knowledge platform started in February 2025 with the </w:t>
            </w:r>
            <w:r>
              <w:lastRenderedPageBreak/>
              <w:t>contracting of an IT company that is expected to deliver a revamped website and associated functionalities by the end of 2025. This is again the first time after decades that a new website for IW:LEARN website, with immense effort from the extended PCU, added to the foreseen workplan. This will support the portfolio through the wider sharing and curation of the knowledge and best practices generation by the projects.</w:t>
            </w:r>
          </w:p>
          <w:p w14:paraId="4719B7F5" w14:textId="77777777" w:rsidR="00D763C7" w:rsidRDefault="00000000">
            <w:r>
              <w:t>During the reporting period, IW:LEARN continued with the organization of the communications webinar series by delivering another 3 webinars (Nov 2024, Jan 2025 and Feb 2025) on the comms toolkit, that was developed for the first time as part of the communications resources to support the GEF IW Comms community, media and social media and a dedicated session where participants received personalized feedback on their submissions. In addition, through its monthly call for stories and news and support to the portfolio, IW:LEARN consistently published 12 portfolio bulletins featuring 127 stories and news from 57 projects (unique count).</w:t>
            </w:r>
          </w:p>
          <w:p w14:paraId="4719B7F6" w14:textId="77777777" w:rsidR="00D763C7" w:rsidRDefault="00000000">
            <w:r>
              <w:t>IW:LEARN has witnessed a significant increase in social media presence, in particular on LinkedIn and Facebook. In LinkedIn, the number of followers increased from 857 in July 2024 to 1361 in June 2025, equivalent to a follower growth rate of 62 %. Over the same time period, the number of new followers in Facebook increased by 154, representing a follower growth rate of 123 %. These figures reflect the impacts of effective engagement strategy.</w:t>
            </w:r>
          </w:p>
          <w:p w14:paraId="4719B7F7" w14:textId="77777777" w:rsidR="00D763C7" w:rsidRDefault="00000000">
            <w:r>
              <w:t>In line with its core mandate, IW:LEARN organized multiple events, all aimed at disseminating best practices and lessons learned across and beyond the portfolio. During the reporting period, the project organized no less than 19 events, as reported through Indicator #11.</w:t>
            </w:r>
          </w:p>
        </w:tc>
      </w:tr>
      <w:tr w:rsidR="00D763C7" w14:paraId="4719B7FA" w14:textId="77777777">
        <w:tc>
          <w:tcPr>
            <w:tcW w:w="10000" w:type="dxa"/>
            <w:shd w:val="clear" w:color="auto" w:fill="D9D9D9"/>
            <w:noWrap/>
          </w:tcPr>
          <w:p w14:paraId="4719B7F9" w14:textId="77777777" w:rsidR="00D763C7" w:rsidRDefault="00000000">
            <w:r>
              <w:rPr>
                <w:b/>
                <w:bCs/>
              </w:rPr>
              <w:lastRenderedPageBreak/>
              <w:t>2) Please provide URLs specific to this project in the relevant field below.  Please categorize the URLs appropriately (for example: project websites, social media sites, media coverage, etc.)</w:t>
            </w:r>
          </w:p>
        </w:tc>
      </w:tr>
      <w:tr w:rsidR="00D763C7" w14:paraId="4719B800" w14:textId="77777777">
        <w:tc>
          <w:tcPr>
            <w:tcW w:w="10000" w:type="dxa"/>
            <w:noWrap/>
          </w:tcPr>
          <w:p w14:paraId="4719B7FB" w14:textId="77777777" w:rsidR="00D763C7" w:rsidRDefault="00000000">
            <w:r>
              <w:t>www.iwlearn.net</w:t>
            </w:r>
          </w:p>
          <w:p w14:paraId="4719B7FC" w14:textId="77777777" w:rsidR="00D763C7" w:rsidRDefault="00000000">
            <w:r>
              <w:t>www.facebook.com/iwlearn</w:t>
            </w:r>
          </w:p>
          <w:p w14:paraId="4719B7FD" w14:textId="77777777" w:rsidR="00D763C7" w:rsidRDefault="00000000">
            <w:r>
              <w:t>www.twitter.com/iwlearn</w:t>
            </w:r>
          </w:p>
          <w:p w14:paraId="4719B7FE" w14:textId="77777777" w:rsidR="00D763C7" w:rsidRDefault="00000000">
            <w:r>
              <w:t>www.youtube.com/gefiwlearn</w:t>
            </w:r>
          </w:p>
          <w:p w14:paraId="4719B7FF" w14:textId="77777777" w:rsidR="00D763C7" w:rsidRDefault="00000000">
            <w:r>
              <w:t>www.linkedin.com/company/iw-learn/ (New!)</w:t>
            </w:r>
          </w:p>
        </w:tc>
      </w:tr>
      <w:tr w:rsidR="00D763C7" w14:paraId="4719B802" w14:textId="77777777">
        <w:tc>
          <w:tcPr>
            <w:tcW w:w="10000" w:type="dxa"/>
            <w:shd w:val="clear" w:color="auto" w:fill="D9D9D9"/>
            <w:noWrap/>
          </w:tcPr>
          <w:p w14:paraId="4719B801" w14:textId="77777777" w:rsidR="00D763C7" w:rsidRDefault="00000000">
            <w:r>
              <w:rPr>
                <w:b/>
                <w:bCs/>
              </w:rPr>
              <w:t>3) In the PIR platform, please upload any supporting files, including the project's Communications Strategy, photos, videos, stories and other communication/knowledge materials.</w:t>
            </w:r>
          </w:p>
        </w:tc>
      </w:tr>
      <w:tr w:rsidR="00D763C7" w14:paraId="4719B805" w14:textId="77777777">
        <w:tc>
          <w:tcPr>
            <w:tcW w:w="10000" w:type="dxa"/>
            <w:noWrap/>
          </w:tcPr>
          <w:p w14:paraId="4719B803" w14:textId="77777777" w:rsidR="00D763C7" w:rsidRDefault="00000000">
            <w:pPr>
              <w:spacing w:after="0"/>
            </w:pPr>
            <w:r>
              <w:t>IWL5_PIR2025_Communication_Resources.docx</w:t>
            </w:r>
          </w:p>
          <w:p w14:paraId="4719B804" w14:textId="77777777" w:rsidR="00D763C7" w:rsidRDefault="00D763C7"/>
        </w:tc>
      </w:tr>
    </w:tbl>
    <w:p w14:paraId="4719B806" w14:textId="77777777" w:rsidR="00D763C7" w:rsidRDefault="00D763C7">
      <w:pPr>
        <w:sectPr w:rsidR="00D763C7">
          <w:pgSz w:w="11905" w:h="16837"/>
          <w:pgMar w:top="1440" w:right="1440" w:bottom="1440" w:left="1440" w:header="720" w:footer="720" w:gutter="0"/>
          <w:cols w:space="720"/>
        </w:sectPr>
      </w:pPr>
    </w:p>
    <w:p w14:paraId="4719B807" w14:textId="77777777" w:rsidR="00D763C7" w:rsidRDefault="00000000">
      <w:pPr>
        <w:pStyle w:val="Heading1"/>
      </w:pPr>
      <w:bookmarkStart w:id="16" w:name="_Toc16"/>
      <w:r>
        <w:lastRenderedPageBreak/>
        <w:t>Annex - Ratings Definitions</w:t>
      </w:r>
      <w:bookmarkEnd w:id="16"/>
    </w:p>
    <w:p w14:paraId="4719B808" w14:textId="77777777" w:rsidR="00D763C7" w:rsidRDefault="00000000">
      <w:r>
        <w:rPr>
          <w:b/>
          <w:bCs/>
        </w:rPr>
        <w:t>Development Objective Progress Ratings Definitions</w:t>
      </w:r>
    </w:p>
    <w:p w14:paraId="4719B809" w14:textId="77777777" w:rsidR="00D763C7" w:rsidRDefault="00000000">
      <w:r>
        <w:t>(HS) Highly Satisfactory: Project is on track to exceed its end-of-project targets by project closure. The project can be presented as 'outstanding practice'.</w:t>
      </w:r>
    </w:p>
    <w:p w14:paraId="4719B80A" w14:textId="77777777" w:rsidR="00D763C7" w:rsidRDefault="00000000">
      <w:r>
        <w:t>(S) Satisfactory: Project is on track to achieve its end-of-project targets by project closure and any minor challenges are being addressed through an adaptive management plan. The project can be presented as 'good practice'.</w:t>
      </w:r>
    </w:p>
    <w:p w14:paraId="4719B80B" w14:textId="77777777" w:rsidR="00D763C7" w:rsidRDefault="00000000">
      <w:r>
        <w:t>(MS) Moderately Satisfactory: Project is on track to achieve its end-of-project targets by project closure and minor challenges can be addressed if an adaptive management plan is promptly put in place.</w:t>
      </w:r>
    </w:p>
    <w:p w14:paraId="4719B80C" w14:textId="77777777" w:rsidR="00D763C7" w:rsidRDefault="00000000">
      <w:r>
        <w:t>(MU) Moderately Unsatisfactory: Project is off track and is expected to only partially achieve its end-of-project targets by project closure. Project results might still be achieved by project closure if adaptive management is undertaken immediately.</w:t>
      </w:r>
    </w:p>
    <w:p w14:paraId="4719B80D" w14:textId="77777777" w:rsidR="00D763C7" w:rsidRDefault="00000000">
      <w:r>
        <w:t>(U) Unsatisfactory: Project is off track and is expected to only partially achieve its end-of-project targets by project closure. Project results might be partially achieved by project closure if major adaptive management is undertaken immediately.</w:t>
      </w:r>
    </w:p>
    <w:p w14:paraId="4719B80E" w14:textId="77777777" w:rsidR="00D763C7" w:rsidRDefault="00000000">
      <w:r>
        <w:t>(HU) Highly Unsatisfactory: Project is off track and is not expected to achieve its end-of-project targets by project closure and adaptive management is not expected to materialize.</w:t>
      </w:r>
    </w:p>
    <w:p w14:paraId="4719B80F" w14:textId="77777777" w:rsidR="00D763C7" w:rsidRDefault="00D763C7"/>
    <w:p w14:paraId="4719B810" w14:textId="77777777" w:rsidR="00D763C7" w:rsidRDefault="00000000">
      <w:r>
        <w:rPr>
          <w:b/>
          <w:bCs/>
        </w:rPr>
        <w:t>Implementation Progress Ratings Definitions</w:t>
      </w:r>
    </w:p>
    <w:p w14:paraId="4719B811" w14:textId="77777777" w:rsidR="00D763C7" w:rsidRDefault="00000000">
      <w:r>
        <w:t>(HS) Highly Satisfactory: Implementation is exceeding expectations. Implementation of all outputs/activities is fully on track, proceeding as planned, The implementation of the project can be presented as 'outstanding practice'.</w:t>
      </w:r>
    </w:p>
    <w:p w14:paraId="4719B812" w14:textId="77777777" w:rsidR="00D763C7" w:rsidRDefault="00000000">
      <w:r>
        <w:t xml:space="preserve">(S) Satisfactory: Implementation is proceeding as planned with minor challenges that are being addressed. Implementation of all outputs/activities is on track with minor deviations The implementation of the project can be presented as 'good practice'. </w:t>
      </w:r>
    </w:p>
    <w:p w14:paraId="4719B813" w14:textId="77777777" w:rsidR="00D763C7" w:rsidRDefault="00000000">
      <w:r>
        <w:t>(MS) Moderately Satisfactory: Implementation is proceeding as planned with minor challenges that have not yet been addressed. Implementation of most outputs/activities is on track with minor deviations.</w:t>
      </w:r>
    </w:p>
    <w:p w14:paraId="4719B814" w14:textId="77777777" w:rsidR="00D763C7" w:rsidRDefault="00000000">
      <w:r>
        <w:t>(MU) Moderately Unsatisfactory: Implementation is not proceeding as planned and faces implementation challenges. Implementation of many outputs/activities is off track Implementation progress could be improved if adaptive management is undertaken immediately.</w:t>
      </w:r>
    </w:p>
    <w:p w14:paraId="4719B815" w14:textId="77777777" w:rsidR="00D763C7" w:rsidRDefault="00000000">
      <w:r>
        <w:t>(U) Unsatisfactory: Implementation is not proceeding as planned and faces major implementation challenges. Implementation of most outputs/activities is off track.</w:t>
      </w:r>
    </w:p>
    <w:p w14:paraId="4719B816" w14:textId="77777777" w:rsidR="00D763C7" w:rsidRDefault="00000000">
      <w:r>
        <w:t>(HU) Highly Unsatisfactory: Implementation is seriously under-performing. Implementation of all outputs/activities is severely off track.</w:t>
      </w:r>
    </w:p>
    <w:sectPr w:rsidR="00D763C7">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5B8F0" w14:textId="77777777" w:rsidR="00F71CB0" w:rsidRDefault="00F71CB0">
      <w:pPr>
        <w:spacing w:after="0" w:line="240" w:lineRule="auto"/>
      </w:pPr>
      <w:r>
        <w:separator/>
      </w:r>
    </w:p>
  </w:endnote>
  <w:endnote w:type="continuationSeparator" w:id="0">
    <w:p w14:paraId="024B17D7" w14:textId="77777777" w:rsidR="00F71CB0" w:rsidRDefault="00F71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9B81A" w14:textId="46C31D3A" w:rsidR="00D763C7" w:rsidRDefault="00000000">
    <w:pPr>
      <w:jc w:val="right"/>
    </w:pPr>
    <w:r>
      <w:t xml:space="preserve">Page </w:t>
    </w:r>
    <w:r>
      <w:fldChar w:fldCharType="begin"/>
    </w:r>
    <w:r>
      <w:instrText>PAGE</w:instrText>
    </w:r>
    <w:r>
      <w:fldChar w:fldCharType="separate"/>
    </w:r>
    <w:r w:rsidR="005570CD">
      <w:rPr>
        <w:noProof/>
      </w:rPr>
      <w:t>1</w:t>
    </w:r>
    <w:r>
      <w:fldChar w:fldCharType="end"/>
    </w:r>
    <w:r>
      <w:t xml:space="preserve"> of </w:t>
    </w:r>
    <w:r>
      <w:fldChar w:fldCharType="begin"/>
    </w:r>
    <w:r>
      <w:instrText>NUMPAGES</w:instrText>
    </w:r>
    <w:r>
      <w:fldChar w:fldCharType="separate"/>
    </w:r>
    <w:r w:rsidR="005570C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CF204" w14:textId="77777777" w:rsidR="00F71CB0" w:rsidRDefault="00F71CB0">
      <w:pPr>
        <w:spacing w:after="0" w:line="240" w:lineRule="auto"/>
      </w:pPr>
      <w:r>
        <w:separator/>
      </w:r>
    </w:p>
  </w:footnote>
  <w:footnote w:type="continuationSeparator" w:id="0">
    <w:p w14:paraId="1605CA6A" w14:textId="77777777" w:rsidR="00F71CB0" w:rsidRDefault="00F71C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9B819" w14:textId="77777777" w:rsidR="00D763C7" w:rsidRDefault="00000000">
    <w:pPr>
      <w:jc w:val="right"/>
    </w:pPr>
    <w:r>
      <w:t>2025 Project Implementation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3B7DD1"/>
    <w:multiLevelType w:val="multilevel"/>
    <w:tmpl w:val="8064EA92"/>
    <w:lvl w:ilvl="0">
      <w:start w:val="1"/>
      <w:numFmt w:val="upperLetter"/>
      <w:pStyle w:val="Heading1"/>
      <w:lvlText w:val="%1."/>
      <w:lvlJc w:val="left"/>
      <w:pPr>
        <w:tabs>
          <w:tab w:val="num" w:pos="0"/>
        </w:tabs>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59919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763C7"/>
    <w:rsid w:val="000C5B23"/>
    <w:rsid w:val="00347420"/>
    <w:rsid w:val="004F5BE9"/>
    <w:rsid w:val="005570CD"/>
    <w:rsid w:val="009A0928"/>
    <w:rsid w:val="00B43745"/>
    <w:rsid w:val="00D342D6"/>
    <w:rsid w:val="00D763C7"/>
    <w:rsid w:val="00DB084E"/>
    <w:rsid w:val="00E44341"/>
    <w:rsid w:val="00F71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719B49D"/>
  <w15:docId w15:val="{7DB62AFB-9529-47EE-A185-49E98E53A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numPr>
        <w:numId w:val="1"/>
      </w:numPr>
      <w:outlineLvl w:val="0"/>
    </w:pPr>
    <w:rPr>
      <w:b/>
      <w:bCs/>
      <w:sz w:val="28"/>
      <w:szCs w:val="28"/>
    </w:rPr>
  </w:style>
  <w:style w:type="paragraph" w:styleId="Heading2">
    <w:name w:val="heading 2"/>
    <w:basedOn w:val="Normal"/>
    <w:uiPriority w:val="9"/>
    <w:unhideWhenUsed/>
    <w:qFormat/>
    <w:pPr>
      <w:spacing w:before="4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thegef.org/sites/default/files/documents/2022-04/GEF_R.08_31_GEF-8_Policy_Directions.pdf" TargetMode="Externa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www.thegef.org/council-meeting-documents/guidelines-project-and-program-cycle-policy-2020-update"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GEF Documents Content Type" ma:contentTypeID="0x01010000FE34C145B86045B63DA32DFB8FDDBE00F30692405A985C4A8B0A6D5A715BB992" ma:contentTypeVersion="28" ma:contentTypeDescription="" ma:contentTypeScope="" ma:versionID="89539d5874db385a1bce5bdad7c4460f">
  <xsd:schema xmlns:xsd="http://www.w3.org/2001/XMLSchema" xmlns:xs="http://www.w3.org/2001/XMLSchema" xmlns:p="http://schemas.microsoft.com/office/2006/metadata/properties" xmlns:ns2="ceb00776-aa5c-4fc8-b6fe-5f035152e4b6" xmlns:ns3="c7ede9f9-c657-4e65-88e7-7be717847d9e" xmlns:ns4="3e02667f-0271-471b-bd6e-11a2e16def1d" xmlns:ns5="ff57b53f-0493-42a0-86f6-b9b1333ab06d" xmlns:ns6="b8caa731-411c-4ce8-a2a6-5b517e250d33" targetNamespace="http://schemas.microsoft.com/office/2006/metadata/properties" ma:root="true" ma:fieldsID="4695750258b5d078ac10f26d822d74c8" ns2:_="" ns3:_="" ns4:_="" ns5:_="" ns6:_="">
    <xsd:import namespace="ceb00776-aa5c-4fc8-b6fe-5f035152e4b6"/>
    <xsd:import namespace="c7ede9f9-c657-4e65-88e7-7be717847d9e"/>
    <xsd:import namespace="3e02667f-0271-471b-bd6e-11a2e16def1d"/>
    <xsd:import namespace="ff57b53f-0493-42a0-86f6-b9b1333ab06d"/>
    <xsd:import namespace="b8caa731-411c-4ce8-a2a6-5b517e250d33"/>
    <xsd:element name="properties">
      <xsd:complexType>
        <xsd:sequence>
          <xsd:element name="documentManagement">
            <xsd:complexType>
              <xsd:all>
                <xsd:element ref="ns2:Classification" minOccurs="0"/>
                <xsd:element ref="ns2:Country1" minOccurs="0"/>
                <xsd:element ref="ns2:DocActive" minOccurs="0"/>
                <xsd:element ref="ns2:DocCategory" minOccurs="0"/>
                <xsd:element ref="ns2:DocPrefix" minOccurs="0"/>
                <xsd:element ref="ns2:DocType" minOccurs="0"/>
                <xsd:element ref="ns2:DocumentTitle" minOccurs="0"/>
                <xsd:element ref="ns2:FocalArea" minOccurs="0"/>
                <xsd:element ref="ns2:GEFID" minOccurs="0"/>
                <xsd:element ref="ns2:ProjectTitle" minOccurs="0"/>
                <xsd:element ref="ns2:ProjectType" minOccurs="0"/>
                <xsd:element ref="ns2:TrustFundType" minOccurs="0"/>
                <xsd:element ref="ns3:MediaServiceMetadata" minOccurs="0"/>
                <xsd:element ref="ns3:MediaServiceFastMetadata" minOccurs="0"/>
                <xsd:element ref="ns4:TaxCatchAll" minOccurs="0"/>
                <xsd:element ref="ns2:GEFCountry" minOccurs="0"/>
                <xsd:element ref="ns2:GEFProjectID" minOccurs="0"/>
                <xsd:element ref="ns5:MediaServiceAutoTags" minOccurs="0"/>
                <xsd:element ref="ns5:MediaServiceOCR" minOccurs="0"/>
                <xsd:element ref="ns6:SharedWithUsers" minOccurs="0"/>
                <xsd:element ref="ns6:SharedWithDetails" minOccurs="0"/>
                <xsd:element ref="ns5:MediaServiceDateTaken" minOccurs="0"/>
                <xsd:element ref="ns5:MediaServiceGenerationTime" minOccurs="0"/>
                <xsd:element ref="ns5:MediaServiceEventHashCode" minOccurs="0"/>
                <xsd:element ref="ns5:MediaServiceAutoKeyPoints" minOccurs="0"/>
                <xsd:element ref="ns5:MediaServiceKeyPoints" minOccurs="0"/>
                <xsd:element ref="ns5:MediaServiceLocation" minOccurs="0"/>
                <xsd:element ref="ns5:lcf76f155ced4ddcb4097134ff3c332f" minOccurs="0"/>
                <xsd:element ref="ns5:MediaLengthInSeconds" minOccurs="0"/>
                <xsd:element ref="ns5:MediaServiceObjectDetectorVersions" minOccurs="0"/>
                <xsd:element ref="ns5:MediaServiceSearchProperties" minOccurs="0"/>
                <xsd:element ref="ns6:ProjectTypeSubType1" minOccurs="0"/>
                <xsd:element ref="ns6:ProjectTypeSubType2" minOccurs="0"/>
                <xsd:element ref="ns6:DocCategory" minOccurs="0"/>
                <xsd:element ref="ns6:DocClassification" minOccurs="0"/>
                <xsd:element ref="ns6:FocalArea" minOccurs="0"/>
                <xsd:element ref="ns6:GEFID" minOccurs="0"/>
                <xsd:element ref="ns6:Phase" minOccurs="0"/>
                <xsd:element ref="ns6:ProjectStatus" minOccurs="0"/>
                <xsd:element ref="ns6:ProjectTitle" minOccurs="0"/>
                <xsd:element ref="ns6:ProjectType" minOccurs="0"/>
                <xsd:element ref="ns6:RecordStatus" minOccurs="0"/>
                <xsd:element ref="ns6:TrustF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0776-aa5c-4fc8-b6fe-5f035152e4b6" elementFormDefault="qualified">
    <xsd:import namespace="http://schemas.microsoft.com/office/2006/documentManagement/types"/>
    <xsd:import namespace="http://schemas.microsoft.com/office/infopath/2007/PartnerControls"/>
    <xsd:element name="Classification" ma:index="8" nillable="true" ma:displayName="Classification" ma:internalName="Classification">
      <xsd:simpleType>
        <xsd:restriction base="dms:Text">
          <xsd:maxLength value="255"/>
        </xsd:restriction>
      </xsd:simpleType>
    </xsd:element>
    <xsd:element name="Country1" ma:index="9" nillable="true" ma:displayName="Country" ma:internalName="Country1">
      <xsd:simpleType>
        <xsd:restriction base="dms:Text">
          <xsd:maxLength value="255"/>
        </xsd:restriction>
      </xsd:simpleType>
    </xsd:element>
    <xsd:element name="DocActive" ma:index="10" nillable="true" ma:displayName="DocActive" ma:default="Active" ma:format="Dropdown" ma:internalName="DocActive" ma:readOnly="false">
      <xsd:simpleType>
        <xsd:restriction base="dms:Choice">
          <xsd:enumeration value="Active"/>
          <xsd:enumeration value="InActive"/>
        </xsd:restriction>
      </xsd:simpleType>
    </xsd:element>
    <xsd:element name="DocCategory" ma:index="11" nillable="true" ma:displayName="DocCategory" ma:internalName="DocCategory">
      <xsd:simpleType>
        <xsd:restriction base="dms:Text">
          <xsd:maxLength value="255"/>
        </xsd:restriction>
      </xsd:simpleType>
    </xsd:element>
    <xsd:element name="DocPrefix" ma:index="12" nillable="true" ma:displayName="DocPrefix" ma:internalName="DocPrefix">
      <xsd:simpleType>
        <xsd:restriction base="dms:Text">
          <xsd:maxLength value="255"/>
        </xsd:restriction>
      </xsd:simpleType>
    </xsd:element>
    <xsd:element name="DocType" ma:index="13" nillable="true" ma:displayName="DocType" ma:internalName="DocType">
      <xsd:simpleType>
        <xsd:restriction base="dms:Text">
          <xsd:maxLength value="255"/>
        </xsd:restriction>
      </xsd:simpleType>
    </xsd:element>
    <xsd:element name="DocumentTitle" ma:index="14" nillable="true" ma:displayName="DocumentTitle" ma:internalName="DocumentTitle">
      <xsd:simpleType>
        <xsd:restriction base="dms:Text">
          <xsd:maxLength value="255"/>
        </xsd:restriction>
      </xsd:simpleType>
    </xsd:element>
    <xsd:element name="FocalArea" ma:index="15" nillable="true" ma:displayName="FocalArea" ma:internalName="FocalArea">
      <xsd:simpleType>
        <xsd:restriction base="dms:Text">
          <xsd:maxLength value="255"/>
        </xsd:restriction>
      </xsd:simpleType>
    </xsd:element>
    <xsd:element name="GEFID" ma:index="16" nillable="true" ma:displayName="GEFID" ma:internalName="GEFID">
      <xsd:simpleType>
        <xsd:restriction base="dms:Text">
          <xsd:maxLength value="255"/>
        </xsd:restriction>
      </xsd:simpleType>
    </xsd:element>
    <xsd:element name="ProjectTitle" ma:index="17" nillable="true" ma:displayName="ProjectTitle" ma:internalName="ProjectTitle" ma:readOnly="false">
      <xsd:simpleType>
        <xsd:restriction base="dms:Note">
          <xsd:maxLength value="255"/>
        </xsd:restriction>
      </xsd:simpleType>
    </xsd:element>
    <xsd:element name="ProjectType" ma:index="18" nillable="true" ma:displayName="ProjectType" ma:internalName="ProjectType">
      <xsd:simpleType>
        <xsd:restriction base="dms:Text">
          <xsd:maxLength value="255"/>
        </xsd:restriction>
      </xsd:simpleType>
    </xsd:element>
    <xsd:element name="TrustFundType" ma:index="19" nillable="true" ma:displayName="TrustFundType" ma:internalName="TrustFundType">
      <xsd:simpleType>
        <xsd:restriction base="dms:Text">
          <xsd:maxLength value="255"/>
        </xsd:restriction>
      </xsd:simpleType>
    </xsd:element>
    <xsd:element name="GEFCountry" ma:index="23" nillable="true" ma:displayName="GEFCountry" ma:internalName="GEFCountry">
      <xsd:simpleType>
        <xsd:restriction base="dms:Text">
          <xsd:maxLength value="255"/>
        </xsd:restriction>
      </xsd:simpleType>
    </xsd:element>
    <xsd:element name="GEFProjectID" ma:index="24" nillable="true" ma:displayName="GEFProjectID" ma:internalName="GEFProjec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ede9f9-c657-4e65-88e7-7be717847d9e"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a0844f6-a59b-4fa4-b58a-6bc4e72871bd}" ma:internalName="TaxCatchAll" ma:showField="CatchAllData" ma:web="ceb00776-aa5c-4fc8-b6fe-5f035152e4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57b53f-0493-42a0-86f6-b9b1333ab06d" elementFormDefault="qualified">
    <xsd:import namespace="http://schemas.microsoft.com/office/2006/documentManagement/types"/>
    <xsd:import namespace="http://schemas.microsoft.com/office/infopath/2007/PartnerControls"/>
    <xsd:element name="MediaServiceAutoTags" ma:index="25" nillable="true" ma:displayName="MediaServiceAutoTags" ma:internalName="MediaServiceAutoTags" ma:readOnly="true">
      <xsd:simpleType>
        <xsd:restriction base="dms:Text"/>
      </xsd:simpleType>
    </xsd:element>
    <xsd:element name="MediaServiceOCR" ma:index="26" nillable="true" ma:displayName="MediaServiceOCR" ma:internalName="MediaServiceOCR" ma:readOnly="true">
      <xsd:simpleType>
        <xsd:restriction base="dms:Note">
          <xsd:maxLength value="255"/>
        </xsd:restrictio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ServiceLocation" ma:index="34" nillable="true" ma:displayName="Location" ma:internalName="MediaServiceLocation"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LengthInSeconds" ma:index="37" nillable="true" ma:displayName="MediaLengthInSeconds" ma:hidden="true" ma:internalName="MediaLengthInSeconds" ma:readOnly="true">
      <xsd:simpleType>
        <xsd:restriction base="dms:Unknown"/>
      </xsd:simple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caa731-411c-4ce8-a2a6-5b517e250d33" elementFormDefault="qualified">
    <xsd:import namespace="http://schemas.microsoft.com/office/2006/documentManagement/types"/>
    <xsd:import namespace="http://schemas.microsoft.com/office/infopath/2007/PartnerControls"/>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element name="ProjectTypeSubType1" ma:index="40" nillable="true" ma:displayName="ProjectTypeSubType1" ma:internalName="ProjectTypeSubType1">
      <xsd:simpleType>
        <xsd:restriction base="dms:Text">
          <xsd:maxLength value="255"/>
        </xsd:restriction>
      </xsd:simpleType>
    </xsd:element>
    <xsd:element name="ProjectTypeSubType2" ma:index="41" nillable="true" ma:displayName="ProjectTypeSubType2" ma:internalName="ProjectTypeSubType2">
      <xsd:simpleType>
        <xsd:restriction base="dms:Text">
          <xsd:maxLength value="255"/>
        </xsd:restriction>
      </xsd:simpleType>
    </xsd:element>
    <xsd:element name="DocCategory" ma:index="42" nillable="true" ma:displayName="DocCategory" ma:default="" ma:internalName="DocCategory0">
      <xsd:simpleType>
        <xsd:restriction base="dms:Text">
          <xsd:maxLength value="255"/>
        </xsd:restriction>
      </xsd:simpleType>
    </xsd:element>
    <xsd:element name="DocClassification" ma:index="43" nillable="true" ma:displayName="DocClassification" ma:default="" ma:internalName="DocClassification">
      <xsd:simpleType>
        <xsd:restriction base="dms:Text">
          <xsd:maxLength value="255"/>
        </xsd:restriction>
      </xsd:simpleType>
    </xsd:element>
    <xsd:element name="FocalArea" ma:index="44" nillable="true" ma:displayName="FocalArea" ma:default="" ma:internalName="FocalArea0">
      <xsd:simpleType>
        <xsd:restriction base="dms:Text">
          <xsd:maxLength value="255"/>
        </xsd:restriction>
      </xsd:simpleType>
    </xsd:element>
    <xsd:element name="GEFID" ma:index="45" nillable="true" ma:displayName="GEFID" ma:default="" ma:internalName="GEFID0">
      <xsd:simpleType>
        <xsd:restriction base="dms:Text">
          <xsd:maxLength value="255"/>
        </xsd:restriction>
      </xsd:simpleType>
    </xsd:element>
    <xsd:element name="Phase" ma:index="46" nillable="true" ma:displayName="Phase" ma:default="" ma:indexed="true" ma:internalName="Phase">
      <xsd:simpleType>
        <xsd:restriction base="dms:Text">
          <xsd:maxLength value="255"/>
        </xsd:restriction>
      </xsd:simpleType>
    </xsd:element>
    <xsd:element name="ProjectStatus" ma:index="47" nillable="true" ma:displayName="ProjectStatus" ma:default="" ma:internalName="ProjectStatus">
      <xsd:simpleType>
        <xsd:restriction base="dms:Text">
          <xsd:maxLength value="255"/>
        </xsd:restriction>
      </xsd:simpleType>
    </xsd:element>
    <xsd:element name="ProjectTitle" ma:index="48" nillable="true" ma:displayName="ProjectTitle" ma:default="" ma:internalName="ProjectTitle0">
      <xsd:simpleType>
        <xsd:restriction base="dms:Text">
          <xsd:maxLength value="255"/>
        </xsd:restriction>
      </xsd:simpleType>
    </xsd:element>
    <xsd:element name="ProjectType" ma:index="49" nillable="true" ma:displayName="ProjectType" ma:default="" ma:internalName="ProjectType0">
      <xsd:simpleType>
        <xsd:restriction base="dms:Text">
          <xsd:maxLength value="255"/>
        </xsd:restriction>
      </xsd:simpleType>
    </xsd:element>
    <xsd:element name="RecordStatus" ma:index="50" nillable="true" ma:displayName="RecordStatus" ma:default="Active" ma:format="Dropdown" ma:internalName="RecordStatus">
      <xsd:simpleType>
        <xsd:restriction base="dms:Choice">
          <xsd:enumeration value="Active"/>
          <xsd:enumeration value="InActive"/>
        </xsd:restriction>
      </xsd:simpleType>
    </xsd:element>
    <xsd:element name="TrustFund" ma:index="51" nillable="true" ma:displayName="TrustFund" ma:default="" ma:internalName="TrustFun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Prefix xmlns="ceb00776-aa5c-4fc8-b6fe-5f035152e4b6" xsi:nil="true"/>
    <TrustFund xmlns="b8caa731-411c-4ce8-a2a6-5b517e250d33" xsi:nil="true"/>
    <FocalArea xmlns="b8caa731-411c-4ce8-a2a6-5b517e250d33" xsi:nil="true"/>
    <RecordStatus xmlns="b8caa731-411c-4ce8-a2a6-5b517e250d33">InActive</RecordStatus>
    <GEFID xmlns="ceb00776-aa5c-4fc8-b6fe-5f035152e4b6" xsi:nil="true"/>
    <DocActive xmlns="ceb00776-aa5c-4fc8-b6fe-5f035152e4b6">Active</DocActive>
    <ProjectTitle xmlns="b8caa731-411c-4ce8-a2a6-5b517e250d33" xsi:nil="true"/>
    <GEFProjectID xmlns="ceb00776-aa5c-4fc8-b6fe-5f035152e4b6" xsi:nil="true"/>
    <Country1 xmlns="ceb00776-aa5c-4fc8-b6fe-5f035152e4b6" xsi:nil="true"/>
    <GEFCountry xmlns="ceb00776-aa5c-4fc8-b6fe-5f035152e4b6" xsi:nil="true"/>
    <FocalArea xmlns="ceb00776-aa5c-4fc8-b6fe-5f035152e4b6" xsi:nil="true"/>
    <GEFID xmlns="b8caa731-411c-4ce8-a2a6-5b517e250d33" xsi:nil="true"/>
    <DocCategory xmlns="ceb00776-aa5c-4fc8-b6fe-5f035152e4b6" xsi:nil="true"/>
    <Classification xmlns="ceb00776-aa5c-4fc8-b6fe-5f035152e4b6" xsi:nil="true"/>
    <ProjectTitle xmlns="ceb00776-aa5c-4fc8-b6fe-5f035152e4b6" xsi:nil="true"/>
    <ProjectStatus xmlns="b8caa731-411c-4ce8-a2a6-5b517e250d33" xsi:nil="true"/>
    <ProjectTypeSubType2 xmlns="b8caa731-411c-4ce8-a2a6-5b517e250d33" xsi:nil="true"/>
    <DocType xmlns="ceb00776-aa5c-4fc8-b6fe-5f035152e4b6" xsi:nil="true"/>
    <ProjectType xmlns="b8caa731-411c-4ce8-a2a6-5b517e250d33" xsi:nil="true"/>
    <DocumentTitle xmlns="ceb00776-aa5c-4fc8-b6fe-5f035152e4b6" xsi:nil="true"/>
    <Phase xmlns="b8caa731-411c-4ce8-a2a6-5b517e250d33" xsi:nil="true"/>
    <ProjectType xmlns="ceb00776-aa5c-4fc8-b6fe-5f035152e4b6" xsi:nil="true"/>
    <DocClassification xmlns="b8caa731-411c-4ce8-a2a6-5b517e250d33" xsi:nil="true"/>
    <ProjectTypeSubType1 xmlns="b8caa731-411c-4ce8-a2a6-5b517e250d33" xsi:nil="true"/>
    <TrustFundType xmlns="ceb00776-aa5c-4fc8-b6fe-5f035152e4b6" xsi:nil="true"/>
    <TaxCatchAll xmlns="3e02667f-0271-471b-bd6e-11a2e16def1d" xsi:nil="true"/>
    <lcf76f155ced4ddcb4097134ff3c332f xmlns="ff57b53f-0493-42a0-86f6-b9b1333ab06d">
      <Terms xmlns="http://schemas.microsoft.com/office/infopath/2007/PartnerControls"/>
    </lcf76f155ced4ddcb4097134ff3c332f>
    <DocCategory xmlns="b8caa731-411c-4ce8-a2a6-5b517e250d33" xsi:nil="true"/>
  </documentManagement>
</p:properties>
</file>

<file path=customXml/itemProps1.xml><?xml version="1.0" encoding="utf-8"?>
<ds:datastoreItem xmlns:ds="http://schemas.openxmlformats.org/officeDocument/2006/customXml" ds:itemID="{E89DD497-43C6-498A-92B5-9B348509C887}"/>
</file>

<file path=customXml/itemProps2.xml><?xml version="1.0" encoding="utf-8"?>
<ds:datastoreItem xmlns:ds="http://schemas.openxmlformats.org/officeDocument/2006/customXml" ds:itemID="{3645AEFE-8281-4375-BAEF-983A6F24FF40}"/>
</file>

<file path=customXml/itemProps3.xml><?xml version="1.0" encoding="utf-8"?>
<ds:datastoreItem xmlns:ds="http://schemas.openxmlformats.org/officeDocument/2006/customXml" ds:itemID="{20971EFD-D3D0-4E13-808A-0AD5707E537C}"/>
</file>

<file path=docProps/app.xml><?xml version="1.0" encoding="utf-8"?>
<Properties xmlns="http://schemas.openxmlformats.org/officeDocument/2006/extended-properties" xmlns:vt="http://schemas.openxmlformats.org/officeDocument/2006/docPropsVTypes">
  <Template>Normal</Template>
  <TotalTime>4</TotalTime>
  <Pages>37</Pages>
  <Words>8325</Words>
  <Characters>47456</Characters>
  <Application>Microsoft Office Word</Application>
  <DocSecurity>0</DocSecurity>
  <Lines>395</Lines>
  <Paragraphs>111</Paragraphs>
  <ScaleCrop>false</ScaleCrop>
  <Manager/>
  <Company/>
  <LinksUpToDate>false</LinksUpToDate>
  <CharactersWithSpaces>55670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Margarita Arguelles</cp:lastModifiedBy>
  <cp:revision>7</cp:revision>
  <dcterms:created xsi:type="dcterms:W3CDTF">2025-09-09T05:08:00Z</dcterms:created>
  <dcterms:modified xsi:type="dcterms:W3CDTF">2025-09-14T19:29:00Z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0x01010000FE34C145B86045B63DA32DFB8FDDBE00F30692405A985C4A8B0A6D5A715BB992</vt:lpwstr>
  </property>
</Properties>
</file>