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1E2F" w:rsidR="002A3418" w:rsidP="28235323" w:rsidRDefault="002A3418" w14:paraId="659F59CB" w14:textId="0F69D782">
      <w:pPr>
        <w:textAlignment w:val="baseline"/>
        <w:rPr>
          <w:rFonts w:ascii="Proxima Nova Rg" w:hAnsi="Proxima Nova Rg" w:eastAsia="Arial" w:cs="Arial"/>
          <w:color w:val="000000" w:themeColor="text1" w:themeTint="FF" w:themeShade="FF"/>
        </w:rPr>
      </w:pPr>
    </w:p>
    <w:p w:rsidRPr="00E21E2F" w:rsidR="002A3418" w:rsidP="28235323" w:rsidRDefault="002A3418" w14:paraId="5BCAA03B" w14:textId="3764C0D9">
      <w:pPr>
        <w:jc w:val="center"/>
        <w:textAlignment w:val="baseline"/>
        <w:rPr>
          <w:rFonts w:ascii="Proxima Nova Rg" w:hAnsi="Proxima Nova Rg" w:eastAsia="Arial" w:cs="Arial"/>
          <w:b w:val="1"/>
          <w:bCs w:val="1"/>
          <w:color w:val="000000" w:themeColor="text1" w:themeTint="FF" w:themeShade="FF"/>
        </w:rPr>
      </w:pPr>
      <w:r w:rsidRPr="28235323" w:rsidR="74736DA9">
        <w:rPr>
          <w:rFonts w:ascii="Proxima Nova Rg" w:hAnsi="Proxima Nova Rg" w:eastAsia="Arial" w:cs="Arial"/>
          <w:b w:val="1"/>
          <w:bCs w:val="1"/>
          <w:color w:val="000000" w:themeColor="text1"/>
          <w:kern w:val="0"/>
          <w14:ligatures w14:val="none"/>
        </w:rPr>
        <w:t>Midterm Review Management Response Matrix</w:t>
      </w:r>
    </w:p>
    <w:p w:rsidRPr="00E21E2F" w:rsidR="002A3418" w:rsidP="28235323" w:rsidRDefault="002A3418" w14:paraId="73B9F211" w14:textId="1FBF04F2">
      <w:pPr>
        <w:textAlignment w:val="baseline"/>
        <w:rPr>
          <w:rFonts w:ascii="Proxima Nova Rg" w:hAnsi="Proxima Nova Rg" w:eastAsia="Arial" w:cs="Arial"/>
          <w:color w:val="000000" w:themeColor="text1" w:themeTint="FF" w:themeShade="FF"/>
        </w:rPr>
      </w:pPr>
    </w:p>
    <w:tbl>
      <w:tblPr>
        <w:tblStyle w:val="GridTable1Light"/>
        <w:tblW w:w="0" w:type="auto"/>
        <w:tblLook w:val="04A0" w:firstRow="1" w:lastRow="0" w:firstColumn="1" w:lastColumn="0" w:noHBand="0" w:noVBand="1"/>
      </w:tblPr>
      <w:tblGrid>
        <w:gridCol w:w="3466"/>
        <w:gridCol w:w="5890"/>
      </w:tblGrid>
      <w:tr w:rsidR="28235323" w:rsidTr="4603250E" w14:paraId="4EA0D6CD">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0FBB6D54" w14:textId="1A9AFD88">
            <w:pPr>
              <w:jc w:val="right"/>
              <w:rPr>
                <w:rFonts w:ascii="Proxima Nova Rg" w:hAnsi="Proxima Nova Rg" w:eastAsia="Arial" w:cs="Arial"/>
                <w:b w:val="0"/>
                <w:bCs w:val="0"/>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Project Title:</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noSpellErr="1" w14:paraId="038D8B3D">
            <w:pPr>
              <w:rPr>
                <w:rFonts w:ascii="Proxima Nova Rg" w:hAnsi="Proxima Nova Rg" w:eastAsia="Arial" w:cs="Arial"/>
                <w:b w:val="0"/>
                <w:bCs w:val="0"/>
                <w:color w:val="000000" w:themeColor="text1" w:themeTint="FF" w:themeShade="FF"/>
              </w:rPr>
            </w:pPr>
            <w:r w:rsidRPr="28235323" w:rsidR="28235323">
              <w:rPr>
                <w:rFonts w:ascii="Proxima Nova Rg" w:hAnsi="Proxima Nova Rg" w:cs="Calibri"/>
                <w:color w:val="000000" w:themeColor="text1" w:themeTint="FF" w:themeShade="FF"/>
              </w:rPr>
              <w:t>Blue Nature Alliance to Expand and Improve Conservation of 1.25 billion Hectares of Ocean Ecosystems</w:t>
            </w:r>
          </w:p>
        </w:tc>
      </w:tr>
      <w:tr w:rsidR="28235323" w:rsidTr="4603250E" w14:paraId="730F54DD">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5A01DA42" w14:textId="46FD1AA8">
            <w:pPr>
              <w:jc w:val="right"/>
              <w:rPr>
                <w:rFonts w:ascii="Proxima Nova Rg" w:hAnsi="Proxima Nova Rg" w:eastAsia="Arial" w:cs="Arial"/>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Executing Agency:</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noSpellErr="1" w14:paraId="3F9BFF26">
            <w:pPr>
              <w:rPr>
                <w:rStyle w:val="normaltextrun"/>
                <w:rFonts w:ascii="Proxima Nova Rg" w:hAnsi="Proxima Nova Rg" w:eastAsia="Arial" w:cs="Arial"/>
                <w:color w:val="000000" w:themeColor="text1" w:themeTint="FF" w:themeShade="FF"/>
              </w:rPr>
            </w:pPr>
            <w:r w:rsidRPr="28235323" w:rsidR="28235323">
              <w:rPr>
                <w:rStyle w:val="normaltextrun"/>
                <w:rFonts w:ascii="Proxima Nova Rg" w:hAnsi="Proxima Nova Rg" w:eastAsia="Arial" w:cs="Arial"/>
                <w:color w:val="000000" w:themeColor="text1" w:themeTint="FF" w:themeShade="FF"/>
              </w:rPr>
              <w:t>Blue Nature Alliance</w:t>
            </w:r>
          </w:p>
        </w:tc>
      </w:tr>
      <w:tr w:rsidR="28235323" w:rsidTr="4603250E" w14:paraId="2D061340">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52D73365" w14:textId="76F4671C">
            <w:pPr>
              <w:jc w:val="right"/>
              <w:rPr>
                <w:rFonts w:ascii="Proxima Nova Rg" w:hAnsi="Proxima Nova Rg" w:eastAsia="Arial" w:cs="Arial"/>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Duration:</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noSpellErr="1" w14:paraId="7E854D71" w14:textId="4C2E9B73">
            <w:pPr>
              <w:rPr>
                <w:rFonts w:ascii="Proxima Nova Rg" w:hAnsi="Proxima Nova Rg" w:eastAsia="Arial" w:cs="Arial"/>
                <w:color w:val="000000" w:themeColor="text1" w:themeTint="FF" w:themeShade="FF"/>
              </w:rPr>
            </w:pPr>
            <w:r w:rsidRPr="28235323" w:rsidR="28235323">
              <w:rPr>
                <w:rFonts w:ascii="Proxima Nova Rg" w:hAnsi="Proxima Nova Rg" w:cs="Calibri"/>
                <w:color w:val="000000" w:themeColor="text1" w:themeTint="FF" w:themeShade="FF"/>
              </w:rPr>
              <w:t>October 2021 – August 2024</w:t>
            </w:r>
          </w:p>
        </w:tc>
      </w:tr>
      <w:tr w:rsidR="28235323" w:rsidTr="4603250E" w14:paraId="792C1C00">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69142B38" w14:textId="2B350EF4">
            <w:pPr>
              <w:jc w:val="right"/>
              <w:rPr>
                <w:rFonts w:ascii="Proxima Nova Rg" w:hAnsi="Proxima Nova Rg" w:eastAsia="Arial" w:cs="Arial"/>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GEF Grant Amount</w:t>
            </w:r>
            <w:r w:rsidRPr="28235323" w:rsidR="28235323">
              <w:rPr>
                <w:rFonts w:ascii="Proxima Nova Rg" w:hAnsi="Proxima Nova Rg" w:eastAsia="Arial" w:cs="Arial"/>
                <w:i w:val="1"/>
                <w:iCs w:val="1"/>
                <w:color w:val="000000" w:themeColor="text1" w:themeTint="FF" w:themeShade="FF"/>
              </w:rPr>
              <w:t>:</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noSpellErr="1" w14:paraId="0438E7AB" w14:textId="49AAAB2C">
            <w:pPr>
              <w:rPr>
                <w:rFonts w:ascii="Proxima Nova Rg" w:hAnsi="Proxima Nova Rg" w:eastAsia="Arial" w:cs="Arial"/>
                <w:color w:val="000000" w:themeColor="text1" w:themeTint="FF" w:themeShade="FF"/>
              </w:rPr>
            </w:pPr>
            <w:r w:rsidRPr="28235323" w:rsidR="28235323">
              <w:rPr>
                <w:rFonts w:ascii="Proxima Nova Rg" w:hAnsi="Proxima Nova Rg" w:eastAsia="Arial" w:cs="Arial"/>
                <w:color w:val="000000" w:themeColor="text1" w:themeTint="FF" w:themeShade="FF"/>
              </w:rPr>
              <w:t xml:space="preserve">USD </w:t>
            </w:r>
            <w:r w:rsidRPr="28235323" w:rsidR="28235323">
              <w:rPr>
                <w:rFonts w:ascii="Proxima Nova Rg" w:hAnsi="Proxima Nova Rg" w:cs="Calibri"/>
                <w:color w:val="000000" w:themeColor="text1" w:themeTint="FF" w:themeShade="FF"/>
              </w:rPr>
              <w:t>22,635,780</w:t>
            </w:r>
          </w:p>
        </w:tc>
      </w:tr>
      <w:tr w:rsidR="28235323" w:rsidTr="4603250E" w14:paraId="1E655124">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41944B13" w14:textId="7A7247B6">
            <w:pPr>
              <w:jc w:val="right"/>
              <w:rPr>
                <w:rFonts w:ascii="Proxima Nova Rg" w:hAnsi="Proxima Nova Rg" w:eastAsia="Arial" w:cs="Arial"/>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Date of Evaluation:</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noSpellErr="1" w14:paraId="6C925D6C">
            <w:pPr>
              <w:rPr>
                <w:rFonts w:ascii="Proxima Nova Rg" w:hAnsi="Proxima Nova Rg" w:eastAsia="Arial" w:cs="Arial"/>
                <w:color w:val="000000" w:themeColor="text1" w:themeTint="FF" w:themeShade="FF"/>
              </w:rPr>
            </w:pPr>
            <w:r w:rsidRPr="28235323" w:rsidR="28235323">
              <w:rPr>
                <w:rFonts w:ascii="Proxima Nova Rg" w:hAnsi="Proxima Nova Rg" w:cs="Calibri"/>
                <w:color w:val="000000" w:themeColor="text1" w:themeTint="FF" w:themeShade="FF"/>
              </w:rPr>
              <w:t>May 2024 – September 30, 2024</w:t>
            </w:r>
          </w:p>
        </w:tc>
      </w:tr>
      <w:tr w:rsidR="28235323" w:rsidTr="4603250E" w14:paraId="201E8368">
        <w:trPr>
          <w:trHeight w:val="300"/>
        </w:trPr>
        <w:tc>
          <w:tcPr>
            <w:cnfStyle w:val="001000000000" w:firstRow="0" w:lastRow="0" w:firstColumn="1" w:lastColumn="0" w:oddVBand="0" w:evenVBand="0" w:oddHBand="0" w:evenHBand="0" w:firstRowFirstColumn="0" w:firstRowLastColumn="0" w:lastRowFirstColumn="0" w:lastRowLastColumn="0"/>
            <w:tcW w:w="3466" w:type="dxa"/>
            <w:tcMar/>
          </w:tcPr>
          <w:p w:rsidR="28235323" w:rsidP="28235323" w:rsidRDefault="28235323" w14:noSpellErr="1" w14:paraId="623A1879" w14:textId="6D4C13A8">
            <w:pPr>
              <w:jc w:val="right"/>
              <w:rPr>
                <w:rFonts w:ascii="Proxima Nova Rg" w:hAnsi="Proxima Nova Rg" w:eastAsia="Arial" w:cs="Arial"/>
                <w:i w:val="1"/>
                <w:iCs w:val="1"/>
                <w:color w:val="000000" w:themeColor="text1" w:themeTint="FF" w:themeShade="FF"/>
              </w:rPr>
            </w:pPr>
            <w:r w:rsidRPr="28235323" w:rsidR="28235323">
              <w:rPr>
                <w:rFonts w:ascii="Proxima Nova Rg" w:hAnsi="Proxima Nova Rg" w:eastAsia="Arial" w:cs="Arial"/>
                <w:i w:val="1"/>
                <w:iCs w:val="1"/>
                <w:color w:val="000000" w:themeColor="text1" w:themeTint="FF" w:themeShade="FF"/>
              </w:rPr>
              <w:t>CI-GEF Agency and management team members responding:</w:t>
            </w:r>
          </w:p>
        </w:tc>
        <w:tc>
          <w:tcPr>
            <w:cnfStyle w:val="000000000000" w:firstRow="0" w:lastRow="0" w:firstColumn="0" w:lastColumn="0" w:oddVBand="0" w:evenVBand="0" w:oddHBand="0" w:evenHBand="0" w:firstRowFirstColumn="0" w:firstRowLastColumn="0" w:lastRowFirstColumn="0" w:lastRowLastColumn="0"/>
            <w:tcW w:w="5890" w:type="dxa"/>
            <w:tcMar/>
          </w:tcPr>
          <w:p w:rsidR="28235323" w:rsidP="28235323" w:rsidRDefault="28235323" w14:paraId="6854343E" w14:textId="7AE1FE09">
            <w:pPr>
              <w:rPr>
                <w:rFonts w:ascii="Proxima Nova Rg" w:hAnsi="Proxima Nova Rg" w:eastAsia="Arial" w:cs="Arial"/>
                <w:color w:val="000000" w:themeColor="text1" w:themeTint="FF" w:themeShade="FF"/>
              </w:rPr>
            </w:pPr>
            <w:r w:rsidRPr="4603250E" w:rsidR="6FB27805">
              <w:rPr>
                <w:rFonts w:ascii="Proxima Nova Rg" w:hAnsi="Proxima Nova Rg" w:eastAsia="Arial" w:cs="Arial"/>
                <w:color w:val="000000" w:themeColor="text1" w:themeTint="FF" w:themeShade="FF"/>
              </w:rPr>
              <w:t xml:space="preserve">Laure Katz, </w:t>
            </w:r>
            <w:r w:rsidRPr="4603250E" w:rsidR="46B14339">
              <w:rPr>
                <w:rFonts w:ascii="Proxima Nova Rg" w:hAnsi="Proxima Nova Rg" w:eastAsia="Arial" w:cs="Arial"/>
                <w:color w:val="000000" w:themeColor="text1" w:themeTint="FF" w:themeShade="FF"/>
              </w:rPr>
              <w:t>Madeline Beattie, Free de Koning</w:t>
            </w:r>
            <w:r w:rsidRPr="4603250E" w:rsidR="46B14339">
              <w:rPr>
                <w:rFonts w:ascii="Proxima Nova Rg" w:hAnsi="Proxima Nova Rg" w:eastAsia="Arial" w:cs="Arial"/>
                <w:color w:val="000000" w:themeColor="text1" w:themeTint="FF" w:themeShade="FF"/>
              </w:rPr>
              <w:t xml:space="preserve"> </w:t>
            </w:r>
          </w:p>
        </w:tc>
      </w:tr>
    </w:tbl>
    <w:p w:rsidRPr="00E21E2F" w:rsidR="002A3418" w:rsidP="6087E72D" w:rsidRDefault="002A3418" w14:paraId="14B9AA78" w14:textId="77777777">
      <w:pPr>
        <w:textAlignment w:val="baseline"/>
        <w:rPr>
          <w:rFonts w:ascii="Proxima Nova Rg" w:hAnsi="Proxima Nova Rg" w:eastAsia="Arial" w:cs="Arial"/>
          <w:color w:val="000000" w:themeColor="text1"/>
          <w:kern w:val="0"/>
          <w14:ligatures w14:val="none"/>
        </w:rPr>
      </w:pPr>
      <w:r w:rsidRPr="00E21E2F" w:rsidR="002A3418">
        <w:rPr>
          <w:rFonts w:ascii="Proxima Nova Rg" w:hAnsi="Proxima Nova Rg" w:eastAsia="Arial" w:cs="Arial"/>
          <w:color w:val="000000" w:themeColor="text1"/>
          <w:kern w:val="0"/>
          <w14:ligatures w14:val="none"/>
        </w:rPr>
        <w:t> </w:t>
      </w:r>
    </w:p>
    <w:p w:rsidRPr="00E21E2F" w:rsidR="002A3418" w:rsidP="000F2E19" w:rsidRDefault="002A3418" w14:paraId="745A3A1C" w14:textId="1F548D63">
      <w:pPr>
        <w:textAlignment w:val="baseline"/>
        <w:rPr>
          <w:rFonts w:ascii="Proxima Nova Rg" w:hAnsi="Proxima Nova Rg" w:eastAsia="Arial" w:cs="Arial"/>
          <w:color w:val="000000" w:themeColor="text1"/>
          <w:kern w:val="0"/>
          <w14:ligatures w14:val="none"/>
        </w:rPr>
      </w:pPr>
      <w:r w:rsidRPr="00E21E2F">
        <w:rPr>
          <w:rFonts w:ascii="Proxima Nova Rg" w:hAnsi="Proxima Nova Rg" w:eastAsia="Arial" w:cs="Arial"/>
          <w:color w:val="000000" w:themeColor="text1"/>
          <w:kern w:val="0"/>
          <w14:ligatures w14:val="none"/>
        </w:rPr>
        <w:t> </w:t>
      </w:r>
    </w:p>
    <w:p w:rsidRPr="00E21E2F" w:rsidR="002A3418" w:rsidP="6087E72D" w:rsidRDefault="002A3418" w14:paraId="44744A85" w14:textId="4D4DC2E5">
      <w:pPr>
        <w:jc w:val="both"/>
        <w:textAlignment w:val="baseline"/>
        <w:rPr>
          <w:rFonts w:ascii="Proxima Nova Rg" w:hAnsi="Proxima Nova Rg" w:eastAsia="Arial" w:cs="Arial"/>
          <w:color w:val="000000" w:themeColor="text1"/>
          <w:kern w:val="0"/>
          <w14:ligatures w14:val="none"/>
        </w:rPr>
      </w:pPr>
      <w:r w:rsidRPr="00E21E2F">
        <w:rPr>
          <w:rFonts w:ascii="Proxima Nova Rg" w:hAnsi="Proxima Nova Rg" w:eastAsia="Arial" w:cs="Arial"/>
          <w:color w:val="000000" w:themeColor="text1"/>
          <w:kern w:val="0"/>
          <w:lang w:val="en-US"/>
          <w14:ligatures w14:val="none"/>
        </w:rPr>
        <w:t xml:space="preserve">The CI-GEF and partners are providing a management response to the </w:t>
      </w:r>
      <w:r w:rsidRPr="00E21E2F" w:rsidR="008B6127">
        <w:rPr>
          <w:rFonts w:ascii="Proxima Nova Rg" w:hAnsi="Proxima Nova Rg" w:eastAsia="Arial" w:cs="Arial"/>
          <w:color w:val="000000" w:themeColor="text1"/>
          <w:kern w:val="0"/>
          <w:lang w:val="en-US"/>
          <w14:ligatures w14:val="none"/>
        </w:rPr>
        <w:t>mid-term review</w:t>
      </w:r>
      <w:r w:rsidRPr="00E21E2F">
        <w:rPr>
          <w:rFonts w:ascii="Proxima Nova Rg" w:hAnsi="Proxima Nova Rg" w:eastAsia="Arial" w:cs="Arial"/>
          <w:color w:val="000000" w:themeColor="text1"/>
          <w:kern w:val="0"/>
          <w:lang w:val="en-US"/>
          <w14:ligatures w14:val="none"/>
        </w:rPr>
        <w:t xml:space="preserve"> report prepared by </w:t>
      </w:r>
      <w:proofErr w:type="spellStart"/>
      <w:r w:rsidRPr="00E21E2F" w:rsidR="008B6127">
        <w:rPr>
          <w:rFonts w:ascii="Proxima Nova Rg" w:hAnsi="Proxima Nova Rg" w:eastAsia="Arial" w:cs="Arial"/>
          <w:color w:val="000000" w:themeColor="text1"/>
          <w:kern w:val="0"/>
          <w:lang w:val="en-US"/>
          <w14:ligatures w14:val="none"/>
        </w:rPr>
        <w:t>EcoAdvisors</w:t>
      </w:r>
      <w:proofErr w:type="spellEnd"/>
      <w:r w:rsidRPr="00E21E2F">
        <w:rPr>
          <w:rFonts w:ascii="Proxima Nova Rg" w:hAnsi="Proxima Nova Rg" w:eastAsia="Arial" w:cs="Arial"/>
          <w:color w:val="000000" w:themeColor="text1"/>
          <w:kern w:val="0"/>
          <w:lang w:val="en-US"/>
          <w14:ligatures w14:val="none"/>
        </w:rPr>
        <w:t>. The following are recommendations/comments from the management team in relation to the content of the draft evaluation report. </w:t>
      </w:r>
      <w:r w:rsidRPr="00E21E2F">
        <w:rPr>
          <w:rFonts w:ascii="Proxima Nova Rg" w:hAnsi="Proxima Nova Rg" w:eastAsia="Arial" w:cs="Arial"/>
          <w:color w:val="000000" w:themeColor="text1"/>
          <w:kern w:val="0"/>
          <w14:ligatures w14:val="none"/>
        </w:rPr>
        <w:t> </w:t>
      </w:r>
    </w:p>
    <w:p w:rsidRPr="00E21E2F" w:rsidR="002A3418" w:rsidP="6087E72D" w:rsidRDefault="002A3418" w14:paraId="3C5B9E05" w14:textId="77777777">
      <w:pPr>
        <w:textAlignment w:val="baseline"/>
        <w:rPr>
          <w:rFonts w:ascii="Proxima Nova Rg" w:hAnsi="Proxima Nova Rg" w:eastAsia="Arial" w:cs="Arial"/>
          <w:color w:val="000000" w:themeColor="text1"/>
          <w:kern w:val="0"/>
          <w14:ligatures w14:val="none"/>
        </w:rPr>
      </w:pPr>
      <w:r w:rsidRPr="00E21E2F">
        <w:rPr>
          <w:rFonts w:ascii="Proxima Nova Rg" w:hAnsi="Proxima Nova Rg" w:eastAsia="Arial" w:cs="Arial"/>
          <w:color w:val="000000" w:themeColor="text1"/>
          <w:kern w:val="0"/>
          <w14:ligatures w14:val="none"/>
        </w:rPr>
        <w:t> </w:t>
      </w:r>
    </w:p>
    <w:p w:rsidRPr="00E21E2F" w:rsidR="002A3418" w:rsidP="6087E72D" w:rsidRDefault="002A3418" w14:paraId="21C9E728" w14:textId="77777777">
      <w:pPr>
        <w:textAlignment w:val="baseline"/>
        <w:rPr>
          <w:rFonts w:ascii="Proxima Nova Rg" w:hAnsi="Proxima Nova Rg" w:eastAsia="Arial" w:cs="Arial"/>
          <w:color w:val="000000" w:themeColor="text1"/>
          <w:kern w:val="0"/>
          <w14:ligatures w14:val="none"/>
        </w:rPr>
      </w:pPr>
      <w:r w:rsidRPr="00E21E2F">
        <w:rPr>
          <w:rFonts w:ascii="Proxima Nova Rg" w:hAnsi="Proxima Nova Rg" w:eastAsia="Arial" w:cs="Arial"/>
          <w:b/>
          <w:bCs/>
          <w:color w:val="000000" w:themeColor="text1"/>
          <w:kern w:val="0"/>
          <w:lang w:val="en-US"/>
          <w14:ligatures w14:val="none"/>
        </w:rPr>
        <w:t>General Comments: </w:t>
      </w:r>
      <w:r w:rsidRPr="00E21E2F">
        <w:rPr>
          <w:rFonts w:ascii="Proxima Nova Rg" w:hAnsi="Proxima Nova Rg" w:eastAsia="Arial" w:cs="Arial"/>
          <w:color w:val="000000" w:themeColor="text1"/>
          <w:kern w:val="0"/>
          <w14:ligatures w14:val="none"/>
        </w:rPr>
        <w:t> </w:t>
      </w:r>
    </w:p>
    <w:p w:rsidRPr="00E21E2F" w:rsidR="00584977" w:rsidP="6087E72D" w:rsidRDefault="00584977" w14:paraId="2B99DEE4" w14:textId="77777777">
      <w:pPr>
        <w:textAlignment w:val="baseline"/>
        <w:rPr>
          <w:rFonts w:ascii="Proxima Nova Rg" w:hAnsi="Proxima Nova Rg" w:eastAsia="Arial" w:cs="Arial"/>
          <w:color w:val="000000" w:themeColor="text1"/>
          <w:kern w:val="0"/>
          <w14:ligatures w14:val="none"/>
        </w:rPr>
      </w:pPr>
    </w:p>
    <w:p w:rsidRPr="00E21E2F" w:rsidR="00584977" w:rsidP="000F2E19" w:rsidRDefault="00584977" w14:paraId="6C5755FD" w14:textId="538431DA">
      <w:pPr>
        <w:pStyle w:val="ListParagraph"/>
        <w:numPr>
          <w:ilvl w:val="0"/>
          <w:numId w:val="28"/>
        </w:numPr>
        <w:textAlignment w:val="baseline"/>
        <w:rPr>
          <w:rFonts w:ascii="Proxima Nova Rg" w:hAnsi="Proxima Nova Rg" w:eastAsia="Arial" w:cs="Arial"/>
          <w:b/>
          <w:bCs/>
          <w:color w:val="000000" w:themeColor="text1"/>
          <w:kern w:val="0"/>
          <w14:ligatures w14:val="none"/>
        </w:rPr>
      </w:pPr>
      <w:r w:rsidRPr="00E21E2F">
        <w:rPr>
          <w:rFonts w:ascii="Proxima Nova Rg" w:hAnsi="Proxima Nova Rg" w:eastAsia="Arial" w:cs="Arial"/>
          <w:b/>
          <w:bCs/>
          <w:color w:val="000000" w:themeColor="text1"/>
          <w:kern w:val="0"/>
          <w14:ligatures w14:val="none"/>
        </w:rPr>
        <w:t>Lessons Learned</w:t>
      </w:r>
    </w:p>
    <w:p w:rsidRPr="00E21E2F" w:rsidR="00584977" w:rsidP="6087E72D" w:rsidRDefault="00584977" w14:paraId="3B5FCC62" w14:textId="12B51034">
      <w:pPr>
        <w:textAlignment w:val="baseline"/>
        <w:rPr>
          <w:rFonts w:ascii="Proxima Nova Rg" w:hAnsi="Proxima Nova Rg" w:eastAsia="Arial" w:cs="Arial"/>
          <w:color w:val="000000" w:themeColor="text1"/>
          <w:kern w:val="0"/>
          <w14:ligatures w14:val="none"/>
        </w:rPr>
      </w:pPr>
    </w:p>
    <w:p w:rsidRPr="00E21E2F" w:rsidR="008B6127" w:rsidP="008B6127" w:rsidRDefault="008B6127" w14:paraId="678E01A2" w14:textId="77777777">
      <w:pPr>
        <w:ind w:firstLine="360"/>
        <w:rPr>
          <w:rFonts w:ascii="Proxima Nova Rg" w:hAnsi="Proxima Nova Rg" w:eastAsia="Calibri" w:cs="Calibri"/>
          <w:b/>
          <w:bCs/>
          <w:color w:val="000000" w:themeColor="text1"/>
        </w:rPr>
      </w:pPr>
      <w:r w:rsidRPr="00E21E2F">
        <w:rPr>
          <w:rFonts w:ascii="Proxima Nova Rg" w:hAnsi="Proxima Nova Rg" w:eastAsia="Calibri" w:cs="Calibri"/>
          <w:b/>
          <w:bCs/>
          <w:color w:val="000000" w:themeColor="text1"/>
        </w:rPr>
        <w:t xml:space="preserve">Project Design, Appraisal and Planning </w:t>
      </w:r>
    </w:p>
    <w:p w:rsidRPr="00E21E2F" w:rsidR="008B6127" w:rsidP="008B6127" w:rsidRDefault="008B6127" w14:paraId="4DE18110" w14:textId="77777777">
      <w:pPr>
        <w:rPr>
          <w:rFonts w:ascii="Proxima Nova Rg" w:hAnsi="Proxima Nova Rg" w:eastAsia="Calibri" w:cs="Calibri"/>
          <w:color w:val="000000" w:themeColor="text1"/>
        </w:rPr>
      </w:pPr>
    </w:p>
    <w:p w:rsidRPr="00E21E2F" w:rsidR="008B6127" w:rsidP="008B6127" w:rsidRDefault="008B6127" w14:paraId="5F211B27" w14:textId="77777777">
      <w:pPr>
        <w:pStyle w:val="ListParagraph"/>
        <w:numPr>
          <w:ilvl w:val="0"/>
          <w:numId w:val="24"/>
        </w:numPr>
        <w:spacing w:line="276" w:lineRule="auto"/>
        <w:rPr>
          <w:rFonts w:ascii="Proxima Nova Rg" w:hAnsi="Proxima Nova Rg" w:eastAsia="Calibri" w:cs="Calibri"/>
          <w:color w:val="000000" w:themeColor="text1"/>
        </w:rPr>
      </w:pPr>
      <w:r w:rsidRPr="00E21E2F">
        <w:rPr>
          <w:rFonts w:ascii="Proxima Nova Rg" w:hAnsi="Proxima Nova Rg" w:eastAsia="Calibri" w:cs="Calibri"/>
          <w:color w:val="000000" w:themeColor="text1"/>
        </w:rPr>
        <w:t>One lesson learned between the Blue Nature Alliance project design phase and implementation to date is that the conventional formulation of a Theory of Change in GEF projects may not lend itself well to ambitious scale programs with large and diverse project portfolios. The Theory of Change may have to be so broad and generic that it loses concrete meaning. The pivot of the Alliance to emphasizing the diversity of sites along a Conservation Journey, and the corresponding diversity in the kinds of support required, has proved to be an effective way to articulate the project logic.</w:t>
      </w:r>
    </w:p>
    <w:p w:rsidRPr="00E21E2F" w:rsidR="008B6127" w:rsidP="008B6127" w:rsidRDefault="008B6127" w14:paraId="141B86EE" w14:textId="77777777">
      <w:pPr>
        <w:rPr>
          <w:rFonts w:ascii="Proxima Nova Rg" w:hAnsi="Proxima Nova Rg" w:eastAsia="Calibri" w:cs="Calibri"/>
          <w:color w:val="000000" w:themeColor="text1"/>
        </w:rPr>
      </w:pPr>
    </w:p>
    <w:p w:rsidRPr="00E21E2F" w:rsidR="008B6127" w:rsidP="008B6127" w:rsidRDefault="008B6127" w14:paraId="7F14112E" w14:textId="77777777">
      <w:pPr>
        <w:ind w:firstLine="360"/>
        <w:rPr>
          <w:rFonts w:ascii="Proxima Nova Rg" w:hAnsi="Proxima Nova Rg" w:eastAsia="Calibri" w:cs="Calibri"/>
          <w:b/>
          <w:bCs/>
          <w:color w:val="000000" w:themeColor="text1"/>
        </w:rPr>
      </w:pPr>
      <w:r w:rsidRPr="00E21E2F">
        <w:rPr>
          <w:rFonts w:ascii="Proxima Nova Rg" w:hAnsi="Proxima Nova Rg" w:eastAsia="Calibri" w:cs="Calibri"/>
          <w:b/>
          <w:bCs/>
          <w:color w:val="000000" w:themeColor="text1"/>
        </w:rPr>
        <w:t>Project Management</w:t>
      </w:r>
    </w:p>
    <w:p w:rsidRPr="00E21E2F" w:rsidR="008B6127" w:rsidP="008B6127" w:rsidRDefault="008B6127" w14:paraId="3FE3FECF" w14:textId="77777777">
      <w:pPr>
        <w:rPr>
          <w:rFonts w:ascii="Proxima Nova Rg" w:hAnsi="Proxima Nova Rg" w:eastAsia="Calibri" w:cs="Calibri"/>
          <w:color w:val="000000" w:themeColor="text1"/>
        </w:rPr>
      </w:pPr>
    </w:p>
    <w:p w:rsidRPr="00E21E2F" w:rsidR="008B6127" w:rsidP="008B6127" w:rsidRDefault="008B6127" w14:paraId="28B310A9" w14:textId="77777777">
      <w:pPr>
        <w:pStyle w:val="ListParagraph"/>
        <w:numPr>
          <w:ilvl w:val="0"/>
          <w:numId w:val="24"/>
        </w:numPr>
        <w:spacing w:line="276" w:lineRule="auto"/>
        <w:rPr>
          <w:rFonts w:ascii="Proxima Nova Rg" w:hAnsi="Proxima Nova Rg" w:eastAsia="Calibri" w:cs="Calibri"/>
          <w:color w:val="000000" w:themeColor="text1"/>
        </w:rPr>
      </w:pPr>
      <w:r w:rsidRPr="00E21E2F">
        <w:rPr>
          <w:rFonts w:ascii="Proxima Nova Rg" w:hAnsi="Proxima Nova Rg" w:eastAsia="Calibri" w:cs="Calibri"/>
          <w:color w:val="000000" w:themeColor="text1"/>
        </w:rPr>
        <w:t>A second lesson learned, again linked to the diversity of sites, is that while environmental and social safeguard screening and development of safeguard plans are crucial, the deployment of the portfolio benefits from a streamlined process to tailor safeguard requirements to site contexts. Without such tailoring, implementers are forced to spend an inordinate amount of time and effort on safeguard processes and products that are not applicable.</w:t>
      </w:r>
    </w:p>
    <w:p w:rsidRPr="00E21E2F" w:rsidR="008B6127" w:rsidP="008B6127" w:rsidRDefault="008B6127" w14:paraId="7892E57A" w14:textId="77777777">
      <w:pPr>
        <w:rPr>
          <w:rFonts w:ascii="Proxima Nova Rg" w:hAnsi="Proxima Nova Rg" w:eastAsia="Calibri" w:cs="Calibri"/>
          <w:color w:val="000000" w:themeColor="text1"/>
        </w:rPr>
      </w:pPr>
    </w:p>
    <w:p w:rsidRPr="00E21E2F" w:rsidR="008B6127" w:rsidP="008B6127" w:rsidRDefault="008B6127" w14:paraId="367A8177" w14:textId="77777777">
      <w:pPr>
        <w:pStyle w:val="ListParagraph"/>
        <w:numPr>
          <w:ilvl w:val="0"/>
          <w:numId w:val="24"/>
        </w:numPr>
        <w:spacing w:line="276" w:lineRule="auto"/>
        <w:rPr>
          <w:rFonts w:ascii="Proxima Nova Rg" w:hAnsi="Proxima Nova Rg" w:eastAsia="Calibri" w:cs="Calibri"/>
          <w:color w:val="000000" w:themeColor="text1"/>
        </w:rPr>
      </w:pPr>
      <w:r w:rsidRPr="00E21E2F">
        <w:rPr>
          <w:rFonts w:ascii="Proxima Nova Rg" w:hAnsi="Proxima Nova Rg" w:eastAsia="Calibri" w:cs="Calibri"/>
          <w:color w:val="000000" w:themeColor="text1"/>
        </w:rPr>
        <w:lastRenderedPageBreak/>
        <w:t>A third lesson is that an initiative like the Blue Nature Alliance fundamentally revolves around effective collaboration grounded in relationships. This places a premium on recruitment, training, and retention of relationship leads who bring not only skills and knowledge but also the interpersonal and other “soft skills” that are essential to effective relationship building and maintenance. In this, the Blue Nature Alliance clearly has been highly successful.</w:t>
      </w:r>
    </w:p>
    <w:p w:rsidRPr="00E21E2F" w:rsidR="008B6127" w:rsidP="008B6127" w:rsidRDefault="008B6127" w14:paraId="14C58DB9" w14:textId="77777777">
      <w:pPr>
        <w:rPr>
          <w:rFonts w:ascii="Proxima Nova Rg" w:hAnsi="Proxima Nova Rg" w:eastAsia="Calibri" w:cs="Calibri"/>
          <w:color w:val="000000" w:themeColor="text1"/>
        </w:rPr>
      </w:pPr>
    </w:p>
    <w:p w:rsidRPr="00E21E2F" w:rsidR="008B6127" w:rsidP="008B6127" w:rsidRDefault="008B6127" w14:paraId="79DA9D5D" w14:textId="77777777">
      <w:pPr>
        <w:ind w:firstLine="360"/>
        <w:rPr>
          <w:rFonts w:ascii="Proxima Nova Rg" w:hAnsi="Proxima Nova Rg" w:eastAsia="Calibri" w:cs="Calibri"/>
          <w:b/>
          <w:bCs/>
          <w:color w:val="000000" w:themeColor="text1"/>
        </w:rPr>
      </w:pPr>
      <w:r w:rsidRPr="00E21E2F">
        <w:rPr>
          <w:rFonts w:ascii="Proxima Nova Rg" w:hAnsi="Proxima Nova Rg" w:eastAsia="Calibri" w:cs="Calibri"/>
          <w:b/>
          <w:bCs/>
          <w:color w:val="000000" w:themeColor="text1"/>
        </w:rPr>
        <w:t>Communications and Outreach</w:t>
      </w:r>
    </w:p>
    <w:p w:rsidRPr="00E21E2F" w:rsidR="008B6127" w:rsidP="008B6127" w:rsidRDefault="008B6127" w14:paraId="52D3EA9A" w14:textId="77777777">
      <w:pPr>
        <w:rPr>
          <w:rFonts w:ascii="Proxima Nova Rg" w:hAnsi="Proxima Nova Rg" w:eastAsia="Calibri" w:cs="Calibri"/>
          <w:color w:val="000000" w:themeColor="text1"/>
        </w:rPr>
      </w:pPr>
    </w:p>
    <w:p w:rsidRPr="00E21E2F" w:rsidR="008B6127" w:rsidP="008B6127" w:rsidRDefault="008B6127" w14:paraId="26DBEC7D" w14:textId="77777777">
      <w:pPr>
        <w:pStyle w:val="ListParagraph"/>
        <w:numPr>
          <w:ilvl w:val="0"/>
          <w:numId w:val="25"/>
        </w:numPr>
        <w:spacing w:line="276" w:lineRule="auto"/>
        <w:rPr>
          <w:rFonts w:ascii="Proxima Nova Rg" w:hAnsi="Proxima Nova Rg" w:eastAsia="Calibri" w:cs="Calibri"/>
          <w:color w:val="000000" w:themeColor="text1"/>
        </w:rPr>
      </w:pPr>
      <w:r w:rsidRPr="00E21E2F">
        <w:rPr>
          <w:rFonts w:ascii="Proxima Nova Rg" w:hAnsi="Proxima Nova Rg" w:eastAsia="Calibri" w:cs="Calibri"/>
          <w:color w:val="000000" w:themeColor="text1"/>
        </w:rPr>
        <w:t>There is a need for greater understanding of how investment in capacity building advances global marine conservation objectives. Effective communication materials to explain the rationale for capacity building and to demonstrate concrete impacts to date of such investments can be an important key for unlocking additional support. </w:t>
      </w:r>
    </w:p>
    <w:p w:rsidRPr="00E21E2F" w:rsidR="008B6127" w:rsidP="008B6127" w:rsidRDefault="008B6127" w14:paraId="5E0C4961" w14:textId="77777777">
      <w:pPr>
        <w:rPr>
          <w:rFonts w:ascii="Proxima Nova Rg" w:hAnsi="Proxima Nova Rg" w:eastAsia="Calibri" w:cs="Calibri"/>
          <w:color w:val="000000" w:themeColor="text1"/>
        </w:rPr>
      </w:pPr>
    </w:p>
    <w:p w:rsidRPr="00E21E2F" w:rsidR="008B6127" w:rsidP="008B6127" w:rsidRDefault="008B6127" w14:paraId="18680381" w14:textId="77777777">
      <w:pPr>
        <w:ind w:firstLine="360"/>
        <w:rPr>
          <w:rFonts w:ascii="Proxima Nova Rg" w:hAnsi="Proxima Nova Rg" w:eastAsia="Calibri" w:cs="Calibri"/>
          <w:b/>
          <w:bCs/>
          <w:color w:val="000000" w:themeColor="text1"/>
        </w:rPr>
      </w:pPr>
      <w:r w:rsidRPr="00E21E2F">
        <w:rPr>
          <w:rFonts w:ascii="Proxima Nova Rg" w:hAnsi="Proxima Nova Rg" w:eastAsia="Calibri" w:cs="Calibri"/>
          <w:b/>
          <w:bCs/>
          <w:color w:val="000000" w:themeColor="text1"/>
        </w:rPr>
        <w:t>Sustainability</w:t>
      </w:r>
    </w:p>
    <w:p w:rsidRPr="00E21E2F" w:rsidR="008B6127" w:rsidP="008B6127" w:rsidRDefault="008B6127" w14:paraId="695B299A" w14:textId="77777777">
      <w:pPr>
        <w:rPr>
          <w:rFonts w:ascii="Proxima Nova Rg" w:hAnsi="Proxima Nova Rg" w:eastAsia="Calibri" w:cs="Calibri"/>
          <w:color w:val="000000" w:themeColor="text1"/>
        </w:rPr>
      </w:pPr>
    </w:p>
    <w:p w:rsidRPr="00E21E2F" w:rsidR="006D55FD" w:rsidP="1A8892A8" w:rsidRDefault="006D55FD" w14:paraId="5DF5F515" w14:textId="613E04CD">
      <w:pPr>
        <w:pStyle w:val="ListParagraph"/>
        <w:numPr>
          <w:ilvl w:val="0"/>
          <w:numId w:val="25"/>
        </w:numPr>
        <w:spacing w:line="276" w:lineRule="auto"/>
        <w:textAlignment w:val="baseline"/>
        <w:rPr>
          <w:rFonts w:ascii="Proxima Nova Rg" w:hAnsi="Proxima Nova Rg" w:eastAsia="Calibri" w:cs="Calibri"/>
          <w:color w:val="000000" w:themeColor="text1"/>
          <w:kern w:val="0"/>
          <w14:ligatures w14:val="none"/>
        </w:rPr>
        <w:sectPr w:rsidRPr="00E21E2F" w:rsidR="006D55FD" w:rsidSect="000F2E19">
          <w:headerReference w:type="default" r:id="rId10"/>
          <w:footerReference w:type="default" r:id="rId11"/>
          <w:pgSz w:w="12240" w:h="15840" w:orient="portrait"/>
          <w:pgMar w:top="1440" w:right="1444" w:bottom="1440" w:left="1440" w:header="708" w:footer="708" w:gutter="0"/>
          <w:cols w:space="708"/>
          <w:docGrid w:linePitch="360"/>
        </w:sectPr>
      </w:pPr>
      <w:r w:rsidRPr="1A8892A8" w:rsidR="008B6127">
        <w:rPr>
          <w:rFonts w:ascii="Proxima Nova Rg" w:hAnsi="Proxima Nova Rg" w:cs="Calibri"/>
          <w:color w:val="000000" w:themeColor="text1" w:themeTint="FF" w:themeShade="FF"/>
        </w:rPr>
        <w:t xml:space="preserve">Centralized, dedicated project </w:t>
      </w:r>
      <w:r w:rsidRPr="1A8892A8" w:rsidR="008B6127">
        <w:rPr>
          <w:rFonts w:ascii="Proxima Nova Rg" w:hAnsi="Proxima Nova Rg" w:cs="Calibri"/>
          <w:color w:val="000000" w:themeColor="text1" w:themeTint="FF" w:themeShade="FF"/>
        </w:rPr>
        <w:t>capacity</w:t>
      </w:r>
      <w:r w:rsidRPr="1A8892A8" w:rsidR="008B6127">
        <w:rPr>
          <w:rFonts w:ascii="Proxima Nova Rg" w:hAnsi="Proxima Nova Rg" w:cs="Calibri"/>
          <w:color w:val="000000" w:themeColor="text1" w:themeTint="FF" w:themeShade="FF"/>
        </w:rPr>
        <w:t xml:space="preserve"> that is focused on supporting partners in developing and implementing strategies and plans for sustainable financing offers an enormous value added, highly appreciated by site engagement partners. The Alliance experience also shows that this role can attract high quality </w:t>
      </w:r>
      <w:r w:rsidRPr="1A8892A8" w:rsidR="008B6127">
        <w:rPr>
          <w:rFonts w:ascii="Proxima Nova Rg" w:hAnsi="Proxima Nova Rg" w:cs="Calibri"/>
          <w:color w:val="000000" w:themeColor="text1" w:themeTint="FF" w:themeShade="FF"/>
        </w:rPr>
        <w:t>expertise</w:t>
      </w:r>
      <w:r w:rsidRPr="1A8892A8" w:rsidR="008B6127">
        <w:rPr>
          <w:rFonts w:ascii="Proxima Nova Rg" w:hAnsi="Proxima Nova Rg" w:cs="Calibri"/>
          <w:color w:val="000000" w:themeColor="text1" w:themeTint="FF" w:themeShade="FF"/>
        </w:rPr>
        <w:t xml:space="preserve"> as pro bono support, as illustrated by the enthusiasm with which team members from McKinsey &amp; Co. have worked with CI finance team members and others to support sites on this theme.</w:t>
      </w:r>
    </w:p>
    <w:p w:rsidRPr="00E21E2F" w:rsidR="008B6127" w:rsidP="000F2E19" w:rsidRDefault="000F2E19" w14:paraId="4BC11B93" w14:textId="3C2CDB5B">
      <w:pPr>
        <w:pStyle w:val="ListParagraph"/>
        <w:numPr>
          <w:ilvl w:val="0"/>
          <w:numId w:val="28"/>
        </w:numPr>
        <w:jc w:val="both"/>
        <w:textAlignment w:val="baseline"/>
        <w:rPr>
          <w:rFonts w:ascii="Proxima Nova Rg" w:hAnsi="Proxima Nova Rg" w:eastAsia="Arial" w:cs="Arial"/>
          <w:b/>
          <w:color w:val="000000" w:themeColor="text1"/>
          <w:kern w:val="0"/>
          <w14:ligatures w14:val="none"/>
        </w:rPr>
      </w:pPr>
      <w:r w:rsidRPr="00E21E2F">
        <w:rPr>
          <w:rFonts w:ascii="Proxima Nova Rg" w:hAnsi="Proxima Nova Rg" w:eastAsia="Arial" w:cs="Arial"/>
          <w:b/>
          <w:color w:val="000000" w:themeColor="text1"/>
          <w:kern w:val="0"/>
          <w14:ligatures w14:val="none"/>
        </w:rPr>
        <w:lastRenderedPageBreak/>
        <w:t xml:space="preserve">Recommendations </w:t>
      </w:r>
    </w:p>
    <w:p w:rsidRPr="00E21E2F" w:rsidR="008B6127" w:rsidP="6087E72D" w:rsidRDefault="008B6127" w14:paraId="529004E5" w14:textId="77777777">
      <w:pPr>
        <w:jc w:val="both"/>
        <w:textAlignment w:val="baseline"/>
        <w:rPr>
          <w:rFonts w:ascii="Proxima Nova Rg" w:hAnsi="Proxima Nova Rg" w:eastAsia="Arial" w:cs="Arial"/>
          <w:color w:val="000000" w:themeColor="text1"/>
          <w:kern w:val="0"/>
          <w14:ligatures w14:val="none"/>
        </w:rPr>
      </w:pPr>
    </w:p>
    <w:tbl>
      <w:tblPr>
        <w:tblStyle w:val="TableGrid"/>
        <w:tblW w:w="0" w:type="auto"/>
        <w:tblLook w:val="04A0" w:firstRow="1" w:lastRow="0" w:firstColumn="1" w:lastColumn="0" w:noHBand="0" w:noVBand="1"/>
      </w:tblPr>
      <w:tblGrid>
        <w:gridCol w:w="6475"/>
        <w:gridCol w:w="6475"/>
      </w:tblGrid>
      <w:tr w:rsidRPr="00E21E2F" w:rsidR="00E21E2F" w:rsidTr="4603250E" w14:paraId="473E4D97" w14:textId="77777777">
        <w:trPr>
          <w:trHeight w:val="687"/>
          <w:tblHeader/>
        </w:trPr>
        <w:tc>
          <w:tcPr>
            <w:tcW w:w="6475" w:type="dxa"/>
            <w:shd w:val="clear" w:color="auto" w:fill="D0CECE" w:themeFill="background2" w:themeFillShade="E6"/>
            <w:tcMar/>
            <w:vAlign w:val="center"/>
          </w:tcPr>
          <w:p w:rsidRPr="00E21E2F" w:rsidR="000F2E19" w:rsidP="006D55FD" w:rsidRDefault="000F2E19" w14:paraId="05F32D8E" w14:textId="6FF4FE91">
            <w:pPr>
              <w:spacing w:after="0"/>
              <w:jc w:val="center"/>
              <w:textAlignment w:val="baseline"/>
              <w:rPr>
                <w:rFonts w:ascii="Proxima Nova Rg" w:hAnsi="Proxima Nova Rg" w:eastAsia="Arial" w:cs="Arial"/>
                <w:color w:val="000000" w:themeColor="text1"/>
                <w:sz w:val="28"/>
                <w:szCs w:val="28"/>
              </w:rPr>
            </w:pPr>
            <w:r w:rsidRPr="00E21E2F">
              <w:rPr>
                <w:rFonts w:ascii="Proxima Nova Rg" w:hAnsi="Proxima Nova Rg" w:eastAsia="Arial" w:cs="Arial"/>
                <w:b/>
                <w:bCs/>
                <w:color w:val="000000" w:themeColor="text1"/>
                <w:sz w:val="28"/>
                <w:szCs w:val="28"/>
              </w:rPr>
              <w:t>Recommendations</w:t>
            </w:r>
          </w:p>
        </w:tc>
        <w:tc>
          <w:tcPr>
            <w:tcW w:w="6475" w:type="dxa"/>
            <w:shd w:val="clear" w:color="auto" w:fill="D0CECE" w:themeFill="background2" w:themeFillShade="E6"/>
            <w:tcMar/>
            <w:vAlign w:val="center"/>
          </w:tcPr>
          <w:p w:rsidRPr="00E21E2F" w:rsidR="000F2E19" w:rsidP="006D55FD" w:rsidRDefault="000F2E19" w14:paraId="5D274992" w14:textId="2431EB1D">
            <w:pPr>
              <w:spacing w:after="0"/>
              <w:jc w:val="center"/>
              <w:textAlignment w:val="baseline"/>
              <w:rPr>
                <w:rFonts w:ascii="Proxima Nova Rg" w:hAnsi="Proxima Nova Rg" w:eastAsia="Arial" w:cs="Arial"/>
                <w:color w:val="000000" w:themeColor="text1"/>
                <w:sz w:val="28"/>
                <w:szCs w:val="28"/>
              </w:rPr>
            </w:pPr>
            <w:r w:rsidRPr="00E21E2F">
              <w:rPr>
                <w:rFonts w:ascii="Proxima Nova Rg" w:hAnsi="Proxima Nova Rg" w:eastAsia="Arial" w:cs="Arial"/>
                <w:b/>
                <w:bCs/>
                <w:color w:val="000000" w:themeColor="text1"/>
                <w:sz w:val="28"/>
                <w:szCs w:val="28"/>
              </w:rPr>
              <w:t>CI-GEF Agency response to recommendations</w:t>
            </w:r>
          </w:p>
        </w:tc>
      </w:tr>
      <w:tr w:rsidRPr="00E21E2F" w:rsidR="00E21E2F" w:rsidTr="4603250E" w14:paraId="6A4C9819" w14:textId="77777777">
        <w:tc>
          <w:tcPr>
            <w:tcW w:w="6475" w:type="dxa"/>
            <w:tcMar/>
          </w:tcPr>
          <w:p w:rsidRPr="00E21E2F" w:rsidR="000F2E19" w:rsidP="000F2E19" w:rsidRDefault="000F2E19" w14:paraId="2B952073" w14:textId="4F7A5AAC">
            <w:pPr>
              <w:rPr>
                <w:rFonts w:ascii="Proxima Nova Rg" w:hAnsi="Proxima Nova Rg" w:eastAsia="Calibri" w:cs="Calibri"/>
                <w:b/>
                <w:bCs/>
                <w:color w:val="000000" w:themeColor="text1"/>
                <w:sz w:val="24"/>
                <w:szCs w:val="24"/>
              </w:rPr>
            </w:pPr>
            <w:r w:rsidRPr="00E21E2F">
              <w:rPr>
                <w:rFonts w:ascii="Proxima Nova Rg" w:hAnsi="Proxima Nova Rg" w:eastAsia="Calibri" w:cs="Calibri"/>
                <w:b/>
                <w:bCs/>
                <w:color w:val="000000" w:themeColor="text1"/>
                <w:sz w:val="24"/>
                <w:szCs w:val="24"/>
              </w:rPr>
              <w:t>Project Management</w:t>
            </w:r>
          </w:p>
          <w:p w:rsidRPr="00E21E2F" w:rsidR="000F2E19" w:rsidP="000F2E19" w:rsidRDefault="000F2E19" w14:paraId="3C3374BE" w14:textId="05064A4D">
            <w:pPr>
              <w:pStyle w:val="ListParagraph"/>
              <w:numPr>
                <w:ilvl w:val="0"/>
                <w:numId w:val="26"/>
              </w:numPr>
              <w:spacing w:line="276" w:lineRule="auto"/>
              <w:rPr>
                <w:rFonts w:ascii="Proxima Nova Rg" w:hAnsi="Proxima Nova Rg" w:eastAsia="Calibri" w:cs="Calibri"/>
                <w:color w:val="000000" w:themeColor="text1"/>
                <w:sz w:val="24"/>
                <w:szCs w:val="24"/>
              </w:rPr>
            </w:pPr>
            <w:r w:rsidRPr="00E21E2F">
              <w:rPr>
                <w:rFonts w:ascii="Proxima Nova Rg" w:hAnsi="Proxima Nova Rg" w:eastAsia="Calibri" w:cs="Calibri"/>
                <w:color w:val="000000" w:themeColor="text1"/>
                <w:sz w:val="24"/>
                <w:szCs w:val="24"/>
              </w:rPr>
              <w:t xml:space="preserve">Noting that the Blue Nature Alliance has made great strides in adapting and evolving processes over the course of implementation, it should continue to identify opportunities to improve and streamline, for example, grant-making processes and reporting requirements. In addition, significant value would be derived from documenting the gains/benefits from improvements to date, </w:t>
            </w:r>
            <w:proofErr w:type="gramStart"/>
            <w:r w:rsidRPr="00E21E2F">
              <w:rPr>
                <w:rFonts w:ascii="Proxima Nova Rg" w:hAnsi="Proxima Nova Rg" w:eastAsia="Calibri" w:cs="Calibri"/>
                <w:color w:val="000000" w:themeColor="text1"/>
                <w:sz w:val="24"/>
                <w:szCs w:val="24"/>
              </w:rPr>
              <w:t>as a means to</w:t>
            </w:r>
            <w:proofErr w:type="gramEnd"/>
            <w:r w:rsidRPr="00E21E2F">
              <w:rPr>
                <w:rFonts w:ascii="Proxima Nova Rg" w:hAnsi="Proxima Nova Rg" w:eastAsia="Calibri" w:cs="Calibri"/>
                <w:color w:val="000000" w:themeColor="text1"/>
                <w:sz w:val="24"/>
                <w:szCs w:val="24"/>
              </w:rPr>
              <w:t xml:space="preserve"> encourage learning and adoption by other actors (including GEF). This includes seeking out further opportunities for clearer and simpler templates and guidance documents that lay out timelines, processes and requirements. One specific area would be to prepare guidance on requirements and procedures for grant extensions and grant renewals. Another would be to explore ways to reduce the need to enter the same information multiple times for grant reporting (i.e., through the CI grants portal) by streamlining templates or automating the transfer of information from one section/template to another; duplication of information remains a point a raised by some implementers.</w:t>
            </w:r>
            <w:r w:rsidRPr="00E21E2F">
              <w:rPr>
                <w:rFonts w:ascii="Proxima Nova Rg" w:hAnsi="Proxima Nova Rg" w:eastAsia="Calibri" w:cs="Calibri"/>
                <w:b/>
                <w:bCs/>
                <w:color w:val="000000" w:themeColor="text1"/>
                <w:sz w:val="24"/>
                <w:szCs w:val="24"/>
              </w:rPr>
              <w:t xml:space="preserve"> </w:t>
            </w:r>
          </w:p>
        </w:tc>
        <w:tc>
          <w:tcPr>
            <w:tcW w:w="6475" w:type="dxa"/>
            <w:tcMar/>
          </w:tcPr>
          <w:p w:rsidRPr="00E21E2F" w:rsidR="000F2E19" w:rsidP="4603250E" w:rsidRDefault="000F2E19" w14:paraId="3ADC432A" w14:textId="0AA9E321">
            <w:pPr>
              <w:spacing w:before="0" w:beforeAutospacing="off" w:after="0" w:afterAutospacing="off"/>
              <w:jc w:val="left"/>
              <w:textAlignment w:val="baseline"/>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Over the last year of project implementation, the Alliance has implemented a range of process updates to improve and streamline grant-making and reporting requirements. This includes: </w:t>
            </w:r>
          </w:p>
          <w:p w:rsidRPr="00E21E2F" w:rsidR="000F2E19" w:rsidP="4603250E" w:rsidRDefault="000F2E19" w14:paraId="727D1090" w14:textId="47D7E16A">
            <w:pPr>
              <w:pStyle w:val="ListParagraph"/>
              <w:numPr>
                <w:ilvl w:val="0"/>
                <w:numId w:val="29"/>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Simplified grant-making and reporting templates, with a focus on removing requests for unnecessary and/or duplicative information. The updated templates were designed to minimize administrative burden on project partners while ensuring all necessary information for compliance is still collected. </w:t>
            </w:r>
          </w:p>
          <w:p w:rsidRPr="00E21E2F" w:rsidR="000F2E19" w:rsidP="4603250E" w:rsidRDefault="000F2E19" w14:paraId="34B0949D" w14:textId="2DE43678">
            <w:pPr>
              <w:pStyle w:val="ListParagraph"/>
              <w:numPr>
                <w:ilvl w:val="0"/>
                <w:numId w:val="29"/>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Increased offering of planning grants to support project partners through the process of project design and completion of grant-making requirements.</w:t>
            </w:r>
            <w:r w:rsidRPr="4603250E" w:rsidR="4BEBDC45">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4F917AA3" w14:textId="5A003CA6">
            <w:pPr>
              <w:pStyle w:val="ListParagraph"/>
              <w:numPr>
                <w:ilvl w:val="0"/>
                <w:numId w:val="29"/>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Earlier communication between project partners and grant-making staff during project design to provide clear information on grant-making and reporting requirements early in the relationship. </w:t>
            </w:r>
          </w:p>
          <w:p w:rsidRPr="00E21E2F" w:rsidR="000F2E19" w:rsidP="4603250E" w:rsidRDefault="000F2E19" w14:paraId="1901159F" w14:textId="0AA4F851">
            <w:pPr>
              <w:pStyle w:val="ListParagraph"/>
              <w:numPr>
                <w:ilvl w:val="0"/>
                <w:numId w:val="29"/>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Updated Financial and Operational Assessment designed to increase dialogue with project partners around their existing organizational </w:t>
            </w:r>
            <w:r w:rsidRPr="4603250E" w:rsidR="4BEBDC45">
              <w:rPr>
                <w:rFonts w:ascii="Proxima Nova Rg" w:hAnsi="Proxima Nova Rg" w:eastAsia="Proxima Nova Rg" w:cs="Proxima Nova Rg"/>
                <w:noProof w:val="0"/>
                <w:color w:val="000000" w:themeColor="text1" w:themeTint="FF" w:themeShade="FF"/>
                <w:sz w:val="24"/>
                <w:szCs w:val="24"/>
                <w:lang w:val="en-PH"/>
              </w:rPr>
              <w:t>capacity</w:t>
            </w:r>
            <w:r w:rsidRPr="4603250E" w:rsidR="4BEBDC45">
              <w:rPr>
                <w:rFonts w:ascii="Proxima Nova Rg" w:hAnsi="Proxima Nova Rg" w:eastAsia="Proxima Nova Rg" w:cs="Proxima Nova Rg"/>
                <w:noProof w:val="0"/>
                <w:color w:val="000000" w:themeColor="text1" w:themeTint="FF" w:themeShade="FF"/>
                <w:sz w:val="24"/>
                <w:szCs w:val="24"/>
                <w:lang w:val="en-PH"/>
              </w:rPr>
              <w:t xml:space="preserve"> and potential support needs. </w:t>
            </w:r>
          </w:p>
          <w:p w:rsidRPr="00E21E2F" w:rsidR="000F2E19" w:rsidP="4603250E" w:rsidRDefault="000F2E19" w14:paraId="1AFAA89B" w14:textId="560087D4">
            <w:pPr>
              <w:pStyle w:val="ListParagraph"/>
              <w:numPr>
                <w:ilvl w:val="0"/>
                <w:numId w:val="29"/>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Offering of options for reporting including frequency (quarterly, six-month, annual) and format (written vs. verbal) to reduce reporting burden and allow for Alliance requirements to better align with reporting requirements from other grantors. All reporting is complimented by consistent dialogue between the technical lead and grantee. </w:t>
            </w:r>
          </w:p>
          <w:p w:rsidRPr="00E21E2F" w:rsidR="000F2E19" w:rsidP="4603250E" w:rsidRDefault="000F2E19" w14:paraId="2B8C7E26" w14:textId="4142643C">
            <w:pPr>
              <w:pStyle w:val="ListParagraph"/>
              <w:numPr>
                <w:ilvl w:val="0"/>
                <w:numId w:val="29"/>
              </w:numPr>
              <w:spacing w:before="0" w:beforeAutospacing="off" w:after="0" w:afterAutospacing="off"/>
              <w:ind w:left="360" w:right="0" w:hanging="360"/>
              <w:jc w:val="both"/>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 xml:space="preserve">Adjusted safeguards approach which screens all projects, assigns a risk level, and works closely with project partners to design a fit-for-purpose safeguards plan for the scope of work. </w:t>
            </w:r>
          </w:p>
          <w:p w:rsidRPr="00E21E2F" w:rsidR="000F2E19" w:rsidP="4603250E" w:rsidRDefault="000F2E19" w14:paraId="1D128387" w14:textId="695389A1">
            <w:pPr>
              <w:pStyle w:val="Normal"/>
              <w:jc w:val="both"/>
              <w:textAlignment w:val="baseline"/>
              <w:rPr>
                <w:rFonts w:ascii="Proxima Nova Rg" w:hAnsi="Proxima Nova Rg" w:eastAsia="Proxima Nova Rg" w:cs="Proxima Nova Rg"/>
                <w:noProof w:val="0"/>
                <w:sz w:val="24"/>
                <w:szCs w:val="24"/>
                <w:lang w:val="en-PH"/>
              </w:rPr>
            </w:pPr>
            <w:r w:rsidRPr="4603250E" w:rsidR="4BEBDC45">
              <w:rPr>
                <w:rFonts w:ascii="Proxima Nova Rg" w:hAnsi="Proxima Nova Rg" w:eastAsia="Proxima Nova Rg" w:cs="Proxima Nova Rg"/>
                <w:noProof w:val="0"/>
                <w:color w:val="000000" w:themeColor="text1" w:themeTint="FF" w:themeShade="FF"/>
                <w:sz w:val="24"/>
                <w:szCs w:val="24"/>
                <w:lang w:val="en-PH"/>
              </w:rPr>
              <w:t>As was noted by the evaluators, the process updates listed above have been implemented across the Alliance. The impact of these updates on partner experience will be monitored over the remainder of project implementation and the team remains open to exploring further updates as necessary. The Alliance plans to capture lessons learned from these changes to be shared with other programs and funders, including the GEF if desired.</w:t>
            </w:r>
          </w:p>
        </w:tc>
      </w:tr>
      <w:tr w:rsidRPr="00E21E2F" w:rsidR="00E21E2F" w:rsidTr="4603250E" w14:paraId="2C88717C" w14:textId="77777777">
        <w:tc>
          <w:tcPr>
            <w:tcW w:w="6475" w:type="dxa"/>
            <w:tcMar/>
          </w:tcPr>
          <w:p w:rsidRPr="00E21E2F" w:rsidR="000F2E19" w:rsidP="4603250E" w:rsidRDefault="000F2E19" w14:paraId="57C31980" w14:textId="04171CC3">
            <w:pPr>
              <w:jc w:val="left"/>
              <w:rPr>
                <w:rFonts w:ascii="Proxima Nova Rg" w:hAnsi="Proxima Nova Rg" w:eastAsia="Calibri" w:cs="Calibri"/>
                <w:b w:val="1"/>
                <w:bCs w:val="1"/>
                <w:color w:val="000000" w:themeColor="text1"/>
                <w:sz w:val="24"/>
                <w:szCs w:val="24"/>
              </w:rPr>
            </w:pPr>
            <w:r w:rsidRPr="4603250E" w:rsidR="000F2E19">
              <w:rPr>
                <w:rFonts w:ascii="Proxima Nova Rg" w:hAnsi="Proxima Nova Rg" w:eastAsia="Calibri" w:cs="Calibri"/>
                <w:b w:val="1"/>
                <w:bCs w:val="1"/>
                <w:color w:val="000000" w:themeColor="text1" w:themeTint="FF" w:themeShade="FF"/>
                <w:sz w:val="24"/>
                <w:szCs w:val="24"/>
              </w:rPr>
              <w:t>Knowledge, Collaboration, and Learning</w:t>
            </w:r>
          </w:p>
          <w:p w:rsidRPr="00E21E2F" w:rsidR="000F2E19" w:rsidP="4603250E" w:rsidRDefault="000F2E19" w14:paraId="72B630D1" w14:textId="77777777">
            <w:pPr>
              <w:pStyle w:val="ListParagraph"/>
              <w:numPr>
                <w:ilvl w:val="0"/>
                <w:numId w:val="26"/>
              </w:numPr>
              <w:spacing w:line="276" w:lineRule="auto"/>
              <w:jc w:val="left"/>
              <w:rPr>
                <w:rFonts w:ascii="Proxima Nova Rg" w:hAnsi="Proxima Nova Rg" w:eastAsia="Calibri" w:cs="Calibri"/>
                <w:color w:val="000000" w:themeColor="text1"/>
                <w:sz w:val="24"/>
                <w:szCs w:val="24"/>
              </w:rPr>
            </w:pPr>
            <w:r w:rsidRPr="4603250E" w:rsidR="000F2E19">
              <w:rPr>
                <w:rFonts w:ascii="Proxima Nova Rg" w:hAnsi="Proxima Nova Rg" w:eastAsia="Calibri" w:cs="Calibri"/>
                <w:color w:val="000000" w:themeColor="text1" w:themeTint="FF" w:themeShade="FF"/>
                <w:sz w:val="24"/>
                <w:szCs w:val="24"/>
              </w:rPr>
              <w:t xml:space="preserve">There was some </w:t>
            </w:r>
            <w:r w:rsidRPr="4603250E" w:rsidR="000F2E19">
              <w:rPr>
                <w:rFonts w:ascii="Proxima Nova Rg" w:hAnsi="Proxima Nova Rg" w:eastAsia="Calibri" w:cs="Calibri"/>
                <w:color w:val="000000" w:themeColor="text1" w:themeTint="FF" w:themeShade="FF"/>
                <w:sz w:val="24"/>
                <w:szCs w:val="24"/>
              </w:rPr>
              <w:t>indication</w:t>
            </w:r>
            <w:r w:rsidRPr="4603250E" w:rsidR="000F2E19">
              <w:rPr>
                <w:rFonts w:ascii="Proxima Nova Rg" w:hAnsi="Proxima Nova Rg" w:eastAsia="Calibri" w:cs="Calibri"/>
                <w:color w:val="000000" w:themeColor="text1" w:themeTint="FF" w:themeShade="FF"/>
                <w:sz w:val="24"/>
                <w:szCs w:val="24"/>
              </w:rPr>
              <w:t xml:space="preserve"> that implementers were not fully aware of the </w:t>
            </w:r>
            <w:r w:rsidRPr="4603250E" w:rsidR="000F2E19">
              <w:rPr>
                <w:rFonts w:ascii="Proxima Nova Rg" w:hAnsi="Proxima Nova Rg" w:eastAsia="Calibri" w:cs="Calibri"/>
                <w:color w:val="000000" w:themeColor="text1" w:themeTint="FF" w:themeShade="FF"/>
                <w:sz w:val="24"/>
                <w:szCs w:val="24"/>
              </w:rPr>
              <w:t>various types</w:t>
            </w:r>
            <w:r w:rsidRPr="4603250E" w:rsidR="000F2E19">
              <w:rPr>
                <w:rFonts w:ascii="Proxima Nova Rg" w:hAnsi="Proxima Nova Rg" w:eastAsia="Calibri" w:cs="Calibri"/>
                <w:color w:val="000000" w:themeColor="text1" w:themeTint="FF" w:themeShade="FF"/>
                <w:sz w:val="24"/>
                <w:szCs w:val="24"/>
              </w:rPr>
              <w:t xml:space="preserve"> of support that the Blue Nature Alliance can provide. This </w:t>
            </w:r>
            <w:r w:rsidRPr="4603250E" w:rsidR="000F2E19">
              <w:rPr>
                <w:rFonts w:ascii="Proxima Nova Rg" w:hAnsi="Proxima Nova Rg" w:eastAsia="Calibri" w:cs="Calibri"/>
                <w:color w:val="000000" w:themeColor="text1" w:themeTint="FF" w:themeShade="FF"/>
                <w:sz w:val="24"/>
                <w:szCs w:val="24"/>
              </w:rPr>
              <w:t>easily could</w:t>
            </w:r>
            <w:r w:rsidRPr="4603250E" w:rsidR="000F2E19">
              <w:rPr>
                <w:rFonts w:ascii="Proxima Nova Rg" w:hAnsi="Proxima Nova Rg" w:eastAsia="Calibri" w:cs="Calibri"/>
                <w:color w:val="000000" w:themeColor="text1" w:themeTint="FF" w:themeShade="FF"/>
                <w:sz w:val="24"/>
                <w:szCs w:val="24"/>
              </w:rPr>
              <w:t xml:space="preserve"> be remedied by creating a short information packet (i.e., a simple factsheet or brochure) </w:t>
            </w:r>
            <w:r w:rsidRPr="4603250E" w:rsidR="000F2E19">
              <w:rPr>
                <w:rFonts w:ascii="Proxima Nova Rg" w:hAnsi="Proxima Nova Rg" w:eastAsia="Calibri" w:cs="Calibri"/>
                <w:color w:val="000000" w:themeColor="text1" w:themeTint="FF" w:themeShade="FF"/>
                <w:sz w:val="24"/>
                <w:szCs w:val="24"/>
              </w:rPr>
              <w:t>enumerating</w:t>
            </w:r>
            <w:r w:rsidRPr="4603250E" w:rsidR="000F2E19">
              <w:rPr>
                <w:rFonts w:ascii="Proxima Nova Rg" w:hAnsi="Proxima Nova Rg" w:eastAsia="Calibri" w:cs="Calibri"/>
                <w:color w:val="000000" w:themeColor="text1" w:themeTint="FF" w:themeShade="FF"/>
                <w:sz w:val="24"/>
                <w:szCs w:val="24"/>
              </w:rPr>
              <w:t xml:space="preserve"> the types of technical support available to partners through the Alliance. Periodically running through the available types of support with implementers may reveal opportunities to further reinforce site work.</w:t>
            </w:r>
          </w:p>
          <w:p w:rsidRPr="00E21E2F" w:rsidR="000F2E19" w:rsidP="4603250E" w:rsidRDefault="000F2E19" w14:paraId="527BC2A7" w14:textId="77777777">
            <w:pPr>
              <w:pStyle w:val="ListParagraph"/>
              <w:jc w:val="left"/>
              <w:rPr>
                <w:rFonts w:ascii="Proxima Nova Rg" w:hAnsi="Proxima Nova Rg" w:eastAsia="Calibri" w:cs="Calibri"/>
                <w:color w:val="000000" w:themeColor="text1"/>
                <w:sz w:val="24"/>
                <w:szCs w:val="24"/>
              </w:rPr>
            </w:pPr>
          </w:p>
          <w:p w:rsidRPr="00E21E2F" w:rsidR="000F2E19" w:rsidP="4603250E" w:rsidRDefault="000F2E19" w14:paraId="70E75CC1" w14:textId="77777777">
            <w:pPr>
              <w:pStyle w:val="ListParagraph"/>
              <w:numPr>
                <w:ilvl w:val="0"/>
                <w:numId w:val="26"/>
              </w:numPr>
              <w:spacing w:line="276" w:lineRule="auto"/>
              <w:jc w:val="left"/>
              <w:rPr>
                <w:rFonts w:ascii="Proxima Nova Rg" w:hAnsi="Proxima Nova Rg" w:eastAsia="Calibri" w:cs="Calibri"/>
                <w:color w:val="000000" w:themeColor="text1"/>
                <w:sz w:val="24"/>
                <w:szCs w:val="24"/>
              </w:rPr>
            </w:pPr>
            <w:r w:rsidRPr="4603250E" w:rsidR="000F2E19">
              <w:rPr>
                <w:rFonts w:ascii="Proxima Nova Rg" w:hAnsi="Proxima Nova Rg" w:eastAsia="Calibri" w:cs="Calibri"/>
                <w:color w:val="000000" w:themeColor="text1" w:themeTint="FF" w:themeShade="FF"/>
                <w:sz w:val="24"/>
                <w:szCs w:val="24"/>
              </w:rPr>
              <w:t xml:space="preserve">While some implementers highlighted the value of exchanges and interaction with other projects that they had experienced, others </w:t>
            </w:r>
            <w:r w:rsidRPr="4603250E" w:rsidR="000F2E19">
              <w:rPr>
                <w:rFonts w:ascii="Proxima Nova Rg" w:hAnsi="Proxima Nova Rg" w:eastAsia="Calibri" w:cs="Calibri"/>
                <w:color w:val="000000" w:themeColor="text1" w:themeTint="FF" w:themeShade="FF"/>
                <w:sz w:val="24"/>
                <w:szCs w:val="24"/>
              </w:rPr>
              <w:t>indicated</w:t>
            </w:r>
            <w:r w:rsidRPr="4603250E" w:rsidR="000F2E19">
              <w:rPr>
                <w:rFonts w:ascii="Proxima Nova Rg" w:hAnsi="Proxima Nova Rg" w:eastAsia="Calibri" w:cs="Calibri"/>
                <w:color w:val="000000" w:themeColor="text1" w:themeTint="FF" w:themeShade="FF"/>
                <w:sz w:val="24"/>
                <w:szCs w:val="24"/>
              </w:rPr>
              <w:t xml:space="preserve"> that they had seen little of this. The Alliance should explore ways to further increase the amount of cross-fertilization between projects and proactively </w:t>
            </w:r>
            <w:r w:rsidRPr="4603250E" w:rsidR="000F2E19">
              <w:rPr>
                <w:rFonts w:ascii="Proxima Nova Rg" w:hAnsi="Proxima Nova Rg" w:eastAsia="Calibri" w:cs="Calibri"/>
                <w:color w:val="000000" w:themeColor="text1" w:themeTint="FF" w:themeShade="FF"/>
                <w:sz w:val="24"/>
                <w:szCs w:val="24"/>
              </w:rPr>
              <w:t>seek</w:t>
            </w:r>
            <w:r w:rsidRPr="4603250E" w:rsidR="000F2E19">
              <w:rPr>
                <w:rFonts w:ascii="Proxima Nova Rg" w:hAnsi="Proxima Nova Rg" w:eastAsia="Calibri" w:cs="Calibri"/>
                <w:color w:val="000000" w:themeColor="text1" w:themeTint="FF" w:themeShade="FF"/>
                <w:sz w:val="24"/>
                <w:szCs w:val="24"/>
              </w:rPr>
              <w:t xml:space="preserve"> to catalyze more and deeper project-to-project linkages. This can include exchanges as well as curated virtual interactions, in addition to </w:t>
            </w:r>
            <w:r w:rsidRPr="4603250E" w:rsidR="000F2E19">
              <w:rPr>
                <w:rFonts w:ascii="Proxima Nova Rg" w:hAnsi="Proxima Nova Rg" w:eastAsia="Calibri" w:cs="Calibri"/>
                <w:color w:val="000000" w:themeColor="text1" w:themeTint="FF" w:themeShade="FF"/>
                <w:sz w:val="24"/>
                <w:szCs w:val="24"/>
              </w:rPr>
              <w:t>facilitated</w:t>
            </w:r>
            <w:r w:rsidRPr="4603250E" w:rsidR="000F2E19">
              <w:rPr>
                <w:rFonts w:ascii="Proxima Nova Rg" w:hAnsi="Proxima Nova Rg" w:eastAsia="Calibri" w:cs="Calibri"/>
                <w:color w:val="000000" w:themeColor="text1" w:themeTint="FF" w:themeShade="FF"/>
                <w:sz w:val="24"/>
                <w:szCs w:val="24"/>
              </w:rPr>
              <w:t xml:space="preserve"> side-events at major conferences.</w:t>
            </w:r>
          </w:p>
          <w:p w:rsidRPr="00E21E2F" w:rsidR="000F2E19" w:rsidP="4603250E" w:rsidRDefault="000F2E19" w14:paraId="76DE3B04" w14:textId="77777777">
            <w:pPr>
              <w:pStyle w:val="ListParagraph"/>
              <w:jc w:val="left"/>
              <w:rPr>
                <w:rFonts w:ascii="Proxima Nova Rg" w:hAnsi="Proxima Nova Rg" w:eastAsia="Calibri" w:cs="Calibri"/>
                <w:color w:val="000000" w:themeColor="text1"/>
                <w:sz w:val="24"/>
                <w:szCs w:val="24"/>
              </w:rPr>
            </w:pPr>
          </w:p>
          <w:p w:rsidRPr="00E21E2F" w:rsidR="000F2E19" w:rsidP="4603250E" w:rsidRDefault="000F2E19" w14:paraId="468AFFAA" w14:textId="77777777">
            <w:pPr>
              <w:pStyle w:val="ListParagraph"/>
              <w:numPr>
                <w:ilvl w:val="0"/>
                <w:numId w:val="26"/>
              </w:numPr>
              <w:spacing w:line="276" w:lineRule="auto"/>
              <w:jc w:val="left"/>
              <w:rPr>
                <w:rFonts w:ascii="Proxima Nova Rg" w:hAnsi="Proxima Nova Rg" w:eastAsia="Calibri" w:cs="Calibri"/>
                <w:color w:val="000000" w:themeColor="text1"/>
                <w:sz w:val="24"/>
                <w:szCs w:val="24"/>
              </w:rPr>
            </w:pPr>
            <w:r w:rsidRPr="4603250E" w:rsidR="000F2E19">
              <w:rPr>
                <w:rFonts w:ascii="Proxima Nova Rg" w:hAnsi="Proxima Nova Rg" w:eastAsia="Calibri" w:cs="Calibri"/>
                <w:color w:val="000000" w:themeColor="text1" w:themeTint="FF" w:themeShade="FF"/>
                <w:sz w:val="24"/>
                <w:szCs w:val="24"/>
              </w:rPr>
              <w:t xml:space="preserve">A few sources shared that they felt that the Blue Nature Alliance could </w:t>
            </w:r>
            <w:r w:rsidRPr="4603250E" w:rsidR="000F2E19">
              <w:rPr>
                <w:rFonts w:ascii="Proxima Nova Rg" w:hAnsi="Proxima Nova Rg" w:eastAsia="Calibri" w:cs="Calibri"/>
                <w:color w:val="000000" w:themeColor="text1" w:themeTint="FF" w:themeShade="FF"/>
                <w:sz w:val="24"/>
                <w:szCs w:val="24"/>
              </w:rPr>
              <w:t>benefit</w:t>
            </w:r>
            <w:r w:rsidRPr="4603250E" w:rsidR="000F2E19">
              <w:rPr>
                <w:rFonts w:ascii="Proxima Nova Rg" w:hAnsi="Proxima Nova Rg" w:eastAsia="Calibri" w:cs="Calibri"/>
                <w:color w:val="000000" w:themeColor="text1" w:themeTint="FF" w:themeShade="FF"/>
                <w:sz w:val="24"/>
                <w:szCs w:val="24"/>
              </w:rPr>
              <w:t xml:space="preserve"> from more exchange </w:t>
            </w:r>
            <w:r w:rsidRPr="4603250E" w:rsidR="000F2E19">
              <w:rPr>
                <w:rFonts w:ascii="Proxima Nova Rg" w:hAnsi="Proxima Nova Rg" w:eastAsia="Calibri" w:cs="Calibri"/>
                <w:color w:val="000000" w:themeColor="text1" w:themeTint="FF" w:themeShade="FF"/>
                <w:sz w:val="24"/>
                <w:szCs w:val="24"/>
              </w:rPr>
              <w:t>with and input from other actors and/or a wider range of voices in the global marine conservation space outside the Alliance. This suggests that the Alliance should explore opportunities for more interaction and exchange with relevant outside actors, platforms, etc.</w:t>
            </w:r>
          </w:p>
          <w:p w:rsidRPr="00E21E2F" w:rsidR="000F2E19" w:rsidP="4603250E" w:rsidRDefault="000F2E19" w14:paraId="5D7EF64C" w14:textId="77777777">
            <w:pPr>
              <w:pStyle w:val="ListParagraph"/>
              <w:jc w:val="left"/>
              <w:rPr>
                <w:rFonts w:ascii="Proxima Nova Rg" w:hAnsi="Proxima Nova Rg" w:eastAsia="Calibri" w:cs="Calibri"/>
                <w:color w:val="000000" w:themeColor="text1"/>
                <w:sz w:val="24"/>
                <w:szCs w:val="24"/>
              </w:rPr>
            </w:pPr>
          </w:p>
          <w:p w:rsidRPr="00E21E2F" w:rsidR="000F2E19" w:rsidP="4603250E" w:rsidRDefault="000F2E19" w14:paraId="1773F0EB" w14:textId="1DF4616D">
            <w:pPr>
              <w:pStyle w:val="ListParagraph"/>
              <w:numPr>
                <w:ilvl w:val="0"/>
                <w:numId w:val="26"/>
              </w:numPr>
              <w:spacing w:line="276" w:lineRule="auto"/>
              <w:jc w:val="left"/>
              <w:rPr>
                <w:rFonts w:ascii="Proxima Nova Rg" w:hAnsi="Proxima Nova Rg" w:eastAsia="Calibri" w:cs="Calibri"/>
                <w:color w:val="000000" w:themeColor="text1"/>
                <w:sz w:val="24"/>
                <w:szCs w:val="24"/>
              </w:rPr>
            </w:pPr>
            <w:r w:rsidRPr="4603250E" w:rsidR="000F2E19">
              <w:rPr>
                <w:rFonts w:ascii="Proxima Nova Rg" w:hAnsi="Proxima Nova Rg" w:eastAsia="Calibri" w:cs="Calibri"/>
                <w:color w:val="000000" w:themeColor="text1" w:themeTint="FF" w:themeShade="FF"/>
                <w:sz w:val="24"/>
                <w:szCs w:val="24"/>
              </w:rPr>
              <w:t xml:space="preserve">To guide action on preceding recommendations, the Blue Nature Alliance team should reach out to </w:t>
            </w:r>
            <w:r w:rsidRPr="4603250E" w:rsidR="000F2E19">
              <w:rPr>
                <w:rFonts w:ascii="Proxima Nova Rg" w:hAnsi="Proxima Nova Rg" w:eastAsia="Calibri" w:cs="Calibri"/>
                <w:color w:val="000000" w:themeColor="text1" w:themeTint="FF" w:themeShade="FF"/>
                <w:sz w:val="24"/>
                <w:szCs w:val="24"/>
              </w:rPr>
              <w:t>solicit</w:t>
            </w:r>
            <w:r w:rsidRPr="4603250E" w:rsidR="000F2E19">
              <w:rPr>
                <w:rFonts w:ascii="Proxima Nova Rg" w:hAnsi="Proxima Nova Rg" w:eastAsia="Calibri" w:cs="Calibri"/>
                <w:color w:val="000000" w:themeColor="text1" w:themeTint="FF" w:themeShade="FF"/>
                <w:sz w:val="24"/>
                <w:szCs w:val="24"/>
              </w:rPr>
              <w:t xml:space="preserve"> concerns, suggestions and other input from partners and implementers. Interviewees and respondents signaled that proactive efforts to collect feedback from partners would be welcome (this is distinct from the grievance redress mechanism, which serves a different purpose). For example, an organized effort (e.g., a survey and/or focus group discussions) to assess performance of and satisfaction with revised safeguard processes could inform further reflection on </w:t>
            </w:r>
            <w:r w:rsidRPr="4603250E" w:rsidR="000F2E19">
              <w:rPr>
                <w:rFonts w:ascii="Proxima Nova Rg" w:hAnsi="Proxima Nova Rg" w:eastAsia="Calibri" w:cs="Calibri"/>
                <w:color w:val="000000" w:themeColor="text1" w:themeTint="FF" w:themeShade="FF"/>
                <w:sz w:val="24"/>
                <w:szCs w:val="24"/>
              </w:rPr>
              <w:t>possible refinements</w:t>
            </w:r>
            <w:r w:rsidRPr="4603250E" w:rsidR="000F2E19">
              <w:rPr>
                <w:rFonts w:ascii="Proxima Nova Rg" w:hAnsi="Proxima Nova Rg" w:eastAsia="Calibri" w:cs="Calibri"/>
                <w:color w:val="000000" w:themeColor="text1" w:themeTint="FF" w:themeShade="FF"/>
                <w:sz w:val="24"/>
                <w:szCs w:val="24"/>
              </w:rPr>
              <w:t>.</w:t>
            </w:r>
          </w:p>
        </w:tc>
        <w:tc>
          <w:tcPr>
            <w:tcW w:w="6475" w:type="dxa"/>
            <w:tcMar/>
          </w:tcPr>
          <w:p w:rsidRPr="00E21E2F" w:rsidR="000F2E19" w:rsidP="4603250E" w:rsidRDefault="000F2E19" w14:paraId="1271C3E2" w14:textId="61C35782">
            <w:pPr>
              <w:spacing w:before="0" w:beforeAutospacing="off" w:after="0" w:afterAutospacing="off"/>
              <w:jc w:val="left"/>
              <w:textAlignment w:val="baseline"/>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In responses to the recommendations </w:t>
            </w:r>
            <w:r w:rsidRPr="4603250E" w:rsidR="244C6AAF">
              <w:rPr>
                <w:rFonts w:ascii="Proxima Nova Rg" w:hAnsi="Proxima Nova Rg" w:eastAsia="Proxima Nova Rg" w:cs="Proxima Nova Rg"/>
                <w:noProof w:val="0"/>
                <w:color w:val="000000" w:themeColor="text1" w:themeTint="FF" w:themeShade="FF"/>
                <w:sz w:val="24"/>
                <w:szCs w:val="24"/>
                <w:lang w:val="en-PH"/>
              </w:rPr>
              <w:t>pertaining to</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knowledge, collaboration, and learning, the Alliance has and/or will implement the following activities: </w:t>
            </w:r>
          </w:p>
          <w:p w:rsidRPr="00E21E2F" w:rsidR="000F2E19" w:rsidP="4603250E" w:rsidRDefault="000F2E19" w14:paraId="1FA62955" w14:textId="3D063E1F">
            <w:pPr>
              <w:spacing w:before="0" w:beforeAutospacing="off" w:after="0" w:afterAutospacing="off"/>
              <w:jc w:val="left"/>
              <w:textAlignment w:val="baseline"/>
              <w:rPr>
                <w:rFonts w:ascii="Proxima Nova Rg" w:hAnsi="Proxima Nova Rg" w:eastAsia="Proxima Nova Rg" w:cs="Proxima Nova Rg"/>
                <w:noProof w:val="0"/>
                <w:color w:val="000000" w:themeColor="text1" w:themeTint="FF" w:themeShade="FF"/>
                <w:sz w:val="24"/>
                <w:szCs w:val="24"/>
                <w:lang w:val="en-PH"/>
              </w:rPr>
            </w:pPr>
          </w:p>
          <w:p w:rsidRPr="00E21E2F" w:rsidR="000F2E19" w:rsidP="4603250E" w:rsidRDefault="000F2E19" w14:paraId="2422B5F1" w14:textId="390992BC">
            <w:pPr>
              <w:pStyle w:val="ListParagraph"/>
              <w:numPr>
                <w:ilvl w:val="0"/>
                <w:numId w:val="30"/>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An informational packet is being developed to list the variety of support and suite of partners available through the Alliance network, this includes highlighting potential intervention types and the technical </w:t>
            </w:r>
            <w:r w:rsidRPr="4603250E" w:rsidR="244C6AAF">
              <w:rPr>
                <w:rFonts w:ascii="Proxima Nova Rg" w:hAnsi="Proxima Nova Rg" w:eastAsia="Proxima Nova Rg" w:cs="Proxima Nova Rg"/>
                <w:noProof w:val="0"/>
                <w:color w:val="000000" w:themeColor="text1" w:themeTint="FF" w:themeShade="FF"/>
                <w:sz w:val="24"/>
                <w:szCs w:val="24"/>
                <w:lang w:val="en-PH"/>
              </w:rPr>
              <w:t>expertise</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available through the Alliance’s existing partnerships - ex. Big Ocean, McKinsey &amp; Co., Skylight. This factsheet will be made available to all existing and new project partners. </w:t>
            </w:r>
          </w:p>
          <w:p w:rsidRPr="00E21E2F" w:rsidR="000F2E19" w:rsidP="4603250E" w:rsidRDefault="000F2E19" w14:paraId="17E985D4" w14:textId="4CE39B20">
            <w:pPr>
              <w:spacing w:before="0" w:beforeAutospacing="off" w:after="0" w:afterAutospacing="off"/>
              <w:ind w:left="540" w:right="0"/>
              <w:jc w:val="left"/>
              <w:textAlignment w:val="baseline"/>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424E8E5F" w14:textId="59A032E0">
            <w:pPr>
              <w:pStyle w:val="ListParagraph"/>
              <w:numPr>
                <w:ilvl w:val="0"/>
                <w:numId w:val="30"/>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The Alliance regularly seeks opportunities to host exchanges and workshops to encourage the sharing of </w:t>
            </w:r>
            <w:r w:rsidRPr="4603250E" w:rsidR="244C6AAF">
              <w:rPr>
                <w:rFonts w:ascii="Proxima Nova Rg" w:hAnsi="Proxima Nova Rg" w:eastAsia="Proxima Nova Rg" w:cs="Proxima Nova Rg"/>
                <w:noProof w:val="0"/>
                <w:color w:val="000000" w:themeColor="text1" w:themeTint="FF" w:themeShade="FF"/>
                <w:sz w:val="24"/>
                <w:szCs w:val="24"/>
                <w:lang w:val="en-PH"/>
              </w:rPr>
              <w:t>expertise</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and experiences across projects and regions. Examples of this include Ocean Managers XCHANGE, convenings around conferences such as UNOC and IMPAC5, and Western Indian Ocean MPA Finance Workshop as well as upcoming regional exchanges in regions including the Dutch Caribbean, Pacific, and Asia. The project will continue to </w:t>
            </w:r>
            <w:r w:rsidRPr="4603250E" w:rsidR="244C6AAF">
              <w:rPr>
                <w:rFonts w:ascii="Proxima Nova Rg" w:hAnsi="Proxima Nova Rg" w:eastAsia="Proxima Nova Rg" w:cs="Proxima Nova Rg"/>
                <w:noProof w:val="0"/>
                <w:color w:val="000000" w:themeColor="text1" w:themeTint="FF" w:themeShade="FF"/>
                <w:sz w:val="24"/>
                <w:szCs w:val="24"/>
                <w:lang w:val="en-PH"/>
              </w:rPr>
              <w:t>facilitate</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these learning/exchange opportunities over the </w:t>
            </w:r>
            <w:r w:rsidRPr="4603250E" w:rsidR="244C6AAF">
              <w:rPr>
                <w:rFonts w:ascii="Proxima Nova Rg" w:hAnsi="Proxima Nova Rg" w:eastAsia="Proxima Nova Rg" w:cs="Proxima Nova Rg"/>
                <w:noProof w:val="0"/>
                <w:color w:val="000000" w:themeColor="text1" w:themeTint="FF" w:themeShade="FF"/>
                <w:sz w:val="24"/>
                <w:szCs w:val="24"/>
                <w:lang w:val="en-PH"/>
              </w:rPr>
              <w:t>remainder</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of project implementation and will work with technical leads to ensure partners are aware of the opportunities available to </w:t>
            </w:r>
            <w:r w:rsidRPr="4603250E" w:rsidR="244C6AAF">
              <w:rPr>
                <w:rFonts w:ascii="Proxima Nova Rg" w:hAnsi="Proxima Nova Rg" w:eastAsia="Proxima Nova Rg" w:cs="Proxima Nova Rg"/>
                <w:noProof w:val="0"/>
                <w:color w:val="000000" w:themeColor="text1" w:themeTint="FF" w:themeShade="FF"/>
                <w:sz w:val="24"/>
                <w:szCs w:val="24"/>
                <w:lang w:val="en-PH"/>
              </w:rPr>
              <w:t>participate</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Further, the project is exploring opportunities to engage in project-to-project learning through </w:t>
            </w:r>
            <w:r w:rsidRPr="4603250E" w:rsidR="244C6AAF">
              <w:rPr>
                <w:rFonts w:ascii="Proxima Nova Rg" w:hAnsi="Proxima Nova Rg" w:eastAsia="Proxima Nova Rg" w:cs="Proxima Nova Rg"/>
                <w:noProof w:val="0"/>
                <w:color w:val="000000" w:themeColor="text1" w:themeTint="FF" w:themeShade="FF"/>
                <w:sz w:val="24"/>
                <w:szCs w:val="24"/>
                <w:lang w:val="en-PH"/>
              </w:rPr>
              <w:t>IW:LEARN’s</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twinning program which will complement the learning collected from peer projects during the events led by the Alliance at IWC10. </w:t>
            </w:r>
          </w:p>
          <w:p w:rsidRPr="00E21E2F" w:rsidR="000F2E19" w:rsidP="4603250E" w:rsidRDefault="000F2E19" w14:paraId="2E99A662" w14:textId="0E473FAC">
            <w:pPr>
              <w:spacing w:before="0" w:beforeAutospacing="off" w:after="0" w:afterAutospacing="off"/>
              <w:jc w:val="left"/>
              <w:textAlignment w:val="baseline"/>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18352CFE" w14:textId="19343670">
            <w:pPr>
              <w:pStyle w:val="ListParagraph"/>
              <w:numPr>
                <w:ilvl w:val="0"/>
                <w:numId w:val="30"/>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In addition to the GEF MTE, the Alliance is undergoing a larger midterm stocktaking exercise to understand project impact to date, </w:t>
            </w:r>
            <w:r w:rsidRPr="4603250E" w:rsidR="244C6AAF">
              <w:rPr>
                <w:rFonts w:ascii="Proxima Nova Rg" w:hAnsi="Proxima Nova Rg" w:eastAsia="Proxima Nova Rg" w:cs="Proxima Nova Rg"/>
                <w:noProof w:val="0"/>
                <w:color w:val="000000" w:themeColor="text1" w:themeTint="FF" w:themeShade="FF"/>
                <w:sz w:val="24"/>
                <w:szCs w:val="24"/>
                <w:lang w:val="en-PH"/>
              </w:rPr>
              <w:t>solicit</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feedback from partners and peers, and seek opportunities to strengthen project implementation. This exercise includes/will include several processes which address this recommendation. These processes include an analysis inviting input from peer funders, focus groups of partners and peer organizations, and insights from experts in the field. The information collected through these processes will help to inform the latter half of project implementation. Further, </w:t>
            </w:r>
            <w:r w:rsidRPr="4603250E" w:rsidR="244C6AAF">
              <w:rPr>
                <w:rFonts w:ascii="Proxima Nova Rg" w:hAnsi="Proxima Nova Rg" w:eastAsia="Proxima Nova Rg" w:cs="Proxima Nova Rg"/>
                <w:noProof w:val="0"/>
                <w:color w:val="000000" w:themeColor="text1" w:themeTint="FF" w:themeShade="FF"/>
                <w:sz w:val="24"/>
                <w:szCs w:val="24"/>
                <w:lang w:val="en-PH"/>
              </w:rPr>
              <w:t>additional</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exchanges with </w:t>
            </w:r>
            <w:r w:rsidRPr="4603250E" w:rsidR="244C6AAF">
              <w:rPr>
                <w:rFonts w:ascii="Proxima Nova Rg" w:hAnsi="Proxima Nova Rg" w:eastAsia="Proxima Nova Rg" w:cs="Proxima Nova Rg"/>
                <w:noProof w:val="0"/>
                <w:color w:val="000000" w:themeColor="text1" w:themeTint="FF" w:themeShade="FF"/>
                <w:sz w:val="24"/>
                <w:szCs w:val="24"/>
                <w:lang w:val="en-PH"/>
              </w:rPr>
              <w:t>IW:LEARN</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will provide interaction and learning from project implementors outside of the Alliance. </w:t>
            </w:r>
          </w:p>
          <w:p w:rsidRPr="00E21E2F" w:rsidR="000F2E19" w:rsidP="4603250E" w:rsidRDefault="000F2E19" w14:paraId="190FEF94" w14:textId="1638E0D1">
            <w:pPr>
              <w:spacing w:before="0" w:beforeAutospacing="off" w:after="0" w:afterAutospacing="off"/>
              <w:ind w:left="540" w:right="0"/>
              <w:jc w:val="left"/>
              <w:textAlignment w:val="baseline"/>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55EE282F" w14:textId="52B8F47B">
            <w:pPr>
              <w:pStyle w:val="Normal"/>
              <w:jc w:val="left"/>
              <w:textAlignment w:val="baseline"/>
            </w:pPr>
            <w:r w:rsidRPr="4603250E" w:rsidR="244C6AAF">
              <w:rPr>
                <w:rFonts w:ascii="Proxima Nova Rg" w:hAnsi="Proxima Nova Rg" w:eastAsia="Proxima Nova Rg" w:cs="Proxima Nova Rg"/>
                <w:noProof w:val="0"/>
                <w:color w:val="000000" w:themeColor="text1" w:themeTint="FF" w:themeShade="FF"/>
                <w:sz w:val="24"/>
                <w:szCs w:val="24"/>
                <w:lang w:val="en-PH"/>
              </w:rPr>
              <w:t xml:space="preserve">As part of the midterm stocktaking exercise described above, the Blue Nature Alliance intends to develop and </w:t>
            </w:r>
            <w:r w:rsidRPr="4603250E" w:rsidR="244C6AAF">
              <w:rPr>
                <w:rFonts w:ascii="Proxima Nova Rg" w:hAnsi="Proxima Nova Rg" w:eastAsia="Proxima Nova Rg" w:cs="Proxima Nova Rg"/>
                <w:noProof w:val="0"/>
                <w:color w:val="000000" w:themeColor="text1" w:themeTint="FF" w:themeShade="FF"/>
                <w:sz w:val="24"/>
                <w:szCs w:val="24"/>
                <w:lang w:val="en-PH"/>
              </w:rPr>
              <w:t>disseminate</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a survey to project implementing partners to </w:t>
            </w:r>
            <w:r w:rsidRPr="4603250E" w:rsidR="244C6AAF">
              <w:rPr>
                <w:rFonts w:ascii="Proxima Nova Rg" w:hAnsi="Proxima Nova Rg" w:eastAsia="Proxima Nova Rg" w:cs="Proxima Nova Rg"/>
                <w:noProof w:val="0"/>
                <w:color w:val="000000" w:themeColor="text1" w:themeTint="FF" w:themeShade="FF"/>
                <w:sz w:val="24"/>
                <w:szCs w:val="24"/>
                <w:lang w:val="en-PH"/>
              </w:rPr>
              <w:t>solicit</w:t>
            </w:r>
            <w:r w:rsidRPr="4603250E" w:rsidR="244C6AAF">
              <w:rPr>
                <w:rFonts w:ascii="Proxima Nova Rg" w:hAnsi="Proxima Nova Rg" w:eastAsia="Proxima Nova Rg" w:cs="Proxima Nova Rg"/>
                <w:noProof w:val="0"/>
                <w:color w:val="000000" w:themeColor="text1" w:themeTint="FF" w:themeShade="FF"/>
                <w:sz w:val="24"/>
                <w:szCs w:val="24"/>
                <w:lang w:val="en-PH"/>
              </w:rPr>
              <w:t xml:space="preserve"> their input on the project thus far, experience working with the Alliance, and suggestions for strengthening/improving project implementation. Further, relationship leads for each partnership will continue to welcome feedback and suggestions during regular conversations and reporting with implementing partners.</w:t>
            </w:r>
          </w:p>
        </w:tc>
      </w:tr>
      <w:tr w:rsidRPr="00E21E2F" w:rsidR="00E21E2F" w:rsidTr="4603250E" w14:paraId="4FFB488A" w14:textId="77777777">
        <w:tc>
          <w:tcPr>
            <w:tcW w:w="6475" w:type="dxa"/>
            <w:tcMar/>
          </w:tcPr>
          <w:p w:rsidRPr="00E21E2F" w:rsidR="000F2E19" w:rsidP="000F2E19" w:rsidRDefault="000F2E19" w14:paraId="70876A83" w14:textId="2C00F4CA">
            <w:pPr>
              <w:rPr>
                <w:rFonts w:ascii="Proxima Nova Rg" w:hAnsi="Proxima Nova Rg" w:eastAsia="Calibri" w:cs="Calibri"/>
                <w:b/>
                <w:bCs/>
                <w:color w:val="000000" w:themeColor="text1"/>
                <w:sz w:val="24"/>
                <w:szCs w:val="24"/>
              </w:rPr>
            </w:pPr>
            <w:r w:rsidRPr="00E21E2F">
              <w:rPr>
                <w:rFonts w:ascii="Proxima Nova Rg" w:hAnsi="Proxima Nova Rg" w:eastAsia="Calibri" w:cs="Calibri"/>
                <w:b/>
                <w:bCs/>
                <w:color w:val="000000" w:themeColor="text1"/>
                <w:sz w:val="24"/>
                <w:szCs w:val="24"/>
              </w:rPr>
              <w:t>Gender Equality</w:t>
            </w:r>
          </w:p>
          <w:p w:rsidRPr="00E21E2F" w:rsidR="000F2E19" w:rsidP="000F2E19" w:rsidRDefault="000F2E19" w14:paraId="097676CB" w14:textId="14AF8152">
            <w:pPr>
              <w:pStyle w:val="ListParagraph"/>
              <w:numPr>
                <w:ilvl w:val="0"/>
                <w:numId w:val="26"/>
              </w:numPr>
              <w:spacing w:line="276" w:lineRule="auto"/>
              <w:rPr>
                <w:rFonts w:ascii="Proxima Nova Rg" w:hAnsi="Proxima Nova Rg" w:eastAsia="Calibri" w:cs="Calibri"/>
                <w:color w:val="000000" w:themeColor="text1"/>
                <w:sz w:val="24"/>
                <w:szCs w:val="24"/>
              </w:rPr>
            </w:pPr>
            <w:r w:rsidRPr="00E21E2F">
              <w:rPr>
                <w:rFonts w:ascii="Proxima Nova Rg" w:hAnsi="Proxima Nova Rg" w:eastAsia="Calibri" w:cs="Calibri"/>
                <w:color w:val="000000" w:themeColor="text1"/>
                <w:sz w:val="24"/>
                <w:szCs w:val="24"/>
              </w:rPr>
              <w:t xml:space="preserve">Recognizing that the social context pertaining to high seas / open ocean conservation offers considerable contrasts with the typical GEF project setting, the Alliance nevertheless should document </w:t>
            </w:r>
            <w:r w:rsidRPr="00E21E2F">
              <w:rPr>
                <w:rFonts w:ascii="Proxima Nova Rg" w:hAnsi="Proxima Nova Rg" w:eastAsia="Calibri" w:cs="Calibri"/>
                <w:color w:val="000000" w:themeColor="text1"/>
                <w:sz w:val="24"/>
                <w:szCs w:val="24"/>
              </w:rPr>
              <w:lastRenderedPageBreak/>
              <w:t>examples of best-practices and lessons learned related to gender, including how the project has enhanced women’s leadership and meaningful participation in decision-making spaces and processes. Examples and data on this theme should be better reflected in Blue Nature Alliance reporting; greater emphasis on gender and safeguards in external project reporting, websites, and other communications may also help signal their importance to Alliance staff and partners.</w:t>
            </w:r>
          </w:p>
        </w:tc>
        <w:tc>
          <w:tcPr>
            <w:tcW w:w="6475" w:type="dxa"/>
            <w:tcMar/>
          </w:tcPr>
          <w:p w:rsidR="4603250E" w:rsidP="4603250E" w:rsidRDefault="4603250E" w14:paraId="0CB04FF5" w14:textId="3BCCF8D7">
            <w:pPr>
              <w:spacing w:before="0" w:beforeAutospacing="off" w:after="160" w:afterAutospacing="off"/>
            </w:pPr>
            <w:r w:rsidRPr="4603250E" w:rsidR="4603250E">
              <w:rPr>
                <w:rFonts w:ascii="Proxima Nova Rg" w:hAnsi="Proxima Nova Rg" w:eastAsia="Proxima Nova Rg" w:cs="Proxima Nova Rg"/>
                <w:color w:val="000000" w:themeColor="text1" w:themeTint="FF" w:themeShade="FF"/>
                <w:sz w:val="24"/>
                <w:szCs w:val="24"/>
              </w:rPr>
              <w:t xml:space="preserve">As project implementation advances and experiences are beginning to be captured through site-based engagements, the Blue Nature Alliance is working with partners to document best practices and lessons pertaining to gender, with the intention of developing experience notes to be shared with the GEF IW:LEARN community and other communication pieces for a broader audience.  </w:t>
            </w:r>
          </w:p>
          <w:p w:rsidR="4603250E" w:rsidP="4603250E" w:rsidRDefault="4603250E" w14:paraId="4F36222C" w14:textId="0B2A4DF0">
            <w:pPr>
              <w:spacing w:before="0" w:beforeAutospacing="off" w:after="160" w:afterAutospacing="off"/>
            </w:pPr>
            <w:r w:rsidRPr="4603250E" w:rsidR="4603250E">
              <w:rPr>
                <w:rFonts w:ascii="Proxima Nova Rg" w:hAnsi="Proxima Nova Rg" w:eastAsia="Proxima Nova Rg" w:cs="Proxima Nova Rg"/>
                <w:color w:val="000000" w:themeColor="text1" w:themeTint="FF" w:themeShade="FF"/>
                <w:sz w:val="24"/>
                <w:szCs w:val="24"/>
              </w:rPr>
              <w:t xml:space="preserve">As recognized in the recommendation, the Alliance’s focus on large-scale ocean conservation areas, many of which are offshore and often focused on policy/government interventions, limits the opportunity for strong gender considerations and outcomes in many of the project interventions. However, when the opportunity exists, for example in coastal MPAs or LMMAs, the Alliance’s safeguards advisors support project partners in the development of a gender mainstreaming plan which aids in identifying opportunities for gender considerations to be incorporated into project strategy and minimizes the risk of unintentional negative impact on women and other gender minorities. Once the plan is developed, project implementing partners share progress and updates on its execution with the technical lead and safeguards advisors. </w:t>
            </w:r>
          </w:p>
          <w:p w:rsidR="4603250E" w:rsidP="4603250E" w:rsidRDefault="4603250E" w14:paraId="23DD63CA" w14:textId="24098252">
            <w:pPr>
              <w:spacing w:before="0" w:beforeAutospacing="off" w:after="160" w:afterAutospacing="off"/>
            </w:pPr>
            <w:r w:rsidRPr="4603250E" w:rsidR="4603250E">
              <w:rPr>
                <w:rFonts w:ascii="Proxima Nova Rg" w:hAnsi="Proxima Nova Rg" w:eastAsia="Proxima Nova Rg" w:cs="Proxima Nova Rg"/>
                <w:color w:val="000000" w:themeColor="text1" w:themeTint="FF" w:themeShade="FF"/>
                <w:sz w:val="24"/>
                <w:szCs w:val="24"/>
              </w:rPr>
              <w:t>Further, all grantees are required to report semiannually on several M&amp;E indicators pertaining to gender including stakeholder engagement disaggregated by gender, the number of strategies, plans, and policies derived from the project that include gender considerations or address gender gaps, and project beneficiaries disaggregated by gender. Due to the varied nature of interventions across the project, it is challenging to provide an accurate representation of the portfolio through an aggregated number, but the Alliance commits to continue capturing M&amp;E information on gender indicators as well as experiences/lessons learned across the project, with a focus on sharing these lessons through IW:LEARN and other communication channels.</w:t>
            </w:r>
          </w:p>
        </w:tc>
      </w:tr>
      <w:tr w:rsidRPr="00E21E2F" w:rsidR="00E21E2F" w:rsidTr="4603250E" w14:paraId="3F279498" w14:textId="77777777">
        <w:tc>
          <w:tcPr>
            <w:tcW w:w="6475" w:type="dxa"/>
            <w:tcMar/>
          </w:tcPr>
          <w:p w:rsidRPr="00E21E2F" w:rsidR="000F2E19" w:rsidP="000F2E19" w:rsidRDefault="000F2E19" w14:paraId="0E7CA810" w14:textId="05B7200A">
            <w:pPr>
              <w:rPr>
                <w:rFonts w:ascii="Proxima Nova Rg" w:hAnsi="Proxima Nova Rg" w:eastAsia="Calibri" w:cs="Calibri"/>
                <w:b/>
                <w:bCs/>
                <w:color w:val="000000" w:themeColor="text1"/>
                <w:sz w:val="24"/>
                <w:szCs w:val="24"/>
              </w:rPr>
            </w:pPr>
            <w:r w:rsidRPr="00E21E2F">
              <w:rPr>
                <w:rFonts w:ascii="Proxima Nova Rg" w:hAnsi="Proxima Nova Rg" w:eastAsia="Calibri" w:cs="Calibri"/>
                <w:b/>
                <w:bCs/>
                <w:color w:val="000000" w:themeColor="text1"/>
                <w:sz w:val="24"/>
                <w:szCs w:val="24"/>
              </w:rPr>
              <w:t>Sustainability</w:t>
            </w:r>
          </w:p>
          <w:p w:rsidRPr="00E21E2F" w:rsidR="000F2E19" w:rsidP="000F2E19" w:rsidRDefault="000F2E19" w14:paraId="5F482A21" w14:textId="77777777">
            <w:pPr>
              <w:pStyle w:val="ListParagraph"/>
              <w:numPr>
                <w:ilvl w:val="0"/>
                <w:numId w:val="26"/>
              </w:numPr>
              <w:spacing w:line="276" w:lineRule="auto"/>
              <w:rPr>
                <w:rFonts w:ascii="Proxima Nova Rg" w:hAnsi="Proxima Nova Rg" w:eastAsia="Calibri" w:cs="Calibri"/>
                <w:color w:val="000000" w:themeColor="text1"/>
                <w:sz w:val="24"/>
                <w:szCs w:val="24"/>
              </w:rPr>
            </w:pPr>
            <w:r w:rsidRPr="00E21E2F">
              <w:rPr>
                <w:rFonts w:ascii="Proxima Nova Rg" w:hAnsi="Proxima Nova Rg" w:eastAsia="Calibri" w:cs="Calibri"/>
                <w:color w:val="000000" w:themeColor="text1"/>
                <w:sz w:val="24"/>
                <w:szCs w:val="24"/>
              </w:rPr>
              <w:t xml:space="preserve">Recognizing that the Conservation Journey is not intended as a strictly linear process, as presented it can give the impression that financing is a later-stage concern. The Blue Nature Alliance should consider visibly putting greater emphasis on the value of considering (financial) sustainability as early as possible, for reasons including but not limited to: financing solutions may require long lead times; some financing sources prefer earlier involvement to help shape solutions; early attention to financing can enhance credibility in the eyes of policy makers; and notable difficulty in addressing financing needs can </w:t>
            </w:r>
            <w:r w:rsidRPr="00E21E2F">
              <w:rPr>
                <w:rFonts w:ascii="Proxima Nova Rg" w:hAnsi="Proxima Nova Rg" w:eastAsia="Calibri" w:cs="Calibri"/>
                <w:color w:val="000000" w:themeColor="text1"/>
                <w:sz w:val="24"/>
                <w:szCs w:val="24"/>
              </w:rPr>
              <w:lastRenderedPageBreak/>
              <w:t>signal other problems and thus serve as an early warning regarding site feasibility.</w:t>
            </w:r>
          </w:p>
          <w:p w:rsidRPr="00E21E2F" w:rsidR="000F2E19" w:rsidP="000F2E19" w:rsidRDefault="000F2E19" w14:paraId="6E85164B" w14:textId="77777777">
            <w:pPr>
              <w:pStyle w:val="ListParagraph"/>
              <w:rPr>
                <w:rFonts w:ascii="Proxima Nova Rg" w:hAnsi="Proxima Nova Rg" w:eastAsia="Calibri" w:cs="Calibri"/>
                <w:color w:val="000000" w:themeColor="text1"/>
                <w:sz w:val="24"/>
                <w:szCs w:val="24"/>
              </w:rPr>
            </w:pPr>
          </w:p>
          <w:p w:rsidRPr="00E21E2F" w:rsidR="000F2E19" w:rsidP="000F2E19" w:rsidRDefault="000F2E19" w14:paraId="761AB13E" w14:textId="0D118654">
            <w:pPr>
              <w:pStyle w:val="ListParagraph"/>
              <w:numPr>
                <w:ilvl w:val="0"/>
                <w:numId w:val="26"/>
              </w:numPr>
              <w:spacing w:line="276" w:lineRule="auto"/>
              <w:rPr>
                <w:rFonts w:ascii="Proxima Nova Rg" w:hAnsi="Proxima Nova Rg" w:eastAsia="Calibri" w:cs="Calibri"/>
                <w:color w:val="000000" w:themeColor="text1"/>
                <w:sz w:val="24"/>
                <w:szCs w:val="24"/>
              </w:rPr>
            </w:pPr>
            <w:r w:rsidRPr="00E21E2F">
              <w:rPr>
                <w:rFonts w:ascii="Proxima Nova Rg" w:hAnsi="Proxima Nova Rg" w:eastAsia="Calibri" w:cs="Calibri"/>
                <w:color w:val="000000" w:themeColor="text1"/>
                <w:sz w:val="24"/>
                <w:szCs w:val="24"/>
              </w:rPr>
              <w:t>Assuming an intent to continue beyond the current phase, the Alliance should articulate a financial sustainability plan for the Blue Nature Alliance itself beyond the site level, to sustain the Alliance’s ability to continue efforts relating to regional networks and capacity building as well as site support and growing the field. Given that: a) the need for additional global investment in ocean conservation remains enormous, and b) the Alliance has proven to be a highly effective platform for securing and channeling such investment, there is ample motivation for considering a second phase and explicitly laying out how the Alliance will sustain and scale up its work beyond the GEF project.</w:t>
            </w:r>
          </w:p>
        </w:tc>
        <w:tc>
          <w:tcPr>
            <w:tcW w:w="6475" w:type="dxa"/>
            <w:tcMar/>
          </w:tcPr>
          <w:p w:rsidRPr="00E21E2F" w:rsidR="000F2E19" w:rsidP="4603250E" w:rsidRDefault="000F2E19" w14:paraId="368443C5" w14:textId="72068E66">
            <w:pPr>
              <w:pStyle w:val="ListParagraph"/>
              <w:numPr>
                <w:ilvl w:val="0"/>
                <w:numId w:val="26"/>
              </w:numPr>
              <w:spacing w:before="0" w:beforeAutospacing="off" w:after="0" w:afterAutospacing="off"/>
              <w:ind w:left="360" w:right="0" w:hanging="360"/>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2C185140">
              <w:rPr>
                <w:rFonts w:ascii="Proxima Nova Rg" w:hAnsi="Proxima Nova Rg" w:eastAsia="Proxima Nova Rg" w:cs="Proxima Nova Rg"/>
                <w:noProof w:val="0"/>
                <w:color w:val="000000" w:themeColor="text1" w:themeTint="FF" w:themeShade="FF"/>
                <w:sz w:val="24"/>
                <w:szCs w:val="24"/>
                <w:lang w:val="en-PH"/>
              </w:rPr>
              <w:t xml:space="preserve">While ‘sustainably financed’ appears at the end of the conservation journey as its often </w:t>
            </w:r>
            <w:r w:rsidRPr="4603250E" w:rsidR="2C185140">
              <w:rPr>
                <w:rFonts w:ascii="Proxima Nova Rg" w:hAnsi="Proxima Nova Rg" w:eastAsia="Proxima Nova Rg" w:cs="Proxima Nova Rg"/>
                <w:noProof w:val="0"/>
                <w:color w:val="000000" w:themeColor="text1" w:themeTint="FF" w:themeShade="FF"/>
                <w:sz w:val="24"/>
                <w:szCs w:val="24"/>
                <w:lang w:val="en-PH"/>
              </w:rPr>
              <w:t>a final step</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secured in ensuring the durability of an ocean conservation area, the Alliance recognizes that effective sustainable financing strategies take time to design and implement and are an important consideration at all stages of the conservation journey. This is illustrated by the inclusion of interventions </w:t>
            </w:r>
            <w:r w:rsidRPr="4603250E" w:rsidR="2C185140">
              <w:rPr>
                <w:rFonts w:ascii="Proxima Nova Rg" w:hAnsi="Proxima Nova Rg" w:eastAsia="Proxima Nova Rg" w:cs="Proxima Nova Rg"/>
                <w:noProof w:val="0"/>
                <w:color w:val="000000" w:themeColor="text1" w:themeTint="FF" w:themeShade="FF"/>
                <w:sz w:val="24"/>
                <w:szCs w:val="24"/>
                <w:lang w:val="en-PH"/>
              </w:rPr>
              <w:t>pertaining to</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sustainable financing at Alliance site-based engagements across all stages of the journey, from pre-legal designation to advanced stages of active management. Most often the limitation for incorporating sustainable financing considerations early in the conservation journey is </w:t>
            </w:r>
            <w:r w:rsidRPr="4603250E" w:rsidR="2C185140">
              <w:rPr>
                <w:rFonts w:ascii="Proxima Nova Rg" w:hAnsi="Proxima Nova Rg" w:eastAsia="Proxima Nova Rg" w:cs="Proxima Nova Rg"/>
                <w:noProof w:val="0"/>
                <w:color w:val="000000" w:themeColor="text1" w:themeTint="FF" w:themeShade="FF"/>
                <w:sz w:val="24"/>
                <w:szCs w:val="24"/>
                <w:lang w:val="en-PH"/>
              </w:rPr>
              <w:t>capacity</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and access to technical </w:t>
            </w:r>
            <w:r w:rsidRPr="4603250E" w:rsidR="2C185140">
              <w:rPr>
                <w:rFonts w:ascii="Proxima Nova Rg" w:hAnsi="Proxima Nova Rg" w:eastAsia="Proxima Nova Rg" w:cs="Proxima Nova Rg"/>
                <w:noProof w:val="0"/>
                <w:color w:val="000000" w:themeColor="text1" w:themeTint="FF" w:themeShade="FF"/>
                <w:sz w:val="24"/>
                <w:szCs w:val="24"/>
                <w:lang w:val="en-PH"/>
              </w:rPr>
              <w:t>expertise</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The Alliance </w:t>
            </w:r>
            <w:r w:rsidRPr="4603250E" w:rsidR="2C185140">
              <w:rPr>
                <w:rFonts w:ascii="Proxima Nova Rg" w:hAnsi="Proxima Nova Rg" w:eastAsia="Proxima Nova Rg" w:cs="Proxima Nova Rg"/>
                <w:noProof w:val="0"/>
                <w:color w:val="000000" w:themeColor="text1" w:themeTint="FF" w:themeShade="FF"/>
                <w:sz w:val="24"/>
                <w:szCs w:val="24"/>
                <w:lang w:val="en-PH"/>
              </w:rPr>
              <w:t>seeks</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to address this through partnerships to unlock financing streams (Enduring Earth, </w:t>
            </w:r>
            <w:r w:rsidRPr="4603250E" w:rsidR="2C185140">
              <w:rPr>
                <w:rFonts w:ascii="Proxima Nova Rg" w:hAnsi="Proxima Nova Rg" w:eastAsia="Proxima Nova Rg" w:cs="Proxima Nova Rg"/>
                <w:noProof w:val="0"/>
                <w:color w:val="000000" w:themeColor="text1" w:themeTint="FF" w:themeShade="FF"/>
                <w:sz w:val="24"/>
                <w:szCs w:val="24"/>
                <w:lang w:val="en-PH"/>
              </w:rPr>
              <w:t>NatureVest</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and opportunities to grow the technical </w:t>
            </w:r>
            <w:r w:rsidRPr="4603250E" w:rsidR="2C185140">
              <w:rPr>
                <w:rFonts w:ascii="Proxima Nova Rg" w:hAnsi="Proxima Nova Rg" w:eastAsia="Proxima Nova Rg" w:cs="Proxima Nova Rg"/>
                <w:noProof w:val="0"/>
                <w:color w:val="000000" w:themeColor="text1" w:themeTint="FF" w:themeShade="FF"/>
                <w:sz w:val="24"/>
                <w:szCs w:val="24"/>
                <w:lang w:val="en-PH"/>
              </w:rPr>
              <w:t>capacity</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and experience across partners and staff. Further, through partnerships with McKinsey &amp; Co. and others, the Alliance is advancing enabling conditions, supporting work to document and </w:t>
            </w:r>
            <w:r w:rsidRPr="4603250E" w:rsidR="2C185140">
              <w:rPr>
                <w:rFonts w:ascii="Proxima Nova Rg" w:hAnsi="Proxima Nova Rg" w:eastAsia="Proxima Nova Rg" w:cs="Proxima Nova Rg"/>
                <w:noProof w:val="0"/>
                <w:color w:val="000000" w:themeColor="text1" w:themeTint="FF" w:themeShade="FF"/>
                <w:sz w:val="24"/>
                <w:szCs w:val="24"/>
                <w:lang w:val="en-PH"/>
              </w:rPr>
              <w:t>disseminate</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information on available sustainable financing tools. Continuing to grow this scope of work and increase </w:t>
            </w:r>
            <w:r w:rsidRPr="4603250E" w:rsidR="2C185140">
              <w:rPr>
                <w:rFonts w:ascii="Proxima Nova Rg" w:hAnsi="Proxima Nova Rg" w:eastAsia="Proxima Nova Rg" w:cs="Proxima Nova Rg"/>
                <w:noProof w:val="0"/>
                <w:color w:val="000000" w:themeColor="text1" w:themeTint="FF" w:themeShade="FF"/>
                <w:sz w:val="24"/>
                <w:szCs w:val="24"/>
                <w:lang w:val="en-PH"/>
              </w:rPr>
              <w:t>capacity</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to support partners in this area is a priority for the Alliance, with new partnerships and strategies being explored</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7F9DAFD7" w14:textId="1089F3F5">
            <w:pPr>
              <w:spacing w:before="0" w:beforeAutospacing="off" w:after="0" w:afterAutospacing="off"/>
              <w:ind w:left="360" w:right="0"/>
              <w:jc w:val="left"/>
              <w:textAlignment w:val="baseline"/>
            </w:pPr>
            <w:r w:rsidRPr="4603250E" w:rsidR="2C185140">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790E92ED" w14:textId="19C90468">
            <w:pPr>
              <w:pStyle w:val="Normal"/>
              <w:jc w:val="left"/>
              <w:textAlignment w:val="baseline"/>
            </w:pPr>
            <w:r w:rsidRPr="4603250E" w:rsidR="2C185140">
              <w:rPr>
                <w:rFonts w:ascii="Proxima Nova Rg" w:hAnsi="Proxima Nova Rg" w:eastAsia="Proxima Nova Rg" w:cs="Proxima Nova Rg"/>
                <w:noProof w:val="0"/>
                <w:color w:val="000000" w:themeColor="text1" w:themeTint="FF" w:themeShade="FF"/>
                <w:sz w:val="24"/>
                <w:szCs w:val="24"/>
                <w:lang w:val="en-PH"/>
              </w:rPr>
              <w:t xml:space="preserve">Now at the midpoint of implementation, the Alliance has </w:t>
            </w:r>
            <w:r w:rsidRPr="4603250E" w:rsidR="2C185140">
              <w:rPr>
                <w:rFonts w:ascii="Proxima Nova Rg" w:hAnsi="Proxima Nova Rg" w:eastAsia="Proxima Nova Rg" w:cs="Proxima Nova Rg"/>
                <w:noProof w:val="0"/>
                <w:color w:val="000000" w:themeColor="text1" w:themeTint="FF" w:themeShade="FF"/>
                <w:sz w:val="24"/>
                <w:szCs w:val="24"/>
                <w:lang w:val="en-PH"/>
              </w:rPr>
              <w:t>initiated</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w:t>
            </w:r>
            <w:r w:rsidRPr="4603250E" w:rsidR="2C185140">
              <w:rPr>
                <w:rFonts w:ascii="Proxima Nova Rg" w:hAnsi="Proxima Nova Rg" w:eastAsia="Proxima Nova Rg" w:cs="Proxima Nova Rg"/>
                <w:noProof w:val="0"/>
                <w:color w:val="000000" w:themeColor="text1" w:themeTint="FF" w:themeShade="FF"/>
                <w:sz w:val="24"/>
                <w:szCs w:val="24"/>
                <w:lang w:val="en-PH"/>
              </w:rPr>
              <w:t>early stages</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of discussion </w:t>
            </w:r>
            <w:r w:rsidRPr="4603250E" w:rsidR="2C185140">
              <w:rPr>
                <w:rFonts w:ascii="Proxima Nova Rg" w:hAnsi="Proxima Nova Rg" w:eastAsia="Proxima Nova Rg" w:cs="Proxima Nova Rg"/>
                <w:noProof w:val="0"/>
                <w:color w:val="000000" w:themeColor="text1" w:themeTint="FF" w:themeShade="FF"/>
                <w:sz w:val="24"/>
                <w:szCs w:val="24"/>
                <w:lang w:val="en-PH"/>
              </w:rPr>
              <w:t>pertaining to</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the project beyond the current phase of implementation. The </w:t>
            </w:r>
            <w:r w:rsidRPr="4603250E" w:rsidR="2C185140">
              <w:rPr>
                <w:rFonts w:ascii="Proxima Nova Rg" w:hAnsi="Proxima Nova Rg" w:eastAsia="Proxima Nova Rg" w:cs="Proxima Nova Rg"/>
                <w:noProof w:val="0"/>
                <w:color w:val="000000" w:themeColor="text1" w:themeTint="FF" w:themeShade="FF"/>
                <w:sz w:val="24"/>
                <w:szCs w:val="24"/>
                <w:lang w:val="en-PH"/>
              </w:rPr>
              <w:t>project,  based</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on its current phase, is a timebound initiative. </w:t>
            </w:r>
            <w:r w:rsidRPr="4603250E" w:rsidR="2C185140">
              <w:rPr>
                <w:rFonts w:ascii="Proxima Nova Rg" w:hAnsi="Proxima Nova Rg" w:eastAsia="Proxima Nova Rg" w:cs="Proxima Nova Rg"/>
                <w:noProof w:val="0"/>
                <w:color w:val="000000" w:themeColor="text1" w:themeTint="FF" w:themeShade="FF"/>
                <w:sz w:val="24"/>
                <w:szCs w:val="24"/>
                <w:lang w:val="en-PH"/>
              </w:rPr>
              <w:t>As a result, if a second phase is not pursued, the Alliance will not be sustained past the end of the project.</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In the case of a second phase, an implementation plan would be developed, and fundraising </w:t>
            </w:r>
            <w:r w:rsidRPr="4603250E" w:rsidR="2C185140">
              <w:rPr>
                <w:rFonts w:ascii="Proxima Nova Rg" w:hAnsi="Proxima Nova Rg" w:eastAsia="Proxima Nova Rg" w:cs="Proxima Nova Rg"/>
                <w:noProof w:val="0"/>
                <w:color w:val="000000" w:themeColor="text1" w:themeTint="FF" w:themeShade="FF"/>
                <w:sz w:val="24"/>
                <w:szCs w:val="24"/>
                <w:lang w:val="en-PH"/>
              </w:rPr>
              <w:t>effort</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would be </w:t>
            </w:r>
            <w:r w:rsidRPr="4603250E" w:rsidR="2C185140">
              <w:rPr>
                <w:rFonts w:ascii="Proxima Nova Rg" w:hAnsi="Proxima Nova Rg" w:eastAsia="Proxima Nova Rg" w:cs="Proxima Nova Rg"/>
                <w:noProof w:val="0"/>
                <w:color w:val="000000" w:themeColor="text1" w:themeTint="FF" w:themeShade="FF"/>
                <w:sz w:val="24"/>
                <w:szCs w:val="24"/>
                <w:lang w:val="en-PH"/>
              </w:rPr>
              <w:t>initiated</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to support further work. As for sustainability of project outcomes, the Alliance strives to include considerations for durability in interventions for each site-based engagement to help ensure that progress made </w:t>
            </w:r>
            <w:r w:rsidRPr="4603250E" w:rsidR="2C185140">
              <w:rPr>
                <w:rFonts w:ascii="Proxima Nova Rg" w:hAnsi="Proxima Nova Rg" w:eastAsia="Proxima Nova Rg" w:cs="Proxima Nova Rg"/>
                <w:noProof w:val="0"/>
                <w:color w:val="000000" w:themeColor="text1" w:themeTint="FF" w:themeShade="FF"/>
                <w:sz w:val="24"/>
                <w:szCs w:val="24"/>
                <w:lang w:val="en-PH"/>
              </w:rPr>
              <w:t>as a result of</w:t>
            </w:r>
            <w:r w:rsidRPr="4603250E" w:rsidR="2C185140">
              <w:rPr>
                <w:rFonts w:ascii="Proxima Nova Rg" w:hAnsi="Proxima Nova Rg" w:eastAsia="Proxima Nova Rg" w:cs="Proxima Nova Rg"/>
                <w:noProof w:val="0"/>
                <w:color w:val="000000" w:themeColor="text1" w:themeTint="FF" w:themeShade="FF"/>
                <w:sz w:val="24"/>
                <w:szCs w:val="24"/>
                <w:lang w:val="en-PH"/>
              </w:rPr>
              <w:t xml:space="preserve"> Alliance investment is sustained. Further, through the scope of work under global enabling conditions, the Alliance supports initiatives that grow the field of ocean conservation at scale, with benefits beyond the lifespan of the Alliance.</w:t>
            </w:r>
          </w:p>
        </w:tc>
      </w:tr>
      <w:tr w:rsidRPr="00E21E2F" w:rsidR="00E21E2F" w:rsidTr="4603250E" w14:paraId="61E6E606" w14:textId="77777777">
        <w:tc>
          <w:tcPr>
            <w:tcW w:w="6475" w:type="dxa"/>
            <w:tcMar/>
          </w:tcPr>
          <w:p w:rsidRPr="00E21E2F" w:rsidR="000F2E19" w:rsidP="000F2E19" w:rsidRDefault="000F2E19" w14:paraId="44688F5E" w14:textId="5D54D6C6">
            <w:pPr>
              <w:rPr>
                <w:rFonts w:ascii="Proxima Nova Rg" w:hAnsi="Proxima Nova Rg" w:eastAsia="Calibri" w:cs="Calibri"/>
                <w:b/>
                <w:bCs/>
                <w:color w:val="000000" w:themeColor="text1"/>
                <w:sz w:val="24"/>
                <w:szCs w:val="24"/>
              </w:rPr>
            </w:pPr>
            <w:r w:rsidRPr="00E21E2F">
              <w:rPr>
                <w:rFonts w:ascii="Proxima Nova Rg" w:hAnsi="Proxima Nova Rg" w:eastAsia="Calibri" w:cs="Calibri"/>
                <w:b/>
                <w:bCs/>
                <w:color w:val="000000" w:themeColor="text1"/>
                <w:sz w:val="24"/>
                <w:szCs w:val="24"/>
              </w:rPr>
              <w:t>Monitoring and Evaluation</w:t>
            </w:r>
          </w:p>
          <w:p w:rsidRPr="00E21E2F" w:rsidR="000F2E19" w:rsidP="006D55FD" w:rsidRDefault="000F2E19" w14:paraId="0E9C1901" w14:textId="1D5F3683">
            <w:pPr>
              <w:pStyle w:val="ListParagraph"/>
              <w:numPr>
                <w:ilvl w:val="0"/>
                <w:numId w:val="27"/>
              </w:numPr>
              <w:spacing w:line="276" w:lineRule="auto"/>
              <w:rPr>
                <w:rFonts w:ascii="Proxima Nova Rg" w:hAnsi="Proxima Nova Rg" w:eastAsia="Calibri" w:cs="Calibri"/>
                <w:color w:val="000000" w:themeColor="text1"/>
                <w:sz w:val="24"/>
                <w:szCs w:val="24"/>
              </w:rPr>
            </w:pPr>
            <w:r w:rsidRPr="00E21E2F">
              <w:rPr>
                <w:rFonts w:ascii="Proxima Nova Rg" w:hAnsi="Proxima Nova Rg" w:eastAsia="Calibri" w:cs="Calibri"/>
                <w:color w:val="000000" w:themeColor="text1"/>
                <w:sz w:val="24"/>
                <w:szCs w:val="24"/>
              </w:rPr>
              <w:t xml:space="preserve">In addition to targets for areas under new protection and upgrading and/or improving management of existing protected areas, consider a target for improved management outside protected areas (corresponding, for example, to the Seychelles effort </w:t>
            </w:r>
            <w:r w:rsidRPr="00E21E2F">
              <w:rPr>
                <w:rFonts w:ascii="Proxima Nova Rg" w:hAnsi="Proxima Nova Rg" w:eastAsia="Calibri" w:cs="Calibri"/>
                <w:color w:val="000000" w:themeColor="text1"/>
                <w:sz w:val="24"/>
                <w:szCs w:val="24"/>
              </w:rPr>
              <w:lastRenderedPageBreak/>
              <w:t>to apply Marine Spatial Planning throughout its entire EEZ, not just protected areas).</w:t>
            </w:r>
          </w:p>
          <w:p w:rsidRPr="00E21E2F" w:rsidR="006D55FD" w:rsidP="006D55FD" w:rsidRDefault="006D55FD" w14:paraId="6B5B732F" w14:textId="77777777">
            <w:pPr>
              <w:pStyle w:val="ListParagraph"/>
              <w:spacing w:line="276" w:lineRule="auto"/>
              <w:rPr>
                <w:rFonts w:ascii="Proxima Nova Rg" w:hAnsi="Proxima Nova Rg" w:eastAsia="Calibri" w:cs="Calibri"/>
                <w:color w:val="000000" w:themeColor="text1"/>
                <w:sz w:val="24"/>
                <w:szCs w:val="24"/>
              </w:rPr>
            </w:pPr>
          </w:p>
          <w:p w:rsidRPr="00E21E2F" w:rsidR="000F2E19" w:rsidP="006D55FD" w:rsidRDefault="000F2E19" w14:paraId="6C7C66DB" w14:textId="6C5BEF63">
            <w:pPr>
              <w:pStyle w:val="ListParagraph"/>
              <w:numPr>
                <w:ilvl w:val="0"/>
                <w:numId w:val="27"/>
              </w:numPr>
              <w:spacing w:line="276" w:lineRule="auto"/>
              <w:rPr>
                <w:rFonts w:ascii="Proxima Nova Rg" w:hAnsi="Proxima Nova Rg" w:cs="Calibri"/>
                <w:color w:val="000000" w:themeColor="text1"/>
                <w:sz w:val="24"/>
                <w:szCs w:val="24"/>
              </w:rPr>
            </w:pPr>
            <w:r w:rsidRPr="00E21E2F">
              <w:rPr>
                <w:rFonts w:ascii="Proxima Nova Rg" w:hAnsi="Proxima Nova Rg" w:eastAsia="Calibri" w:cs="Calibri"/>
                <w:color w:val="000000" w:themeColor="text1"/>
                <w:sz w:val="24"/>
                <w:szCs w:val="24"/>
              </w:rPr>
              <w:t xml:space="preserve">It is not immediately obvious how one would set a target for avoiding </w:t>
            </w:r>
            <w:proofErr w:type="spellStart"/>
            <w:r w:rsidRPr="00E21E2F">
              <w:rPr>
                <w:rFonts w:ascii="Proxima Nova Rg" w:hAnsi="Proxima Nova Rg" w:eastAsia="Calibri" w:cs="Calibri"/>
                <w:color w:val="000000" w:themeColor="text1"/>
                <w:sz w:val="24"/>
                <w:szCs w:val="24"/>
              </w:rPr>
              <w:t>degazettement</w:t>
            </w:r>
            <w:proofErr w:type="spellEnd"/>
            <w:r w:rsidRPr="00E21E2F">
              <w:rPr>
                <w:rFonts w:ascii="Proxima Nova Rg" w:hAnsi="Proxima Nova Rg" w:eastAsia="Calibri" w:cs="Calibri"/>
                <w:color w:val="000000" w:themeColor="text1"/>
                <w:sz w:val="24"/>
                <w:szCs w:val="24"/>
              </w:rPr>
              <w:t xml:space="preserve"> or weakening of management regimes (per experience in Palau). Nevertheless, such work clearly is of great importance to overall ocean conservation objectives and should be captured in regular </w:t>
            </w:r>
            <w:r w:rsidRPr="00E21E2F">
              <w:rPr>
                <w:rFonts w:ascii="Proxima Nova Rg" w:hAnsi="Proxima Nova Rg" w:cs="Calibri"/>
                <w:color w:val="000000" w:themeColor="text1"/>
                <w:sz w:val="24"/>
                <w:szCs w:val="24"/>
              </w:rPr>
              <w:t xml:space="preserve">reporting. An alternative for consideration is to develop a form of early warning &amp; response framework (along the lines of the Protected Area Downgrading, Downsizing and </w:t>
            </w:r>
            <w:proofErr w:type="spellStart"/>
            <w:r w:rsidRPr="00E21E2F">
              <w:rPr>
                <w:rFonts w:ascii="Proxima Nova Rg" w:hAnsi="Proxima Nova Rg" w:cs="Calibri"/>
                <w:color w:val="000000" w:themeColor="text1"/>
                <w:sz w:val="24"/>
                <w:szCs w:val="24"/>
              </w:rPr>
              <w:t>Degazettement</w:t>
            </w:r>
            <w:proofErr w:type="spellEnd"/>
            <w:r w:rsidRPr="00E21E2F">
              <w:rPr>
                <w:rFonts w:ascii="Proxima Nova Rg" w:hAnsi="Proxima Nova Rg" w:cs="Calibri"/>
                <w:color w:val="000000" w:themeColor="text1"/>
                <w:sz w:val="24"/>
                <w:szCs w:val="24"/>
              </w:rPr>
              <w:t xml:space="preserve"> tracker; previously available at padddtracker.org but now ‘under construction’); success can then be measured against threats identified through this framework.</w:t>
            </w:r>
          </w:p>
        </w:tc>
        <w:tc>
          <w:tcPr>
            <w:tcW w:w="6475" w:type="dxa"/>
            <w:tcMar/>
          </w:tcPr>
          <w:p w:rsidR="4603250E" w:rsidP="4603250E" w:rsidRDefault="4603250E" w14:paraId="2F9D8897" w14:textId="604D2687">
            <w:pPr>
              <w:pStyle w:val="ListParagraph"/>
              <w:numPr>
                <w:ilvl w:val="0"/>
                <w:numId w:val="31"/>
              </w:numPr>
              <w:spacing w:before="0" w:beforeAutospacing="off" w:after="0" w:afterAutospacing="off"/>
              <w:ind w:left="360" w:right="0" w:hanging="360"/>
              <w:rPr>
                <w:rFonts w:ascii="Proxima Nova Rg" w:hAnsi="Proxima Nova Rg" w:eastAsia="Proxima Nova Rg" w:cs="Proxima Nova Rg"/>
                <w:color w:val="000000" w:themeColor="text1" w:themeTint="FF" w:themeShade="FF"/>
                <w:sz w:val="24"/>
                <w:szCs w:val="24"/>
              </w:rPr>
            </w:pPr>
            <w:r w:rsidRPr="4603250E" w:rsidR="4603250E">
              <w:rPr>
                <w:rFonts w:ascii="Proxima Nova Rg" w:hAnsi="Proxima Nova Rg" w:eastAsia="Proxima Nova Rg" w:cs="Proxima Nova Rg"/>
                <w:color w:val="000000" w:themeColor="text1" w:themeTint="FF" w:themeShade="FF"/>
                <w:sz w:val="24"/>
                <w:szCs w:val="24"/>
              </w:rPr>
              <w:t>While the portfolio is tracked with a cumulative area-based target, each site-based engagement under the Alliance develops an individualized measure of success detailing the actions and outcomes required to reach the agreed upon target for the engagement. These individualized measures of success are intended to allow for targets to be designed that reflect the complexity and unique needs of each ocean conservation area. However, as identified by the evaluators, measures of success must be tied to the designation of new protections, upgrading of existing protections, and/or improved management of existing ocean conservation areas. Over the course of the project, the Alliance has similarly noted the benefits of improved management outside of existing protected areas and acknowledges the important role sustainable management of ocean area outside of protected area plays in maintaining a healthy ocean. While improvements in management outside of projected areas are not currently counted towards project targets, the Alliance is aware of the importance of these areas and is considering this recommendation in conversations pertaining to M&amp;E, both for the current project and, if applicable, a second phase.</w:t>
            </w:r>
          </w:p>
          <w:p w:rsidR="4603250E" w:rsidP="4603250E" w:rsidRDefault="4603250E" w14:paraId="20584634" w14:textId="7E25AC69">
            <w:pPr>
              <w:spacing w:before="0" w:beforeAutospacing="off" w:after="160" w:afterAutospacing="off"/>
              <w:ind w:left="360" w:right="0"/>
            </w:pPr>
            <w:r w:rsidRPr="4603250E" w:rsidR="4603250E">
              <w:rPr>
                <w:rFonts w:ascii="Proxima Nova Rg" w:hAnsi="Proxima Nova Rg" w:eastAsia="Proxima Nova Rg" w:cs="Proxima Nova Rg"/>
                <w:color w:val="000000" w:themeColor="text1" w:themeTint="FF" w:themeShade="FF"/>
                <w:sz w:val="24"/>
                <w:szCs w:val="24"/>
              </w:rPr>
              <w:t xml:space="preserve"> </w:t>
            </w:r>
          </w:p>
          <w:p w:rsidR="4603250E" w:rsidP="4603250E" w:rsidRDefault="4603250E" w14:paraId="1DB74FFA" w14:textId="7E0AFCE9">
            <w:pPr>
              <w:pStyle w:val="ListParagraph"/>
              <w:numPr>
                <w:ilvl w:val="0"/>
                <w:numId w:val="31"/>
              </w:numPr>
              <w:spacing w:before="0" w:beforeAutospacing="off" w:after="0" w:afterAutospacing="off"/>
              <w:ind w:left="360" w:right="0" w:hanging="360"/>
              <w:rPr>
                <w:rFonts w:ascii="Proxima Nova Rg" w:hAnsi="Proxima Nova Rg" w:eastAsia="Proxima Nova Rg" w:cs="Proxima Nova Rg"/>
                <w:color w:val="000000" w:themeColor="text1" w:themeTint="FF" w:themeShade="FF"/>
                <w:sz w:val="24"/>
                <w:szCs w:val="24"/>
              </w:rPr>
            </w:pPr>
            <w:r w:rsidRPr="4603250E" w:rsidR="4603250E">
              <w:rPr>
                <w:rFonts w:ascii="Proxima Nova Rg" w:hAnsi="Proxima Nova Rg" w:eastAsia="Proxima Nova Rg" w:cs="Proxima Nova Rg"/>
                <w:color w:val="000000" w:themeColor="text1" w:themeTint="FF" w:themeShade="FF"/>
                <w:sz w:val="24"/>
                <w:szCs w:val="24"/>
              </w:rPr>
              <w:t>Similarly, the Alliance recognizes the importance of efforts to avoid the degazettement or weakening of management regimes of existing protected areas, which is of growing concern in the current political climate. While the development of individualized measures of success does allow for interventions that strengthen management regimes and decrease risk of ‘paper parks’ or lessened protections for existing areas, an indicator does not yet exist to support a project target specific to avoiding degazettement or weakening of management regimes across the Alliance portfolio. The Alliance is aware of the risk of downgrading, downsizing, and degazettement of existing ocean conservation areas, as evidenced by work in partnership with the Global Island Partnership to document best practices for weathering periods of political uncertainty, and is considering this recommendation in conversations pertaining to M&amp;E, both for the current project and, if applicable, a second phase.</w:t>
            </w:r>
          </w:p>
        </w:tc>
      </w:tr>
      <w:tr w:rsidRPr="00E21E2F" w:rsidR="00E21E2F" w:rsidTr="4603250E" w14:paraId="5DCB3789" w14:textId="77777777">
        <w:tc>
          <w:tcPr>
            <w:tcW w:w="6475" w:type="dxa"/>
            <w:tcMar/>
          </w:tcPr>
          <w:p w:rsidRPr="00E21E2F" w:rsidR="000F2E19" w:rsidP="4603250E" w:rsidRDefault="000F2E19" w14:paraId="1179538A" w14:textId="1DFB92B2">
            <w:pPr>
              <w:jc w:val="left"/>
              <w:rPr>
                <w:rFonts w:ascii="Proxima Nova Rg" w:hAnsi="Proxima Nova Rg" w:eastAsia="Calibri" w:cs="Calibri"/>
                <w:b w:val="1"/>
                <w:bCs w:val="1"/>
                <w:color w:val="000000" w:themeColor="text1"/>
                <w:sz w:val="24"/>
                <w:szCs w:val="24"/>
              </w:rPr>
            </w:pPr>
            <w:r w:rsidRPr="4603250E" w:rsidR="000F2E19">
              <w:rPr>
                <w:rFonts w:ascii="Proxima Nova Rg" w:hAnsi="Proxima Nova Rg" w:eastAsia="Calibri" w:cs="Calibri"/>
                <w:b w:val="1"/>
                <w:bCs w:val="1"/>
                <w:color w:val="000000" w:themeColor="text1" w:themeTint="FF" w:themeShade="FF"/>
                <w:sz w:val="24"/>
                <w:szCs w:val="24"/>
              </w:rPr>
              <w:t>Communications and Outreach</w:t>
            </w:r>
          </w:p>
          <w:p w:rsidRPr="00E21E2F" w:rsidR="000F2E19" w:rsidP="4603250E" w:rsidRDefault="000F2E19" w14:paraId="721371D5" w14:textId="533E19EE">
            <w:pPr>
              <w:pStyle w:val="ListParagraph"/>
              <w:numPr>
                <w:ilvl w:val="0"/>
                <w:numId w:val="27"/>
              </w:numPr>
              <w:spacing w:line="276" w:lineRule="auto"/>
              <w:jc w:val="left"/>
              <w:rPr>
                <w:rFonts w:ascii="Proxima Nova Rg" w:hAnsi="Proxima Nova Rg" w:eastAsia="Calibri" w:cs="Calibri"/>
                <w:color w:val="000000" w:themeColor="text1"/>
                <w:sz w:val="24"/>
                <w:szCs w:val="24"/>
              </w:rPr>
            </w:pPr>
            <w:r w:rsidRPr="4603250E" w:rsidR="000F2E19">
              <w:rPr>
                <w:rFonts w:ascii="Proxima Nova Rg" w:hAnsi="Proxima Nova Rg" w:eastAsia="Calibri" w:cs="Calibri"/>
                <w:color w:val="000000" w:themeColor="text1" w:themeTint="FF" w:themeShade="FF"/>
                <w:sz w:val="24"/>
                <w:szCs w:val="24"/>
              </w:rPr>
              <w:t xml:space="preserve">Noting that the importance of </w:t>
            </w:r>
            <w:r w:rsidRPr="4603250E" w:rsidR="000F2E19">
              <w:rPr>
                <w:rFonts w:ascii="Proxima Nova Rg" w:hAnsi="Proxima Nova Rg" w:eastAsia="Calibri" w:cs="Calibri"/>
                <w:color w:val="000000" w:themeColor="text1" w:themeTint="FF" w:themeShade="FF"/>
                <w:sz w:val="24"/>
                <w:szCs w:val="24"/>
              </w:rPr>
              <w:t>capacity</w:t>
            </w:r>
            <w:r w:rsidRPr="4603250E" w:rsidR="000F2E19">
              <w:rPr>
                <w:rFonts w:ascii="Proxima Nova Rg" w:hAnsi="Proxima Nova Rg" w:eastAsia="Calibri" w:cs="Calibri"/>
                <w:color w:val="000000" w:themeColor="text1" w:themeTint="FF" w:themeShade="FF"/>
                <w:sz w:val="24"/>
                <w:szCs w:val="24"/>
              </w:rPr>
              <w:t xml:space="preserve"> building is not sufficiently recognized by (some) funders, the Alliance should consider including in its knowledge management and communications strategy a deliberate plan to articulate and </w:t>
            </w:r>
            <w:r w:rsidRPr="4603250E" w:rsidR="000F2E19">
              <w:rPr>
                <w:rFonts w:ascii="Proxima Nova Rg" w:hAnsi="Proxima Nova Rg" w:eastAsia="Calibri" w:cs="Calibri"/>
                <w:color w:val="000000" w:themeColor="text1" w:themeTint="FF" w:themeShade="FF"/>
                <w:sz w:val="24"/>
                <w:szCs w:val="24"/>
              </w:rPr>
              <w:t>demonstrate</w:t>
            </w:r>
            <w:r w:rsidRPr="4603250E" w:rsidR="000F2E19">
              <w:rPr>
                <w:rFonts w:ascii="Proxima Nova Rg" w:hAnsi="Proxima Nova Rg" w:eastAsia="Calibri" w:cs="Calibri"/>
                <w:color w:val="000000" w:themeColor="text1" w:themeTint="FF" w:themeShade="FF"/>
                <w:sz w:val="24"/>
                <w:szCs w:val="24"/>
              </w:rPr>
              <w:t xml:space="preserve"> how investment in </w:t>
            </w:r>
            <w:r w:rsidRPr="4603250E" w:rsidR="000F2E19">
              <w:rPr>
                <w:rFonts w:ascii="Proxima Nova Rg" w:hAnsi="Proxima Nova Rg" w:eastAsia="Calibri" w:cs="Calibri"/>
                <w:color w:val="000000" w:themeColor="text1" w:themeTint="FF" w:themeShade="FF"/>
                <w:sz w:val="24"/>
                <w:szCs w:val="24"/>
              </w:rPr>
              <w:t>capacity</w:t>
            </w:r>
            <w:r w:rsidRPr="4603250E" w:rsidR="000F2E19">
              <w:rPr>
                <w:rFonts w:ascii="Proxima Nova Rg" w:hAnsi="Proxima Nova Rg" w:eastAsia="Calibri" w:cs="Calibri"/>
                <w:color w:val="000000" w:themeColor="text1" w:themeTint="FF" w:themeShade="FF"/>
                <w:sz w:val="24"/>
                <w:szCs w:val="24"/>
              </w:rPr>
              <w:t xml:space="preserve"> building advances global marine conservation </w:t>
            </w:r>
            <w:r w:rsidRPr="4603250E" w:rsidR="000F2E19">
              <w:rPr>
                <w:rFonts w:ascii="Proxima Nova Rg" w:hAnsi="Proxima Nova Rg" w:eastAsia="Calibri" w:cs="Calibri"/>
                <w:color w:val="000000" w:themeColor="text1" w:themeTint="FF" w:themeShade="FF"/>
                <w:sz w:val="24"/>
                <w:szCs w:val="24"/>
              </w:rPr>
              <w:t>objectives</w:t>
            </w:r>
            <w:r w:rsidRPr="4603250E" w:rsidR="000F2E19">
              <w:rPr>
                <w:rFonts w:ascii="Proxima Nova Rg" w:hAnsi="Proxima Nova Rg" w:eastAsia="Calibri" w:cs="Calibri"/>
                <w:color w:val="000000" w:themeColor="text1" w:themeTint="FF" w:themeShade="FF"/>
                <w:sz w:val="24"/>
                <w:szCs w:val="24"/>
              </w:rPr>
              <w:t xml:space="preserve">. Effective </w:t>
            </w:r>
            <w:r w:rsidRPr="4603250E" w:rsidR="000F2E19">
              <w:rPr>
                <w:rFonts w:ascii="Proxima Nova Rg" w:hAnsi="Proxima Nova Rg" w:eastAsia="Calibri" w:cs="Calibri"/>
                <w:color w:val="000000" w:themeColor="text1" w:themeTint="FF" w:themeShade="FF"/>
                <w:sz w:val="24"/>
                <w:szCs w:val="24"/>
              </w:rPr>
              <w:t xml:space="preserve">communication materials to explain the rationale for </w:t>
            </w:r>
            <w:r w:rsidRPr="4603250E" w:rsidR="000F2E19">
              <w:rPr>
                <w:rFonts w:ascii="Proxima Nova Rg" w:hAnsi="Proxima Nova Rg" w:eastAsia="Calibri" w:cs="Calibri"/>
                <w:color w:val="000000" w:themeColor="text1" w:themeTint="FF" w:themeShade="FF"/>
                <w:sz w:val="24"/>
                <w:szCs w:val="24"/>
              </w:rPr>
              <w:t>capacity</w:t>
            </w:r>
            <w:r w:rsidRPr="4603250E" w:rsidR="000F2E19">
              <w:rPr>
                <w:rFonts w:ascii="Proxima Nova Rg" w:hAnsi="Proxima Nova Rg" w:eastAsia="Calibri" w:cs="Calibri"/>
                <w:color w:val="000000" w:themeColor="text1" w:themeTint="FF" w:themeShade="FF"/>
                <w:sz w:val="24"/>
                <w:szCs w:val="24"/>
              </w:rPr>
              <w:t xml:space="preserve"> building and to </w:t>
            </w:r>
            <w:r w:rsidRPr="4603250E" w:rsidR="000F2E19">
              <w:rPr>
                <w:rFonts w:ascii="Proxima Nova Rg" w:hAnsi="Proxima Nova Rg" w:eastAsia="Calibri" w:cs="Calibri"/>
                <w:color w:val="000000" w:themeColor="text1" w:themeTint="FF" w:themeShade="FF"/>
                <w:sz w:val="24"/>
                <w:szCs w:val="24"/>
              </w:rPr>
              <w:t>demonstrate</w:t>
            </w:r>
            <w:r w:rsidRPr="4603250E" w:rsidR="000F2E19">
              <w:rPr>
                <w:rFonts w:ascii="Proxima Nova Rg" w:hAnsi="Proxima Nova Rg" w:eastAsia="Calibri" w:cs="Calibri"/>
                <w:color w:val="000000" w:themeColor="text1" w:themeTint="FF" w:themeShade="FF"/>
                <w:sz w:val="24"/>
                <w:szCs w:val="24"/>
              </w:rPr>
              <w:t xml:space="preserve"> concrete impacts to date of such investments can be an important key for unlocking </w:t>
            </w:r>
            <w:r w:rsidRPr="4603250E" w:rsidR="000F2E19">
              <w:rPr>
                <w:rFonts w:ascii="Proxima Nova Rg" w:hAnsi="Proxima Nova Rg" w:eastAsia="Calibri" w:cs="Calibri"/>
                <w:color w:val="000000" w:themeColor="text1" w:themeTint="FF" w:themeShade="FF"/>
                <w:sz w:val="24"/>
                <w:szCs w:val="24"/>
              </w:rPr>
              <w:t>additional</w:t>
            </w:r>
            <w:r w:rsidRPr="4603250E" w:rsidR="000F2E19">
              <w:rPr>
                <w:rFonts w:ascii="Proxima Nova Rg" w:hAnsi="Proxima Nova Rg" w:eastAsia="Calibri" w:cs="Calibri"/>
                <w:color w:val="000000" w:themeColor="text1" w:themeTint="FF" w:themeShade="FF"/>
                <w:sz w:val="24"/>
                <w:szCs w:val="24"/>
              </w:rPr>
              <w:t xml:space="preserve"> support. This links to a wider recommendation to prepare effective communication material that conveys how the Growing the Field </w:t>
            </w:r>
            <w:r w:rsidRPr="4603250E" w:rsidR="000F2E19">
              <w:rPr>
                <w:rFonts w:ascii="Proxima Nova Rg" w:hAnsi="Proxima Nova Rg" w:eastAsia="Calibri" w:cs="Calibri"/>
                <w:color w:val="000000" w:themeColor="text1" w:themeTint="FF" w:themeShade="FF"/>
                <w:sz w:val="24"/>
                <w:szCs w:val="24"/>
              </w:rPr>
              <w:t>component</w:t>
            </w:r>
            <w:r w:rsidRPr="4603250E" w:rsidR="000F2E19">
              <w:rPr>
                <w:rFonts w:ascii="Proxima Nova Rg" w:hAnsi="Proxima Nova Rg" w:eastAsia="Calibri" w:cs="Calibri"/>
                <w:color w:val="000000" w:themeColor="text1" w:themeTint="FF" w:themeShade="FF"/>
                <w:sz w:val="24"/>
                <w:szCs w:val="24"/>
              </w:rPr>
              <w:t xml:space="preserve"> of Blue Nature Alliance’s work is conceived and </w:t>
            </w:r>
            <w:r w:rsidRPr="4603250E" w:rsidR="000F2E19">
              <w:rPr>
                <w:rFonts w:ascii="Proxima Nova Rg" w:hAnsi="Proxima Nova Rg" w:eastAsia="Calibri" w:cs="Calibri"/>
                <w:color w:val="000000" w:themeColor="text1" w:themeTint="FF" w:themeShade="FF"/>
                <w:sz w:val="24"/>
                <w:szCs w:val="24"/>
              </w:rPr>
              <w:t>operates</w:t>
            </w:r>
            <w:r w:rsidRPr="4603250E" w:rsidR="000F2E19">
              <w:rPr>
                <w:rFonts w:ascii="Proxima Nova Rg" w:hAnsi="Proxima Nova Rg" w:eastAsia="Calibri" w:cs="Calibri"/>
                <w:color w:val="000000" w:themeColor="text1" w:themeTint="FF" w:themeShade="FF"/>
                <w:sz w:val="24"/>
                <w:szCs w:val="24"/>
              </w:rPr>
              <w:t>, targeting specific audiences and stakeholder groups.</w:t>
            </w:r>
          </w:p>
        </w:tc>
        <w:tc>
          <w:tcPr>
            <w:tcW w:w="6475" w:type="dxa"/>
            <w:tcMar/>
          </w:tcPr>
          <w:p w:rsidRPr="00E21E2F" w:rsidR="000F2E19" w:rsidP="4603250E" w:rsidRDefault="000F2E19" w14:paraId="5383EABA" w14:textId="7384761E">
            <w:pPr>
              <w:spacing w:before="0" w:beforeAutospacing="off" w:after="0" w:afterAutospacing="off"/>
              <w:jc w:val="left"/>
              <w:textAlignment w:val="baseline"/>
            </w:pPr>
            <w:r w:rsidRPr="4603250E" w:rsidR="477BE09B">
              <w:rPr>
                <w:rFonts w:ascii="Proxima Nova Rg" w:hAnsi="Proxima Nova Rg" w:eastAsia="Proxima Nova Rg" w:cs="Proxima Nova Rg"/>
                <w:noProof w:val="0"/>
                <w:color w:val="000000" w:themeColor="text1" w:themeTint="FF" w:themeShade="FF"/>
                <w:sz w:val="24"/>
                <w:szCs w:val="24"/>
                <w:lang w:val="en-PH"/>
              </w:rPr>
              <w:t xml:space="preserve">With the project at its midpoint of implementation, experience and lessons are being increasingly collected across the Alliance’s portfolio of site-based engagements and through partnerships within the ‘Global Enabling Conditions’ </w:t>
            </w:r>
            <w:r w:rsidRPr="4603250E" w:rsidR="477BE09B">
              <w:rPr>
                <w:rFonts w:ascii="Proxima Nova Rg" w:hAnsi="Proxima Nova Rg" w:eastAsia="Proxima Nova Rg" w:cs="Proxima Nova Rg"/>
                <w:noProof w:val="0"/>
                <w:color w:val="000000" w:themeColor="text1" w:themeTint="FF" w:themeShade="FF"/>
                <w:sz w:val="24"/>
                <w:szCs w:val="24"/>
                <w:lang w:val="en-PH"/>
              </w:rPr>
              <w:t>component</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Among these </w:t>
            </w:r>
            <w:r w:rsidRPr="4603250E" w:rsidR="477BE09B">
              <w:rPr>
                <w:rFonts w:ascii="Proxima Nova Rg" w:hAnsi="Proxima Nova Rg" w:eastAsia="Proxima Nova Rg" w:cs="Proxima Nova Rg"/>
                <w:noProof w:val="0"/>
                <w:color w:val="000000" w:themeColor="text1" w:themeTint="FF" w:themeShade="FF"/>
                <w:sz w:val="24"/>
                <w:szCs w:val="24"/>
                <w:lang w:val="en-PH"/>
              </w:rPr>
              <w:t>lessons,</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are robust examples of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building, which highlight both the execution of the work and the benefits for global ocean conservation </w:t>
            </w:r>
            <w:r w:rsidRPr="4603250E" w:rsidR="477BE09B">
              <w:rPr>
                <w:rFonts w:ascii="Proxima Nova Rg" w:hAnsi="Proxima Nova Rg" w:eastAsia="Proxima Nova Rg" w:cs="Proxima Nova Rg"/>
                <w:noProof w:val="0"/>
                <w:color w:val="000000" w:themeColor="text1" w:themeTint="FF" w:themeShade="FF"/>
                <w:sz w:val="24"/>
                <w:szCs w:val="24"/>
                <w:lang w:val="en-PH"/>
              </w:rPr>
              <w:t>objectives</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The collection and dissemination of these lessons are a key </w:t>
            </w:r>
            <w:r w:rsidRPr="4603250E" w:rsidR="477BE09B">
              <w:rPr>
                <w:rFonts w:ascii="Proxima Nova Rg" w:hAnsi="Proxima Nova Rg" w:eastAsia="Proxima Nova Rg" w:cs="Proxima Nova Rg"/>
                <w:noProof w:val="0"/>
                <w:color w:val="000000" w:themeColor="text1" w:themeTint="FF" w:themeShade="FF"/>
                <w:sz w:val="24"/>
                <w:szCs w:val="24"/>
                <w:lang w:val="en-PH"/>
              </w:rPr>
              <w:t>component</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of the Alliance’s knowledge management strategy and contribution to the broader ocean conservation community. Existing partnerships in support of knowledge sharing include Reef Resilience Network, MPA Connect, and Global Island Partnership. </w:t>
            </w:r>
          </w:p>
          <w:p w:rsidRPr="00E21E2F" w:rsidR="000F2E19" w:rsidP="4603250E" w:rsidRDefault="000F2E19" w14:paraId="71E79B68" w14:textId="68770B54">
            <w:pPr>
              <w:spacing w:before="0" w:beforeAutospacing="off" w:after="0" w:afterAutospacing="off"/>
              <w:jc w:val="left"/>
              <w:textAlignment w:val="baseline"/>
              <w:rPr>
                <w:rFonts w:ascii="Proxima Nova Rg" w:hAnsi="Proxima Nova Rg" w:eastAsia="Proxima Nova Rg" w:cs="Proxima Nova Rg"/>
                <w:noProof w:val="0"/>
                <w:color w:val="000000" w:themeColor="text1" w:themeTint="FF" w:themeShade="FF"/>
                <w:sz w:val="24"/>
                <w:szCs w:val="24"/>
                <w:lang w:val="en-PH"/>
              </w:rPr>
            </w:pPr>
          </w:p>
          <w:p w:rsidRPr="00E21E2F" w:rsidR="000F2E19" w:rsidP="4603250E" w:rsidRDefault="000F2E19" w14:paraId="26D5DC22" w14:textId="1239A3C5">
            <w:pPr>
              <w:spacing w:before="0" w:beforeAutospacing="off" w:after="0" w:afterAutospacing="off"/>
              <w:jc w:val="left"/>
              <w:textAlignment w:val="baseline"/>
            </w:pPr>
            <w:r w:rsidRPr="4603250E" w:rsidR="477BE09B">
              <w:rPr>
                <w:rFonts w:ascii="Proxima Nova Rg" w:hAnsi="Proxima Nova Rg" w:eastAsia="Proxima Nova Rg" w:cs="Proxima Nova Rg"/>
                <w:noProof w:val="0"/>
                <w:color w:val="000000" w:themeColor="text1" w:themeTint="FF" w:themeShade="FF"/>
                <w:sz w:val="24"/>
                <w:szCs w:val="24"/>
                <w:lang w:val="en-PH"/>
              </w:rPr>
              <w:t xml:space="preserve">Further, there are several active initiatives under the Alliance’s ‘Global Enabling Conditions’ work designed to assess the global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gap and raise awareness of the </w:t>
            </w:r>
            <w:r w:rsidRPr="4603250E" w:rsidR="477BE09B">
              <w:rPr>
                <w:rFonts w:ascii="Proxima Nova Rg" w:hAnsi="Proxima Nova Rg" w:eastAsia="Proxima Nova Rg" w:cs="Proxima Nova Rg"/>
                <w:noProof w:val="0"/>
                <w:color w:val="000000" w:themeColor="text1" w:themeTint="FF" w:themeShade="FF"/>
                <w:sz w:val="24"/>
                <w:szCs w:val="24"/>
                <w:lang w:val="en-PH"/>
              </w:rPr>
              <w:t>additional</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support </w:t>
            </w:r>
            <w:r w:rsidRPr="4603250E" w:rsidR="477BE09B">
              <w:rPr>
                <w:rFonts w:ascii="Proxima Nova Rg" w:hAnsi="Proxima Nova Rg" w:eastAsia="Proxima Nova Rg" w:cs="Proxima Nova Rg"/>
                <w:noProof w:val="0"/>
                <w:color w:val="000000" w:themeColor="text1" w:themeTint="FF" w:themeShade="FF"/>
                <w:sz w:val="24"/>
                <w:szCs w:val="24"/>
                <w:lang w:val="en-PH"/>
              </w:rPr>
              <w:t>required</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to fill unmet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needs. This includes a ‘Scaling Global MPA Capacity to Reach 30x30 Initiative’ which brought together practitioners and leaders in the field to assess the current landscape, recommend best practices, and develop a strategy to advance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building for ocean conservation. Since launching in 2023, the initiative has brought together over 70 experts from 37 organizations and is now seeking opportunities to foster a community of practice and execute the strategy developed. In addition, the Alliance is partnering with Marine Conservation Institute, </w:t>
            </w:r>
            <w:r w:rsidRPr="4603250E" w:rsidR="477BE09B">
              <w:rPr>
                <w:rFonts w:ascii="Proxima Nova Rg" w:hAnsi="Proxima Nova Rg" w:eastAsia="Proxima Nova Rg" w:cs="Proxima Nova Rg"/>
                <w:noProof w:val="0"/>
                <w:color w:val="000000" w:themeColor="text1" w:themeTint="FF" w:themeShade="FF"/>
                <w:sz w:val="24"/>
                <w:szCs w:val="24"/>
                <w:lang w:val="en-PH"/>
              </w:rPr>
              <w:t>eOceans</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and Leibniz-IZW on a Global Marine Workforce Study to document the current extent and composition of the MPA workforce and estimate the required MPA workforce </w:t>
            </w:r>
            <w:r w:rsidRPr="4603250E" w:rsidR="477BE09B">
              <w:rPr>
                <w:rFonts w:ascii="Proxima Nova Rg" w:hAnsi="Proxima Nova Rg" w:eastAsia="Proxima Nova Rg" w:cs="Proxima Nova Rg"/>
                <w:noProof w:val="0"/>
                <w:color w:val="000000" w:themeColor="text1" w:themeTint="FF" w:themeShade="FF"/>
                <w:sz w:val="24"/>
                <w:szCs w:val="24"/>
                <w:lang w:val="en-PH"/>
              </w:rPr>
              <w:t>required</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to effectively protect 30% of the ocean. </w:t>
            </w:r>
          </w:p>
          <w:p w:rsidRPr="00E21E2F" w:rsidR="000F2E19" w:rsidP="4603250E" w:rsidRDefault="000F2E19" w14:paraId="45124A85" w14:textId="704DA426">
            <w:pPr>
              <w:pStyle w:val="Normal"/>
              <w:jc w:val="left"/>
              <w:textAlignment w:val="baseline"/>
              <w:rPr>
                <w:rFonts w:ascii="Proxima Nova Rg" w:hAnsi="Proxima Nova Rg" w:eastAsia="Proxima Nova Rg" w:cs="Proxima Nova Rg"/>
                <w:noProof w:val="0"/>
                <w:color w:val="000000" w:themeColor="text1" w:themeTint="FF" w:themeShade="FF"/>
                <w:sz w:val="24"/>
                <w:szCs w:val="24"/>
                <w:lang w:val="en-PH"/>
              </w:rPr>
            </w:pPr>
            <w:r w:rsidRPr="4603250E" w:rsidR="477BE09B">
              <w:rPr>
                <w:rFonts w:ascii="Proxima Nova Rg" w:hAnsi="Proxima Nova Rg" w:eastAsia="Proxima Nova Rg" w:cs="Proxima Nova Rg"/>
                <w:noProof w:val="0"/>
                <w:color w:val="000000" w:themeColor="text1" w:themeTint="FF" w:themeShade="FF"/>
                <w:sz w:val="24"/>
                <w:szCs w:val="24"/>
                <w:lang w:val="en-PH"/>
              </w:rPr>
              <w:t xml:space="preserve">Through this work, the Alliance supports both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building efforts across its site-based engagements and initiatives which catalogue and raise awareness of unmet </w:t>
            </w:r>
            <w:r w:rsidRPr="4603250E" w:rsidR="477BE09B">
              <w:rPr>
                <w:rFonts w:ascii="Proxima Nova Rg" w:hAnsi="Proxima Nova Rg" w:eastAsia="Proxima Nova Rg" w:cs="Proxima Nova Rg"/>
                <w:noProof w:val="0"/>
                <w:color w:val="000000" w:themeColor="text1" w:themeTint="FF" w:themeShade="FF"/>
                <w:sz w:val="24"/>
                <w:szCs w:val="24"/>
                <w:lang w:val="en-PH"/>
              </w:rPr>
              <w:t>capacity</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needs across the ocean conservation community</w:t>
            </w:r>
            <w:r w:rsidRPr="4603250E" w:rsidR="408BBB3E">
              <w:rPr>
                <w:rFonts w:ascii="Proxima Nova Rg" w:hAnsi="Proxima Nova Rg" w:eastAsia="Proxima Nova Rg" w:cs="Proxima Nova Rg"/>
                <w:noProof w:val="0"/>
                <w:color w:val="000000" w:themeColor="text1" w:themeTint="FF" w:themeShade="FF"/>
                <w:sz w:val="24"/>
                <w:szCs w:val="24"/>
                <w:lang w:val="en-PH"/>
              </w:rPr>
              <w:t xml:space="preserve">, with bright spots including partnerships with WIO-COMPAS, </w:t>
            </w:r>
            <w:r w:rsidRPr="4603250E" w:rsidR="37CACB38">
              <w:rPr>
                <w:rFonts w:ascii="Proxima Nova Rg" w:hAnsi="Proxima Nova Rg" w:eastAsia="Proxima Nova Rg" w:cs="Proxima Nova Rg"/>
                <w:noProof w:val="0"/>
                <w:color w:val="000000" w:themeColor="text1" w:themeTint="FF" w:themeShade="FF"/>
                <w:sz w:val="24"/>
                <w:szCs w:val="24"/>
                <w:lang w:val="en-PH"/>
              </w:rPr>
              <w:t>Regional School of the Southern Cone, and Colorado State University’s Center for Protected Area Management.</w:t>
            </w:r>
            <w:r w:rsidRPr="4603250E" w:rsidR="477BE09B">
              <w:rPr>
                <w:rFonts w:ascii="Proxima Nova Rg" w:hAnsi="Proxima Nova Rg" w:eastAsia="Proxima Nova Rg" w:cs="Proxima Nova Rg"/>
                <w:noProof w:val="0"/>
                <w:color w:val="000000" w:themeColor="text1" w:themeTint="FF" w:themeShade="FF"/>
                <w:sz w:val="24"/>
                <w:szCs w:val="24"/>
                <w:lang w:val="en-PH"/>
              </w:rPr>
              <w:t xml:space="preserve"> </w:t>
            </w:r>
          </w:p>
          <w:p w:rsidRPr="00E21E2F" w:rsidR="000F2E19" w:rsidP="4603250E" w:rsidRDefault="000F2E19" w14:paraId="6F02E9AB" w14:textId="2674CCE4">
            <w:pPr>
              <w:pStyle w:val="Normal"/>
              <w:jc w:val="left"/>
              <w:textAlignment w:val="baseline"/>
              <w:rPr>
                <w:rFonts w:ascii="Proxima Nova Rg" w:hAnsi="Proxima Nova Rg" w:eastAsia="Proxima Nova Rg" w:cs="Proxima Nova Rg"/>
                <w:noProof w:val="0"/>
                <w:color w:val="000000" w:themeColor="text1"/>
                <w:sz w:val="24"/>
                <w:szCs w:val="24"/>
                <w:lang w:val="en-PH"/>
              </w:rPr>
            </w:pPr>
            <w:r w:rsidRPr="4603250E" w:rsidR="477BE09B">
              <w:rPr>
                <w:rFonts w:ascii="Proxima Nova Rg" w:hAnsi="Proxima Nova Rg" w:eastAsia="Proxima Nova Rg" w:cs="Proxima Nova Rg"/>
                <w:noProof w:val="0"/>
                <w:color w:val="000000" w:themeColor="text1" w:themeTint="FF" w:themeShade="FF"/>
                <w:sz w:val="24"/>
                <w:szCs w:val="24"/>
                <w:lang w:val="en-PH"/>
              </w:rPr>
              <w:t>The project commits to document lessons, experiences, and results from this work to be shared with relevant audiences and stakeholder groups. A forthcoming example of this commitment being LSMPA ‘origin stories’ captured in partnership with Big Ocean to share the experiences of managers from several established large-scale MPAs.</w:t>
            </w:r>
          </w:p>
        </w:tc>
      </w:tr>
    </w:tbl>
    <w:p w:rsidRPr="00E21E2F" w:rsidR="002351F6" w:rsidP="6087E72D" w:rsidRDefault="002351F6" w14:paraId="573ABEA3" w14:textId="3EF17B18">
      <w:pPr>
        <w:pStyle w:val="NormalWeb"/>
        <w:shd w:val="clear" w:color="auto" w:fill="FFFFFF" w:themeFill="background1"/>
        <w:rPr>
          <w:rFonts w:ascii="Proxima Nova Rg" w:hAnsi="Proxima Nova Rg" w:eastAsia="Arial" w:cs="Arial"/>
          <w:color w:val="000000" w:themeColor="text1"/>
        </w:rPr>
      </w:pPr>
    </w:p>
    <w:sectPr w:rsidRPr="00E21E2F" w:rsidR="002351F6" w:rsidSect="006D55FD">
      <w:pgSz w:w="15840" w:h="12240" w:orient="landscape"/>
      <w:pgMar w:top="144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2051" w:rsidRDefault="00852051" w14:paraId="3B1CE9C7" w14:textId="77777777">
      <w:r>
        <w:separator/>
      </w:r>
    </w:p>
  </w:endnote>
  <w:endnote w:type="continuationSeparator" w:id="0">
    <w:p w:rsidR="00852051" w:rsidRDefault="00852051" w14:paraId="647C9D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roxima Nova Rg">
    <w:panose1 w:val="02000506030000020004"/>
    <w:charset w:val="00"/>
    <w:family w:val="auto"/>
    <w:notTrueType/>
    <w:pitch w:val="variable"/>
    <w:sig w:usb0="A00002EF" w:usb1="5000E0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1845EA27" w:rsidTr="1845EA27" w14:paraId="62AE02FD" w14:textId="77777777">
      <w:trPr>
        <w:trHeight w:val="300"/>
      </w:trPr>
      <w:tc>
        <w:tcPr>
          <w:tcW w:w="4320" w:type="dxa"/>
        </w:tcPr>
        <w:p w:rsidR="1845EA27" w:rsidP="1845EA27" w:rsidRDefault="1845EA27" w14:paraId="20F8374F" w14:textId="7712616A">
          <w:pPr>
            <w:pStyle w:val="Header"/>
            <w:ind w:left="-115"/>
          </w:pPr>
        </w:p>
      </w:tc>
      <w:tc>
        <w:tcPr>
          <w:tcW w:w="4320" w:type="dxa"/>
        </w:tcPr>
        <w:p w:rsidR="1845EA27" w:rsidP="1845EA27" w:rsidRDefault="1845EA27" w14:paraId="6F20B1BD" w14:textId="592D4FE2">
          <w:pPr>
            <w:pStyle w:val="Header"/>
            <w:jc w:val="center"/>
          </w:pPr>
        </w:p>
      </w:tc>
      <w:tc>
        <w:tcPr>
          <w:tcW w:w="4320" w:type="dxa"/>
        </w:tcPr>
        <w:p w:rsidR="1845EA27" w:rsidP="1845EA27" w:rsidRDefault="1845EA27" w14:paraId="47CF8249" w14:textId="5D6E9740">
          <w:pPr>
            <w:pStyle w:val="Header"/>
            <w:ind w:right="-115"/>
            <w:jc w:val="right"/>
          </w:pPr>
        </w:p>
      </w:tc>
    </w:tr>
  </w:tbl>
  <w:p w:rsidR="1845EA27" w:rsidP="1845EA27" w:rsidRDefault="1845EA27" w14:paraId="799C79C0" w14:textId="3F17A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2051" w:rsidRDefault="00852051" w14:paraId="067A4912" w14:textId="77777777">
      <w:r>
        <w:separator/>
      </w:r>
    </w:p>
  </w:footnote>
  <w:footnote w:type="continuationSeparator" w:id="0">
    <w:p w:rsidR="00852051" w:rsidRDefault="00852051" w14:paraId="0E1665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1845EA27" w:rsidP="28235323" w:rsidRDefault="1845EA27" w14:paraId="25C80F6C" w14:textId="587650A0">
    <w:pPr>
      <w:ind w:left="0" w:firstLine="0"/>
      <w:jc w:val="center"/>
    </w:pPr>
    <w:r w:rsidR="28235323">
      <w:drawing>
        <wp:inline wp14:editId="032D5285" wp14:anchorId="12E9F541">
          <wp:extent cx="1969778" cy="677663"/>
          <wp:effectExtent l="0" t="0" r="0" b="0"/>
          <wp:docPr id="2053718142" name="" title=""/>
          <wp:cNvGraphicFramePr>
            <a:graphicFrameLocks noChangeAspect="1"/>
          </wp:cNvGraphicFramePr>
          <a:graphic>
            <a:graphicData uri="http://schemas.openxmlformats.org/drawingml/2006/picture">
              <pic:pic>
                <pic:nvPicPr>
                  <pic:cNvPr id="0" name=""/>
                  <pic:cNvPicPr/>
                </pic:nvPicPr>
                <pic:blipFill>
                  <a:blip r:embed="R737dfe84265148af">
                    <a:extLst>
                      <a:ext xmlns:a="http://schemas.openxmlformats.org/drawingml/2006/main" uri="{28A0092B-C50C-407E-A947-70E740481C1C}">
                        <a14:useLocalDpi val="0"/>
                      </a:ext>
                    </a:extLst>
                  </a:blip>
                  <a:stretch>
                    <a:fillRect/>
                  </a:stretch>
                </pic:blipFill>
                <pic:spPr>
                  <a:xfrm>
                    <a:off x="0" y="0"/>
                    <a:ext cx="1969778" cy="6776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0">
    <w:nsid w:val="59e206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71360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d5133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54E17"/>
    <w:multiLevelType w:val="hybridMultilevel"/>
    <w:tmpl w:val="CDDAA10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 w15:restartNumberingAfterBreak="0">
    <w:nsid w:val="040276A8"/>
    <w:multiLevelType w:val="hybridMultilevel"/>
    <w:tmpl w:val="A4ACF428"/>
    <w:lvl w:ilvl="0" w:tplc="39F27BFC">
      <w:start w:val="1"/>
      <w:numFmt w:val="bullet"/>
      <w:lvlText w:val=""/>
      <w:lvlJc w:val="left"/>
      <w:pPr>
        <w:ind w:left="720" w:hanging="360"/>
      </w:pPr>
      <w:rPr>
        <w:rFonts w:hint="default" w:ascii="Symbol" w:hAnsi="Symbol"/>
        <w:lang w:val="en-U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6686D1E"/>
    <w:multiLevelType w:val="hybridMultilevel"/>
    <w:tmpl w:val="BD96C6F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C5E13E8"/>
    <w:multiLevelType w:val="hybridMultilevel"/>
    <w:tmpl w:val="E196B40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01937BC"/>
    <w:multiLevelType w:val="hybridMultilevel"/>
    <w:tmpl w:val="CFB2899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C91172B"/>
    <w:multiLevelType w:val="hybridMultilevel"/>
    <w:tmpl w:val="5F1C326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1E817CEC"/>
    <w:multiLevelType w:val="hybridMultilevel"/>
    <w:tmpl w:val="5AA6F85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62D57D9"/>
    <w:multiLevelType w:val="hybridMultilevel"/>
    <w:tmpl w:val="BD46A8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27AC39EA"/>
    <w:multiLevelType w:val="hybridMultilevel"/>
    <w:tmpl w:val="2146D3C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2EBA56CE"/>
    <w:multiLevelType w:val="multilevel"/>
    <w:tmpl w:val="49022A0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04222A"/>
    <w:multiLevelType w:val="multilevel"/>
    <w:tmpl w:val="CE2E39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BE673F"/>
    <w:multiLevelType w:val="hybridMultilevel"/>
    <w:tmpl w:val="9A6CC7E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36493EAD"/>
    <w:multiLevelType w:val="multilevel"/>
    <w:tmpl w:val="82F46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2E7BC5"/>
    <w:multiLevelType w:val="hybridMultilevel"/>
    <w:tmpl w:val="1C1A603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3DE12880"/>
    <w:multiLevelType w:val="hybridMultilevel"/>
    <w:tmpl w:val="4ACABE9E"/>
    <w:lvl w:ilvl="0">
      <w:start w:val="1"/>
      <w:numFmt w:val="bullet"/>
      <w:lvlText w:val="·"/>
      <w:lvlJc w:val="left"/>
      <w:pPr>
        <w:ind w:left="720" w:hanging="360"/>
      </w:pPr>
      <w:rPr>
        <w:rFonts w:hint="default" w:ascii="Symbol" w:hAnsi="Symbol"/>
        <w:lang w:val="en-U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5" w15:restartNumberingAfterBreak="0">
    <w:nsid w:val="3E254ACD"/>
    <w:multiLevelType w:val="hybridMultilevel"/>
    <w:tmpl w:val="B1F80E9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40385BCE"/>
    <w:multiLevelType w:val="multilevel"/>
    <w:tmpl w:val="9200A4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D84C8D"/>
    <w:multiLevelType w:val="multilevel"/>
    <w:tmpl w:val="1F460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DB4B6F"/>
    <w:multiLevelType w:val="hybridMultilevel"/>
    <w:tmpl w:val="66C896F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4ACD585E"/>
    <w:multiLevelType w:val="hybridMultilevel"/>
    <w:tmpl w:val="CBDEC02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5D5B3262"/>
    <w:multiLevelType w:val="hybridMultilevel"/>
    <w:tmpl w:val="3168E8A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0823567"/>
    <w:multiLevelType w:val="hybridMultilevel"/>
    <w:tmpl w:val="852EBC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BC71F9"/>
    <w:multiLevelType w:val="hybridMultilevel"/>
    <w:tmpl w:val="3EC6BC3E"/>
    <w:lvl w:ilvl="0" w:tplc="85C417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5D09B9"/>
    <w:multiLevelType w:val="multilevel"/>
    <w:tmpl w:val="784424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E25795"/>
    <w:multiLevelType w:val="hybridMultilevel"/>
    <w:tmpl w:val="5172F56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B7470CC"/>
    <w:multiLevelType w:val="multilevel"/>
    <w:tmpl w:val="3E721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DA3407"/>
    <w:multiLevelType w:val="hybridMultilevel"/>
    <w:tmpl w:val="7778BC2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7F76246D"/>
    <w:multiLevelType w:val="hybridMultilevel"/>
    <w:tmpl w:val="4DA047A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31">
    <w:abstractNumId w:val="30"/>
  </w:num>
  <w:num w:numId="30">
    <w:abstractNumId w:val="29"/>
  </w:num>
  <w:num w:numId="29">
    <w:abstractNumId w:val="28"/>
  </w:num>
  <w:num w:numId="1" w16cid:durableId="1405641882">
    <w:abstractNumId w:val="17"/>
  </w:num>
  <w:num w:numId="2" w16cid:durableId="1781954113">
    <w:abstractNumId w:val="12"/>
  </w:num>
  <w:num w:numId="3" w16cid:durableId="790444333">
    <w:abstractNumId w:val="10"/>
  </w:num>
  <w:num w:numId="4" w16cid:durableId="1556358463">
    <w:abstractNumId w:val="25"/>
  </w:num>
  <w:num w:numId="5" w16cid:durableId="35594093">
    <w:abstractNumId w:val="23"/>
  </w:num>
  <w:num w:numId="6" w16cid:durableId="1594623919">
    <w:abstractNumId w:val="16"/>
  </w:num>
  <w:num w:numId="7" w16cid:durableId="1682244838">
    <w:abstractNumId w:val="9"/>
  </w:num>
  <w:num w:numId="8" w16cid:durableId="299387530">
    <w:abstractNumId w:val="22"/>
  </w:num>
  <w:num w:numId="9" w16cid:durableId="62916740">
    <w:abstractNumId w:val="20"/>
  </w:num>
  <w:num w:numId="10" w16cid:durableId="1423838588">
    <w:abstractNumId w:val="26"/>
  </w:num>
  <w:num w:numId="11" w16cid:durableId="2031755716">
    <w:abstractNumId w:val="6"/>
  </w:num>
  <w:num w:numId="12" w16cid:durableId="741879040">
    <w:abstractNumId w:val="2"/>
  </w:num>
  <w:num w:numId="13" w16cid:durableId="309211036">
    <w:abstractNumId w:val="7"/>
  </w:num>
  <w:num w:numId="14" w16cid:durableId="1003582720">
    <w:abstractNumId w:val="19"/>
  </w:num>
  <w:num w:numId="15" w16cid:durableId="1084717787">
    <w:abstractNumId w:val="24"/>
  </w:num>
  <w:num w:numId="16" w16cid:durableId="682627327">
    <w:abstractNumId w:val="13"/>
  </w:num>
  <w:num w:numId="17" w16cid:durableId="1483153467">
    <w:abstractNumId w:val="15"/>
  </w:num>
  <w:num w:numId="18" w16cid:durableId="704141795">
    <w:abstractNumId w:val="11"/>
  </w:num>
  <w:num w:numId="19" w16cid:durableId="1411580530">
    <w:abstractNumId w:val="27"/>
  </w:num>
  <w:num w:numId="20" w16cid:durableId="1185749868">
    <w:abstractNumId w:val="18"/>
  </w:num>
  <w:num w:numId="21" w16cid:durableId="1098788223">
    <w:abstractNumId w:val="4"/>
  </w:num>
  <w:num w:numId="22" w16cid:durableId="1061754674">
    <w:abstractNumId w:val="3"/>
  </w:num>
  <w:num w:numId="23" w16cid:durableId="389427387">
    <w:abstractNumId w:val="8"/>
  </w:num>
  <w:num w:numId="24" w16cid:durableId="2075733388">
    <w:abstractNumId w:val="5"/>
  </w:num>
  <w:num w:numId="25" w16cid:durableId="1858931615">
    <w:abstractNumId w:val="0"/>
  </w:num>
  <w:num w:numId="26" w16cid:durableId="1770084866">
    <w:abstractNumId w:val="14"/>
  </w:num>
  <w:num w:numId="27" w16cid:durableId="2086099138">
    <w:abstractNumId w:val="1"/>
  </w:num>
  <w:num w:numId="28" w16cid:durableId="12972947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418"/>
    <w:rsid w:val="000F2E19"/>
    <w:rsid w:val="000F6951"/>
    <w:rsid w:val="001136C1"/>
    <w:rsid w:val="002351F6"/>
    <w:rsid w:val="002805D9"/>
    <w:rsid w:val="002A3418"/>
    <w:rsid w:val="00330E37"/>
    <w:rsid w:val="003468C3"/>
    <w:rsid w:val="004766E7"/>
    <w:rsid w:val="00485BF7"/>
    <w:rsid w:val="0049789A"/>
    <w:rsid w:val="004E2B8D"/>
    <w:rsid w:val="00545636"/>
    <w:rsid w:val="00571551"/>
    <w:rsid w:val="00584977"/>
    <w:rsid w:val="00627D9A"/>
    <w:rsid w:val="00642695"/>
    <w:rsid w:val="006D55FD"/>
    <w:rsid w:val="00852051"/>
    <w:rsid w:val="008B6127"/>
    <w:rsid w:val="008F2C6E"/>
    <w:rsid w:val="00911C54"/>
    <w:rsid w:val="00B231F6"/>
    <w:rsid w:val="00B46EEB"/>
    <w:rsid w:val="00BC71D6"/>
    <w:rsid w:val="00C06DCC"/>
    <w:rsid w:val="00DE78E5"/>
    <w:rsid w:val="00E21E2F"/>
    <w:rsid w:val="00F47B43"/>
    <w:rsid w:val="00F517E0"/>
    <w:rsid w:val="00FA6B66"/>
    <w:rsid w:val="00FB52DE"/>
    <w:rsid w:val="015A7E0D"/>
    <w:rsid w:val="03D2714F"/>
    <w:rsid w:val="057FA589"/>
    <w:rsid w:val="092E6901"/>
    <w:rsid w:val="094CA2AB"/>
    <w:rsid w:val="0A1EB6ED"/>
    <w:rsid w:val="0A850A6E"/>
    <w:rsid w:val="0ADD740F"/>
    <w:rsid w:val="0AE4FD18"/>
    <w:rsid w:val="0B040C24"/>
    <w:rsid w:val="0B1B8F1C"/>
    <w:rsid w:val="0B502CA6"/>
    <w:rsid w:val="0C249751"/>
    <w:rsid w:val="0CF9EAE3"/>
    <w:rsid w:val="0EC00A97"/>
    <w:rsid w:val="1053668C"/>
    <w:rsid w:val="10CCE296"/>
    <w:rsid w:val="1103A717"/>
    <w:rsid w:val="111868C7"/>
    <w:rsid w:val="1236655C"/>
    <w:rsid w:val="13929DC7"/>
    <w:rsid w:val="1490E1E5"/>
    <w:rsid w:val="1509212A"/>
    <w:rsid w:val="15D7D3F4"/>
    <w:rsid w:val="162026B6"/>
    <w:rsid w:val="162E4EAE"/>
    <w:rsid w:val="1638E4CB"/>
    <w:rsid w:val="16520405"/>
    <w:rsid w:val="166BBCCB"/>
    <w:rsid w:val="17AF8E6D"/>
    <w:rsid w:val="1845EA27"/>
    <w:rsid w:val="1846E75E"/>
    <w:rsid w:val="1A831907"/>
    <w:rsid w:val="1A8892A8"/>
    <w:rsid w:val="1AC4B189"/>
    <w:rsid w:val="1B373FE7"/>
    <w:rsid w:val="1BC72978"/>
    <w:rsid w:val="1D165178"/>
    <w:rsid w:val="1DD3BA54"/>
    <w:rsid w:val="1E2E22BC"/>
    <w:rsid w:val="1EA234F9"/>
    <w:rsid w:val="1F105C04"/>
    <w:rsid w:val="1F229C2F"/>
    <w:rsid w:val="20C6401F"/>
    <w:rsid w:val="22E5466E"/>
    <w:rsid w:val="2408AD47"/>
    <w:rsid w:val="241E0E66"/>
    <w:rsid w:val="244C6AAF"/>
    <w:rsid w:val="24D10BDF"/>
    <w:rsid w:val="257514B5"/>
    <w:rsid w:val="26856AD3"/>
    <w:rsid w:val="268629E8"/>
    <w:rsid w:val="27F12650"/>
    <w:rsid w:val="28235323"/>
    <w:rsid w:val="285C5AE0"/>
    <w:rsid w:val="297F882E"/>
    <w:rsid w:val="2A995A3A"/>
    <w:rsid w:val="2B0E3C0A"/>
    <w:rsid w:val="2B4E9940"/>
    <w:rsid w:val="2C185140"/>
    <w:rsid w:val="2C56EDBF"/>
    <w:rsid w:val="2D10A64F"/>
    <w:rsid w:val="2DAA6D80"/>
    <w:rsid w:val="2F48F992"/>
    <w:rsid w:val="2FED38DB"/>
    <w:rsid w:val="3001CF8E"/>
    <w:rsid w:val="30D65FD3"/>
    <w:rsid w:val="310FD3AB"/>
    <w:rsid w:val="32BE3D5B"/>
    <w:rsid w:val="32E59262"/>
    <w:rsid w:val="33987586"/>
    <w:rsid w:val="347790C5"/>
    <w:rsid w:val="351AA4C5"/>
    <w:rsid w:val="360482FE"/>
    <w:rsid w:val="366C6825"/>
    <w:rsid w:val="372EF666"/>
    <w:rsid w:val="37CACB38"/>
    <w:rsid w:val="386A4987"/>
    <w:rsid w:val="3898400A"/>
    <w:rsid w:val="38B96805"/>
    <w:rsid w:val="390308B0"/>
    <w:rsid w:val="3A921165"/>
    <w:rsid w:val="3B75AC3C"/>
    <w:rsid w:val="3B82AFD5"/>
    <w:rsid w:val="3E02312F"/>
    <w:rsid w:val="3E3EBE02"/>
    <w:rsid w:val="3E659AC5"/>
    <w:rsid w:val="3EBF6AB1"/>
    <w:rsid w:val="3FAEE9F8"/>
    <w:rsid w:val="3FDD0C8C"/>
    <w:rsid w:val="408BBB3E"/>
    <w:rsid w:val="4148FF46"/>
    <w:rsid w:val="4186E647"/>
    <w:rsid w:val="420D969D"/>
    <w:rsid w:val="42867F45"/>
    <w:rsid w:val="42BC9F4A"/>
    <w:rsid w:val="4301DDAF"/>
    <w:rsid w:val="4345EA6D"/>
    <w:rsid w:val="441D0138"/>
    <w:rsid w:val="444572AB"/>
    <w:rsid w:val="4462B5C3"/>
    <w:rsid w:val="45569E50"/>
    <w:rsid w:val="4572995A"/>
    <w:rsid w:val="459C4B9F"/>
    <w:rsid w:val="4603250E"/>
    <w:rsid w:val="46B14339"/>
    <w:rsid w:val="477BE09B"/>
    <w:rsid w:val="47A913DA"/>
    <w:rsid w:val="48551CBC"/>
    <w:rsid w:val="48E0D606"/>
    <w:rsid w:val="49C60302"/>
    <w:rsid w:val="4A8CA9F1"/>
    <w:rsid w:val="4A9A0503"/>
    <w:rsid w:val="4A9C640B"/>
    <w:rsid w:val="4AC6FD81"/>
    <w:rsid w:val="4B1047BA"/>
    <w:rsid w:val="4B5B140B"/>
    <w:rsid w:val="4BEBDC45"/>
    <w:rsid w:val="4C4612A8"/>
    <w:rsid w:val="4C96ADE5"/>
    <w:rsid w:val="4C9F4443"/>
    <w:rsid w:val="4CE93F77"/>
    <w:rsid w:val="4D557BA4"/>
    <w:rsid w:val="4D655410"/>
    <w:rsid w:val="4EA98A14"/>
    <w:rsid w:val="4EA9BA7A"/>
    <w:rsid w:val="5010BFEC"/>
    <w:rsid w:val="529B2BAC"/>
    <w:rsid w:val="547BC90F"/>
    <w:rsid w:val="54F84A6D"/>
    <w:rsid w:val="5584F117"/>
    <w:rsid w:val="56205A25"/>
    <w:rsid w:val="56F50F73"/>
    <w:rsid w:val="56F7172F"/>
    <w:rsid w:val="5706E304"/>
    <w:rsid w:val="57E41968"/>
    <w:rsid w:val="581CB033"/>
    <w:rsid w:val="5A98B198"/>
    <w:rsid w:val="5AB41818"/>
    <w:rsid w:val="5AD58B17"/>
    <w:rsid w:val="5CE21AFC"/>
    <w:rsid w:val="5E67000E"/>
    <w:rsid w:val="5F3E8DE9"/>
    <w:rsid w:val="6087E72D"/>
    <w:rsid w:val="608D3577"/>
    <w:rsid w:val="6150B4FB"/>
    <w:rsid w:val="6161625D"/>
    <w:rsid w:val="61739193"/>
    <w:rsid w:val="61C39279"/>
    <w:rsid w:val="61F8DB15"/>
    <w:rsid w:val="625BBF53"/>
    <w:rsid w:val="635F62DA"/>
    <w:rsid w:val="63A467C5"/>
    <w:rsid w:val="63AF9471"/>
    <w:rsid w:val="63D6CEC4"/>
    <w:rsid w:val="63D92ED1"/>
    <w:rsid w:val="64FB333B"/>
    <w:rsid w:val="65BE93A3"/>
    <w:rsid w:val="65F9A286"/>
    <w:rsid w:val="660781DD"/>
    <w:rsid w:val="66598C54"/>
    <w:rsid w:val="66CFD0F8"/>
    <w:rsid w:val="66CFD0F8"/>
    <w:rsid w:val="6791DABB"/>
    <w:rsid w:val="687B347F"/>
    <w:rsid w:val="68CE17BB"/>
    <w:rsid w:val="68F60367"/>
    <w:rsid w:val="69AE6B64"/>
    <w:rsid w:val="69D771EA"/>
    <w:rsid w:val="6A1D9039"/>
    <w:rsid w:val="6A7F2735"/>
    <w:rsid w:val="6BB7578C"/>
    <w:rsid w:val="6BEBA17D"/>
    <w:rsid w:val="6C947676"/>
    <w:rsid w:val="6D195EDD"/>
    <w:rsid w:val="6DB69ED6"/>
    <w:rsid w:val="6EAA0307"/>
    <w:rsid w:val="6F6D5D64"/>
    <w:rsid w:val="6FB27805"/>
    <w:rsid w:val="6FFACA16"/>
    <w:rsid w:val="71308473"/>
    <w:rsid w:val="7164B9D9"/>
    <w:rsid w:val="721EEE61"/>
    <w:rsid w:val="72BFE621"/>
    <w:rsid w:val="72DC168F"/>
    <w:rsid w:val="735FE5F4"/>
    <w:rsid w:val="7360DAD2"/>
    <w:rsid w:val="736B47E3"/>
    <w:rsid w:val="74736DA9"/>
    <w:rsid w:val="7519448B"/>
    <w:rsid w:val="75A2D882"/>
    <w:rsid w:val="7604C8C6"/>
    <w:rsid w:val="7671655E"/>
    <w:rsid w:val="76865FCE"/>
    <w:rsid w:val="773A9864"/>
    <w:rsid w:val="78751D39"/>
    <w:rsid w:val="799D8299"/>
    <w:rsid w:val="7A256857"/>
    <w:rsid w:val="7A2EF74C"/>
    <w:rsid w:val="7AD4D280"/>
    <w:rsid w:val="7B2D6472"/>
    <w:rsid w:val="7B53AD37"/>
    <w:rsid w:val="7B88860F"/>
    <w:rsid w:val="7BC9E7C3"/>
    <w:rsid w:val="7E90BAF8"/>
    <w:rsid w:val="7EEC236D"/>
    <w:rsid w:val="7EFE28FA"/>
    <w:rsid w:val="7F6BCBD1"/>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B6AD"/>
  <w15:chartTrackingRefBased/>
  <w15:docId w15:val="{6F0A4C9C-0762-4B4D-8835-BA0824D2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A3418"/>
    <w:pPr>
      <w:spacing w:before="100" w:beforeAutospacing="1" w:after="100" w:afterAutospacing="1"/>
    </w:pPr>
    <w:rPr>
      <w:rFonts w:ascii="Times New Roman" w:hAnsi="Times New Roman" w:eastAsia="Times New Roman" w:cs="Times New Roman"/>
      <w:kern w:val="0"/>
      <w14:ligatures w14:val="none"/>
    </w:rPr>
  </w:style>
  <w:style w:type="character" w:styleId="eop" w:customStyle="1">
    <w:name w:val="eop"/>
    <w:basedOn w:val="DefaultParagraphFont"/>
    <w:rsid w:val="002A3418"/>
  </w:style>
  <w:style w:type="character" w:styleId="normaltextrun" w:customStyle="1">
    <w:name w:val="normaltextrun"/>
    <w:basedOn w:val="DefaultParagraphFont"/>
    <w:rsid w:val="002A3418"/>
  </w:style>
  <w:style w:type="paragraph" w:styleId="NormalWeb">
    <w:name w:val="Normal (Web)"/>
    <w:basedOn w:val="Normal"/>
    <w:uiPriority w:val="99"/>
    <w:unhideWhenUsed/>
    <w:rsid w:val="00FB52DE"/>
    <w:pPr>
      <w:spacing w:before="100" w:beforeAutospacing="1" w:after="100" w:afterAutospacing="1"/>
    </w:pPr>
    <w:rPr>
      <w:rFonts w:ascii="Times New Roman" w:hAnsi="Times New Roman" w:eastAsia="Times New Roman" w:cs="Times New Roman"/>
      <w:kern w:val="0"/>
      <w14:ligatures w14:val="none"/>
    </w:rPr>
  </w:style>
  <w:style w:type="table" w:styleId="TableGrid">
    <w:name w:val="Table Grid"/>
    <w:basedOn w:val="TableNormal"/>
    <w:uiPriority w:val="39"/>
    <w:rsid w:val="00F47B43"/>
    <w:pPr>
      <w:spacing w:after="160"/>
    </w:pPr>
    <w:rPr>
      <w:rFonts w:ascii="Cambria" w:hAnsi="Cambria" w:eastAsia="Cambria" w:cs="Times New Roman"/>
      <w:kern w:val="0"/>
      <w:sz w:val="20"/>
      <w:szCs w:val="20"/>
      <w:lang w:val="en-US"/>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f01" w:customStyle="1">
    <w:name w:val="cf01"/>
    <w:basedOn w:val="DefaultParagraphFont"/>
    <w:rsid w:val="00F47B43"/>
    <w:rPr>
      <w:rFonts w:hint="default" w:ascii="Segoe UI" w:hAnsi="Segoe UI" w:cs="Segoe UI"/>
      <w:sz w:val="18"/>
      <w:szCs w:val="18"/>
    </w:rPr>
  </w:style>
  <w:style w:type="paragraph" w:styleId="ListParagraph">
    <w:name w:val="List Paragraph"/>
    <w:aliases w:val="Ha"/>
    <w:basedOn w:val="Normal"/>
    <w:link w:val="ListParagraphChar"/>
    <w:uiPriority w:val="34"/>
    <w:qFormat/>
    <w:rsid w:val="00584977"/>
    <w:pPr>
      <w:ind w:left="720"/>
      <w:contextualSpacing/>
    </w:pPr>
  </w:style>
  <w:style w:type="character" w:styleId="CommentReference">
    <w:name w:val="annotation reference"/>
    <w:basedOn w:val="DefaultParagraphFont"/>
    <w:uiPriority w:val="99"/>
    <w:semiHidden/>
    <w:unhideWhenUsed/>
    <w:rsid w:val="001136C1"/>
    <w:rPr>
      <w:sz w:val="16"/>
      <w:szCs w:val="16"/>
    </w:rPr>
  </w:style>
  <w:style w:type="paragraph" w:styleId="CommentText">
    <w:name w:val="annotation text"/>
    <w:basedOn w:val="Normal"/>
    <w:link w:val="CommentTextChar"/>
    <w:uiPriority w:val="99"/>
    <w:semiHidden/>
    <w:unhideWhenUsed/>
    <w:rsid w:val="001136C1"/>
    <w:rPr>
      <w:sz w:val="20"/>
      <w:szCs w:val="20"/>
    </w:rPr>
  </w:style>
  <w:style w:type="character" w:styleId="CommentTextChar" w:customStyle="1">
    <w:name w:val="Comment Text Char"/>
    <w:basedOn w:val="DefaultParagraphFont"/>
    <w:link w:val="CommentText"/>
    <w:uiPriority w:val="99"/>
    <w:semiHidden/>
    <w:rsid w:val="001136C1"/>
    <w:rPr>
      <w:sz w:val="20"/>
      <w:szCs w:val="20"/>
    </w:rPr>
  </w:style>
  <w:style w:type="paragraph" w:styleId="CommentSubject">
    <w:name w:val="annotation subject"/>
    <w:basedOn w:val="CommentText"/>
    <w:next w:val="CommentText"/>
    <w:link w:val="CommentSubjectChar"/>
    <w:uiPriority w:val="99"/>
    <w:semiHidden/>
    <w:unhideWhenUsed/>
    <w:rsid w:val="001136C1"/>
    <w:rPr>
      <w:b/>
      <w:bCs/>
    </w:rPr>
  </w:style>
  <w:style w:type="character" w:styleId="CommentSubjectChar" w:customStyle="1">
    <w:name w:val="Comment Subject Char"/>
    <w:basedOn w:val="CommentTextChar"/>
    <w:link w:val="CommentSubject"/>
    <w:uiPriority w:val="99"/>
    <w:semiHidden/>
    <w:rsid w:val="001136C1"/>
    <w:rPr>
      <w:b/>
      <w:bCs/>
      <w:sz w:val="20"/>
      <w:szCs w:val="20"/>
    </w:rPr>
  </w:style>
  <w:style w:type="character" w:styleId="Mention">
    <w:name w:val="Mention"/>
    <w:basedOn w:val="DefaultParagraphFont"/>
    <w:uiPriority w:val="99"/>
    <w:unhideWhenUsed/>
    <w:rsid w:val="001136C1"/>
    <w:rPr>
      <w:color w:val="2B579A"/>
      <w:shd w:val="clear" w:color="auto" w:fill="E1DFDD"/>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ListParagraphChar" w:customStyle="1">
    <w:name w:val="List Paragraph Char"/>
    <w:aliases w:val="Ha Char"/>
    <w:basedOn w:val="DefaultParagraphFont"/>
    <w:link w:val="ListParagraph"/>
    <w:uiPriority w:val="34"/>
    <w:rsid w:val="008B6127"/>
  </w:style>
  <w:style w:type="table" w:styleId="GridTable2">
    <w:name w:val="Grid Table 2"/>
    <w:basedOn w:val="TableNormal"/>
    <w:uiPriority w:val="47"/>
    <w:rsid w:val="006D55FD"/>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6D55FD"/>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6D55FD"/>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8825">
      <w:bodyDiv w:val="1"/>
      <w:marLeft w:val="0"/>
      <w:marRight w:val="0"/>
      <w:marTop w:val="0"/>
      <w:marBottom w:val="0"/>
      <w:divBdr>
        <w:top w:val="none" w:sz="0" w:space="0" w:color="auto"/>
        <w:left w:val="none" w:sz="0" w:space="0" w:color="auto"/>
        <w:bottom w:val="none" w:sz="0" w:space="0" w:color="auto"/>
        <w:right w:val="none" w:sz="0" w:space="0" w:color="auto"/>
      </w:divBdr>
      <w:divsChild>
        <w:div w:id="144861065">
          <w:marLeft w:val="0"/>
          <w:marRight w:val="0"/>
          <w:marTop w:val="0"/>
          <w:marBottom w:val="0"/>
          <w:divBdr>
            <w:top w:val="none" w:sz="0" w:space="0" w:color="auto"/>
            <w:left w:val="none" w:sz="0" w:space="0" w:color="auto"/>
            <w:bottom w:val="none" w:sz="0" w:space="0" w:color="auto"/>
            <w:right w:val="none" w:sz="0" w:space="0" w:color="auto"/>
          </w:divBdr>
        </w:div>
        <w:div w:id="392776068">
          <w:marLeft w:val="0"/>
          <w:marRight w:val="0"/>
          <w:marTop w:val="0"/>
          <w:marBottom w:val="0"/>
          <w:divBdr>
            <w:top w:val="none" w:sz="0" w:space="0" w:color="auto"/>
            <w:left w:val="none" w:sz="0" w:space="0" w:color="auto"/>
            <w:bottom w:val="none" w:sz="0" w:space="0" w:color="auto"/>
            <w:right w:val="none" w:sz="0" w:space="0" w:color="auto"/>
          </w:divBdr>
        </w:div>
        <w:div w:id="428936845">
          <w:marLeft w:val="0"/>
          <w:marRight w:val="0"/>
          <w:marTop w:val="0"/>
          <w:marBottom w:val="0"/>
          <w:divBdr>
            <w:top w:val="none" w:sz="0" w:space="0" w:color="auto"/>
            <w:left w:val="none" w:sz="0" w:space="0" w:color="auto"/>
            <w:bottom w:val="none" w:sz="0" w:space="0" w:color="auto"/>
            <w:right w:val="none" w:sz="0" w:space="0" w:color="auto"/>
          </w:divBdr>
        </w:div>
        <w:div w:id="571044524">
          <w:marLeft w:val="0"/>
          <w:marRight w:val="0"/>
          <w:marTop w:val="0"/>
          <w:marBottom w:val="0"/>
          <w:divBdr>
            <w:top w:val="none" w:sz="0" w:space="0" w:color="auto"/>
            <w:left w:val="none" w:sz="0" w:space="0" w:color="auto"/>
            <w:bottom w:val="none" w:sz="0" w:space="0" w:color="auto"/>
            <w:right w:val="none" w:sz="0" w:space="0" w:color="auto"/>
          </w:divBdr>
        </w:div>
        <w:div w:id="613563891">
          <w:marLeft w:val="0"/>
          <w:marRight w:val="0"/>
          <w:marTop w:val="0"/>
          <w:marBottom w:val="0"/>
          <w:divBdr>
            <w:top w:val="none" w:sz="0" w:space="0" w:color="auto"/>
            <w:left w:val="none" w:sz="0" w:space="0" w:color="auto"/>
            <w:bottom w:val="none" w:sz="0" w:space="0" w:color="auto"/>
            <w:right w:val="none" w:sz="0" w:space="0" w:color="auto"/>
          </w:divBdr>
        </w:div>
        <w:div w:id="617641849">
          <w:marLeft w:val="0"/>
          <w:marRight w:val="0"/>
          <w:marTop w:val="0"/>
          <w:marBottom w:val="0"/>
          <w:divBdr>
            <w:top w:val="none" w:sz="0" w:space="0" w:color="auto"/>
            <w:left w:val="none" w:sz="0" w:space="0" w:color="auto"/>
            <w:bottom w:val="none" w:sz="0" w:space="0" w:color="auto"/>
            <w:right w:val="none" w:sz="0" w:space="0" w:color="auto"/>
          </w:divBdr>
        </w:div>
        <w:div w:id="671185527">
          <w:marLeft w:val="0"/>
          <w:marRight w:val="0"/>
          <w:marTop w:val="0"/>
          <w:marBottom w:val="0"/>
          <w:divBdr>
            <w:top w:val="none" w:sz="0" w:space="0" w:color="auto"/>
            <w:left w:val="none" w:sz="0" w:space="0" w:color="auto"/>
            <w:bottom w:val="none" w:sz="0" w:space="0" w:color="auto"/>
            <w:right w:val="none" w:sz="0" w:space="0" w:color="auto"/>
          </w:divBdr>
          <w:divsChild>
            <w:div w:id="1389381835">
              <w:marLeft w:val="-75"/>
              <w:marRight w:val="0"/>
              <w:marTop w:val="30"/>
              <w:marBottom w:val="30"/>
              <w:divBdr>
                <w:top w:val="none" w:sz="0" w:space="0" w:color="auto"/>
                <w:left w:val="none" w:sz="0" w:space="0" w:color="auto"/>
                <w:bottom w:val="none" w:sz="0" w:space="0" w:color="auto"/>
                <w:right w:val="none" w:sz="0" w:space="0" w:color="auto"/>
              </w:divBdr>
              <w:divsChild>
                <w:div w:id="138234457">
                  <w:marLeft w:val="0"/>
                  <w:marRight w:val="0"/>
                  <w:marTop w:val="0"/>
                  <w:marBottom w:val="0"/>
                  <w:divBdr>
                    <w:top w:val="none" w:sz="0" w:space="0" w:color="auto"/>
                    <w:left w:val="none" w:sz="0" w:space="0" w:color="auto"/>
                    <w:bottom w:val="none" w:sz="0" w:space="0" w:color="auto"/>
                    <w:right w:val="none" w:sz="0" w:space="0" w:color="auto"/>
                  </w:divBdr>
                  <w:divsChild>
                    <w:div w:id="1877505289">
                      <w:marLeft w:val="0"/>
                      <w:marRight w:val="0"/>
                      <w:marTop w:val="0"/>
                      <w:marBottom w:val="0"/>
                      <w:divBdr>
                        <w:top w:val="none" w:sz="0" w:space="0" w:color="auto"/>
                        <w:left w:val="none" w:sz="0" w:space="0" w:color="auto"/>
                        <w:bottom w:val="none" w:sz="0" w:space="0" w:color="auto"/>
                        <w:right w:val="none" w:sz="0" w:space="0" w:color="auto"/>
                      </w:divBdr>
                    </w:div>
                  </w:divsChild>
                </w:div>
                <w:div w:id="257913126">
                  <w:marLeft w:val="0"/>
                  <w:marRight w:val="0"/>
                  <w:marTop w:val="0"/>
                  <w:marBottom w:val="0"/>
                  <w:divBdr>
                    <w:top w:val="none" w:sz="0" w:space="0" w:color="auto"/>
                    <w:left w:val="none" w:sz="0" w:space="0" w:color="auto"/>
                    <w:bottom w:val="none" w:sz="0" w:space="0" w:color="auto"/>
                    <w:right w:val="none" w:sz="0" w:space="0" w:color="auto"/>
                  </w:divBdr>
                  <w:divsChild>
                    <w:div w:id="217205882">
                      <w:marLeft w:val="0"/>
                      <w:marRight w:val="0"/>
                      <w:marTop w:val="0"/>
                      <w:marBottom w:val="0"/>
                      <w:divBdr>
                        <w:top w:val="none" w:sz="0" w:space="0" w:color="auto"/>
                        <w:left w:val="none" w:sz="0" w:space="0" w:color="auto"/>
                        <w:bottom w:val="none" w:sz="0" w:space="0" w:color="auto"/>
                        <w:right w:val="none" w:sz="0" w:space="0" w:color="auto"/>
                      </w:divBdr>
                    </w:div>
                  </w:divsChild>
                </w:div>
                <w:div w:id="556359845">
                  <w:marLeft w:val="0"/>
                  <w:marRight w:val="0"/>
                  <w:marTop w:val="0"/>
                  <w:marBottom w:val="0"/>
                  <w:divBdr>
                    <w:top w:val="none" w:sz="0" w:space="0" w:color="auto"/>
                    <w:left w:val="none" w:sz="0" w:space="0" w:color="auto"/>
                    <w:bottom w:val="none" w:sz="0" w:space="0" w:color="auto"/>
                    <w:right w:val="none" w:sz="0" w:space="0" w:color="auto"/>
                  </w:divBdr>
                  <w:divsChild>
                    <w:div w:id="161625046">
                      <w:marLeft w:val="0"/>
                      <w:marRight w:val="0"/>
                      <w:marTop w:val="0"/>
                      <w:marBottom w:val="0"/>
                      <w:divBdr>
                        <w:top w:val="none" w:sz="0" w:space="0" w:color="auto"/>
                        <w:left w:val="none" w:sz="0" w:space="0" w:color="auto"/>
                        <w:bottom w:val="none" w:sz="0" w:space="0" w:color="auto"/>
                        <w:right w:val="none" w:sz="0" w:space="0" w:color="auto"/>
                      </w:divBdr>
                    </w:div>
                  </w:divsChild>
                </w:div>
                <w:div w:id="642391226">
                  <w:marLeft w:val="0"/>
                  <w:marRight w:val="0"/>
                  <w:marTop w:val="0"/>
                  <w:marBottom w:val="0"/>
                  <w:divBdr>
                    <w:top w:val="none" w:sz="0" w:space="0" w:color="auto"/>
                    <w:left w:val="none" w:sz="0" w:space="0" w:color="auto"/>
                    <w:bottom w:val="none" w:sz="0" w:space="0" w:color="auto"/>
                    <w:right w:val="none" w:sz="0" w:space="0" w:color="auto"/>
                  </w:divBdr>
                  <w:divsChild>
                    <w:div w:id="1623684956">
                      <w:marLeft w:val="0"/>
                      <w:marRight w:val="0"/>
                      <w:marTop w:val="0"/>
                      <w:marBottom w:val="0"/>
                      <w:divBdr>
                        <w:top w:val="none" w:sz="0" w:space="0" w:color="auto"/>
                        <w:left w:val="none" w:sz="0" w:space="0" w:color="auto"/>
                        <w:bottom w:val="none" w:sz="0" w:space="0" w:color="auto"/>
                        <w:right w:val="none" w:sz="0" w:space="0" w:color="auto"/>
                      </w:divBdr>
                    </w:div>
                  </w:divsChild>
                </w:div>
                <w:div w:id="1360164230">
                  <w:marLeft w:val="0"/>
                  <w:marRight w:val="0"/>
                  <w:marTop w:val="0"/>
                  <w:marBottom w:val="0"/>
                  <w:divBdr>
                    <w:top w:val="none" w:sz="0" w:space="0" w:color="auto"/>
                    <w:left w:val="none" w:sz="0" w:space="0" w:color="auto"/>
                    <w:bottom w:val="none" w:sz="0" w:space="0" w:color="auto"/>
                    <w:right w:val="none" w:sz="0" w:space="0" w:color="auto"/>
                  </w:divBdr>
                  <w:divsChild>
                    <w:div w:id="2130080688">
                      <w:marLeft w:val="0"/>
                      <w:marRight w:val="0"/>
                      <w:marTop w:val="0"/>
                      <w:marBottom w:val="0"/>
                      <w:divBdr>
                        <w:top w:val="none" w:sz="0" w:space="0" w:color="auto"/>
                        <w:left w:val="none" w:sz="0" w:space="0" w:color="auto"/>
                        <w:bottom w:val="none" w:sz="0" w:space="0" w:color="auto"/>
                        <w:right w:val="none" w:sz="0" w:space="0" w:color="auto"/>
                      </w:divBdr>
                    </w:div>
                  </w:divsChild>
                </w:div>
                <w:div w:id="1409961858">
                  <w:marLeft w:val="0"/>
                  <w:marRight w:val="0"/>
                  <w:marTop w:val="0"/>
                  <w:marBottom w:val="0"/>
                  <w:divBdr>
                    <w:top w:val="none" w:sz="0" w:space="0" w:color="auto"/>
                    <w:left w:val="none" w:sz="0" w:space="0" w:color="auto"/>
                    <w:bottom w:val="none" w:sz="0" w:space="0" w:color="auto"/>
                    <w:right w:val="none" w:sz="0" w:space="0" w:color="auto"/>
                  </w:divBdr>
                  <w:divsChild>
                    <w:div w:id="37970903">
                      <w:marLeft w:val="0"/>
                      <w:marRight w:val="0"/>
                      <w:marTop w:val="0"/>
                      <w:marBottom w:val="0"/>
                      <w:divBdr>
                        <w:top w:val="none" w:sz="0" w:space="0" w:color="auto"/>
                        <w:left w:val="none" w:sz="0" w:space="0" w:color="auto"/>
                        <w:bottom w:val="none" w:sz="0" w:space="0" w:color="auto"/>
                        <w:right w:val="none" w:sz="0" w:space="0" w:color="auto"/>
                      </w:divBdr>
                    </w:div>
                    <w:div w:id="1651325468">
                      <w:marLeft w:val="0"/>
                      <w:marRight w:val="0"/>
                      <w:marTop w:val="0"/>
                      <w:marBottom w:val="0"/>
                      <w:divBdr>
                        <w:top w:val="none" w:sz="0" w:space="0" w:color="auto"/>
                        <w:left w:val="none" w:sz="0" w:space="0" w:color="auto"/>
                        <w:bottom w:val="none" w:sz="0" w:space="0" w:color="auto"/>
                        <w:right w:val="none" w:sz="0" w:space="0" w:color="auto"/>
                      </w:divBdr>
                    </w:div>
                  </w:divsChild>
                </w:div>
                <w:div w:id="1472289187">
                  <w:marLeft w:val="0"/>
                  <w:marRight w:val="0"/>
                  <w:marTop w:val="0"/>
                  <w:marBottom w:val="0"/>
                  <w:divBdr>
                    <w:top w:val="none" w:sz="0" w:space="0" w:color="auto"/>
                    <w:left w:val="none" w:sz="0" w:space="0" w:color="auto"/>
                    <w:bottom w:val="none" w:sz="0" w:space="0" w:color="auto"/>
                    <w:right w:val="none" w:sz="0" w:space="0" w:color="auto"/>
                  </w:divBdr>
                  <w:divsChild>
                    <w:div w:id="811409222">
                      <w:marLeft w:val="0"/>
                      <w:marRight w:val="0"/>
                      <w:marTop w:val="0"/>
                      <w:marBottom w:val="0"/>
                      <w:divBdr>
                        <w:top w:val="none" w:sz="0" w:space="0" w:color="auto"/>
                        <w:left w:val="none" w:sz="0" w:space="0" w:color="auto"/>
                        <w:bottom w:val="none" w:sz="0" w:space="0" w:color="auto"/>
                        <w:right w:val="none" w:sz="0" w:space="0" w:color="auto"/>
                      </w:divBdr>
                    </w:div>
                  </w:divsChild>
                </w:div>
                <w:div w:id="1509443639">
                  <w:marLeft w:val="0"/>
                  <w:marRight w:val="0"/>
                  <w:marTop w:val="0"/>
                  <w:marBottom w:val="0"/>
                  <w:divBdr>
                    <w:top w:val="none" w:sz="0" w:space="0" w:color="auto"/>
                    <w:left w:val="none" w:sz="0" w:space="0" w:color="auto"/>
                    <w:bottom w:val="none" w:sz="0" w:space="0" w:color="auto"/>
                    <w:right w:val="none" w:sz="0" w:space="0" w:color="auto"/>
                  </w:divBdr>
                  <w:divsChild>
                    <w:div w:id="272053147">
                      <w:marLeft w:val="0"/>
                      <w:marRight w:val="0"/>
                      <w:marTop w:val="0"/>
                      <w:marBottom w:val="0"/>
                      <w:divBdr>
                        <w:top w:val="none" w:sz="0" w:space="0" w:color="auto"/>
                        <w:left w:val="none" w:sz="0" w:space="0" w:color="auto"/>
                        <w:bottom w:val="none" w:sz="0" w:space="0" w:color="auto"/>
                        <w:right w:val="none" w:sz="0" w:space="0" w:color="auto"/>
                      </w:divBdr>
                    </w:div>
                  </w:divsChild>
                </w:div>
                <w:div w:id="1563711371">
                  <w:marLeft w:val="0"/>
                  <w:marRight w:val="0"/>
                  <w:marTop w:val="0"/>
                  <w:marBottom w:val="0"/>
                  <w:divBdr>
                    <w:top w:val="none" w:sz="0" w:space="0" w:color="auto"/>
                    <w:left w:val="none" w:sz="0" w:space="0" w:color="auto"/>
                    <w:bottom w:val="none" w:sz="0" w:space="0" w:color="auto"/>
                    <w:right w:val="none" w:sz="0" w:space="0" w:color="auto"/>
                  </w:divBdr>
                  <w:divsChild>
                    <w:div w:id="1593468107">
                      <w:marLeft w:val="0"/>
                      <w:marRight w:val="0"/>
                      <w:marTop w:val="0"/>
                      <w:marBottom w:val="0"/>
                      <w:divBdr>
                        <w:top w:val="none" w:sz="0" w:space="0" w:color="auto"/>
                        <w:left w:val="none" w:sz="0" w:space="0" w:color="auto"/>
                        <w:bottom w:val="none" w:sz="0" w:space="0" w:color="auto"/>
                        <w:right w:val="none" w:sz="0" w:space="0" w:color="auto"/>
                      </w:divBdr>
                    </w:div>
                  </w:divsChild>
                </w:div>
                <w:div w:id="1668173183">
                  <w:marLeft w:val="0"/>
                  <w:marRight w:val="0"/>
                  <w:marTop w:val="0"/>
                  <w:marBottom w:val="0"/>
                  <w:divBdr>
                    <w:top w:val="none" w:sz="0" w:space="0" w:color="auto"/>
                    <w:left w:val="none" w:sz="0" w:space="0" w:color="auto"/>
                    <w:bottom w:val="none" w:sz="0" w:space="0" w:color="auto"/>
                    <w:right w:val="none" w:sz="0" w:space="0" w:color="auto"/>
                  </w:divBdr>
                  <w:divsChild>
                    <w:div w:id="634990388">
                      <w:marLeft w:val="0"/>
                      <w:marRight w:val="0"/>
                      <w:marTop w:val="0"/>
                      <w:marBottom w:val="0"/>
                      <w:divBdr>
                        <w:top w:val="none" w:sz="0" w:space="0" w:color="auto"/>
                        <w:left w:val="none" w:sz="0" w:space="0" w:color="auto"/>
                        <w:bottom w:val="none" w:sz="0" w:space="0" w:color="auto"/>
                        <w:right w:val="none" w:sz="0" w:space="0" w:color="auto"/>
                      </w:divBdr>
                    </w:div>
                  </w:divsChild>
                </w:div>
                <w:div w:id="1704936996">
                  <w:marLeft w:val="0"/>
                  <w:marRight w:val="0"/>
                  <w:marTop w:val="0"/>
                  <w:marBottom w:val="0"/>
                  <w:divBdr>
                    <w:top w:val="none" w:sz="0" w:space="0" w:color="auto"/>
                    <w:left w:val="none" w:sz="0" w:space="0" w:color="auto"/>
                    <w:bottom w:val="none" w:sz="0" w:space="0" w:color="auto"/>
                    <w:right w:val="none" w:sz="0" w:space="0" w:color="auto"/>
                  </w:divBdr>
                  <w:divsChild>
                    <w:div w:id="1013728030">
                      <w:marLeft w:val="0"/>
                      <w:marRight w:val="0"/>
                      <w:marTop w:val="0"/>
                      <w:marBottom w:val="0"/>
                      <w:divBdr>
                        <w:top w:val="none" w:sz="0" w:space="0" w:color="auto"/>
                        <w:left w:val="none" w:sz="0" w:space="0" w:color="auto"/>
                        <w:bottom w:val="none" w:sz="0" w:space="0" w:color="auto"/>
                        <w:right w:val="none" w:sz="0" w:space="0" w:color="auto"/>
                      </w:divBdr>
                    </w:div>
                  </w:divsChild>
                </w:div>
                <w:div w:id="1766800256">
                  <w:marLeft w:val="0"/>
                  <w:marRight w:val="0"/>
                  <w:marTop w:val="0"/>
                  <w:marBottom w:val="0"/>
                  <w:divBdr>
                    <w:top w:val="none" w:sz="0" w:space="0" w:color="auto"/>
                    <w:left w:val="none" w:sz="0" w:space="0" w:color="auto"/>
                    <w:bottom w:val="none" w:sz="0" w:space="0" w:color="auto"/>
                    <w:right w:val="none" w:sz="0" w:space="0" w:color="auto"/>
                  </w:divBdr>
                  <w:divsChild>
                    <w:div w:id="10709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54195">
          <w:marLeft w:val="0"/>
          <w:marRight w:val="0"/>
          <w:marTop w:val="0"/>
          <w:marBottom w:val="0"/>
          <w:divBdr>
            <w:top w:val="none" w:sz="0" w:space="0" w:color="auto"/>
            <w:left w:val="none" w:sz="0" w:space="0" w:color="auto"/>
            <w:bottom w:val="none" w:sz="0" w:space="0" w:color="auto"/>
            <w:right w:val="none" w:sz="0" w:space="0" w:color="auto"/>
          </w:divBdr>
        </w:div>
        <w:div w:id="900944892">
          <w:marLeft w:val="0"/>
          <w:marRight w:val="0"/>
          <w:marTop w:val="0"/>
          <w:marBottom w:val="0"/>
          <w:divBdr>
            <w:top w:val="none" w:sz="0" w:space="0" w:color="auto"/>
            <w:left w:val="none" w:sz="0" w:space="0" w:color="auto"/>
            <w:bottom w:val="none" w:sz="0" w:space="0" w:color="auto"/>
            <w:right w:val="none" w:sz="0" w:space="0" w:color="auto"/>
          </w:divBdr>
        </w:div>
        <w:div w:id="910698671">
          <w:marLeft w:val="0"/>
          <w:marRight w:val="0"/>
          <w:marTop w:val="0"/>
          <w:marBottom w:val="0"/>
          <w:divBdr>
            <w:top w:val="none" w:sz="0" w:space="0" w:color="auto"/>
            <w:left w:val="none" w:sz="0" w:space="0" w:color="auto"/>
            <w:bottom w:val="none" w:sz="0" w:space="0" w:color="auto"/>
            <w:right w:val="none" w:sz="0" w:space="0" w:color="auto"/>
          </w:divBdr>
        </w:div>
        <w:div w:id="1207253260">
          <w:marLeft w:val="0"/>
          <w:marRight w:val="0"/>
          <w:marTop w:val="0"/>
          <w:marBottom w:val="0"/>
          <w:divBdr>
            <w:top w:val="none" w:sz="0" w:space="0" w:color="auto"/>
            <w:left w:val="none" w:sz="0" w:space="0" w:color="auto"/>
            <w:bottom w:val="none" w:sz="0" w:space="0" w:color="auto"/>
            <w:right w:val="none" w:sz="0" w:space="0" w:color="auto"/>
          </w:divBdr>
        </w:div>
        <w:div w:id="1256861265">
          <w:marLeft w:val="0"/>
          <w:marRight w:val="0"/>
          <w:marTop w:val="0"/>
          <w:marBottom w:val="0"/>
          <w:divBdr>
            <w:top w:val="none" w:sz="0" w:space="0" w:color="auto"/>
            <w:left w:val="none" w:sz="0" w:space="0" w:color="auto"/>
            <w:bottom w:val="none" w:sz="0" w:space="0" w:color="auto"/>
            <w:right w:val="none" w:sz="0" w:space="0" w:color="auto"/>
          </w:divBdr>
        </w:div>
        <w:div w:id="1422530390">
          <w:marLeft w:val="0"/>
          <w:marRight w:val="0"/>
          <w:marTop w:val="0"/>
          <w:marBottom w:val="0"/>
          <w:divBdr>
            <w:top w:val="none" w:sz="0" w:space="0" w:color="auto"/>
            <w:left w:val="none" w:sz="0" w:space="0" w:color="auto"/>
            <w:bottom w:val="none" w:sz="0" w:space="0" w:color="auto"/>
            <w:right w:val="none" w:sz="0" w:space="0" w:color="auto"/>
          </w:divBdr>
        </w:div>
        <w:div w:id="1434281122">
          <w:marLeft w:val="0"/>
          <w:marRight w:val="0"/>
          <w:marTop w:val="0"/>
          <w:marBottom w:val="0"/>
          <w:divBdr>
            <w:top w:val="none" w:sz="0" w:space="0" w:color="auto"/>
            <w:left w:val="none" w:sz="0" w:space="0" w:color="auto"/>
            <w:bottom w:val="none" w:sz="0" w:space="0" w:color="auto"/>
            <w:right w:val="none" w:sz="0" w:space="0" w:color="auto"/>
          </w:divBdr>
        </w:div>
        <w:div w:id="1476868966">
          <w:marLeft w:val="0"/>
          <w:marRight w:val="0"/>
          <w:marTop w:val="0"/>
          <w:marBottom w:val="0"/>
          <w:divBdr>
            <w:top w:val="none" w:sz="0" w:space="0" w:color="auto"/>
            <w:left w:val="none" w:sz="0" w:space="0" w:color="auto"/>
            <w:bottom w:val="none" w:sz="0" w:space="0" w:color="auto"/>
            <w:right w:val="none" w:sz="0" w:space="0" w:color="auto"/>
          </w:divBdr>
        </w:div>
        <w:div w:id="1527601726">
          <w:marLeft w:val="0"/>
          <w:marRight w:val="0"/>
          <w:marTop w:val="0"/>
          <w:marBottom w:val="0"/>
          <w:divBdr>
            <w:top w:val="none" w:sz="0" w:space="0" w:color="auto"/>
            <w:left w:val="none" w:sz="0" w:space="0" w:color="auto"/>
            <w:bottom w:val="none" w:sz="0" w:space="0" w:color="auto"/>
            <w:right w:val="none" w:sz="0" w:space="0" w:color="auto"/>
          </w:divBdr>
        </w:div>
        <w:div w:id="1537891895">
          <w:marLeft w:val="0"/>
          <w:marRight w:val="0"/>
          <w:marTop w:val="0"/>
          <w:marBottom w:val="0"/>
          <w:divBdr>
            <w:top w:val="none" w:sz="0" w:space="0" w:color="auto"/>
            <w:left w:val="none" w:sz="0" w:space="0" w:color="auto"/>
            <w:bottom w:val="none" w:sz="0" w:space="0" w:color="auto"/>
            <w:right w:val="none" w:sz="0" w:space="0" w:color="auto"/>
          </w:divBdr>
        </w:div>
        <w:div w:id="1630011443">
          <w:marLeft w:val="0"/>
          <w:marRight w:val="0"/>
          <w:marTop w:val="0"/>
          <w:marBottom w:val="0"/>
          <w:divBdr>
            <w:top w:val="none" w:sz="0" w:space="0" w:color="auto"/>
            <w:left w:val="none" w:sz="0" w:space="0" w:color="auto"/>
            <w:bottom w:val="none" w:sz="0" w:space="0" w:color="auto"/>
            <w:right w:val="none" w:sz="0" w:space="0" w:color="auto"/>
          </w:divBdr>
        </w:div>
        <w:div w:id="1672096873">
          <w:marLeft w:val="0"/>
          <w:marRight w:val="0"/>
          <w:marTop w:val="0"/>
          <w:marBottom w:val="0"/>
          <w:divBdr>
            <w:top w:val="none" w:sz="0" w:space="0" w:color="auto"/>
            <w:left w:val="none" w:sz="0" w:space="0" w:color="auto"/>
            <w:bottom w:val="none" w:sz="0" w:space="0" w:color="auto"/>
            <w:right w:val="none" w:sz="0" w:space="0" w:color="auto"/>
          </w:divBdr>
        </w:div>
        <w:div w:id="1700086794">
          <w:marLeft w:val="0"/>
          <w:marRight w:val="0"/>
          <w:marTop w:val="0"/>
          <w:marBottom w:val="0"/>
          <w:divBdr>
            <w:top w:val="none" w:sz="0" w:space="0" w:color="auto"/>
            <w:left w:val="none" w:sz="0" w:space="0" w:color="auto"/>
            <w:bottom w:val="none" w:sz="0" w:space="0" w:color="auto"/>
            <w:right w:val="none" w:sz="0" w:space="0" w:color="auto"/>
          </w:divBdr>
        </w:div>
        <w:div w:id="2075202469">
          <w:marLeft w:val="0"/>
          <w:marRight w:val="0"/>
          <w:marTop w:val="0"/>
          <w:marBottom w:val="0"/>
          <w:divBdr>
            <w:top w:val="none" w:sz="0" w:space="0" w:color="auto"/>
            <w:left w:val="none" w:sz="0" w:space="0" w:color="auto"/>
            <w:bottom w:val="none" w:sz="0" w:space="0" w:color="auto"/>
            <w:right w:val="none" w:sz="0" w:space="0" w:color="auto"/>
          </w:divBdr>
        </w:div>
        <w:div w:id="2110467240">
          <w:marLeft w:val="0"/>
          <w:marRight w:val="0"/>
          <w:marTop w:val="0"/>
          <w:marBottom w:val="0"/>
          <w:divBdr>
            <w:top w:val="none" w:sz="0" w:space="0" w:color="auto"/>
            <w:left w:val="none" w:sz="0" w:space="0" w:color="auto"/>
            <w:bottom w:val="none" w:sz="0" w:space="0" w:color="auto"/>
            <w:right w:val="none" w:sz="0" w:space="0" w:color="auto"/>
          </w:divBdr>
        </w:div>
      </w:divsChild>
    </w:div>
    <w:div w:id="242881734">
      <w:bodyDiv w:val="1"/>
      <w:marLeft w:val="0"/>
      <w:marRight w:val="0"/>
      <w:marTop w:val="0"/>
      <w:marBottom w:val="0"/>
      <w:divBdr>
        <w:top w:val="none" w:sz="0" w:space="0" w:color="auto"/>
        <w:left w:val="none" w:sz="0" w:space="0" w:color="auto"/>
        <w:bottom w:val="none" w:sz="0" w:space="0" w:color="auto"/>
        <w:right w:val="none" w:sz="0" w:space="0" w:color="auto"/>
      </w:divBdr>
      <w:divsChild>
        <w:div w:id="579758618">
          <w:marLeft w:val="0"/>
          <w:marRight w:val="0"/>
          <w:marTop w:val="0"/>
          <w:marBottom w:val="0"/>
          <w:divBdr>
            <w:top w:val="none" w:sz="0" w:space="0" w:color="auto"/>
            <w:left w:val="none" w:sz="0" w:space="0" w:color="auto"/>
            <w:bottom w:val="none" w:sz="0" w:space="0" w:color="auto"/>
            <w:right w:val="none" w:sz="0" w:space="0" w:color="auto"/>
          </w:divBdr>
          <w:divsChild>
            <w:div w:id="1765804327">
              <w:marLeft w:val="0"/>
              <w:marRight w:val="0"/>
              <w:marTop w:val="0"/>
              <w:marBottom w:val="0"/>
              <w:divBdr>
                <w:top w:val="none" w:sz="0" w:space="0" w:color="auto"/>
                <w:left w:val="none" w:sz="0" w:space="0" w:color="auto"/>
                <w:bottom w:val="none" w:sz="0" w:space="0" w:color="auto"/>
                <w:right w:val="none" w:sz="0" w:space="0" w:color="auto"/>
              </w:divBdr>
              <w:divsChild>
                <w:div w:id="5909253">
                  <w:marLeft w:val="0"/>
                  <w:marRight w:val="0"/>
                  <w:marTop w:val="0"/>
                  <w:marBottom w:val="0"/>
                  <w:divBdr>
                    <w:top w:val="none" w:sz="0" w:space="0" w:color="auto"/>
                    <w:left w:val="none" w:sz="0" w:space="0" w:color="auto"/>
                    <w:bottom w:val="none" w:sz="0" w:space="0" w:color="auto"/>
                    <w:right w:val="none" w:sz="0" w:space="0" w:color="auto"/>
                  </w:divBdr>
                  <w:divsChild>
                    <w:div w:id="183136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523404">
      <w:bodyDiv w:val="1"/>
      <w:marLeft w:val="0"/>
      <w:marRight w:val="0"/>
      <w:marTop w:val="0"/>
      <w:marBottom w:val="0"/>
      <w:divBdr>
        <w:top w:val="none" w:sz="0" w:space="0" w:color="auto"/>
        <w:left w:val="none" w:sz="0" w:space="0" w:color="auto"/>
        <w:bottom w:val="none" w:sz="0" w:space="0" w:color="auto"/>
        <w:right w:val="none" w:sz="0" w:space="0" w:color="auto"/>
      </w:divBdr>
      <w:divsChild>
        <w:div w:id="792554975">
          <w:marLeft w:val="0"/>
          <w:marRight w:val="0"/>
          <w:marTop w:val="0"/>
          <w:marBottom w:val="0"/>
          <w:divBdr>
            <w:top w:val="none" w:sz="0" w:space="0" w:color="auto"/>
            <w:left w:val="none" w:sz="0" w:space="0" w:color="auto"/>
            <w:bottom w:val="none" w:sz="0" w:space="0" w:color="auto"/>
            <w:right w:val="none" w:sz="0" w:space="0" w:color="auto"/>
          </w:divBdr>
          <w:divsChild>
            <w:div w:id="949315028">
              <w:marLeft w:val="0"/>
              <w:marRight w:val="0"/>
              <w:marTop w:val="0"/>
              <w:marBottom w:val="0"/>
              <w:divBdr>
                <w:top w:val="none" w:sz="0" w:space="0" w:color="auto"/>
                <w:left w:val="none" w:sz="0" w:space="0" w:color="auto"/>
                <w:bottom w:val="none" w:sz="0" w:space="0" w:color="auto"/>
                <w:right w:val="none" w:sz="0" w:space="0" w:color="auto"/>
              </w:divBdr>
              <w:divsChild>
                <w:div w:id="1067342212">
                  <w:marLeft w:val="0"/>
                  <w:marRight w:val="0"/>
                  <w:marTop w:val="0"/>
                  <w:marBottom w:val="0"/>
                  <w:divBdr>
                    <w:top w:val="none" w:sz="0" w:space="0" w:color="auto"/>
                    <w:left w:val="none" w:sz="0" w:space="0" w:color="auto"/>
                    <w:bottom w:val="none" w:sz="0" w:space="0" w:color="auto"/>
                    <w:right w:val="none" w:sz="0" w:space="0" w:color="auto"/>
                  </w:divBdr>
                  <w:divsChild>
                    <w:div w:id="19135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41802">
      <w:bodyDiv w:val="1"/>
      <w:marLeft w:val="0"/>
      <w:marRight w:val="0"/>
      <w:marTop w:val="0"/>
      <w:marBottom w:val="0"/>
      <w:divBdr>
        <w:top w:val="none" w:sz="0" w:space="0" w:color="auto"/>
        <w:left w:val="none" w:sz="0" w:space="0" w:color="auto"/>
        <w:bottom w:val="none" w:sz="0" w:space="0" w:color="auto"/>
        <w:right w:val="none" w:sz="0" w:space="0" w:color="auto"/>
      </w:divBdr>
      <w:divsChild>
        <w:div w:id="1211383701">
          <w:marLeft w:val="0"/>
          <w:marRight w:val="0"/>
          <w:marTop w:val="0"/>
          <w:marBottom w:val="0"/>
          <w:divBdr>
            <w:top w:val="none" w:sz="0" w:space="0" w:color="auto"/>
            <w:left w:val="none" w:sz="0" w:space="0" w:color="auto"/>
            <w:bottom w:val="none" w:sz="0" w:space="0" w:color="auto"/>
            <w:right w:val="none" w:sz="0" w:space="0" w:color="auto"/>
          </w:divBdr>
          <w:divsChild>
            <w:div w:id="1464814632">
              <w:marLeft w:val="0"/>
              <w:marRight w:val="0"/>
              <w:marTop w:val="0"/>
              <w:marBottom w:val="0"/>
              <w:divBdr>
                <w:top w:val="none" w:sz="0" w:space="0" w:color="auto"/>
                <w:left w:val="none" w:sz="0" w:space="0" w:color="auto"/>
                <w:bottom w:val="none" w:sz="0" w:space="0" w:color="auto"/>
                <w:right w:val="none" w:sz="0" w:space="0" w:color="auto"/>
              </w:divBdr>
              <w:divsChild>
                <w:div w:id="102768888">
                  <w:marLeft w:val="0"/>
                  <w:marRight w:val="0"/>
                  <w:marTop w:val="0"/>
                  <w:marBottom w:val="0"/>
                  <w:divBdr>
                    <w:top w:val="none" w:sz="0" w:space="0" w:color="auto"/>
                    <w:left w:val="none" w:sz="0" w:space="0" w:color="auto"/>
                    <w:bottom w:val="none" w:sz="0" w:space="0" w:color="auto"/>
                    <w:right w:val="none" w:sz="0" w:space="0" w:color="auto"/>
                  </w:divBdr>
                  <w:divsChild>
                    <w:div w:id="7898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19855">
      <w:bodyDiv w:val="1"/>
      <w:marLeft w:val="0"/>
      <w:marRight w:val="0"/>
      <w:marTop w:val="0"/>
      <w:marBottom w:val="0"/>
      <w:divBdr>
        <w:top w:val="none" w:sz="0" w:space="0" w:color="auto"/>
        <w:left w:val="none" w:sz="0" w:space="0" w:color="auto"/>
        <w:bottom w:val="none" w:sz="0" w:space="0" w:color="auto"/>
        <w:right w:val="none" w:sz="0" w:space="0" w:color="auto"/>
      </w:divBdr>
      <w:divsChild>
        <w:div w:id="173500964">
          <w:marLeft w:val="0"/>
          <w:marRight w:val="0"/>
          <w:marTop w:val="0"/>
          <w:marBottom w:val="0"/>
          <w:divBdr>
            <w:top w:val="none" w:sz="0" w:space="0" w:color="auto"/>
            <w:left w:val="none" w:sz="0" w:space="0" w:color="auto"/>
            <w:bottom w:val="none" w:sz="0" w:space="0" w:color="auto"/>
            <w:right w:val="none" w:sz="0" w:space="0" w:color="auto"/>
          </w:divBdr>
          <w:divsChild>
            <w:div w:id="726538148">
              <w:marLeft w:val="-75"/>
              <w:marRight w:val="0"/>
              <w:marTop w:val="30"/>
              <w:marBottom w:val="30"/>
              <w:divBdr>
                <w:top w:val="none" w:sz="0" w:space="0" w:color="auto"/>
                <w:left w:val="none" w:sz="0" w:space="0" w:color="auto"/>
                <w:bottom w:val="none" w:sz="0" w:space="0" w:color="auto"/>
                <w:right w:val="none" w:sz="0" w:space="0" w:color="auto"/>
              </w:divBdr>
              <w:divsChild>
                <w:div w:id="192109766">
                  <w:marLeft w:val="0"/>
                  <w:marRight w:val="0"/>
                  <w:marTop w:val="0"/>
                  <w:marBottom w:val="0"/>
                  <w:divBdr>
                    <w:top w:val="none" w:sz="0" w:space="0" w:color="auto"/>
                    <w:left w:val="none" w:sz="0" w:space="0" w:color="auto"/>
                    <w:bottom w:val="none" w:sz="0" w:space="0" w:color="auto"/>
                    <w:right w:val="none" w:sz="0" w:space="0" w:color="auto"/>
                  </w:divBdr>
                  <w:divsChild>
                    <w:div w:id="2016960415">
                      <w:marLeft w:val="0"/>
                      <w:marRight w:val="0"/>
                      <w:marTop w:val="0"/>
                      <w:marBottom w:val="0"/>
                      <w:divBdr>
                        <w:top w:val="none" w:sz="0" w:space="0" w:color="auto"/>
                        <w:left w:val="none" w:sz="0" w:space="0" w:color="auto"/>
                        <w:bottom w:val="none" w:sz="0" w:space="0" w:color="auto"/>
                        <w:right w:val="none" w:sz="0" w:space="0" w:color="auto"/>
                      </w:divBdr>
                    </w:div>
                  </w:divsChild>
                </w:div>
                <w:div w:id="314844047">
                  <w:marLeft w:val="0"/>
                  <w:marRight w:val="0"/>
                  <w:marTop w:val="0"/>
                  <w:marBottom w:val="0"/>
                  <w:divBdr>
                    <w:top w:val="none" w:sz="0" w:space="0" w:color="auto"/>
                    <w:left w:val="none" w:sz="0" w:space="0" w:color="auto"/>
                    <w:bottom w:val="none" w:sz="0" w:space="0" w:color="auto"/>
                    <w:right w:val="none" w:sz="0" w:space="0" w:color="auto"/>
                  </w:divBdr>
                  <w:divsChild>
                    <w:div w:id="915240789">
                      <w:marLeft w:val="0"/>
                      <w:marRight w:val="0"/>
                      <w:marTop w:val="0"/>
                      <w:marBottom w:val="0"/>
                      <w:divBdr>
                        <w:top w:val="none" w:sz="0" w:space="0" w:color="auto"/>
                        <w:left w:val="none" w:sz="0" w:space="0" w:color="auto"/>
                        <w:bottom w:val="none" w:sz="0" w:space="0" w:color="auto"/>
                        <w:right w:val="none" w:sz="0" w:space="0" w:color="auto"/>
                      </w:divBdr>
                    </w:div>
                  </w:divsChild>
                </w:div>
                <w:div w:id="320354618">
                  <w:marLeft w:val="0"/>
                  <w:marRight w:val="0"/>
                  <w:marTop w:val="0"/>
                  <w:marBottom w:val="0"/>
                  <w:divBdr>
                    <w:top w:val="none" w:sz="0" w:space="0" w:color="auto"/>
                    <w:left w:val="none" w:sz="0" w:space="0" w:color="auto"/>
                    <w:bottom w:val="none" w:sz="0" w:space="0" w:color="auto"/>
                    <w:right w:val="none" w:sz="0" w:space="0" w:color="auto"/>
                  </w:divBdr>
                  <w:divsChild>
                    <w:div w:id="878468106">
                      <w:marLeft w:val="0"/>
                      <w:marRight w:val="0"/>
                      <w:marTop w:val="0"/>
                      <w:marBottom w:val="0"/>
                      <w:divBdr>
                        <w:top w:val="none" w:sz="0" w:space="0" w:color="auto"/>
                        <w:left w:val="none" w:sz="0" w:space="0" w:color="auto"/>
                        <w:bottom w:val="none" w:sz="0" w:space="0" w:color="auto"/>
                        <w:right w:val="none" w:sz="0" w:space="0" w:color="auto"/>
                      </w:divBdr>
                    </w:div>
                  </w:divsChild>
                </w:div>
                <w:div w:id="423767120">
                  <w:marLeft w:val="0"/>
                  <w:marRight w:val="0"/>
                  <w:marTop w:val="0"/>
                  <w:marBottom w:val="0"/>
                  <w:divBdr>
                    <w:top w:val="none" w:sz="0" w:space="0" w:color="auto"/>
                    <w:left w:val="none" w:sz="0" w:space="0" w:color="auto"/>
                    <w:bottom w:val="none" w:sz="0" w:space="0" w:color="auto"/>
                    <w:right w:val="none" w:sz="0" w:space="0" w:color="auto"/>
                  </w:divBdr>
                  <w:divsChild>
                    <w:div w:id="1928422010">
                      <w:marLeft w:val="0"/>
                      <w:marRight w:val="0"/>
                      <w:marTop w:val="0"/>
                      <w:marBottom w:val="0"/>
                      <w:divBdr>
                        <w:top w:val="none" w:sz="0" w:space="0" w:color="auto"/>
                        <w:left w:val="none" w:sz="0" w:space="0" w:color="auto"/>
                        <w:bottom w:val="none" w:sz="0" w:space="0" w:color="auto"/>
                        <w:right w:val="none" w:sz="0" w:space="0" w:color="auto"/>
                      </w:divBdr>
                    </w:div>
                  </w:divsChild>
                </w:div>
                <w:div w:id="726802875">
                  <w:marLeft w:val="0"/>
                  <w:marRight w:val="0"/>
                  <w:marTop w:val="0"/>
                  <w:marBottom w:val="0"/>
                  <w:divBdr>
                    <w:top w:val="none" w:sz="0" w:space="0" w:color="auto"/>
                    <w:left w:val="none" w:sz="0" w:space="0" w:color="auto"/>
                    <w:bottom w:val="none" w:sz="0" w:space="0" w:color="auto"/>
                    <w:right w:val="none" w:sz="0" w:space="0" w:color="auto"/>
                  </w:divBdr>
                  <w:divsChild>
                    <w:div w:id="2140493891">
                      <w:marLeft w:val="0"/>
                      <w:marRight w:val="0"/>
                      <w:marTop w:val="0"/>
                      <w:marBottom w:val="0"/>
                      <w:divBdr>
                        <w:top w:val="none" w:sz="0" w:space="0" w:color="auto"/>
                        <w:left w:val="none" w:sz="0" w:space="0" w:color="auto"/>
                        <w:bottom w:val="none" w:sz="0" w:space="0" w:color="auto"/>
                        <w:right w:val="none" w:sz="0" w:space="0" w:color="auto"/>
                      </w:divBdr>
                    </w:div>
                  </w:divsChild>
                </w:div>
                <w:div w:id="1074552336">
                  <w:marLeft w:val="0"/>
                  <w:marRight w:val="0"/>
                  <w:marTop w:val="0"/>
                  <w:marBottom w:val="0"/>
                  <w:divBdr>
                    <w:top w:val="none" w:sz="0" w:space="0" w:color="auto"/>
                    <w:left w:val="none" w:sz="0" w:space="0" w:color="auto"/>
                    <w:bottom w:val="none" w:sz="0" w:space="0" w:color="auto"/>
                    <w:right w:val="none" w:sz="0" w:space="0" w:color="auto"/>
                  </w:divBdr>
                  <w:divsChild>
                    <w:div w:id="238293468">
                      <w:marLeft w:val="0"/>
                      <w:marRight w:val="0"/>
                      <w:marTop w:val="0"/>
                      <w:marBottom w:val="0"/>
                      <w:divBdr>
                        <w:top w:val="none" w:sz="0" w:space="0" w:color="auto"/>
                        <w:left w:val="none" w:sz="0" w:space="0" w:color="auto"/>
                        <w:bottom w:val="none" w:sz="0" w:space="0" w:color="auto"/>
                        <w:right w:val="none" w:sz="0" w:space="0" w:color="auto"/>
                      </w:divBdr>
                    </w:div>
                  </w:divsChild>
                </w:div>
                <w:div w:id="1155537125">
                  <w:marLeft w:val="0"/>
                  <w:marRight w:val="0"/>
                  <w:marTop w:val="0"/>
                  <w:marBottom w:val="0"/>
                  <w:divBdr>
                    <w:top w:val="none" w:sz="0" w:space="0" w:color="auto"/>
                    <w:left w:val="none" w:sz="0" w:space="0" w:color="auto"/>
                    <w:bottom w:val="none" w:sz="0" w:space="0" w:color="auto"/>
                    <w:right w:val="none" w:sz="0" w:space="0" w:color="auto"/>
                  </w:divBdr>
                  <w:divsChild>
                    <w:div w:id="96802919">
                      <w:marLeft w:val="0"/>
                      <w:marRight w:val="0"/>
                      <w:marTop w:val="0"/>
                      <w:marBottom w:val="0"/>
                      <w:divBdr>
                        <w:top w:val="none" w:sz="0" w:space="0" w:color="auto"/>
                        <w:left w:val="none" w:sz="0" w:space="0" w:color="auto"/>
                        <w:bottom w:val="none" w:sz="0" w:space="0" w:color="auto"/>
                        <w:right w:val="none" w:sz="0" w:space="0" w:color="auto"/>
                      </w:divBdr>
                    </w:div>
                  </w:divsChild>
                </w:div>
                <w:div w:id="1735926563">
                  <w:marLeft w:val="0"/>
                  <w:marRight w:val="0"/>
                  <w:marTop w:val="0"/>
                  <w:marBottom w:val="0"/>
                  <w:divBdr>
                    <w:top w:val="none" w:sz="0" w:space="0" w:color="auto"/>
                    <w:left w:val="none" w:sz="0" w:space="0" w:color="auto"/>
                    <w:bottom w:val="none" w:sz="0" w:space="0" w:color="auto"/>
                    <w:right w:val="none" w:sz="0" w:space="0" w:color="auto"/>
                  </w:divBdr>
                  <w:divsChild>
                    <w:div w:id="900217666">
                      <w:marLeft w:val="0"/>
                      <w:marRight w:val="0"/>
                      <w:marTop w:val="0"/>
                      <w:marBottom w:val="0"/>
                      <w:divBdr>
                        <w:top w:val="none" w:sz="0" w:space="0" w:color="auto"/>
                        <w:left w:val="none" w:sz="0" w:space="0" w:color="auto"/>
                        <w:bottom w:val="none" w:sz="0" w:space="0" w:color="auto"/>
                        <w:right w:val="none" w:sz="0" w:space="0" w:color="auto"/>
                      </w:divBdr>
                    </w:div>
                  </w:divsChild>
                </w:div>
                <w:div w:id="1951013876">
                  <w:marLeft w:val="0"/>
                  <w:marRight w:val="0"/>
                  <w:marTop w:val="0"/>
                  <w:marBottom w:val="0"/>
                  <w:divBdr>
                    <w:top w:val="none" w:sz="0" w:space="0" w:color="auto"/>
                    <w:left w:val="none" w:sz="0" w:space="0" w:color="auto"/>
                    <w:bottom w:val="none" w:sz="0" w:space="0" w:color="auto"/>
                    <w:right w:val="none" w:sz="0" w:space="0" w:color="auto"/>
                  </w:divBdr>
                  <w:divsChild>
                    <w:div w:id="1524903959">
                      <w:marLeft w:val="0"/>
                      <w:marRight w:val="0"/>
                      <w:marTop w:val="0"/>
                      <w:marBottom w:val="0"/>
                      <w:divBdr>
                        <w:top w:val="none" w:sz="0" w:space="0" w:color="auto"/>
                        <w:left w:val="none" w:sz="0" w:space="0" w:color="auto"/>
                        <w:bottom w:val="none" w:sz="0" w:space="0" w:color="auto"/>
                        <w:right w:val="none" w:sz="0" w:space="0" w:color="auto"/>
                      </w:divBdr>
                    </w:div>
                  </w:divsChild>
                </w:div>
                <w:div w:id="2014842470">
                  <w:marLeft w:val="0"/>
                  <w:marRight w:val="0"/>
                  <w:marTop w:val="0"/>
                  <w:marBottom w:val="0"/>
                  <w:divBdr>
                    <w:top w:val="none" w:sz="0" w:space="0" w:color="auto"/>
                    <w:left w:val="none" w:sz="0" w:space="0" w:color="auto"/>
                    <w:bottom w:val="none" w:sz="0" w:space="0" w:color="auto"/>
                    <w:right w:val="none" w:sz="0" w:space="0" w:color="auto"/>
                  </w:divBdr>
                  <w:divsChild>
                    <w:div w:id="1774208098">
                      <w:marLeft w:val="0"/>
                      <w:marRight w:val="0"/>
                      <w:marTop w:val="0"/>
                      <w:marBottom w:val="0"/>
                      <w:divBdr>
                        <w:top w:val="none" w:sz="0" w:space="0" w:color="auto"/>
                        <w:left w:val="none" w:sz="0" w:space="0" w:color="auto"/>
                        <w:bottom w:val="none" w:sz="0" w:space="0" w:color="auto"/>
                        <w:right w:val="none" w:sz="0" w:space="0" w:color="auto"/>
                      </w:divBdr>
                    </w:div>
                  </w:divsChild>
                </w:div>
                <w:div w:id="2054843192">
                  <w:marLeft w:val="0"/>
                  <w:marRight w:val="0"/>
                  <w:marTop w:val="0"/>
                  <w:marBottom w:val="0"/>
                  <w:divBdr>
                    <w:top w:val="none" w:sz="0" w:space="0" w:color="auto"/>
                    <w:left w:val="none" w:sz="0" w:space="0" w:color="auto"/>
                    <w:bottom w:val="none" w:sz="0" w:space="0" w:color="auto"/>
                    <w:right w:val="none" w:sz="0" w:space="0" w:color="auto"/>
                  </w:divBdr>
                  <w:divsChild>
                    <w:div w:id="561985124">
                      <w:marLeft w:val="0"/>
                      <w:marRight w:val="0"/>
                      <w:marTop w:val="0"/>
                      <w:marBottom w:val="0"/>
                      <w:divBdr>
                        <w:top w:val="none" w:sz="0" w:space="0" w:color="auto"/>
                        <w:left w:val="none" w:sz="0" w:space="0" w:color="auto"/>
                        <w:bottom w:val="none" w:sz="0" w:space="0" w:color="auto"/>
                        <w:right w:val="none" w:sz="0" w:space="0" w:color="auto"/>
                      </w:divBdr>
                    </w:div>
                    <w:div w:id="1141001364">
                      <w:marLeft w:val="0"/>
                      <w:marRight w:val="0"/>
                      <w:marTop w:val="0"/>
                      <w:marBottom w:val="0"/>
                      <w:divBdr>
                        <w:top w:val="none" w:sz="0" w:space="0" w:color="auto"/>
                        <w:left w:val="none" w:sz="0" w:space="0" w:color="auto"/>
                        <w:bottom w:val="none" w:sz="0" w:space="0" w:color="auto"/>
                        <w:right w:val="none" w:sz="0" w:space="0" w:color="auto"/>
                      </w:divBdr>
                    </w:div>
                  </w:divsChild>
                </w:div>
                <w:div w:id="2098600623">
                  <w:marLeft w:val="0"/>
                  <w:marRight w:val="0"/>
                  <w:marTop w:val="0"/>
                  <w:marBottom w:val="0"/>
                  <w:divBdr>
                    <w:top w:val="none" w:sz="0" w:space="0" w:color="auto"/>
                    <w:left w:val="none" w:sz="0" w:space="0" w:color="auto"/>
                    <w:bottom w:val="none" w:sz="0" w:space="0" w:color="auto"/>
                    <w:right w:val="none" w:sz="0" w:space="0" w:color="auto"/>
                  </w:divBdr>
                  <w:divsChild>
                    <w:div w:id="2664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707269">
          <w:marLeft w:val="0"/>
          <w:marRight w:val="0"/>
          <w:marTop w:val="0"/>
          <w:marBottom w:val="0"/>
          <w:divBdr>
            <w:top w:val="none" w:sz="0" w:space="0" w:color="auto"/>
            <w:left w:val="none" w:sz="0" w:space="0" w:color="auto"/>
            <w:bottom w:val="none" w:sz="0" w:space="0" w:color="auto"/>
            <w:right w:val="none" w:sz="0" w:space="0" w:color="auto"/>
          </w:divBdr>
        </w:div>
        <w:div w:id="364061652">
          <w:marLeft w:val="0"/>
          <w:marRight w:val="0"/>
          <w:marTop w:val="0"/>
          <w:marBottom w:val="0"/>
          <w:divBdr>
            <w:top w:val="none" w:sz="0" w:space="0" w:color="auto"/>
            <w:left w:val="none" w:sz="0" w:space="0" w:color="auto"/>
            <w:bottom w:val="none" w:sz="0" w:space="0" w:color="auto"/>
            <w:right w:val="none" w:sz="0" w:space="0" w:color="auto"/>
          </w:divBdr>
        </w:div>
        <w:div w:id="399980776">
          <w:marLeft w:val="0"/>
          <w:marRight w:val="0"/>
          <w:marTop w:val="0"/>
          <w:marBottom w:val="0"/>
          <w:divBdr>
            <w:top w:val="none" w:sz="0" w:space="0" w:color="auto"/>
            <w:left w:val="none" w:sz="0" w:space="0" w:color="auto"/>
            <w:bottom w:val="none" w:sz="0" w:space="0" w:color="auto"/>
            <w:right w:val="none" w:sz="0" w:space="0" w:color="auto"/>
          </w:divBdr>
        </w:div>
        <w:div w:id="419838772">
          <w:marLeft w:val="0"/>
          <w:marRight w:val="0"/>
          <w:marTop w:val="0"/>
          <w:marBottom w:val="0"/>
          <w:divBdr>
            <w:top w:val="none" w:sz="0" w:space="0" w:color="auto"/>
            <w:left w:val="none" w:sz="0" w:space="0" w:color="auto"/>
            <w:bottom w:val="none" w:sz="0" w:space="0" w:color="auto"/>
            <w:right w:val="none" w:sz="0" w:space="0" w:color="auto"/>
          </w:divBdr>
        </w:div>
        <w:div w:id="549731937">
          <w:marLeft w:val="0"/>
          <w:marRight w:val="0"/>
          <w:marTop w:val="0"/>
          <w:marBottom w:val="0"/>
          <w:divBdr>
            <w:top w:val="none" w:sz="0" w:space="0" w:color="auto"/>
            <w:left w:val="none" w:sz="0" w:space="0" w:color="auto"/>
            <w:bottom w:val="none" w:sz="0" w:space="0" w:color="auto"/>
            <w:right w:val="none" w:sz="0" w:space="0" w:color="auto"/>
          </w:divBdr>
        </w:div>
        <w:div w:id="646278011">
          <w:marLeft w:val="0"/>
          <w:marRight w:val="0"/>
          <w:marTop w:val="0"/>
          <w:marBottom w:val="0"/>
          <w:divBdr>
            <w:top w:val="none" w:sz="0" w:space="0" w:color="auto"/>
            <w:left w:val="none" w:sz="0" w:space="0" w:color="auto"/>
            <w:bottom w:val="none" w:sz="0" w:space="0" w:color="auto"/>
            <w:right w:val="none" w:sz="0" w:space="0" w:color="auto"/>
          </w:divBdr>
        </w:div>
        <w:div w:id="721292593">
          <w:marLeft w:val="0"/>
          <w:marRight w:val="0"/>
          <w:marTop w:val="0"/>
          <w:marBottom w:val="0"/>
          <w:divBdr>
            <w:top w:val="none" w:sz="0" w:space="0" w:color="auto"/>
            <w:left w:val="none" w:sz="0" w:space="0" w:color="auto"/>
            <w:bottom w:val="none" w:sz="0" w:space="0" w:color="auto"/>
            <w:right w:val="none" w:sz="0" w:space="0" w:color="auto"/>
          </w:divBdr>
        </w:div>
        <w:div w:id="1001197348">
          <w:marLeft w:val="0"/>
          <w:marRight w:val="0"/>
          <w:marTop w:val="0"/>
          <w:marBottom w:val="0"/>
          <w:divBdr>
            <w:top w:val="none" w:sz="0" w:space="0" w:color="auto"/>
            <w:left w:val="none" w:sz="0" w:space="0" w:color="auto"/>
            <w:bottom w:val="none" w:sz="0" w:space="0" w:color="auto"/>
            <w:right w:val="none" w:sz="0" w:space="0" w:color="auto"/>
          </w:divBdr>
        </w:div>
        <w:div w:id="1023018214">
          <w:marLeft w:val="0"/>
          <w:marRight w:val="0"/>
          <w:marTop w:val="0"/>
          <w:marBottom w:val="0"/>
          <w:divBdr>
            <w:top w:val="none" w:sz="0" w:space="0" w:color="auto"/>
            <w:left w:val="none" w:sz="0" w:space="0" w:color="auto"/>
            <w:bottom w:val="none" w:sz="0" w:space="0" w:color="auto"/>
            <w:right w:val="none" w:sz="0" w:space="0" w:color="auto"/>
          </w:divBdr>
        </w:div>
        <w:div w:id="1058237790">
          <w:marLeft w:val="0"/>
          <w:marRight w:val="0"/>
          <w:marTop w:val="0"/>
          <w:marBottom w:val="0"/>
          <w:divBdr>
            <w:top w:val="none" w:sz="0" w:space="0" w:color="auto"/>
            <w:left w:val="none" w:sz="0" w:space="0" w:color="auto"/>
            <w:bottom w:val="none" w:sz="0" w:space="0" w:color="auto"/>
            <w:right w:val="none" w:sz="0" w:space="0" w:color="auto"/>
          </w:divBdr>
        </w:div>
        <w:div w:id="1184979587">
          <w:marLeft w:val="0"/>
          <w:marRight w:val="0"/>
          <w:marTop w:val="0"/>
          <w:marBottom w:val="0"/>
          <w:divBdr>
            <w:top w:val="none" w:sz="0" w:space="0" w:color="auto"/>
            <w:left w:val="none" w:sz="0" w:space="0" w:color="auto"/>
            <w:bottom w:val="none" w:sz="0" w:space="0" w:color="auto"/>
            <w:right w:val="none" w:sz="0" w:space="0" w:color="auto"/>
          </w:divBdr>
        </w:div>
        <w:div w:id="1190410788">
          <w:marLeft w:val="0"/>
          <w:marRight w:val="0"/>
          <w:marTop w:val="0"/>
          <w:marBottom w:val="0"/>
          <w:divBdr>
            <w:top w:val="none" w:sz="0" w:space="0" w:color="auto"/>
            <w:left w:val="none" w:sz="0" w:space="0" w:color="auto"/>
            <w:bottom w:val="none" w:sz="0" w:space="0" w:color="auto"/>
            <w:right w:val="none" w:sz="0" w:space="0" w:color="auto"/>
          </w:divBdr>
        </w:div>
        <w:div w:id="1196699878">
          <w:marLeft w:val="0"/>
          <w:marRight w:val="0"/>
          <w:marTop w:val="0"/>
          <w:marBottom w:val="0"/>
          <w:divBdr>
            <w:top w:val="none" w:sz="0" w:space="0" w:color="auto"/>
            <w:left w:val="none" w:sz="0" w:space="0" w:color="auto"/>
            <w:bottom w:val="none" w:sz="0" w:space="0" w:color="auto"/>
            <w:right w:val="none" w:sz="0" w:space="0" w:color="auto"/>
          </w:divBdr>
        </w:div>
        <w:div w:id="1264728950">
          <w:marLeft w:val="0"/>
          <w:marRight w:val="0"/>
          <w:marTop w:val="0"/>
          <w:marBottom w:val="0"/>
          <w:divBdr>
            <w:top w:val="none" w:sz="0" w:space="0" w:color="auto"/>
            <w:left w:val="none" w:sz="0" w:space="0" w:color="auto"/>
            <w:bottom w:val="none" w:sz="0" w:space="0" w:color="auto"/>
            <w:right w:val="none" w:sz="0" w:space="0" w:color="auto"/>
          </w:divBdr>
        </w:div>
        <w:div w:id="1316956369">
          <w:marLeft w:val="0"/>
          <w:marRight w:val="0"/>
          <w:marTop w:val="0"/>
          <w:marBottom w:val="0"/>
          <w:divBdr>
            <w:top w:val="none" w:sz="0" w:space="0" w:color="auto"/>
            <w:left w:val="none" w:sz="0" w:space="0" w:color="auto"/>
            <w:bottom w:val="none" w:sz="0" w:space="0" w:color="auto"/>
            <w:right w:val="none" w:sz="0" w:space="0" w:color="auto"/>
          </w:divBdr>
        </w:div>
        <w:div w:id="1562405901">
          <w:marLeft w:val="0"/>
          <w:marRight w:val="0"/>
          <w:marTop w:val="0"/>
          <w:marBottom w:val="0"/>
          <w:divBdr>
            <w:top w:val="none" w:sz="0" w:space="0" w:color="auto"/>
            <w:left w:val="none" w:sz="0" w:space="0" w:color="auto"/>
            <w:bottom w:val="none" w:sz="0" w:space="0" w:color="auto"/>
            <w:right w:val="none" w:sz="0" w:space="0" w:color="auto"/>
          </w:divBdr>
        </w:div>
        <w:div w:id="1639144633">
          <w:marLeft w:val="0"/>
          <w:marRight w:val="0"/>
          <w:marTop w:val="0"/>
          <w:marBottom w:val="0"/>
          <w:divBdr>
            <w:top w:val="none" w:sz="0" w:space="0" w:color="auto"/>
            <w:left w:val="none" w:sz="0" w:space="0" w:color="auto"/>
            <w:bottom w:val="none" w:sz="0" w:space="0" w:color="auto"/>
            <w:right w:val="none" w:sz="0" w:space="0" w:color="auto"/>
          </w:divBdr>
        </w:div>
        <w:div w:id="1674651662">
          <w:marLeft w:val="0"/>
          <w:marRight w:val="0"/>
          <w:marTop w:val="0"/>
          <w:marBottom w:val="0"/>
          <w:divBdr>
            <w:top w:val="none" w:sz="0" w:space="0" w:color="auto"/>
            <w:left w:val="none" w:sz="0" w:space="0" w:color="auto"/>
            <w:bottom w:val="none" w:sz="0" w:space="0" w:color="auto"/>
            <w:right w:val="none" w:sz="0" w:space="0" w:color="auto"/>
          </w:divBdr>
        </w:div>
        <w:div w:id="1770543154">
          <w:marLeft w:val="0"/>
          <w:marRight w:val="0"/>
          <w:marTop w:val="0"/>
          <w:marBottom w:val="0"/>
          <w:divBdr>
            <w:top w:val="none" w:sz="0" w:space="0" w:color="auto"/>
            <w:left w:val="none" w:sz="0" w:space="0" w:color="auto"/>
            <w:bottom w:val="none" w:sz="0" w:space="0" w:color="auto"/>
            <w:right w:val="none" w:sz="0" w:space="0" w:color="auto"/>
          </w:divBdr>
        </w:div>
        <w:div w:id="1895577598">
          <w:marLeft w:val="0"/>
          <w:marRight w:val="0"/>
          <w:marTop w:val="0"/>
          <w:marBottom w:val="0"/>
          <w:divBdr>
            <w:top w:val="none" w:sz="0" w:space="0" w:color="auto"/>
            <w:left w:val="none" w:sz="0" w:space="0" w:color="auto"/>
            <w:bottom w:val="none" w:sz="0" w:space="0" w:color="auto"/>
            <w:right w:val="none" w:sz="0" w:space="0" w:color="auto"/>
          </w:divBdr>
        </w:div>
        <w:div w:id="1981835403">
          <w:marLeft w:val="0"/>
          <w:marRight w:val="0"/>
          <w:marTop w:val="0"/>
          <w:marBottom w:val="0"/>
          <w:divBdr>
            <w:top w:val="none" w:sz="0" w:space="0" w:color="auto"/>
            <w:left w:val="none" w:sz="0" w:space="0" w:color="auto"/>
            <w:bottom w:val="none" w:sz="0" w:space="0" w:color="auto"/>
            <w:right w:val="none" w:sz="0" w:space="0" w:color="auto"/>
          </w:divBdr>
        </w:div>
      </w:divsChild>
    </w:div>
    <w:div w:id="1867015738">
      <w:bodyDiv w:val="1"/>
      <w:marLeft w:val="0"/>
      <w:marRight w:val="0"/>
      <w:marTop w:val="0"/>
      <w:marBottom w:val="0"/>
      <w:divBdr>
        <w:top w:val="none" w:sz="0" w:space="0" w:color="auto"/>
        <w:left w:val="none" w:sz="0" w:space="0" w:color="auto"/>
        <w:bottom w:val="none" w:sz="0" w:space="0" w:color="auto"/>
        <w:right w:val="none" w:sz="0" w:space="0" w:color="auto"/>
      </w:divBdr>
      <w:divsChild>
        <w:div w:id="584800308">
          <w:marLeft w:val="0"/>
          <w:marRight w:val="0"/>
          <w:marTop w:val="0"/>
          <w:marBottom w:val="0"/>
          <w:divBdr>
            <w:top w:val="none" w:sz="0" w:space="0" w:color="auto"/>
            <w:left w:val="none" w:sz="0" w:space="0" w:color="auto"/>
            <w:bottom w:val="none" w:sz="0" w:space="0" w:color="auto"/>
            <w:right w:val="none" w:sz="0" w:space="0" w:color="auto"/>
          </w:divBdr>
          <w:divsChild>
            <w:div w:id="423652360">
              <w:marLeft w:val="0"/>
              <w:marRight w:val="0"/>
              <w:marTop w:val="0"/>
              <w:marBottom w:val="0"/>
              <w:divBdr>
                <w:top w:val="none" w:sz="0" w:space="0" w:color="auto"/>
                <w:left w:val="none" w:sz="0" w:space="0" w:color="auto"/>
                <w:bottom w:val="none" w:sz="0" w:space="0" w:color="auto"/>
                <w:right w:val="none" w:sz="0" w:space="0" w:color="auto"/>
              </w:divBdr>
              <w:divsChild>
                <w:div w:id="126899657">
                  <w:marLeft w:val="0"/>
                  <w:marRight w:val="0"/>
                  <w:marTop w:val="0"/>
                  <w:marBottom w:val="0"/>
                  <w:divBdr>
                    <w:top w:val="none" w:sz="0" w:space="0" w:color="auto"/>
                    <w:left w:val="none" w:sz="0" w:space="0" w:color="auto"/>
                    <w:bottom w:val="none" w:sz="0" w:space="0" w:color="auto"/>
                    <w:right w:val="none" w:sz="0" w:space="0" w:color="auto"/>
                  </w:divBdr>
                  <w:divsChild>
                    <w:div w:id="4879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&#65279;<?xml version="1.0" encoding="utf-8"?><Relationships xmlns="http://schemas.openxmlformats.org/package/2006/relationships"><Relationship Type="http://schemas.openxmlformats.org/officeDocument/2006/relationships/image" Target="/media/image.png" Id="R737dfe84265148a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7b53f-0493-42a0-86f6-b9b1333ab06d">
      <Terms xmlns="http://schemas.microsoft.com/office/infopath/2007/PartnerControls"/>
    </lcf76f155ced4ddcb4097134ff3c332f>
    <TaxCatchAll xmlns="3e02667f-0271-471b-bd6e-11a2e16def1d" xsi:nil="true"/>
    <DocType xmlns="ceb00776-aa5c-4fc8-b6fe-5f035152e4b6">MTR</DocType>
    <SharedWithUsers xmlns="b8caa731-411c-4ce8-a2a6-5b517e250d33">
      <UserInfo>
        <DisplayName>Rocky Marcelino</DisplayName>
        <AccountId>6007</AccountId>
        <AccountType/>
      </UserInfo>
    </SharedWithUsers>
    <ProjectTypeSubType2 xmlns="b8caa731-411c-4ce8-a2a6-5b517e250d33" xsi:nil="true"/>
    <Phase xmlns="b8caa731-411c-4ce8-a2a6-5b517e250d33">GEF - 7</Phase>
    <ProjectTitle xmlns="b8caa731-411c-4ce8-a2a6-5b517e250d33" xsi:nil="true"/>
    <ProjectTypeSubType1 xmlns="b8caa731-411c-4ce8-a2a6-5b517e250d33" xsi:nil="true"/>
    <DocClassification xmlns="b8caa731-411c-4ce8-a2a6-5b517e250d33">Public</DocClassification>
    <ProjectType xmlns="b8caa731-411c-4ce8-a2a6-5b517e250d33" xsi:nil="true"/>
    <GEFCountry xmlns="ceb00776-aa5c-4fc8-b6fe-5f035152e4b6">Global</GEFCountry>
    <Classification xmlns="ceb00776-aa5c-4fc8-b6fe-5f035152e4b6">Public</Classification>
    <Country1 xmlns="ceb00776-aa5c-4fc8-b6fe-5f035152e4b6" xsi:nil="true"/>
    <DocPrefix xmlns="ceb00776-aa5c-4fc8-b6fe-5f035152e4b6">Mid-term Review (MTR)</DocPrefix>
    <GEFID xmlns="ceb00776-aa5c-4fc8-b6fe-5f035152e4b6">10375</GEFID>
    <ProjectType xmlns="ceb00776-aa5c-4fc8-b6fe-5f035152e4b6">FSP</ProjectType>
    <DocCategory xmlns="b8caa731-411c-4ce8-a2a6-5b517e250d33" xsi:nil="true"/>
    <GEFProjectID xmlns="ceb00776-aa5c-4fc8-b6fe-5f035152e4b6">aebd0bbd-88eb-e911-a83d-000d3a37557b</GEFProjectID>
    <DocActive xmlns="ceb00776-aa5c-4fc8-b6fe-5f035152e4b6">Active</DocActive>
    <DocCategory xmlns="ceb00776-aa5c-4fc8-b6fe-5f035152e4b6">M and E Document</DocCategory>
    <FocalArea xmlns="b8caa731-411c-4ce8-a2a6-5b517e250d33" xsi:nil="true"/>
    <FocalArea xmlns="ceb00776-aa5c-4fc8-b6fe-5f035152e4b6">International Waters</FocalArea>
    <ProjectStatus xmlns="b8caa731-411c-4ce8-a2a6-5b517e250d33">Under Implementation</ProjectStatus>
    <ProjectTitle xmlns="ceb00776-aa5c-4fc8-b6fe-5f035152e4b6">Blue Nature Alliance to expand and improve conservation of 1.25 billion hectares of ocean ecosystems</ProjectTitle>
    <RecordStatus xmlns="b8caa731-411c-4ce8-a2a6-5b517e250d33">Active</RecordStatus>
    <TrustFundType xmlns="ceb00776-aa5c-4fc8-b6fe-5f035152e4b6">GET</TrustFundType>
    <DocumentTitle xmlns="ceb00776-aa5c-4fc8-b6fe-5f035152e4b6">20241204_Management response to the MTR Report_GEF ID 10375 BNA</DocumentTitle>
    <GEFID xmlns="b8caa731-411c-4ce8-a2a6-5b517e250d33" xsi:nil="true"/>
    <TrustFund xmlns="b8caa731-411c-4ce8-a2a6-5b517e250d33">GET</TrustFund>
  </documentManagement>
</p:properties>
</file>

<file path=customXml/item3.xml><?xml version="1.0" encoding="utf-8"?>
<ct:contentTypeSchema xmlns:ct="http://schemas.microsoft.com/office/2006/metadata/contentType" xmlns:ma="http://schemas.microsoft.com/office/2006/metadata/properties/metaAttributes" ct:_="" ma:_="" ma:contentTypeName="GEF Documents Content Type" ma:contentTypeID="0x01010000FE34C145B86045B63DA32DFB8FDDBE00F30692405A985C4A8B0A6D5A715BB992" ma:contentTypeVersion="28" ma:contentTypeDescription="" ma:contentTypeScope="" ma:versionID="89539d5874db385a1bce5bdad7c4460f">
  <xsd:schema xmlns:xsd="http://www.w3.org/2001/XMLSchema" xmlns:xs="http://www.w3.org/2001/XMLSchema" xmlns:p="http://schemas.microsoft.com/office/2006/metadata/properties" xmlns:ns2="ceb00776-aa5c-4fc8-b6fe-5f035152e4b6" xmlns:ns3="c7ede9f9-c657-4e65-88e7-7be717847d9e" xmlns:ns4="3e02667f-0271-471b-bd6e-11a2e16def1d" xmlns:ns5="ff57b53f-0493-42a0-86f6-b9b1333ab06d" xmlns:ns6="b8caa731-411c-4ce8-a2a6-5b517e250d33" targetNamespace="http://schemas.microsoft.com/office/2006/metadata/properties" ma:root="true" ma:fieldsID="4695750258b5d078ac10f26d822d74c8" ns2:_="" ns3:_="" ns4:_="" ns5:_="" ns6:_="">
    <xsd:import namespace="ceb00776-aa5c-4fc8-b6fe-5f035152e4b6"/>
    <xsd:import namespace="c7ede9f9-c657-4e65-88e7-7be717847d9e"/>
    <xsd:import namespace="3e02667f-0271-471b-bd6e-11a2e16def1d"/>
    <xsd:import namespace="ff57b53f-0493-42a0-86f6-b9b1333ab06d"/>
    <xsd:import namespace="b8caa731-411c-4ce8-a2a6-5b517e250d33"/>
    <xsd:element name="properties">
      <xsd:complexType>
        <xsd:sequence>
          <xsd:element name="documentManagement">
            <xsd:complexType>
              <xsd:all>
                <xsd:element ref="ns2:Classification" minOccurs="0"/>
                <xsd:element ref="ns2:Country1" minOccurs="0"/>
                <xsd:element ref="ns2:DocActive" minOccurs="0"/>
                <xsd:element ref="ns2:DocCategory" minOccurs="0"/>
                <xsd:element ref="ns2:DocPrefix" minOccurs="0"/>
                <xsd:element ref="ns2:DocType" minOccurs="0"/>
                <xsd:element ref="ns2:DocumentTitle" minOccurs="0"/>
                <xsd:element ref="ns2:FocalArea" minOccurs="0"/>
                <xsd:element ref="ns2:GEFID" minOccurs="0"/>
                <xsd:element ref="ns2:ProjectTitle" minOccurs="0"/>
                <xsd:element ref="ns2:ProjectType" minOccurs="0"/>
                <xsd:element ref="ns2:TrustFundType" minOccurs="0"/>
                <xsd:element ref="ns3:MediaServiceMetadata" minOccurs="0"/>
                <xsd:element ref="ns3:MediaServiceFastMetadata" minOccurs="0"/>
                <xsd:element ref="ns4:TaxCatchAll" minOccurs="0"/>
                <xsd:element ref="ns2:GEFCountry" minOccurs="0"/>
                <xsd:element ref="ns2:GEFProjectID" minOccurs="0"/>
                <xsd:element ref="ns5:MediaServiceAutoTags" minOccurs="0"/>
                <xsd:element ref="ns5:MediaServiceOCR"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MediaServiceLocation" minOccurs="0"/>
                <xsd:element ref="ns5:lcf76f155ced4ddcb4097134ff3c332f" minOccurs="0"/>
                <xsd:element ref="ns5:MediaLengthInSeconds" minOccurs="0"/>
                <xsd:element ref="ns5:MediaServiceObjectDetectorVersions" minOccurs="0"/>
                <xsd:element ref="ns5:MediaServiceSearchProperties" minOccurs="0"/>
                <xsd:element ref="ns6:ProjectTypeSubType1" minOccurs="0"/>
                <xsd:element ref="ns6:ProjectTypeSubType2" minOccurs="0"/>
                <xsd:element ref="ns6:DocCategory" minOccurs="0"/>
                <xsd:element ref="ns6:DocClassification" minOccurs="0"/>
                <xsd:element ref="ns6:FocalArea" minOccurs="0"/>
                <xsd:element ref="ns6:GEFID" minOccurs="0"/>
                <xsd:element ref="ns6:Phase" minOccurs="0"/>
                <xsd:element ref="ns6:ProjectStatus" minOccurs="0"/>
                <xsd:element ref="ns6:ProjectTitle" minOccurs="0"/>
                <xsd:element ref="ns6:ProjectType" minOccurs="0"/>
                <xsd:element ref="ns6:RecordStatus" minOccurs="0"/>
                <xsd:element ref="ns6:TrustF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0776-aa5c-4fc8-b6fe-5f035152e4b6" elementFormDefault="qualified">
    <xsd:import namespace="http://schemas.microsoft.com/office/2006/documentManagement/types"/>
    <xsd:import namespace="http://schemas.microsoft.com/office/infopath/2007/PartnerControls"/>
    <xsd:element name="Classification" ma:index="8" nillable="true" ma:displayName="Classification" ma:internalName="Classification">
      <xsd:simpleType>
        <xsd:restriction base="dms:Text">
          <xsd:maxLength value="255"/>
        </xsd:restriction>
      </xsd:simpleType>
    </xsd:element>
    <xsd:element name="Country1" ma:index="9" nillable="true" ma:displayName="Country" ma:internalName="Country1">
      <xsd:simpleType>
        <xsd:restriction base="dms:Text">
          <xsd:maxLength value="255"/>
        </xsd:restriction>
      </xsd:simpleType>
    </xsd:element>
    <xsd:element name="DocActive" ma:index="10" nillable="true" ma:displayName="DocActive" ma:default="Active" ma:format="Dropdown" ma:internalName="DocActive" ma:readOnly="false">
      <xsd:simpleType>
        <xsd:restriction base="dms:Choice">
          <xsd:enumeration value="Active"/>
          <xsd:enumeration value="InActive"/>
        </xsd:restriction>
      </xsd:simpleType>
    </xsd:element>
    <xsd:element name="DocCategory" ma:index="11" nillable="true" ma:displayName="DocCategory" ma:internalName="DocCategory">
      <xsd:simpleType>
        <xsd:restriction base="dms:Text">
          <xsd:maxLength value="255"/>
        </xsd:restriction>
      </xsd:simpleType>
    </xsd:element>
    <xsd:element name="DocPrefix" ma:index="12" nillable="true" ma:displayName="DocPrefix" ma:internalName="DocPrefix">
      <xsd:simpleType>
        <xsd:restriction base="dms:Text">
          <xsd:maxLength value="255"/>
        </xsd:restriction>
      </xsd:simpleType>
    </xsd:element>
    <xsd:element name="DocType" ma:index="13" nillable="true" ma:displayName="DocType" ma:internalName="DocType">
      <xsd:simpleType>
        <xsd:restriction base="dms:Text">
          <xsd:maxLength value="255"/>
        </xsd:restriction>
      </xsd:simpleType>
    </xsd:element>
    <xsd:element name="DocumentTitle" ma:index="14" nillable="true" ma:displayName="DocumentTitle" ma:internalName="DocumentTitle">
      <xsd:simpleType>
        <xsd:restriction base="dms:Text">
          <xsd:maxLength value="255"/>
        </xsd:restriction>
      </xsd:simpleType>
    </xsd:element>
    <xsd:element name="FocalArea" ma:index="15" nillable="true" ma:displayName="FocalArea" ma:internalName="FocalArea">
      <xsd:simpleType>
        <xsd:restriction base="dms:Text">
          <xsd:maxLength value="255"/>
        </xsd:restriction>
      </xsd:simpleType>
    </xsd:element>
    <xsd:element name="GEFID" ma:index="16" nillable="true" ma:displayName="GEFID" ma:internalName="GEFID">
      <xsd:simpleType>
        <xsd:restriction base="dms:Text">
          <xsd:maxLength value="255"/>
        </xsd:restriction>
      </xsd:simpleType>
    </xsd:element>
    <xsd:element name="ProjectTitle" ma:index="17" nillable="true" ma:displayName="ProjectTitle" ma:internalName="ProjectTitle" ma:readOnly="false">
      <xsd:simpleType>
        <xsd:restriction base="dms:Note">
          <xsd:maxLength value="255"/>
        </xsd:restriction>
      </xsd:simpleType>
    </xsd:element>
    <xsd:element name="ProjectType" ma:index="18" nillable="true" ma:displayName="ProjectType" ma:internalName="ProjectType">
      <xsd:simpleType>
        <xsd:restriction base="dms:Text">
          <xsd:maxLength value="255"/>
        </xsd:restriction>
      </xsd:simpleType>
    </xsd:element>
    <xsd:element name="TrustFundType" ma:index="19" nillable="true" ma:displayName="TrustFundType" ma:internalName="TrustFundType">
      <xsd:simpleType>
        <xsd:restriction base="dms:Text">
          <xsd:maxLength value="255"/>
        </xsd:restriction>
      </xsd:simpleType>
    </xsd:element>
    <xsd:element name="GEFCountry" ma:index="23" nillable="true" ma:displayName="GEFCountry" ma:internalName="GEFCountry">
      <xsd:simpleType>
        <xsd:restriction base="dms:Text">
          <xsd:maxLength value="255"/>
        </xsd:restriction>
      </xsd:simpleType>
    </xsd:element>
    <xsd:element name="GEFProjectID" ma:index="24" nillable="true" ma:displayName="GEFProjectID" ma:internalName="GEFProjec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de9f9-c657-4e65-88e7-7be717847d9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a0844f6-a59b-4fa4-b58a-6bc4e72871bd}" ma:internalName="TaxCatchAll" ma:showField="CatchAllData" ma:web="ceb00776-aa5c-4fc8-b6fe-5f035152e4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57b53f-0493-42a0-86f6-b9b1333ab06d" elementFormDefault="qualified">
    <xsd:import namespace="http://schemas.microsoft.com/office/2006/documentManagement/types"/>
    <xsd:import namespace="http://schemas.microsoft.com/office/infopath/2007/PartnerControls"/>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ProjectTypeSubType1" ma:index="40" nillable="true" ma:displayName="ProjectTypeSubType1" ma:internalName="ProjectTypeSubType1">
      <xsd:simpleType>
        <xsd:restriction base="dms:Text">
          <xsd:maxLength value="255"/>
        </xsd:restriction>
      </xsd:simpleType>
    </xsd:element>
    <xsd:element name="ProjectTypeSubType2" ma:index="41" nillable="true" ma:displayName="ProjectTypeSubType2" ma:internalName="ProjectTypeSubType2">
      <xsd:simpleType>
        <xsd:restriction base="dms:Text">
          <xsd:maxLength value="255"/>
        </xsd:restriction>
      </xsd:simpleType>
    </xsd:element>
    <xsd:element name="DocCategory" ma:index="42" nillable="true" ma:displayName="DocCategory" ma:default="" ma:internalName="DocCategory0">
      <xsd:simpleType>
        <xsd:restriction base="dms:Text">
          <xsd:maxLength value="255"/>
        </xsd:restriction>
      </xsd:simpleType>
    </xsd:element>
    <xsd:element name="DocClassification" ma:index="43" nillable="true" ma:displayName="DocClassification" ma:default="" ma:internalName="DocClassification">
      <xsd:simpleType>
        <xsd:restriction base="dms:Text">
          <xsd:maxLength value="255"/>
        </xsd:restriction>
      </xsd:simpleType>
    </xsd:element>
    <xsd:element name="FocalArea" ma:index="44" nillable="true" ma:displayName="FocalArea" ma:default="" ma:internalName="FocalArea0">
      <xsd:simpleType>
        <xsd:restriction base="dms:Text">
          <xsd:maxLength value="255"/>
        </xsd:restriction>
      </xsd:simpleType>
    </xsd:element>
    <xsd:element name="GEFID" ma:index="45" nillable="true" ma:displayName="GEFID" ma:default="" ma:internalName="GEFID0">
      <xsd:simpleType>
        <xsd:restriction base="dms:Text">
          <xsd:maxLength value="255"/>
        </xsd:restriction>
      </xsd:simpleType>
    </xsd:element>
    <xsd:element name="Phase" ma:index="46" nillable="true" ma:displayName="Phase" ma:default="" ma:indexed="true" ma:internalName="Phase">
      <xsd:simpleType>
        <xsd:restriction base="dms:Text">
          <xsd:maxLength value="255"/>
        </xsd:restriction>
      </xsd:simpleType>
    </xsd:element>
    <xsd:element name="ProjectStatus" ma:index="47" nillable="true" ma:displayName="ProjectStatus" ma:default="" ma:internalName="ProjectStatus">
      <xsd:simpleType>
        <xsd:restriction base="dms:Text">
          <xsd:maxLength value="255"/>
        </xsd:restriction>
      </xsd:simpleType>
    </xsd:element>
    <xsd:element name="ProjectTitle" ma:index="48" nillable="true" ma:displayName="ProjectTitle" ma:default="" ma:internalName="ProjectTitle0">
      <xsd:simpleType>
        <xsd:restriction base="dms:Text">
          <xsd:maxLength value="255"/>
        </xsd:restriction>
      </xsd:simpleType>
    </xsd:element>
    <xsd:element name="ProjectType" ma:index="49" nillable="true" ma:displayName="ProjectType" ma:default="" ma:internalName="ProjectType0">
      <xsd:simpleType>
        <xsd:restriction base="dms:Text">
          <xsd:maxLength value="255"/>
        </xsd:restriction>
      </xsd:simpleType>
    </xsd:element>
    <xsd:element name="RecordStatus" ma:index="50" nillable="true" ma:displayName="RecordStatus" ma:default="Active" ma:format="Dropdown" ma:internalName="RecordStatus">
      <xsd:simpleType>
        <xsd:restriction base="dms:Choice">
          <xsd:enumeration value="Active"/>
          <xsd:enumeration value="InActive"/>
        </xsd:restriction>
      </xsd:simpleType>
    </xsd:element>
    <xsd:element name="TrustFund" ma:index="51" nillable="true" ma:displayName="TrustFund" ma:default="" ma:internalName="TrustFun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5A5B0-051E-4AAE-9741-9CC5FA2490B1}">
  <ds:schemaRefs>
    <ds:schemaRef ds:uri="http://schemas.microsoft.com/sharepoint/v3/contenttype/forms"/>
  </ds:schemaRefs>
</ds:datastoreItem>
</file>

<file path=customXml/itemProps2.xml><?xml version="1.0" encoding="utf-8"?>
<ds:datastoreItem xmlns:ds="http://schemas.openxmlformats.org/officeDocument/2006/customXml" ds:itemID="{899C0DDE-127E-46EA-BA94-EAA5ADBF3574}">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2464B0C1-451E-4B72-A3CF-4A4E664333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Pearl Caroline Valeros</dc:creator>
  <cp:keywords/>
  <dc:description/>
  <cp:lastModifiedBy>Guest User</cp:lastModifiedBy>
  <cp:revision>8</cp:revision>
  <dcterms:created xsi:type="dcterms:W3CDTF">2024-12-03T23:51:00Z</dcterms:created>
  <dcterms:modified xsi:type="dcterms:W3CDTF">2024-12-21T03:21:43Z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0x01010000FE34C145B86045B63DA32DFB8FDDBE00F30692405A985C4A8B0A6D5A715BB992</vt:lpwstr>
  </property>
  <property fmtid="{D5CDD505-2E9C-101B-9397-08002B2CF9AE}" pid="3" name="MediaServiceImageTags">
    <vt:lpwstr/>
  </property>
</Properties>
</file>