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1D42" w14:textId="77777777" w:rsidR="00A30A23" w:rsidRPr="008E0C71" w:rsidRDefault="047BD6F2" w:rsidP="008E0C71">
      <w:pPr>
        <w:pStyle w:val="Heading1"/>
        <w:jc w:val="center"/>
        <w:rPr>
          <w:b/>
          <w:color w:val="auto"/>
          <w:lang w:val="en-GB"/>
        </w:rPr>
      </w:pPr>
      <w:r w:rsidRPr="008E0C71">
        <w:rPr>
          <w:b/>
          <w:color w:val="auto"/>
          <w:lang w:val="en-GB"/>
        </w:rPr>
        <w:t>UNEP GEF PIR Fiscal Year 18</w:t>
      </w:r>
    </w:p>
    <w:p w14:paraId="27CF48C4" w14:textId="77777777" w:rsidR="00A30A23" w:rsidRPr="008E0C71" w:rsidRDefault="047BD6F2" w:rsidP="008E0C71">
      <w:pPr>
        <w:jc w:val="center"/>
        <w:rPr>
          <w:rFonts w:ascii="Arial" w:eastAsia="Arial" w:hAnsi="Arial" w:cs="Arial"/>
          <w:b/>
          <w:bCs/>
          <w:lang w:val="en-GB"/>
        </w:rPr>
      </w:pPr>
      <w:r w:rsidRPr="008E0C71">
        <w:rPr>
          <w:rFonts w:ascii="Arial" w:eastAsia="Arial" w:hAnsi="Arial" w:cs="Arial"/>
          <w:b/>
          <w:bCs/>
          <w:lang w:val="en-GB"/>
        </w:rPr>
        <w:t>(1 July 2017 to 30 June 2018)</w:t>
      </w:r>
    </w:p>
    <w:p w14:paraId="56274E3C" w14:textId="77777777" w:rsidR="00A30A23" w:rsidRPr="008E0C71" w:rsidRDefault="00A30A23" w:rsidP="008E0C71">
      <w:pPr>
        <w:jc w:val="center"/>
        <w:rPr>
          <w:rFonts w:ascii="Arial" w:hAnsi="Arial" w:cs="Arial"/>
          <w:b/>
          <w:lang w:val="en-GB"/>
        </w:rPr>
      </w:pPr>
    </w:p>
    <w:p w14:paraId="3CF13521" w14:textId="77777777" w:rsidR="00A30A23" w:rsidRDefault="047BD6F2" w:rsidP="047BD6F2">
      <w:pPr>
        <w:numPr>
          <w:ilvl w:val="0"/>
          <w:numId w:val="9"/>
        </w:numPr>
        <w:rPr>
          <w:rFonts w:ascii="Arial" w:eastAsia="Arial" w:hAnsi="Arial" w:cs="Arial"/>
          <w:b/>
          <w:bCs/>
          <w:sz w:val="22"/>
          <w:szCs w:val="22"/>
          <w:lang w:val="en-GB"/>
        </w:rPr>
      </w:pPr>
      <w:r w:rsidRPr="047BD6F2">
        <w:rPr>
          <w:rFonts w:ascii="Arial" w:eastAsia="Arial" w:hAnsi="Arial" w:cs="Arial"/>
          <w:b/>
          <w:bCs/>
          <w:sz w:val="22"/>
          <w:szCs w:val="22"/>
          <w:lang w:val="en-GB"/>
        </w:rPr>
        <w:t>PROJECT GENERAL INFORMATION</w:t>
      </w:r>
    </w:p>
    <w:p w14:paraId="0C900AF5" w14:textId="77777777" w:rsidR="00A30A23" w:rsidRDefault="00A30A23">
      <w:pPr>
        <w:ind w:left="360"/>
        <w:rPr>
          <w:rFonts w:ascii="Arial" w:hAnsi="Arial" w:cs="Arial"/>
          <w:b/>
          <w:sz w:val="22"/>
          <w:szCs w:val="22"/>
          <w:lang w:val="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0"/>
      </w:tblGrid>
      <w:tr w:rsidR="00A30A23" w14:paraId="4F4B46AC" w14:textId="77777777" w:rsidTr="047BD6F2">
        <w:tc>
          <w:tcPr>
            <w:tcW w:w="2268" w:type="dxa"/>
            <w:shd w:val="clear" w:color="auto" w:fill="F3F3F3"/>
          </w:tcPr>
          <w:p w14:paraId="0D0115ED"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Project Title:</w:t>
            </w:r>
          </w:p>
        </w:tc>
        <w:tc>
          <w:tcPr>
            <w:tcW w:w="6660" w:type="dxa"/>
          </w:tcPr>
          <w:p w14:paraId="7DB2CC0F"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Global Forest Watch (GFW)</w:t>
            </w:r>
          </w:p>
        </w:tc>
      </w:tr>
    </w:tbl>
    <w:p w14:paraId="15E30BA1" w14:textId="77777777" w:rsidR="00A30A23" w:rsidRDefault="00A30A23">
      <w:pPr>
        <w:rPr>
          <w:b/>
          <w:lang w:val="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0"/>
      </w:tblGrid>
      <w:tr w:rsidR="00A30A23" w14:paraId="627B13EB" w14:textId="77777777" w:rsidTr="047BD6F2">
        <w:tc>
          <w:tcPr>
            <w:tcW w:w="2268" w:type="dxa"/>
            <w:shd w:val="clear" w:color="auto" w:fill="F3F3F3"/>
          </w:tcPr>
          <w:p w14:paraId="4241DC7B"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Executing Agency:</w:t>
            </w:r>
          </w:p>
        </w:tc>
        <w:tc>
          <w:tcPr>
            <w:tcW w:w="6660" w:type="dxa"/>
          </w:tcPr>
          <w:p w14:paraId="73B42EFA"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World Resources Institute</w:t>
            </w:r>
          </w:p>
        </w:tc>
      </w:tr>
    </w:tbl>
    <w:p w14:paraId="26B81C2D" w14:textId="77777777" w:rsidR="00A30A23" w:rsidRDefault="00A30A23">
      <w:pPr>
        <w:rPr>
          <w:b/>
          <w:lang w:val="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0"/>
      </w:tblGrid>
      <w:tr w:rsidR="00A30A23" w14:paraId="1D47A5FD" w14:textId="77777777" w:rsidTr="047BD6F2">
        <w:tc>
          <w:tcPr>
            <w:tcW w:w="2268" w:type="dxa"/>
            <w:shd w:val="clear" w:color="auto" w:fill="F3F3F3"/>
          </w:tcPr>
          <w:p w14:paraId="001DC338"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Project partners:</w:t>
            </w:r>
          </w:p>
        </w:tc>
        <w:tc>
          <w:tcPr>
            <w:tcW w:w="6660" w:type="dxa"/>
          </w:tcPr>
          <w:p w14:paraId="10D6D8CB" w14:textId="3DE5E5F8"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Ministry of Environmental Protection and Agriculture (MEPA) of Georgia</w:t>
            </w:r>
            <w:r w:rsidR="00E72B5E">
              <w:rPr>
                <w:rStyle w:val="FootnoteReference"/>
                <w:rFonts w:ascii="Arial" w:eastAsia="Arial" w:hAnsi="Arial" w:cs="Arial"/>
                <w:sz w:val="20"/>
                <w:szCs w:val="20"/>
                <w:lang w:val="en-GB"/>
              </w:rPr>
              <w:footnoteReference w:id="2"/>
            </w:r>
            <w:r w:rsidRPr="047BD6F2">
              <w:rPr>
                <w:rFonts w:ascii="Arial" w:eastAsia="Arial" w:hAnsi="Arial" w:cs="Arial"/>
                <w:sz w:val="20"/>
                <w:szCs w:val="20"/>
                <w:lang w:val="en-GB"/>
              </w:rPr>
              <w:t>, Ministry of Environment, Ecology and Forests (MEEF) of Madagascar</w:t>
            </w:r>
          </w:p>
        </w:tc>
      </w:tr>
    </w:tbl>
    <w:p w14:paraId="60B78C44" w14:textId="77777777" w:rsidR="00A30A23" w:rsidRDefault="00A30A23">
      <w:pPr>
        <w:rPr>
          <w:b/>
          <w:lang w:val="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0"/>
      </w:tblGrid>
      <w:tr w:rsidR="00A30A23" w14:paraId="3EFF1C6E" w14:textId="77777777" w:rsidTr="047BD6F2">
        <w:tc>
          <w:tcPr>
            <w:tcW w:w="2268" w:type="dxa"/>
            <w:shd w:val="clear" w:color="auto" w:fill="F3F3F3"/>
          </w:tcPr>
          <w:p w14:paraId="7C8D094E"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Geographical Scope:</w:t>
            </w:r>
          </w:p>
        </w:tc>
        <w:tc>
          <w:tcPr>
            <w:tcW w:w="6660" w:type="dxa"/>
          </w:tcPr>
          <w:p w14:paraId="49AAF829" w14:textId="77777777" w:rsidR="00A30A23" w:rsidRDefault="006667F4" w:rsidP="047BD6F2">
            <w:pPr>
              <w:tabs>
                <w:tab w:val="left" w:pos="4193"/>
              </w:tabs>
              <w:rPr>
                <w:rFonts w:ascii="Arial" w:eastAsia="Arial" w:hAnsi="Arial" w:cs="Arial"/>
                <w:sz w:val="20"/>
                <w:szCs w:val="20"/>
                <w:lang w:val="en-GB"/>
              </w:rPr>
            </w:pPr>
            <w:r w:rsidRPr="72C8DBF9">
              <w:rPr>
                <w:rFonts w:ascii="Arial" w:eastAsia="Arial" w:hAnsi="Arial" w:cs="Arial"/>
                <w:sz w:val="20"/>
                <w:szCs w:val="20"/>
                <w:lang w:val="en-GB"/>
              </w:rPr>
              <w:t xml:space="preserve">Global – </w:t>
            </w:r>
            <w:r w:rsidR="003D4E96" w:rsidRPr="72C8DBF9">
              <w:rPr>
                <w:rFonts w:ascii="Arial" w:eastAsia="Arial" w:hAnsi="Arial" w:cs="Arial"/>
                <w:sz w:val="20"/>
                <w:szCs w:val="20"/>
                <w:lang w:val="en-GB"/>
              </w:rPr>
              <w:t>Georgia, Madagascar</w:t>
            </w:r>
            <w:r w:rsidR="00A30A23">
              <w:rPr>
                <w:rFonts w:ascii="Arial" w:hAnsi="Arial" w:cs="Arial"/>
                <w:sz w:val="20"/>
                <w:szCs w:val="20"/>
                <w:lang w:val="en-GB"/>
              </w:rPr>
              <w:tab/>
            </w:r>
          </w:p>
        </w:tc>
      </w:tr>
    </w:tbl>
    <w:p w14:paraId="5BF27223" w14:textId="77777777" w:rsidR="00A30A23" w:rsidRDefault="00A30A23">
      <w:pPr>
        <w:rPr>
          <w:b/>
          <w:lang w:val="en-G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0"/>
      </w:tblGrid>
      <w:tr w:rsidR="00A30A23" w14:paraId="7DFB7239" w14:textId="77777777" w:rsidTr="047BD6F2">
        <w:tc>
          <w:tcPr>
            <w:tcW w:w="2268" w:type="dxa"/>
            <w:shd w:val="clear" w:color="auto" w:fill="F3F3F3"/>
          </w:tcPr>
          <w:p w14:paraId="7F11A22C"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Participating Countries:</w:t>
            </w:r>
          </w:p>
        </w:tc>
        <w:tc>
          <w:tcPr>
            <w:tcW w:w="6660" w:type="dxa"/>
          </w:tcPr>
          <w:p w14:paraId="62875CAE"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Georgia, Madagascar</w:t>
            </w:r>
          </w:p>
        </w:tc>
      </w:tr>
    </w:tbl>
    <w:p w14:paraId="3259EDF1" w14:textId="77777777" w:rsidR="00A30A23" w:rsidRDefault="00A30A23">
      <w:pPr>
        <w:rPr>
          <w:b/>
          <w:lang w:val="en-GB"/>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14"/>
        <w:gridCol w:w="2214"/>
        <w:gridCol w:w="2214"/>
      </w:tblGrid>
      <w:tr w:rsidR="00A30A23" w14:paraId="69FB0D05" w14:textId="77777777" w:rsidTr="047BD6F2">
        <w:tc>
          <w:tcPr>
            <w:tcW w:w="2268" w:type="dxa"/>
            <w:tcBorders>
              <w:bottom w:val="single" w:sz="4" w:space="0" w:color="auto"/>
            </w:tcBorders>
            <w:shd w:val="clear" w:color="auto" w:fill="F3F3F3"/>
            <w:vAlign w:val="center"/>
          </w:tcPr>
          <w:p w14:paraId="3F0A0C7E"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GEF project ID:</w:t>
            </w:r>
          </w:p>
        </w:tc>
        <w:tc>
          <w:tcPr>
            <w:tcW w:w="2214" w:type="dxa"/>
          </w:tcPr>
          <w:p w14:paraId="7F8E24B9"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5356</w:t>
            </w:r>
          </w:p>
        </w:tc>
        <w:tc>
          <w:tcPr>
            <w:tcW w:w="2214" w:type="dxa"/>
            <w:tcBorders>
              <w:bottom w:val="single" w:sz="4" w:space="0" w:color="auto"/>
            </w:tcBorders>
            <w:shd w:val="clear" w:color="auto" w:fill="FFFF99"/>
            <w:vAlign w:val="center"/>
          </w:tcPr>
          <w:p w14:paraId="0B23BD14" w14:textId="77777777" w:rsidR="00A30A23" w:rsidRDefault="00A30A23" w:rsidP="26B2ACD6">
            <w:pPr>
              <w:rPr>
                <w:rFonts w:ascii="Arial" w:eastAsia="Arial" w:hAnsi="Arial" w:cs="Arial"/>
                <w:b/>
                <w:bCs/>
                <w:sz w:val="20"/>
                <w:szCs w:val="20"/>
                <w:lang w:val="en-GB"/>
              </w:rPr>
            </w:pPr>
            <w:r w:rsidRPr="249411D4">
              <w:rPr>
                <w:rFonts w:ascii="Arial" w:eastAsia="Arial" w:hAnsi="Arial" w:cs="Arial"/>
                <w:b/>
                <w:bCs/>
                <w:sz w:val="20"/>
                <w:szCs w:val="20"/>
                <w:lang w:val="en-GB"/>
              </w:rPr>
              <w:t>IMIS number*</w:t>
            </w:r>
            <w:r w:rsidRPr="249411D4">
              <w:rPr>
                <w:rStyle w:val="FootnoteReference"/>
                <w:rFonts w:ascii="Arial" w:eastAsia="Arial" w:hAnsi="Arial" w:cs="Arial"/>
                <w:b/>
                <w:bCs/>
                <w:sz w:val="20"/>
                <w:szCs w:val="20"/>
                <w:lang w:val="en-GB"/>
              </w:rPr>
              <w:footnoteReference w:id="3"/>
            </w:r>
            <w:r w:rsidRPr="249411D4">
              <w:rPr>
                <w:rFonts w:ascii="Arial" w:eastAsia="Arial" w:hAnsi="Arial" w:cs="Arial"/>
                <w:b/>
                <w:bCs/>
                <w:sz w:val="20"/>
                <w:szCs w:val="20"/>
                <w:lang w:val="en-GB"/>
              </w:rPr>
              <w:t>:</w:t>
            </w:r>
          </w:p>
        </w:tc>
        <w:tc>
          <w:tcPr>
            <w:tcW w:w="2214" w:type="dxa"/>
          </w:tcPr>
          <w:p w14:paraId="75196315" w14:textId="77777777" w:rsidR="00A30A23" w:rsidRDefault="00F82EC5">
            <w:pPr>
              <w:rPr>
                <w:rFonts w:ascii="Arial" w:hAnsi="Arial" w:cs="Arial"/>
                <w:sz w:val="20"/>
                <w:szCs w:val="20"/>
                <w:lang w:val="en-GB"/>
              </w:rPr>
            </w:pPr>
            <w:r w:rsidRPr="004E2623">
              <w:rPr>
                <w:rFonts w:ascii="Arial" w:hAnsi="Arial" w:cs="Arial"/>
                <w:sz w:val="20"/>
                <w:szCs w:val="20"/>
                <w:lang w:val="en-GB"/>
              </w:rPr>
              <w:t>GFL-11207-14AC0003-</w:t>
            </w:r>
            <w:r w:rsidR="00283347">
              <w:rPr>
                <w:rFonts w:ascii="Arial" w:hAnsi="Arial" w:cs="Arial"/>
                <w:sz w:val="20"/>
                <w:szCs w:val="20"/>
                <w:lang w:val="en-GB"/>
              </w:rPr>
              <w:t>4E15</w:t>
            </w:r>
          </w:p>
        </w:tc>
      </w:tr>
      <w:tr w:rsidR="00A30A23" w14:paraId="657EECEF" w14:textId="77777777" w:rsidTr="047BD6F2">
        <w:tc>
          <w:tcPr>
            <w:tcW w:w="2268" w:type="dxa"/>
            <w:tcBorders>
              <w:bottom w:val="single" w:sz="4" w:space="0" w:color="auto"/>
            </w:tcBorders>
            <w:shd w:val="clear" w:color="auto" w:fill="F3F3F3"/>
            <w:vAlign w:val="center"/>
          </w:tcPr>
          <w:p w14:paraId="5F2F6456"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Focal Area(s):</w:t>
            </w:r>
          </w:p>
        </w:tc>
        <w:tc>
          <w:tcPr>
            <w:tcW w:w="2214" w:type="dxa"/>
          </w:tcPr>
          <w:p w14:paraId="38292A2F"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Multi-focal area (BD, CC and LD)</w:t>
            </w:r>
          </w:p>
        </w:tc>
        <w:tc>
          <w:tcPr>
            <w:tcW w:w="2214" w:type="dxa"/>
            <w:tcBorders>
              <w:bottom w:val="single" w:sz="4" w:space="0" w:color="auto"/>
            </w:tcBorders>
            <w:shd w:val="clear" w:color="auto" w:fill="F3F3F3"/>
            <w:vAlign w:val="center"/>
          </w:tcPr>
          <w:p w14:paraId="1E4418FB"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GEF OP #:</w:t>
            </w:r>
          </w:p>
        </w:tc>
        <w:tc>
          <w:tcPr>
            <w:tcW w:w="2214" w:type="dxa"/>
          </w:tcPr>
          <w:p w14:paraId="357F08BC" w14:textId="77777777" w:rsidR="00A30A23" w:rsidRDefault="00A30A23" w:rsidP="36FAC60D">
            <w:pPr>
              <w:rPr>
                <w:rFonts w:ascii="Arial" w:hAnsi="Arial" w:cs="Arial"/>
                <w:sz w:val="20"/>
                <w:szCs w:val="20"/>
                <w:lang w:val="en-GB"/>
              </w:rPr>
            </w:pPr>
          </w:p>
        </w:tc>
      </w:tr>
      <w:tr w:rsidR="00A30A23" w14:paraId="2197B732" w14:textId="77777777" w:rsidTr="047BD6F2">
        <w:tc>
          <w:tcPr>
            <w:tcW w:w="2268" w:type="dxa"/>
            <w:tcBorders>
              <w:bottom w:val="single" w:sz="4" w:space="0" w:color="auto"/>
            </w:tcBorders>
            <w:shd w:val="clear" w:color="auto" w:fill="F3F3F3"/>
            <w:vAlign w:val="center"/>
          </w:tcPr>
          <w:p w14:paraId="51548875"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GEF Strategic Priority/Objective:</w:t>
            </w:r>
          </w:p>
        </w:tc>
        <w:tc>
          <w:tcPr>
            <w:tcW w:w="2214" w:type="dxa"/>
          </w:tcPr>
          <w:p w14:paraId="3303BF1B"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Ecosystem management, Climate Change, Environment under Review</w:t>
            </w:r>
          </w:p>
        </w:tc>
        <w:tc>
          <w:tcPr>
            <w:tcW w:w="2214" w:type="dxa"/>
            <w:tcBorders>
              <w:bottom w:val="single" w:sz="4" w:space="0" w:color="auto"/>
            </w:tcBorders>
            <w:shd w:val="clear" w:color="auto" w:fill="FFFF99"/>
            <w:vAlign w:val="center"/>
          </w:tcPr>
          <w:p w14:paraId="31C7370A"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GEF approval date*:</w:t>
            </w:r>
          </w:p>
        </w:tc>
        <w:tc>
          <w:tcPr>
            <w:tcW w:w="2214" w:type="dxa"/>
          </w:tcPr>
          <w:p w14:paraId="4297585E" w14:textId="77777777" w:rsidR="00F82EC5" w:rsidRDefault="00F82EC5" w:rsidP="00F82EC5">
            <w:pPr>
              <w:rPr>
                <w:rFonts w:ascii="Arial" w:hAnsi="Arial" w:cs="Arial"/>
                <w:sz w:val="20"/>
                <w:szCs w:val="20"/>
                <w:lang w:val="en-GB"/>
              </w:rPr>
            </w:pPr>
            <w:r>
              <w:rPr>
                <w:rFonts w:ascii="Arial" w:hAnsi="Arial" w:cs="Arial"/>
                <w:sz w:val="20"/>
                <w:szCs w:val="20"/>
                <w:lang w:val="en-GB"/>
              </w:rPr>
              <w:t>August 2015</w:t>
            </w:r>
          </w:p>
          <w:p w14:paraId="4325F0E7" w14:textId="77777777" w:rsidR="00A30A23" w:rsidRDefault="00A30A23">
            <w:pPr>
              <w:rPr>
                <w:rFonts w:ascii="Arial" w:hAnsi="Arial" w:cs="Arial"/>
                <w:sz w:val="20"/>
                <w:szCs w:val="20"/>
                <w:lang w:val="en-GB"/>
              </w:rPr>
            </w:pPr>
          </w:p>
        </w:tc>
      </w:tr>
      <w:tr w:rsidR="00A30A23" w14:paraId="601A9268" w14:textId="77777777" w:rsidTr="047BD6F2">
        <w:tc>
          <w:tcPr>
            <w:tcW w:w="2268" w:type="dxa"/>
            <w:tcBorders>
              <w:bottom w:val="single" w:sz="4" w:space="0" w:color="auto"/>
            </w:tcBorders>
            <w:shd w:val="clear" w:color="auto" w:fill="F3F3F3"/>
            <w:vAlign w:val="center"/>
          </w:tcPr>
          <w:p w14:paraId="545BB482"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UNEP approval date:</w:t>
            </w:r>
          </w:p>
        </w:tc>
        <w:tc>
          <w:tcPr>
            <w:tcW w:w="2214" w:type="dxa"/>
          </w:tcPr>
          <w:p w14:paraId="5D28B3AB" w14:textId="77777777" w:rsidR="000E7977"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September 2015</w:t>
            </w:r>
          </w:p>
        </w:tc>
        <w:tc>
          <w:tcPr>
            <w:tcW w:w="2214" w:type="dxa"/>
            <w:tcBorders>
              <w:top w:val="single" w:sz="4" w:space="0" w:color="auto"/>
              <w:bottom w:val="single" w:sz="4" w:space="0" w:color="auto"/>
            </w:tcBorders>
            <w:shd w:val="clear" w:color="auto" w:fill="FFFF99"/>
            <w:vAlign w:val="center"/>
          </w:tcPr>
          <w:p w14:paraId="7D819C28"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Date of first disbursement*:</w:t>
            </w:r>
          </w:p>
        </w:tc>
        <w:tc>
          <w:tcPr>
            <w:tcW w:w="2214" w:type="dxa"/>
          </w:tcPr>
          <w:p w14:paraId="7050A017" w14:textId="77777777" w:rsidR="00A30A23" w:rsidRDefault="00F82EC5">
            <w:pPr>
              <w:rPr>
                <w:rFonts w:ascii="Arial" w:hAnsi="Arial" w:cs="Arial"/>
                <w:sz w:val="20"/>
                <w:szCs w:val="20"/>
                <w:lang w:val="en-GB"/>
              </w:rPr>
            </w:pPr>
            <w:r>
              <w:rPr>
                <w:rFonts w:ascii="Arial" w:hAnsi="Arial" w:cs="Arial"/>
                <w:sz w:val="20"/>
                <w:szCs w:val="20"/>
                <w:lang w:val="en-GB"/>
              </w:rPr>
              <w:t xml:space="preserve"> August 2016</w:t>
            </w:r>
          </w:p>
        </w:tc>
      </w:tr>
      <w:tr w:rsidR="00A30A23" w14:paraId="3B9CF8F3" w14:textId="77777777" w:rsidTr="047BD6F2">
        <w:tc>
          <w:tcPr>
            <w:tcW w:w="2268" w:type="dxa"/>
            <w:tcBorders>
              <w:bottom w:val="single" w:sz="4" w:space="0" w:color="auto"/>
            </w:tcBorders>
            <w:shd w:val="clear" w:color="auto" w:fill="F3F3F3"/>
            <w:vAlign w:val="center"/>
          </w:tcPr>
          <w:p w14:paraId="766F89F4" w14:textId="77777777" w:rsidR="00A30A23" w:rsidRDefault="00A30A23" w:rsidP="26B2ACD6">
            <w:pPr>
              <w:rPr>
                <w:rFonts w:ascii="Arial" w:eastAsia="Arial" w:hAnsi="Arial" w:cs="Arial"/>
                <w:b/>
                <w:bCs/>
                <w:sz w:val="20"/>
                <w:szCs w:val="20"/>
                <w:lang w:val="en-GB"/>
              </w:rPr>
            </w:pPr>
            <w:r w:rsidRPr="249411D4">
              <w:rPr>
                <w:rFonts w:ascii="Arial" w:eastAsia="Arial" w:hAnsi="Arial" w:cs="Arial"/>
                <w:b/>
                <w:bCs/>
                <w:sz w:val="20"/>
                <w:szCs w:val="20"/>
                <w:lang w:val="en-GB"/>
              </w:rPr>
              <w:t>Actual start date</w:t>
            </w:r>
            <w:r w:rsidRPr="249411D4">
              <w:rPr>
                <w:rStyle w:val="FootnoteReference"/>
                <w:rFonts w:ascii="Arial" w:eastAsia="Arial" w:hAnsi="Arial" w:cs="Arial"/>
                <w:b/>
                <w:bCs/>
                <w:sz w:val="20"/>
                <w:szCs w:val="20"/>
                <w:lang w:val="en-GB"/>
              </w:rPr>
              <w:footnoteReference w:id="4"/>
            </w:r>
            <w:r w:rsidRPr="249411D4">
              <w:rPr>
                <w:rFonts w:ascii="Arial" w:eastAsia="Arial" w:hAnsi="Arial" w:cs="Arial"/>
                <w:b/>
                <w:bCs/>
                <w:sz w:val="20"/>
                <w:szCs w:val="20"/>
                <w:lang w:val="en-GB"/>
              </w:rPr>
              <w:t>:</w:t>
            </w:r>
          </w:p>
        </w:tc>
        <w:tc>
          <w:tcPr>
            <w:tcW w:w="2214" w:type="dxa"/>
          </w:tcPr>
          <w:p w14:paraId="300C3E3E"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October 2015</w:t>
            </w:r>
          </w:p>
        </w:tc>
        <w:tc>
          <w:tcPr>
            <w:tcW w:w="2214" w:type="dxa"/>
            <w:tcBorders>
              <w:top w:val="single" w:sz="4" w:space="0" w:color="auto"/>
              <w:bottom w:val="single" w:sz="4" w:space="0" w:color="auto"/>
            </w:tcBorders>
            <w:shd w:val="clear" w:color="auto" w:fill="F3F3F3"/>
            <w:vAlign w:val="center"/>
          </w:tcPr>
          <w:p w14:paraId="60BC99E0"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Planned duration:</w:t>
            </w:r>
          </w:p>
        </w:tc>
        <w:tc>
          <w:tcPr>
            <w:tcW w:w="2214" w:type="dxa"/>
          </w:tcPr>
          <w:p w14:paraId="3E681FE9"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 36 months</w:t>
            </w:r>
          </w:p>
        </w:tc>
      </w:tr>
      <w:tr w:rsidR="00A30A23" w14:paraId="140455F5" w14:textId="77777777" w:rsidTr="047BD6F2">
        <w:tc>
          <w:tcPr>
            <w:tcW w:w="2268" w:type="dxa"/>
            <w:tcBorders>
              <w:bottom w:val="single" w:sz="4" w:space="0" w:color="auto"/>
            </w:tcBorders>
            <w:shd w:val="clear" w:color="auto" w:fill="FFFF99"/>
            <w:vAlign w:val="center"/>
          </w:tcPr>
          <w:p w14:paraId="10074AD0"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Intended completion date*:</w:t>
            </w:r>
          </w:p>
        </w:tc>
        <w:tc>
          <w:tcPr>
            <w:tcW w:w="2214" w:type="dxa"/>
          </w:tcPr>
          <w:p w14:paraId="02CDBA73" w14:textId="77777777" w:rsidR="00A30A23" w:rsidRDefault="00D549C7" w:rsidP="7BF5B6DF">
            <w:pPr>
              <w:rPr>
                <w:rFonts w:ascii="Arial" w:eastAsia="Arial" w:hAnsi="Arial" w:cs="Arial"/>
                <w:sz w:val="20"/>
                <w:szCs w:val="20"/>
                <w:lang w:val="en-GB"/>
              </w:rPr>
            </w:pPr>
            <w:r>
              <w:rPr>
                <w:rFonts w:ascii="Arial" w:eastAsia="Arial" w:hAnsi="Arial" w:cs="Arial"/>
                <w:sz w:val="20"/>
                <w:szCs w:val="20"/>
                <w:lang w:val="en-GB"/>
              </w:rPr>
              <w:t xml:space="preserve"> September 2018</w:t>
            </w:r>
          </w:p>
        </w:tc>
        <w:tc>
          <w:tcPr>
            <w:tcW w:w="2214" w:type="dxa"/>
            <w:tcBorders>
              <w:bottom w:val="single" w:sz="4" w:space="0" w:color="auto"/>
            </w:tcBorders>
            <w:shd w:val="clear" w:color="auto" w:fill="F3F3F3"/>
            <w:vAlign w:val="center"/>
          </w:tcPr>
          <w:p w14:paraId="297679B0"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Actual or Expected completion date:</w:t>
            </w:r>
          </w:p>
        </w:tc>
        <w:tc>
          <w:tcPr>
            <w:tcW w:w="2214" w:type="dxa"/>
          </w:tcPr>
          <w:p w14:paraId="4127195A"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September 2019</w:t>
            </w:r>
          </w:p>
        </w:tc>
      </w:tr>
      <w:tr w:rsidR="00A30A23" w14:paraId="117ED9C9" w14:textId="77777777" w:rsidTr="047BD6F2">
        <w:tc>
          <w:tcPr>
            <w:tcW w:w="2268" w:type="dxa"/>
            <w:tcBorders>
              <w:bottom w:val="single" w:sz="4" w:space="0" w:color="auto"/>
            </w:tcBorders>
            <w:shd w:val="clear" w:color="auto" w:fill="F3F3F3"/>
            <w:vAlign w:val="center"/>
          </w:tcPr>
          <w:p w14:paraId="05625DB1"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Project Type:</w:t>
            </w:r>
          </w:p>
        </w:tc>
        <w:tc>
          <w:tcPr>
            <w:tcW w:w="2214" w:type="dxa"/>
          </w:tcPr>
          <w:p w14:paraId="29B0FFEE"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Full Size Project</w:t>
            </w:r>
          </w:p>
        </w:tc>
        <w:tc>
          <w:tcPr>
            <w:tcW w:w="2214" w:type="dxa"/>
            <w:tcBorders>
              <w:bottom w:val="single" w:sz="4" w:space="0" w:color="auto"/>
            </w:tcBorders>
            <w:shd w:val="clear" w:color="auto" w:fill="FFFF99"/>
            <w:vAlign w:val="center"/>
          </w:tcPr>
          <w:p w14:paraId="065722E2"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GEF Allocation*:</w:t>
            </w:r>
          </w:p>
        </w:tc>
        <w:tc>
          <w:tcPr>
            <w:tcW w:w="2214" w:type="dxa"/>
          </w:tcPr>
          <w:p w14:paraId="57E1EE46" w14:textId="77777777" w:rsidR="00A30A23" w:rsidRDefault="006E2DFF">
            <w:pPr>
              <w:rPr>
                <w:rFonts w:ascii="Arial" w:hAnsi="Arial" w:cs="Arial"/>
                <w:sz w:val="20"/>
                <w:szCs w:val="20"/>
                <w:lang w:val="en-GB"/>
              </w:rPr>
            </w:pPr>
            <w:r>
              <w:rPr>
                <w:rFonts w:ascii="Arial" w:hAnsi="Arial" w:cs="Arial"/>
                <w:sz w:val="20"/>
                <w:szCs w:val="20"/>
                <w:lang w:val="en-GB"/>
              </w:rPr>
              <w:t>$ 5,342,465</w:t>
            </w:r>
          </w:p>
        </w:tc>
      </w:tr>
      <w:tr w:rsidR="00A30A23" w14:paraId="731A4F42" w14:textId="77777777" w:rsidTr="047BD6F2">
        <w:tc>
          <w:tcPr>
            <w:tcW w:w="2268" w:type="dxa"/>
            <w:tcBorders>
              <w:bottom w:val="single" w:sz="4" w:space="0" w:color="auto"/>
            </w:tcBorders>
            <w:shd w:val="clear" w:color="auto" w:fill="FFFF99"/>
            <w:vAlign w:val="center"/>
          </w:tcPr>
          <w:p w14:paraId="4A75AC24"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PPG GEF cost*:</w:t>
            </w:r>
          </w:p>
        </w:tc>
        <w:tc>
          <w:tcPr>
            <w:tcW w:w="2214" w:type="dxa"/>
          </w:tcPr>
          <w:p w14:paraId="1F59BCCB" w14:textId="77777777" w:rsidR="00A30A23" w:rsidRDefault="006E2DFF">
            <w:pPr>
              <w:rPr>
                <w:rFonts w:ascii="Arial" w:hAnsi="Arial" w:cs="Arial"/>
                <w:sz w:val="20"/>
                <w:szCs w:val="20"/>
                <w:lang w:val="en-GB"/>
              </w:rPr>
            </w:pPr>
            <w:r>
              <w:rPr>
                <w:rFonts w:ascii="Arial" w:hAnsi="Arial" w:cs="Arial"/>
                <w:sz w:val="20"/>
                <w:szCs w:val="20"/>
                <w:lang w:val="en-GB"/>
              </w:rPr>
              <w:t>$ 136,987</w:t>
            </w:r>
          </w:p>
        </w:tc>
        <w:tc>
          <w:tcPr>
            <w:tcW w:w="2214" w:type="dxa"/>
            <w:tcBorders>
              <w:bottom w:val="single" w:sz="4" w:space="0" w:color="auto"/>
            </w:tcBorders>
            <w:shd w:val="clear" w:color="auto" w:fill="FFFF99"/>
            <w:vAlign w:val="center"/>
          </w:tcPr>
          <w:p w14:paraId="50AC77CF"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PPG co-financing*:</w:t>
            </w:r>
          </w:p>
        </w:tc>
        <w:tc>
          <w:tcPr>
            <w:tcW w:w="2214" w:type="dxa"/>
          </w:tcPr>
          <w:p w14:paraId="037D25A8" w14:textId="77777777" w:rsidR="00A30A23" w:rsidRDefault="00BE48E5">
            <w:pPr>
              <w:rPr>
                <w:rFonts w:ascii="Arial" w:hAnsi="Arial" w:cs="Arial"/>
                <w:sz w:val="20"/>
                <w:szCs w:val="20"/>
                <w:lang w:val="en-GB"/>
              </w:rPr>
            </w:pPr>
            <w:r>
              <w:rPr>
                <w:rFonts w:ascii="Arial" w:hAnsi="Arial" w:cs="Arial"/>
                <w:sz w:val="20"/>
                <w:szCs w:val="20"/>
                <w:lang w:val="en-GB"/>
              </w:rPr>
              <w:t>$  0</w:t>
            </w:r>
          </w:p>
        </w:tc>
      </w:tr>
      <w:tr w:rsidR="00A30A23" w14:paraId="2CF50B2A" w14:textId="77777777" w:rsidTr="047BD6F2">
        <w:tc>
          <w:tcPr>
            <w:tcW w:w="2268" w:type="dxa"/>
            <w:tcBorders>
              <w:bottom w:val="single" w:sz="4" w:space="0" w:color="auto"/>
            </w:tcBorders>
            <w:shd w:val="clear" w:color="auto" w:fill="FFFF99"/>
            <w:vAlign w:val="center"/>
          </w:tcPr>
          <w:p w14:paraId="535F7DC7"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Expected MSP/FSP Co-financing*:</w:t>
            </w:r>
          </w:p>
        </w:tc>
        <w:tc>
          <w:tcPr>
            <w:tcW w:w="2214" w:type="dxa"/>
          </w:tcPr>
          <w:p w14:paraId="11691D3A" w14:textId="77777777" w:rsidR="00A30A23" w:rsidRDefault="00BE48E5">
            <w:pPr>
              <w:rPr>
                <w:rFonts w:ascii="Arial" w:hAnsi="Arial" w:cs="Arial"/>
                <w:sz w:val="20"/>
                <w:szCs w:val="20"/>
                <w:lang w:val="en-GB"/>
              </w:rPr>
            </w:pPr>
            <w:r>
              <w:rPr>
                <w:rFonts w:ascii="Arial" w:hAnsi="Arial" w:cs="Arial"/>
                <w:sz w:val="20"/>
                <w:szCs w:val="20"/>
                <w:lang w:val="en-GB"/>
              </w:rPr>
              <w:t>$ 27,894,000</w:t>
            </w:r>
          </w:p>
        </w:tc>
        <w:tc>
          <w:tcPr>
            <w:tcW w:w="2214" w:type="dxa"/>
            <w:tcBorders>
              <w:bottom w:val="single" w:sz="4" w:space="0" w:color="auto"/>
            </w:tcBorders>
            <w:shd w:val="clear" w:color="auto" w:fill="FFFF99"/>
            <w:vAlign w:val="center"/>
          </w:tcPr>
          <w:p w14:paraId="0892FD0F"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Total Cost*:</w:t>
            </w:r>
          </w:p>
        </w:tc>
        <w:tc>
          <w:tcPr>
            <w:tcW w:w="2214" w:type="dxa"/>
          </w:tcPr>
          <w:p w14:paraId="0A02EAC4" w14:textId="77777777" w:rsidR="00A30A23" w:rsidRDefault="00BE48E5">
            <w:pPr>
              <w:rPr>
                <w:rFonts w:ascii="Arial" w:hAnsi="Arial" w:cs="Arial"/>
                <w:sz w:val="20"/>
                <w:szCs w:val="20"/>
                <w:lang w:val="en-GB"/>
              </w:rPr>
            </w:pPr>
            <w:r>
              <w:rPr>
                <w:rFonts w:ascii="Arial" w:hAnsi="Arial" w:cs="Arial"/>
                <w:sz w:val="20"/>
                <w:szCs w:val="20"/>
                <w:lang w:val="en-GB"/>
              </w:rPr>
              <w:t>$ 33,236,465</w:t>
            </w:r>
          </w:p>
        </w:tc>
      </w:tr>
      <w:tr w:rsidR="00A30A23" w14:paraId="48F8B0F9" w14:textId="77777777" w:rsidTr="047BD6F2">
        <w:tc>
          <w:tcPr>
            <w:tcW w:w="2268" w:type="dxa"/>
            <w:tcBorders>
              <w:bottom w:val="single" w:sz="4" w:space="0" w:color="auto"/>
            </w:tcBorders>
            <w:shd w:val="clear" w:color="auto" w:fill="F3F3F3"/>
            <w:vAlign w:val="center"/>
          </w:tcPr>
          <w:p w14:paraId="4FBA194E"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Mid-term review/eval. (planned date):</w:t>
            </w:r>
          </w:p>
        </w:tc>
        <w:tc>
          <w:tcPr>
            <w:tcW w:w="2214" w:type="dxa"/>
          </w:tcPr>
          <w:p w14:paraId="3169B761"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October 2017-Feb 2018</w:t>
            </w:r>
          </w:p>
        </w:tc>
        <w:tc>
          <w:tcPr>
            <w:tcW w:w="2214" w:type="dxa"/>
            <w:tcBorders>
              <w:bottom w:val="single" w:sz="4" w:space="0" w:color="auto"/>
            </w:tcBorders>
            <w:shd w:val="clear" w:color="auto" w:fill="F3F3F3"/>
            <w:vAlign w:val="center"/>
          </w:tcPr>
          <w:p w14:paraId="3FACC93F"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Terminal Evaluation (actual date):</w:t>
            </w:r>
          </w:p>
        </w:tc>
        <w:tc>
          <w:tcPr>
            <w:tcW w:w="2214" w:type="dxa"/>
          </w:tcPr>
          <w:p w14:paraId="62B15AE3" w14:textId="77777777" w:rsidR="00A30A23" w:rsidRDefault="00A30A23">
            <w:pPr>
              <w:rPr>
                <w:rFonts w:ascii="Arial" w:hAnsi="Arial" w:cs="Arial"/>
                <w:sz w:val="20"/>
                <w:szCs w:val="20"/>
                <w:lang w:val="en-GB"/>
              </w:rPr>
            </w:pPr>
          </w:p>
        </w:tc>
      </w:tr>
      <w:tr w:rsidR="00A30A23" w14:paraId="0135C336" w14:textId="77777777" w:rsidTr="047BD6F2">
        <w:tc>
          <w:tcPr>
            <w:tcW w:w="2268" w:type="dxa"/>
            <w:tcBorders>
              <w:bottom w:val="single" w:sz="4" w:space="0" w:color="auto"/>
            </w:tcBorders>
            <w:shd w:val="clear" w:color="auto" w:fill="F3F3F3"/>
            <w:vAlign w:val="center"/>
          </w:tcPr>
          <w:p w14:paraId="07AA19A0"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Mid-term review/eval.</w:t>
            </w:r>
          </w:p>
          <w:p w14:paraId="23A5C872"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(actual date):</w:t>
            </w:r>
          </w:p>
        </w:tc>
        <w:tc>
          <w:tcPr>
            <w:tcW w:w="2214" w:type="dxa"/>
          </w:tcPr>
          <w:p w14:paraId="2A079588"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Feb 2018 – May 2018</w:t>
            </w:r>
          </w:p>
        </w:tc>
        <w:tc>
          <w:tcPr>
            <w:tcW w:w="2214" w:type="dxa"/>
            <w:tcBorders>
              <w:bottom w:val="single" w:sz="4" w:space="0" w:color="auto"/>
            </w:tcBorders>
            <w:shd w:val="clear" w:color="auto" w:fill="FFFF99"/>
            <w:vAlign w:val="center"/>
          </w:tcPr>
          <w:p w14:paraId="00004D44"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No. of revisions*:</w:t>
            </w:r>
          </w:p>
        </w:tc>
        <w:tc>
          <w:tcPr>
            <w:tcW w:w="2214" w:type="dxa"/>
          </w:tcPr>
          <w:p w14:paraId="26A0C86D" w14:textId="77777777" w:rsidR="00A30A23" w:rsidRDefault="001C1193">
            <w:pPr>
              <w:rPr>
                <w:rFonts w:ascii="Arial" w:hAnsi="Arial" w:cs="Arial"/>
                <w:sz w:val="20"/>
                <w:szCs w:val="20"/>
                <w:lang w:val="en-GB"/>
              </w:rPr>
            </w:pPr>
            <w:r>
              <w:rPr>
                <w:rFonts w:ascii="Arial" w:hAnsi="Arial" w:cs="Arial"/>
                <w:sz w:val="20"/>
                <w:szCs w:val="20"/>
                <w:lang w:val="en-GB"/>
              </w:rPr>
              <w:t>0</w:t>
            </w:r>
          </w:p>
        </w:tc>
      </w:tr>
      <w:tr w:rsidR="00A30A23" w14:paraId="649E7078" w14:textId="77777777" w:rsidTr="047BD6F2">
        <w:tc>
          <w:tcPr>
            <w:tcW w:w="2268" w:type="dxa"/>
            <w:tcBorders>
              <w:bottom w:val="single" w:sz="4" w:space="0" w:color="auto"/>
            </w:tcBorders>
            <w:shd w:val="clear" w:color="auto" w:fill="F3F3F3"/>
            <w:vAlign w:val="center"/>
          </w:tcPr>
          <w:p w14:paraId="068EA611"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Date of last Steering Committee meeting:</w:t>
            </w:r>
          </w:p>
        </w:tc>
        <w:tc>
          <w:tcPr>
            <w:tcW w:w="2214" w:type="dxa"/>
          </w:tcPr>
          <w:p w14:paraId="29859D8A"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October 13, 2017</w:t>
            </w:r>
          </w:p>
        </w:tc>
        <w:tc>
          <w:tcPr>
            <w:tcW w:w="2214" w:type="dxa"/>
            <w:tcBorders>
              <w:bottom w:val="single" w:sz="4" w:space="0" w:color="auto"/>
            </w:tcBorders>
            <w:shd w:val="clear" w:color="auto" w:fill="FFFF99"/>
            <w:vAlign w:val="center"/>
          </w:tcPr>
          <w:p w14:paraId="05F9816C"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Date of last Revision*:</w:t>
            </w:r>
          </w:p>
        </w:tc>
        <w:tc>
          <w:tcPr>
            <w:tcW w:w="2214" w:type="dxa"/>
          </w:tcPr>
          <w:p w14:paraId="4FE6CEF5" w14:textId="77777777" w:rsidR="00A30A23" w:rsidRDefault="001C1193">
            <w:pPr>
              <w:rPr>
                <w:rFonts w:ascii="Arial" w:hAnsi="Arial" w:cs="Arial"/>
                <w:sz w:val="20"/>
                <w:szCs w:val="20"/>
                <w:lang w:val="en-GB"/>
              </w:rPr>
            </w:pPr>
            <w:r>
              <w:rPr>
                <w:rFonts w:ascii="Arial" w:hAnsi="Arial" w:cs="Arial"/>
                <w:sz w:val="20"/>
                <w:szCs w:val="20"/>
                <w:lang w:val="en-GB"/>
              </w:rPr>
              <w:t>N/A</w:t>
            </w:r>
          </w:p>
        </w:tc>
      </w:tr>
      <w:tr w:rsidR="00A30A23" w14:paraId="6A5BF4C4" w14:textId="77777777" w:rsidTr="047BD6F2">
        <w:tc>
          <w:tcPr>
            <w:tcW w:w="2268" w:type="dxa"/>
            <w:tcBorders>
              <w:bottom w:val="single" w:sz="4" w:space="0" w:color="auto"/>
            </w:tcBorders>
            <w:shd w:val="clear" w:color="auto" w:fill="FFFF99"/>
            <w:vAlign w:val="center"/>
          </w:tcPr>
          <w:p w14:paraId="2D4D9D7C"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Disbursement as of 30 June 2018*:</w:t>
            </w:r>
          </w:p>
        </w:tc>
        <w:tc>
          <w:tcPr>
            <w:tcW w:w="2214" w:type="dxa"/>
          </w:tcPr>
          <w:p w14:paraId="159F7B7C" w14:textId="77777777" w:rsidR="00A30A23" w:rsidRDefault="001C1193">
            <w:pPr>
              <w:rPr>
                <w:rFonts w:ascii="Arial" w:hAnsi="Arial" w:cs="Arial"/>
                <w:sz w:val="20"/>
                <w:szCs w:val="20"/>
                <w:lang w:val="en-GB"/>
              </w:rPr>
            </w:pPr>
            <w:r>
              <w:rPr>
                <w:rFonts w:ascii="Arial" w:hAnsi="Arial" w:cs="Arial"/>
                <w:sz w:val="20"/>
                <w:szCs w:val="20"/>
                <w:lang w:val="en-GB"/>
              </w:rPr>
              <w:t>$ 1,707,009</w:t>
            </w:r>
          </w:p>
        </w:tc>
        <w:tc>
          <w:tcPr>
            <w:tcW w:w="2214" w:type="dxa"/>
            <w:tcBorders>
              <w:bottom w:val="single" w:sz="4" w:space="0" w:color="auto"/>
            </w:tcBorders>
            <w:shd w:val="clear" w:color="auto" w:fill="FFFF99"/>
            <w:vAlign w:val="center"/>
          </w:tcPr>
          <w:p w14:paraId="22510AEE"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Date of financial closure*:</w:t>
            </w:r>
          </w:p>
        </w:tc>
        <w:tc>
          <w:tcPr>
            <w:tcW w:w="2214" w:type="dxa"/>
          </w:tcPr>
          <w:p w14:paraId="1A1D1FDC" w14:textId="77777777" w:rsidR="00A30A23" w:rsidRDefault="00177BFC">
            <w:pPr>
              <w:rPr>
                <w:rFonts w:ascii="Arial" w:hAnsi="Arial" w:cs="Arial"/>
                <w:sz w:val="20"/>
                <w:szCs w:val="20"/>
                <w:lang w:val="en-GB"/>
              </w:rPr>
            </w:pPr>
            <w:r>
              <w:rPr>
                <w:rFonts w:ascii="Arial" w:hAnsi="Arial" w:cs="Arial"/>
                <w:sz w:val="20"/>
                <w:szCs w:val="20"/>
                <w:lang w:val="en-GB"/>
              </w:rPr>
              <w:t>N/A</w:t>
            </w:r>
          </w:p>
        </w:tc>
      </w:tr>
      <w:tr w:rsidR="00A30A23" w14:paraId="50D2C87B" w14:textId="77777777" w:rsidTr="047BD6F2">
        <w:tc>
          <w:tcPr>
            <w:tcW w:w="2268" w:type="dxa"/>
            <w:tcBorders>
              <w:bottom w:val="single" w:sz="4" w:space="0" w:color="auto"/>
            </w:tcBorders>
            <w:shd w:val="clear" w:color="auto" w:fill="FFFF99"/>
            <w:vAlign w:val="center"/>
          </w:tcPr>
          <w:p w14:paraId="64C9E5BB" w14:textId="77777777" w:rsidR="00A30A23" w:rsidRDefault="00A30A23" w:rsidP="26B2ACD6">
            <w:pPr>
              <w:rPr>
                <w:rFonts w:ascii="Arial" w:eastAsia="Arial" w:hAnsi="Arial" w:cs="Arial"/>
                <w:b/>
                <w:bCs/>
                <w:sz w:val="20"/>
                <w:szCs w:val="20"/>
                <w:lang w:val="en-GB"/>
              </w:rPr>
            </w:pPr>
            <w:r w:rsidRPr="249411D4">
              <w:rPr>
                <w:rFonts w:ascii="Arial" w:eastAsia="Arial" w:hAnsi="Arial" w:cs="Arial"/>
                <w:b/>
                <w:bCs/>
                <w:sz w:val="20"/>
                <w:szCs w:val="20"/>
                <w:lang w:val="en-GB"/>
              </w:rPr>
              <w:t>Date of Completion</w:t>
            </w:r>
            <w:r w:rsidRPr="249411D4">
              <w:rPr>
                <w:rStyle w:val="FootnoteReference"/>
                <w:rFonts w:ascii="Arial" w:eastAsia="Arial" w:hAnsi="Arial" w:cs="Arial"/>
                <w:b/>
                <w:bCs/>
                <w:sz w:val="20"/>
                <w:szCs w:val="20"/>
                <w:lang w:val="en-GB"/>
              </w:rPr>
              <w:footnoteReference w:id="5"/>
            </w:r>
            <w:r w:rsidRPr="249411D4">
              <w:rPr>
                <w:rFonts w:ascii="Arial" w:eastAsia="Arial" w:hAnsi="Arial" w:cs="Arial"/>
                <w:b/>
                <w:bCs/>
                <w:sz w:val="20"/>
                <w:szCs w:val="20"/>
                <w:lang w:val="en-GB"/>
              </w:rPr>
              <w:t xml:space="preserve">*: </w:t>
            </w:r>
          </w:p>
        </w:tc>
        <w:tc>
          <w:tcPr>
            <w:tcW w:w="2214" w:type="dxa"/>
          </w:tcPr>
          <w:p w14:paraId="307F31AB" w14:textId="77777777" w:rsidR="00A30A23" w:rsidRDefault="00177BFC">
            <w:pPr>
              <w:rPr>
                <w:rFonts w:ascii="Arial" w:hAnsi="Arial" w:cs="Arial"/>
                <w:sz w:val="20"/>
                <w:szCs w:val="20"/>
                <w:lang w:val="en-GB"/>
              </w:rPr>
            </w:pPr>
            <w:r>
              <w:rPr>
                <w:rFonts w:ascii="Arial" w:hAnsi="Arial" w:cs="Arial"/>
                <w:sz w:val="20"/>
                <w:szCs w:val="20"/>
                <w:lang w:val="en-GB"/>
              </w:rPr>
              <w:t>N/A</w:t>
            </w:r>
          </w:p>
        </w:tc>
        <w:tc>
          <w:tcPr>
            <w:tcW w:w="2214" w:type="dxa"/>
            <w:tcBorders>
              <w:bottom w:val="single" w:sz="4" w:space="0" w:color="auto"/>
            </w:tcBorders>
            <w:shd w:val="clear" w:color="auto" w:fill="F3F3F3"/>
            <w:vAlign w:val="center"/>
          </w:tcPr>
          <w:p w14:paraId="1AA134D4" w14:textId="77777777" w:rsidR="00A30A23" w:rsidRDefault="00A30A23" w:rsidP="26B2ACD6">
            <w:pPr>
              <w:rPr>
                <w:rFonts w:ascii="Arial" w:eastAsia="Arial" w:hAnsi="Arial" w:cs="Arial"/>
                <w:b/>
                <w:bCs/>
                <w:sz w:val="20"/>
                <w:szCs w:val="20"/>
                <w:lang w:val="en-GB"/>
              </w:rPr>
            </w:pPr>
            <w:r w:rsidRPr="249411D4">
              <w:rPr>
                <w:rFonts w:ascii="Arial" w:eastAsia="Arial" w:hAnsi="Arial" w:cs="Arial"/>
                <w:b/>
                <w:bCs/>
                <w:sz w:val="20"/>
                <w:szCs w:val="20"/>
                <w:lang w:val="en-GB"/>
              </w:rPr>
              <w:t xml:space="preserve">Actual expenditures </w:t>
            </w:r>
            <w:r w:rsidRPr="249411D4">
              <w:rPr>
                <w:rFonts w:ascii="Arial" w:eastAsia="Arial" w:hAnsi="Arial" w:cs="Arial"/>
                <w:b/>
                <w:bCs/>
                <w:sz w:val="20"/>
                <w:szCs w:val="20"/>
                <w:lang w:val="en-GB"/>
              </w:rPr>
              <w:lastRenderedPageBreak/>
              <w:t xml:space="preserve">reported as of 30 June </w:t>
            </w:r>
            <w:r w:rsidR="003011E0" w:rsidRPr="249411D4">
              <w:rPr>
                <w:rFonts w:ascii="Arial" w:eastAsia="Arial" w:hAnsi="Arial" w:cs="Arial"/>
                <w:b/>
                <w:bCs/>
                <w:sz w:val="20"/>
                <w:szCs w:val="20"/>
                <w:lang w:val="en-GB"/>
              </w:rPr>
              <w:t>2018</w:t>
            </w:r>
            <w:r w:rsidRPr="249411D4">
              <w:rPr>
                <w:rStyle w:val="FootnoteReference"/>
                <w:rFonts w:ascii="Arial" w:eastAsia="Arial" w:hAnsi="Arial" w:cs="Arial"/>
                <w:b/>
                <w:bCs/>
                <w:sz w:val="20"/>
                <w:szCs w:val="20"/>
                <w:lang w:val="en-GB"/>
              </w:rPr>
              <w:footnoteReference w:id="6"/>
            </w:r>
            <w:r w:rsidRPr="249411D4">
              <w:rPr>
                <w:rFonts w:ascii="Arial" w:eastAsia="Arial" w:hAnsi="Arial" w:cs="Arial"/>
                <w:b/>
                <w:bCs/>
                <w:sz w:val="20"/>
                <w:szCs w:val="20"/>
                <w:lang w:val="en-GB"/>
              </w:rPr>
              <w:t>:</w:t>
            </w:r>
          </w:p>
        </w:tc>
        <w:tc>
          <w:tcPr>
            <w:tcW w:w="2214" w:type="dxa"/>
          </w:tcPr>
          <w:p w14:paraId="35747C56" w14:textId="5E86F57B" w:rsidR="00A30A23" w:rsidRDefault="00177BFC" w:rsidP="047BD6F2">
            <w:pPr>
              <w:rPr>
                <w:rFonts w:ascii="Arial" w:eastAsia="Arial" w:hAnsi="Arial" w:cs="Arial"/>
                <w:sz w:val="20"/>
                <w:szCs w:val="20"/>
                <w:lang w:val="en-GB"/>
              </w:rPr>
            </w:pPr>
            <w:r>
              <w:rPr>
                <w:rFonts w:ascii="Arial" w:eastAsia="Arial" w:hAnsi="Arial" w:cs="Arial"/>
                <w:sz w:val="20"/>
                <w:szCs w:val="20"/>
                <w:lang w:val="en-GB"/>
              </w:rPr>
              <w:lastRenderedPageBreak/>
              <w:t>$2,019,268</w:t>
            </w:r>
          </w:p>
        </w:tc>
      </w:tr>
      <w:tr w:rsidR="00A30A23" w14:paraId="3A3F7232" w14:textId="77777777" w:rsidTr="047BD6F2">
        <w:tc>
          <w:tcPr>
            <w:tcW w:w="2268" w:type="dxa"/>
            <w:shd w:val="clear" w:color="auto" w:fill="F3F3F3"/>
            <w:vAlign w:val="center"/>
          </w:tcPr>
          <w:p w14:paraId="4161FD56" w14:textId="77777777" w:rsidR="00A30A23" w:rsidRDefault="00A30A23" w:rsidP="26B2ACD6">
            <w:pPr>
              <w:rPr>
                <w:rFonts w:ascii="Arial" w:eastAsia="Arial" w:hAnsi="Arial" w:cs="Arial"/>
                <w:b/>
                <w:bCs/>
                <w:sz w:val="20"/>
                <w:szCs w:val="20"/>
                <w:lang w:val="en-GB"/>
              </w:rPr>
            </w:pPr>
            <w:r w:rsidRPr="249411D4">
              <w:rPr>
                <w:rFonts w:ascii="Arial" w:eastAsia="Arial" w:hAnsi="Arial" w:cs="Arial"/>
                <w:b/>
                <w:bCs/>
                <w:sz w:val="20"/>
                <w:szCs w:val="20"/>
                <w:lang w:val="en-GB"/>
              </w:rPr>
              <w:t xml:space="preserve">Total co-financing realized as of 30 June </w:t>
            </w:r>
            <w:r w:rsidR="003011E0" w:rsidRPr="249411D4">
              <w:rPr>
                <w:rFonts w:ascii="Arial" w:eastAsia="Arial" w:hAnsi="Arial" w:cs="Arial"/>
                <w:b/>
                <w:bCs/>
                <w:sz w:val="20"/>
                <w:szCs w:val="20"/>
                <w:lang w:val="en-GB"/>
              </w:rPr>
              <w:t>2018</w:t>
            </w:r>
            <w:r w:rsidRPr="249411D4">
              <w:rPr>
                <w:rStyle w:val="FootnoteReference"/>
                <w:rFonts w:ascii="Arial" w:eastAsia="Arial" w:hAnsi="Arial" w:cs="Arial"/>
                <w:b/>
                <w:bCs/>
                <w:sz w:val="20"/>
                <w:szCs w:val="20"/>
                <w:lang w:val="en-GB"/>
              </w:rPr>
              <w:footnoteReference w:id="7"/>
            </w:r>
            <w:r w:rsidRPr="249411D4">
              <w:rPr>
                <w:rFonts w:ascii="Arial" w:eastAsia="Arial" w:hAnsi="Arial" w:cs="Arial"/>
                <w:b/>
                <w:bCs/>
                <w:sz w:val="20"/>
                <w:szCs w:val="20"/>
                <w:lang w:val="en-GB"/>
              </w:rPr>
              <w:t>:</w:t>
            </w:r>
          </w:p>
        </w:tc>
        <w:tc>
          <w:tcPr>
            <w:tcW w:w="2214" w:type="dxa"/>
          </w:tcPr>
          <w:p w14:paraId="6740A03C" w14:textId="77777777" w:rsidR="00A30A23" w:rsidRDefault="00A30A23" w:rsidP="047BD6F2">
            <w:pPr>
              <w:rPr>
                <w:rFonts w:ascii="Arial" w:eastAsia="Arial" w:hAnsi="Arial" w:cs="Arial"/>
                <w:sz w:val="20"/>
                <w:szCs w:val="20"/>
                <w:lang w:val="en-GB"/>
              </w:rPr>
            </w:pPr>
          </w:p>
        </w:tc>
        <w:tc>
          <w:tcPr>
            <w:tcW w:w="2214" w:type="dxa"/>
            <w:shd w:val="clear" w:color="auto" w:fill="FFFF99"/>
          </w:tcPr>
          <w:p w14:paraId="35500F64"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Actual expenditures entered in IMIS as of 30 June 2018*:</w:t>
            </w:r>
          </w:p>
        </w:tc>
        <w:tc>
          <w:tcPr>
            <w:tcW w:w="2214" w:type="dxa"/>
          </w:tcPr>
          <w:p w14:paraId="5B6B30E4" w14:textId="77777777" w:rsidR="00A30A23" w:rsidRDefault="00536579">
            <w:pPr>
              <w:rPr>
                <w:rFonts w:ascii="Arial" w:hAnsi="Arial" w:cs="Arial"/>
                <w:sz w:val="20"/>
                <w:szCs w:val="20"/>
                <w:lang w:val="en-GB"/>
              </w:rPr>
            </w:pPr>
            <w:r>
              <w:rPr>
                <w:rFonts w:ascii="Arial" w:hAnsi="Arial" w:cs="Arial"/>
                <w:sz w:val="20"/>
                <w:szCs w:val="20"/>
                <w:lang w:val="en-GB"/>
              </w:rPr>
              <w:t>$ 1,683,035</w:t>
            </w:r>
          </w:p>
        </w:tc>
      </w:tr>
      <w:tr w:rsidR="00A30A23" w14:paraId="45D3EB67" w14:textId="77777777" w:rsidTr="047BD6F2">
        <w:tc>
          <w:tcPr>
            <w:tcW w:w="2268" w:type="dxa"/>
            <w:shd w:val="clear" w:color="auto" w:fill="F3F3F3"/>
            <w:vAlign w:val="center"/>
          </w:tcPr>
          <w:p w14:paraId="2F0CBA10" w14:textId="77777777" w:rsidR="00A30A23" w:rsidRDefault="00A30A23" w:rsidP="26B2ACD6">
            <w:pPr>
              <w:rPr>
                <w:rFonts w:ascii="Arial" w:eastAsia="Arial" w:hAnsi="Arial" w:cs="Arial"/>
                <w:b/>
                <w:bCs/>
                <w:sz w:val="20"/>
                <w:szCs w:val="20"/>
                <w:lang w:val="en-GB"/>
              </w:rPr>
            </w:pPr>
            <w:r w:rsidRPr="249411D4">
              <w:rPr>
                <w:rFonts w:ascii="Arial" w:eastAsia="Arial" w:hAnsi="Arial" w:cs="Arial"/>
                <w:b/>
                <w:bCs/>
                <w:sz w:val="20"/>
                <w:szCs w:val="20"/>
                <w:lang w:val="en-GB"/>
              </w:rPr>
              <w:t>Leveraged financing:</w:t>
            </w:r>
            <w:r w:rsidRPr="249411D4">
              <w:rPr>
                <w:rStyle w:val="FootnoteReference"/>
                <w:rFonts w:ascii="Arial" w:eastAsia="Arial" w:hAnsi="Arial" w:cs="Arial"/>
                <w:b/>
                <w:bCs/>
                <w:sz w:val="20"/>
                <w:szCs w:val="20"/>
                <w:lang w:val="en-GB"/>
              </w:rPr>
              <w:footnoteReference w:id="8"/>
            </w:r>
          </w:p>
        </w:tc>
        <w:tc>
          <w:tcPr>
            <w:tcW w:w="2214" w:type="dxa"/>
          </w:tcPr>
          <w:p w14:paraId="164ABFBF" w14:textId="2F375512" w:rsidR="00A30A23" w:rsidRDefault="00AA02A4" w:rsidP="047BD6F2">
            <w:pPr>
              <w:rPr>
                <w:rFonts w:ascii="Arial" w:eastAsia="Arial" w:hAnsi="Arial" w:cs="Arial"/>
                <w:sz w:val="20"/>
                <w:szCs w:val="20"/>
                <w:lang w:val="en-GB"/>
              </w:rPr>
            </w:pPr>
            <w:r>
              <w:rPr>
                <w:rFonts w:ascii="Arial" w:eastAsia="Arial" w:hAnsi="Arial" w:cs="Arial"/>
                <w:sz w:val="20"/>
                <w:szCs w:val="20"/>
                <w:lang w:val="en-GB"/>
              </w:rPr>
              <w:t>$1,060,000</w:t>
            </w:r>
            <w:r>
              <w:rPr>
                <w:rStyle w:val="FootnoteReference"/>
                <w:rFonts w:ascii="Arial" w:eastAsia="Arial" w:hAnsi="Arial" w:cs="Arial"/>
                <w:sz w:val="20"/>
                <w:szCs w:val="20"/>
                <w:lang w:val="en-GB"/>
              </w:rPr>
              <w:footnoteReference w:id="9"/>
            </w:r>
          </w:p>
        </w:tc>
        <w:tc>
          <w:tcPr>
            <w:tcW w:w="2214" w:type="dxa"/>
            <w:shd w:val="clear" w:color="auto" w:fill="FFFF99"/>
          </w:tcPr>
          <w:p w14:paraId="4CAAC440" w14:textId="77777777" w:rsidR="00A30A23" w:rsidRDefault="00A30A23">
            <w:pPr>
              <w:rPr>
                <w:rFonts w:ascii="Arial" w:hAnsi="Arial" w:cs="Arial"/>
                <w:b/>
                <w:sz w:val="20"/>
                <w:szCs w:val="20"/>
                <w:lang w:val="en-GB"/>
              </w:rPr>
            </w:pPr>
          </w:p>
        </w:tc>
        <w:tc>
          <w:tcPr>
            <w:tcW w:w="2214" w:type="dxa"/>
          </w:tcPr>
          <w:p w14:paraId="4E379820" w14:textId="77777777" w:rsidR="00A30A23" w:rsidRDefault="00A30A23">
            <w:pPr>
              <w:rPr>
                <w:rFonts w:ascii="Arial" w:hAnsi="Arial" w:cs="Arial"/>
                <w:sz w:val="20"/>
                <w:szCs w:val="20"/>
                <w:lang w:val="en-GB"/>
              </w:rPr>
            </w:pPr>
          </w:p>
        </w:tc>
      </w:tr>
    </w:tbl>
    <w:p w14:paraId="6DFA97D8" w14:textId="77777777" w:rsidR="00A30A23" w:rsidRDefault="00A30A23">
      <w:pPr>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0"/>
      </w:tblGrid>
      <w:tr w:rsidR="00A30A23" w14:paraId="2049BC8C" w14:textId="77777777" w:rsidTr="047BD6F2">
        <w:tc>
          <w:tcPr>
            <w:tcW w:w="2268" w:type="dxa"/>
            <w:shd w:val="clear" w:color="auto" w:fill="F3F3F3"/>
          </w:tcPr>
          <w:p w14:paraId="41A039F9" w14:textId="77777777" w:rsidR="00A30A23" w:rsidRDefault="00A30A23" w:rsidP="26B2ACD6">
            <w:pPr>
              <w:rPr>
                <w:rFonts w:ascii="Arial" w:eastAsia="Arial" w:hAnsi="Arial" w:cs="Arial"/>
                <w:b/>
                <w:bCs/>
                <w:sz w:val="20"/>
                <w:szCs w:val="20"/>
                <w:lang w:val="en-GB"/>
              </w:rPr>
            </w:pPr>
            <w:r w:rsidRPr="249411D4">
              <w:rPr>
                <w:rFonts w:ascii="Arial" w:eastAsia="Arial" w:hAnsi="Arial" w:cs="Arial"/>
                <w:b/>
                <w:bCs/>
                <w:sz w:val="20"/>
                <w:szCs w:val="20"/>
                <w:lang w:val="en-GB"/>
              </w:rPr>
              <w:t>Project summary</w:t>
            </w:r>
            <w:r w:rsidRPr="249411D4">
              <w:rPr>
                <w:rStyle w:val="FootnoteReference"/>
                <w:rFonts w:ascii="Arial" w:eastAsia="Arial" w:hAnsi="Arial" w:cs="Arial"/>
                <w:b/>
                <w:bCs/>
                <w:sz w:val="20"/>
                <w:szCs w:val="20"/>
                <w:lang w:val="en-GB"/>
              </w:rPr>
              <w:footnoteReference w:id="10"/>
            </w:r>
          </w:p>
        </w:tc>
        <w:tc>
          <w:tcPr>
            <w:tcW w:w="6660" w:type="dxa"/>
          </w:tcPr>
          <w:p w14:paraId="3ADCCCB7" w14:textId="77777777" w:rsidR="002C0D94"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Maintaining and expanding global forest cover are critical aspects in supporting human livelihoods and planetary stability, since forests represent key components of local livelihoods and economies, carbon storage, water management and storehouses of biodiversity. Despite these extraordinary, and in many cases, irreplaceable values, high levels of deforestation and forest degradation continue. </w:t>
            </w:r>
          </w:p>
          <w:p w14:paraId="43A6585B" w14:textId="77777777" w:rsidR="002C0D94" w:rsidRPr="002C0D94" w:rsidRDefault="002C0D94" w:rsidP="002C0D94">
            <w:pPr>
              <w:rPr>
                <w:rFonts w:ascii="Arial" w:hAnsi="Arial" w:cs="Arial"/>
                <w:sz w:val="20"/>
                <w:szCs w:val="20"/>
                <w:lang w:val="en-GB"/>
              </w:rPr>
            </w:pPr>
          </w:p>
          <w:p w14:paraId="5F9866A9" w14:textId="77777777" w:rsidR="002C0D94"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In response to these persisting challenges, WRI decided in 2011 to relaunch Global Forest Watch (GFW), a system for monitoring forest cover change that had first been developed in 1997. A prototype of the new GFW was presented at Rio+20 in 2012. Key partner organizations and financial donors joined in a Partnership, the first meeting of which was held in September 2013. In February 2014, following an active period of site development, the GFW beta website was officially launched.  </w:t>
            </w:r>
          </w:p>
          <w:p w14:paraId="74A745CC" w14:textId="77777777" w:rsidR="002C0D94" w:rsidRPr="002C0D94" w:rsidRDefault="002C0D94" w:rsidP="002C0D94">
            <w:pPr>
              <w:rPr>
                <w:rFonts w:ascii="Arial" w:hAnsi="Arial" w:cs="Arial"/>
                <w:sz w:val="20"/>
                <w:szCs w:val="20"/>
                <w:lang w:val="en-GB"/>
              </w:rPr>
            </w:pPr>
          </w:p>
          <w:p w14:paraId="502D8C3C" w14:textId="77777777" w:rsidR="002C0D94"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Through GFW, WRI and its partners seek to ignite a forest management transparency revolution by dramatically improving the availability and accessibility of forest information worldwide. GFW applies cutting-edge science and technology to generate the timeliest, most precise, and most reliable information available about what is happening in the world’s forests. The GFW platform is offering billions of people unrestricted access to this information in decision-relevant and actionable formats.  </w:t>
            </w:r>
          </w:p>
          <w:p w14:paraId="7E69ADA3" w14:textId="77777777" w:rsidR="002C0D94" w:rsidRPr="002C0D94" w:rsidRDefault="002C0D94" w:rsidP="002C0D94">
            <w:pPr>
              <w:rPr>
                <w:rFonts w:ascii="Arial" w:hAnsi="Arial" w:cs="Arial"/>
                <w:sz w:val="20"/>
                <w:szCs w:val="20"/>
                <w:lang w:val="en-GB"/>
              </w:rPr>
            </w:pPr>
          </w:p>
          <w:p w14:paraId="3737503C" w14:textId="77777777" w:rsidR="002C0D94"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The overall goal of the GFW effort—to which the GEF project contributes—is to reduce deforestation and improve rural livelihoods by transforming forest management and conservation at a global scale. The project objective is to empower decision-makers in government, the private sector, and civil society with technology and information necessary to reduce deforestation and land degradation, combat illegal activities, and conserve biodiversity in pilot countries and on a global scale.</w:t>
            </w:r>
          </w:p>
          <w:p w14:paraId="600DD7C0" w14:textId="77777777" w:rsidR="002C0D94" w:rsidRPr="002C0D94" w:rsidRDefault="002C0D94" w:rsidP="002C0D94">
            <w:pPr>
              <w:rPr>
                <w:rFonts w:ascii="Arial" w:hAnsi="Arial" w:cs="Arial"/>
                <w:sz w:val="20"/>
                <w:szCs w:val="20"/>
                <w:lang w:val="en-GB"/>
              </w:rPr>
            </w:pPr>
          </w:p>
          <w:p w14:paraId="0E1AC54F" w14:textId="77777777" w:rsidR="002C0D94"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The project aims to address key barriers to better information availability and use, building upon existing resources, and developing innovative and technically advanced and user-friendly tools. In addition, it engages proactively with strategic user groups including government agencies, </w:t>
            </w:r>
            <w:r w:rsidRPr="047BD6F2">
              <w:rPr>
                <w:rFonts w:ascii="Arial" w:eastAsia="Arial" w:hAnsi="Arial" w:cs="Arial"/>
                <w:sz w:val="20"/>
                <w:szCs w:val="20"/>
                <w:lang w:val="en-GB"/>
              </w:rPr>
              <w:lastRenderedPageBreak/>
              <w:t>business and local NGOs to ensure that the information is used effectively and lessons learned are shared globally to accelerate progress elsewhere.</w:t>
            </w:r>
          </w:p>
          <w:p w14:paraId="34101209" w14:textId="77777777" w:rsidR="002C0D94" w:rsidRPr="002C0D94" w:rsidRDefault="002C0D94" w:rsidP="002C0D94">
            <w:pPr>
              <w:rPr>
                <w:rFonts w:ascii="Arial" w:hAnsi="Arial" w:cs="Arial"/>
                <w:sz w:val="20"/>
                <w:szCs w:val="20"/>
                <w:lang w:val="en-GB"/>
              </w:rPr>
            </w:pPr>
          </w:p>
          <w:p w14:paraId="6790AECC" w14:textId="77777777" w:rsidR="002C0D94"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The project operates at two distinct, but inter-connected geographic levels, namely global and national. Global-level activities are distributed across each of the project’s four components, while national-level, or pilot country, support to Georgia and Madagascar is concentrated within Component 1. Each pilot country offers important global benefit and demonstration opportunities. The Madagascar pilot supports conservation of that country’s critical and highly endemic biodiversity, while work in Georgia helps to demonstrate GFW’s potential contribution to sustainable use and conservation of Mediterranean forests, with significant replication opportunities. </w:t>
            </w:r>
          </w:p>
          <w:p w14:paraId="348EA58C" w14:textId="77777777" w:rsidR="002C0D94" w:rsidRPr="002C0D94" w:rsidRDefault="002C0D94" w:rsidP="002C0D94">
            <w:pPr>
              <w:rPr>
                <w:rFonts w:ascii="Arial" w:hAnsi="Arial" w:cs="Arial"/>
                <w:sz w:val="20"/>
                <w:szCs w:val="20"/>
                <w:lang w:val="en-GB"/>
              </w:rPr>
            </w:pPr>
          </w:p>
          <w:p w14:paraId="5F71B2BD" w14:textId="77777777" w:rsidR="002C0D94"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At the pilot country level, GEF support enables “deep dive” partnerships to achieve sustained impact, including through long-term partnerships with government agencies, civil society and the private sector. Forest stakeholders, including governmental officers, civil society, donors and buyers of commodities, in the pilot countries acquires capacity and gain easy access to near-real-time and reliable data to support their forest conservation, sustainable forest management, REDD+ efforts and risk management. </w:t>
            </w:r>
          </w:p>
          <w:p w14:paraId="27E2F66C" w14:textId="77777777" w:rsidR="002C0D94" w:rsidRPr="002C0D94" w:rsidRDefault="002C0D94" w:rsidP="002C0D94">
            <w:pPr>
              <w:rPr>
                <w:rFonts w:ascii="Arial" w:hAnsi="Arial" w:cs="Arial"/>
                <w:sz w:val="20"/>
                <w:szCs w:val="20"/>
                <w:lang w:val="en-GB"/>
              </w:rPr>
            </w:pPr>
          </w:p>
          <w:p w14:paraId="49144714" w14:textId="77777777" w:rsidR="002C0D94" w:rsidRPr="002C0D94"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The project includes the following components:</w:t>
            </w:r>
          </w:p>
          <w:p w14:paraId="29F7ACCC" w14:textId="77777777" w:rsidR="002C0D94" w:rsidRPr="002C0D94" w:rsidRDefault="002C0D94" w:rsidP="047BD6F2">
            <w:pPr>
              <w:rPr>
                <w:rFonts w:ascii="Arial" w:eastAsia="Arial" w:hAnsi="Arial" w:cs="Arial"/>
                <w:sz w:val="20"/>
                <w:szCs w:val="20"/>
                <w:lang w:val="en-GB"/>
              </w:rPr>
            </w:pPr>
            <w:r w:rsidRPr="35E6497A">
              <w:rPr>
                <w:rFonts w:ascii="Arial" w:eastAsia="Arial" w:hAnsi="Arial" w:cs="Arial"/>
                <w:sz w:val="20"/>
                <w:szCs w:val="20"/>
                <w:lang w:val="en-GB"/>
              </w:rPr>
              <w:t>•</w:t>
            </w:r>
            <w:r w:rsidRPr="002C0D94">
              <w:rPr>
                <w:rFonts w:ascii="Arial" w:hAnsi="Arial" w:cs="Arial"/>
                <w:sz w:val="20"/>
                <w:szCs w:val="20"/>
                <w:lang w:val="en-GB"/>
              </w:rPr>
              <w:tab/>
            </w:r>
            <w:r w:rsidRPr="35E6497A">
              <w:rPr>
                <w:rFonts w:ascii="Arial" w:eastAsia="Arial" w:hAnsi="Arial" w:cs="Arial"/>
                <w:sz w:val="20"/>
                <w:szCs w:val="20"/>
                <w:lang w:val="en-GB"/>
              </w:rPr>
              <w:t>Component 1: Application and enhancement of GFW globally and in pilot countries</w:t>
            </w:r>
          </w:p>
          <w:p w14:paraId="1DACE27B" w14:textId="77777777" w:rsidR="002C0D94" w:rsidRPr="002C0D94" w:rsidRDefault="002C0D94" w:rsidP="047BD6F2">
            <w:pPr>
              <w:rPr>
                <w:rFonts w:ascii="Arial" w:eastAsia="Arial" w:hAnsi="Arial" w:cs="Arial"/>
                <w:sz w:val="20"/>
                <w:szCs w:val="20"/>
                <w:lang w:val="en-GB"/>
              </w:rPr>
            </w:pPr>
            <w:r w:rsidRPr="35E6497A">
              <w:rPr>
                <w:rFonts w:ascii="Arial" w:eastAsia="Arial" w:hAnsi="Arial" w:cs="Arial"/>
                <w:sz w:val="20"/>
                <w:szCs w:val="20"/>
                <w:lang w:val="en-GB"/>
              </w:rPr>
              <w:t>•</w:t>
            </w:r>
            <w:r w:rsidRPr="002C0D94">
              <w:rPr>
                <w:rFonts w:ascii="Arial" w:hAnsi="Arial" w:cs="Arial"/>
                <w:sz w:val="20"/>
                <w:szCs w:val="20"/>
                <w:lang w:val="en-GB"/>
              </w:rPr>
              <w:tab/>
            </w:r>
            <w:r w:rsidRPr="35E6497A">
              <w:rPr>
                <w:rFonts w:ascii="Arial" w:eastAsia="Arial" w:hAnsi="Arial" w:cs="Arial"/>
                <w:sz w:val="20"/>
                <w:szCs w:val="20"/>
                <w:lang w:val="en-GB"/>
              </w:rPr>
              <w:t>Component 2: System uptake and replication</w:t>
            </w:r>
          </w:p>
          <w:p w14:paraId="0C795065" w14:textId="77777777" w:rsidR="002C0D94" w:rsidRPr="002C0D94" w:rsidRDefault="002C0D94" w:rsidP="047BD6F2">
            <w:pPr>
              <w:rPr>
                <w:rFonts w:ascii="Arial" w:eastAsia="Arial" w:hAnsi="Arial" w:cs="Arial"/>
                <w:sz w:val="20"/>
                <w:szCs w:val="20"/>
                <w:lang w:val="en-GB"/>
              </w:rPr>
            </w:pPr>
            <w:r w:rsidRPr="35E6497A">
              <w:rPr>
                <w:rFonts w:ascii="Arial" w:eastAsia="Arial" w:hAnsi="Arial" w:cs="Arial"/>
                <w:sz w:val="20"/>
                <w:szCs w:val="20"/>
                <w:lang w:val="en-GB"/>
              </w:rPr>
              <w:t>•</w:t>
            </w:r>
            <w:r w:rsidRPr="002C0D94">
              <w:rPr>
                <w:rFonts w:ascii="Arial" w:hAnsi="Arial" w:cs="Arial"/>
                <w:sz w:val="20"/>
                <w:szCs w:val="20"/>
                <w:lang w:val="en-GB"/>
              </w:rPr>
              <w:tab/>
            </w:r>
            <w:r w:rsidRPr="35E6497A">
              <w:rPr>
                <w:rFonts w:ascii="Arial" w:eastAsia="Arial" w:hAnsi="Arial" w:cs="Arial"/>
                <w:sz w:val="20"/>
                <w:szCs w:val="20"/>
                <w:lang w:val="en-GB"/>
              </w:rPr>
              <w:t>Component 3: Strengthening and sustaining the GFW partnership</w:t>
            </w:r>
          </w:p>
          <w:p w14:paraId="250DDFA6" w14:textId="77777777" w:rsidR="00A30A23" w:rsidRDefault="002C0D94" w:rsidP="047BD6F2">
            <w:pPr>
              <w:rPr>
                <w:rFonts w:ascii="Arial" w:eastAsia="Arial" w:hAnsi="Arial" w:cs="Arial"/>
                <w:sz w:val="20"/>
                <w:szCs w:val="20"/>
                <w:lang w:val="en-GB"/>
              </w:rPr>
            </w:pPr>
            <w:r w:rsidRPr="35E6497A">
              <w:rPr>
                <w:rFonts w:ascii="Arial" w:eastAsia="Arial" w:hAnsi="Arial" w:cs="Arial"/>
                <w:sz w:val="20"/>
                <w:szCs w:val="20"/>
                <w:lang w:val="en-GB"/>
              </w:rPr>
              <w:t>•</w:t>
            </w:r>
            <w:r w:rsidRPr="002C0D94">
              <w:rPr>
                <w:rFonts w:ascii="Arial" w:hAnsi="Arial" w:cs="Arial"/>
                <w:sz w:val="20"/>
                <w:szCs w:val="20"/>
                <w:lang w:val="en-GB"/>
              </w:rPr>
              <w:tab/>
            </w:r>
            <w:r w:rsidRPr="35E6497A">
              <w:rPr>
                <w:rFonts w:ascii="Arial" w:eastAsia="Arial" w:hAnsi="Arial" w:cs="Arial"/>
                <w:sz w:val="20"/>
                <w:szCs w:val="20"/>
                <w:lang w:val="en-GB"/>
              </w:rPr>
              <w:t>Component 4: Private sector application to reduce deforestation in key commodity sector supply chains</w:t>
            </w:r>
          </w:p>
        </w:tc>
      </w:tr>
    </w:tbl>
    <w:p w14:paraId="47D30726" w14:textId="77777777" w:rsidR="00A30A23" w:rsidRDefault="00A30A23">
      <w:pPr>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6565"/>
      </w:tblGrid>
      <w:tr w:rsidR="00A30A23" w14:paraId="02FA040D" w14:textId="77777777" w:rsidTr="047BD6F2">
        <w:tc>
          <w:tcPr>
            <w:tcW w:w="2245" w:type="dxa"/>
            <w:shd w:val="clear" w:color="auto" w:fill="F3F3F3"/>
          </w:tcPr>
          <w:p w14:paraId="05C610CE"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Project status FY16</w:t>
            </w:r>
          </w:p>
        </w:tc>
        <w:tc>
          <w:tcPr>
            <w:tcW w:w="6565" w:type="dxa"/>
          </w:tcPr>
          <w:p w14:paraId="1A7F53B4"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sz w:val="20"/>
                <w:szCs w:val="20"/>
                <w:lang w:val="en-GB"/>
              </w:rPr>
              <w:t xml:space="preserve">At the global level the project improved the quality of data available on the platform, the usability of the platform and its uptake among key stakeholders. </w:t>
            </w:r>
          </w:p>
          <w:p w14:paraId="21BAE1F4" w14:textId="77777777" w:rsidR="00A30A23" w:rsidRDefault="00A30A23" w:rsidP="5F5083DF">
            <w:pPr>
              <w:spacing w:line="255" w:lineRule="exact"/>
              <w:rPr>
                <w:rFonts w:ascii="Arial" w:eastAsia="Arial" w:hAnsi="Arial" w:cs="Arial"/>
                <w:sz w:val="20"/>
                <w:szCs w:val="20"/>
                <w:lang w:val="en-GB"/>
              </w:rPr>
            </w:pPr>
          </w:p>
          <w:p w14:paraId="197B2502"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i/>
                <w:iCs/>
                <w:sz w:val="20"/>
                <w:szCs w:val="20"/>
                <w:lang w:val="en-GB"/>
              </w:rPr>
              <w:t>Application and Enhancement of GFW: Improving data</w:t>
            </w:r>
          </w:p>
          <w:p w14:paraId="24478FA0"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sz w:val="20"/>
                <w:szCs w:val="20"/>
                <w:lang w:val="en-GB"/>
              </w:rPr>
              <w:t>Through the first half of 2016, the GFW team added a ground-breaking new alert system to the platform that identifies tree-cover loss quicker and more precise than has ever been made available anywhere. In addition, the team provided context for tree loss data by improving visualization of plantations and fires.</w:t>
            </w:r>
          </w:p>
          <w:p w14:paraId="685DB50E" w14:textId="77777777" w:rsidR="00A30A23" w:rsidRDefault="00A30A23" w:rsidP="5F5083DF">
            <w:pPr>
              <w:spacing w:line="255" w:lineRule="exact"/>
              <w:rPr>
                <w:rFonts w:ascii="Arial" w:eastAsia="Arial" w:hAnsi="Arial" w:cs="Arial"/>
                <w:sz w:val="20"/>
                <w:szCs w:val="20"/>
                <w:lang w:val="en-GB"/>
              </w:rPr>
            </w:pPr>
          </w:p>
          <w:p w14:paraId="6DF7C24F"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sz w:val="20"/>
                <w:szCs w:val="20"/>
                <w:lang w:val="en-GB"/>
              </w:rPr>
              <w:t xml:space="preserve">In March, the GFW team released the first Landsat-based alert system for tree cover loss: GLAD alerts, created by the GLAD (Global Land Analysis &amp; Discovery) lab at the University of Maryland. While most existing loss alert products use 250-meter resolution MODIS imagery, GLAD alerts have a 30-meter resolution and thus can detect loss at a much finer spatial scale. New alerts are flagged whenever new cloud-free images are available (as often as every 8 days for every place on earth), and updated weekly on the GFW site. At this stage alert were only available in 3 pilot areas. The high resolution and frequent updates </w:t>
            </w:r>
            <w:r w:rsidRPr="047BD6F2">
              <w:rPr>
                <w:rFonts w:ascii="Arial" w:eastAsia="Arial" w:hAnsi="Arial" w:cs="Arial"/>
                <w:sz w:val="20"/>
                <w:szCs w:val="20"/>
                <w:lang w:val="en-GB"/>
              </w:rPr>
              <w:lastRenderedPageBreak/>
              <w:t xml:space="preserve">of the GLAD alerts posed a technical challenge for display and analysis on the website, and the team began work to overcome those challenges by restructuring the storage of the data. </w:t>
            </w:r>
          </w:p>
          <w:p w14:paraId="54E643F0" w14:textId="77777777" w:rsidR="00A30A23" w:rsidRDefault="00A30A23" w:rsidP="5F5083DF">
            <w:pPr>
              <w:spacing w:line="255" w:lineRule="exact"/>
              <w:rPr>
                <w:rFonts w:ascii="Arial" w:eastAsia="Arial" w:hAnsi="Arial" w:cs="Arial"/>
                <w:sz w:val="20"/>
                <w:szCs w:val="20"/>
                <w:lang w:val="en-GB"/>
              </w:rPr>
            </w:pPr>
          </w:p>
          <w:p w14:paraId="20C9361E"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sz w:val="20"/>
                <w:szCs w:val="20"/>
                <w:lang w:val="en-GB"/>
              </w:rPr>
              <w:t xml:space="preserve">Also during this period, new data on land use help to put tree loss in context. The GFW team worked in partnership with Transparent World to map </w:t>
            </w:r>
            <w:hyperlink r:id="rId11">
              <w:r w:rsidRPr="047BD6F2">
                <w:rPr>
                  <w:rStyle w:val="Hyperlink"/>
                  <w:rFonts w:ascii="Arial" w:eastAsia="Arial" w:hAnsi="Arial" w:cs="Arial"/>
                  <w:color w:val="0000FF"/>
                  <w:sz w:val="20"/>
                  <w:szCs w:val="20"/>
                  <w:lang w:val="en-GB"/>
                </w:rPr>
                <w:t>tree plantations</w:t>
              </w:r>
            </w:hyperlink>
            <w:r w:rsidRPr="047BD6F2">
              <w:rPr>
                <w:rFonts w:ascii="Arial" w:eastAsia="Arial" w:hAnsi="Arial" w:cs="Arial"/>
                <w:sz w:val="20"/>
                <w:szCs w:val="20"/>
                <w:lang w:val="en-GB"/>
              </w:rPr>
              <w:t xml:space="preserve"> in Brazil, Cambodia, Colombia, Indonesia, Liberia, Malaysia, and Peru for the years 2013 and 2014. This </w:t>
            </w:r>
            <w:hyperlink r:id="rId12">
              <w:r w:rsidRPr="047BD6F2">
                <w:rPr>
                  <w:rStyle w:val="Hyperlink"/>
                  <w:rFonts w:ascii="Arial" w:eastAsia="Arial" w:hAnsi="Arial" w:cs="Arial"/>
                  <w:sz w:val="20"/>
                  <w:szCs w:val="20"/>
                  <w:lang w:val="en-GB"/>
                </w:rPr>
                <w:t>dataset</w:t>
              </w:r>
            </w:hyperlink>
            <w:r w:rsidRPr="047BD6F2">
              <w:rPr>
                <w:rFonts w:ascii="Arial" w:eastAsia="Arial" w:hAnsi="Arial" w:cs="Arial"/>
                <w:sz w:val="20"/>
                <w:szCs w:val="20"/>
                <w:lang w:val="en-GB"/>
              </w:rPr>
              <w:t xml:space="preserve">, released in early 2016, provides important information on the drivers of tree cover change and helps delineate loss of natural forests from harvesting of tree plantations such as oil palm, rubber, and acacia. GFW also added updated data on aboveground woody biomass density. More recently, the team added data on </w:t>
            </w:r>
            <w:hyperlink r:id="rId13">
              <w:r w:rsidRPr="047BD6F2">
                <w:rPr>
                  <w:rStyle w:val="Hyperlink"/>
                  <w:rFonts w:ascii="Arial" w:eastAsia="Arial" w:hAnsi="Arial" w:cs="Arial"/>
                  <w:sz w:val="20"/>
                  <w:szCs w:val="20"/>
                  <w:lang w:val="en-GB"/>
                </w:rPr>
                <w:t>mining concessions</w:t>
              </w:r>
            </w:hyperlink>
            <w:r w:rsidRPr="047BD6F2">
              <w:rPr>
                <w:rFonts w:ascii="Arial" w:eastAsia="Arial" w:hAnsi="Arial" w:cs="Arial"/>
                <w:sz w:val="20"/>
                <w:szCs w:val="20"/>
                <w:lang w:val="en-GB"/>
              </w:rPr>
              <w:t xml:space="preserve"> for Mexico, Brazil and Peru, a big step forward in increasing transparency on land use in Latin America, which has proven crucial for </w:t>
            </w:r>
            <w:hyperlink r:id="rId14">
              <w:r w:rsidRPr="047BD6F2">
                <w:rPr>
                  <w:rStyle w:val="Hyperlink"/>
                  <w:rFonts w:ascii="Arial" w:eastAsia="Arial" w:hAnsi="Arial" w:cs="Arial"/>
                  <w:sz w:val="20"/>
                  <w:szCs w:val="20"/>
                  <w:lang w:val="en-GB"/>
                </w:rPr>
                <w:t>stopping illegal deforestation</w:t>
              </w:r>
            </w:hyperlink>
            <w:r w:rsidRPr="047BD6F2">
              <w:rPr>
                <w:rFonts w:ascii="Arial" w:eastAsia="Arial" w:hAnsi="Arial" w:cs="Arial"/>
                <w:sz w:val="20"/>
                <w:szCs w:val="20"/>
                <w:lang w:val="en-GB"/>
              </w:rPr>
              <w:t xml:space="preserve">. </w:t>
            </w:r>
          </w:p>
          <w:p w14:paraId="622DCDE6" w14:textId="77777777" w:rsidR="00A30A23" w:rsidRDefault="00A30A23" w:rsidP="5F5083DF">
            <w:pPr>
              <w:spacing w:line="255" w:lineRule="exact"/>
              <w:rPr>
                <w:rFonts w:ascii="Arial" w:eastAsia="Arial" w:hAnsi="Arial" w:cs="Arial"/>
                <w:sz w:val="20"/>
                <w:szCs w:val="20"/>
                <w:lang w:val="en-GB"/>
              </w:rPr>
            </w:pPr>
          </w:p>
          <w:p w14:paraId="1240E8D1"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sz w:val="20"/>
                <w:szCs w:val="20"/>
                <w:lang w:val="en-GB"/>
              </w:rPr>
              <w:t>GFW also continued to work with local organizations and governments to incorporate nationally-relevant land use data to better understand the drivers and legal status of tree cover change. New datasets include Congo Basin logging roads, Peru protected areas, Peru buffer zones, New Zealand land rights data, Sarawak protected areas, and Amazon Basin indigenous territories and mining concessions from Red Amazónica de Información Socioambiental Georref erenciada (RAISG). GFW also updated Liberia logging concessions and palm oil concessions data based on new information.</w:t>
            </w:r>
          </w:p>
          <w:p w14:paraId="5F3061DB" w14:textId="77777777" w:rsidR="00A30A23" w:rsidRDefault="00A30A23" w:rsidP="5F5083DF">
            <w:pPr>
              <w:spacing w:line="255" w:lineRule="exact"/>
              <w:rPr>
                <w:rFonts w:ascii="Arial" w:eastAsia="Arial" w:hAnsi="Arial" w:cs="Arial"/>
                <w:sz w:val="20"/>
                <w:szCs w:val="20"/>
                <w:lang w:val="en-GB"/>
              </w:rPr>
            </w:pPr>
          </w:p>
          <w:p w14:paraId="5E26F6C8"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i/>
                <w:iCs/>
                <w:sz w:val="20"/>
                <w:szCs w:val="20"/>
                <w:lang w:val="en-GB"/>
              </w:rPr>
              <w:t>System Uptake and improved usability</w:t>
            </w:r>
          </w:p>
          <w:p w14:paraId="17D649E6"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sz w:val="20"/>
                <w:szCs w:val="20"/>
                <w:lang w:val="en-GB"/>
              </w:rPr>
              <w:t>In response to consistent user feedback, GFW launched the “My GFW” feature in February, which allows users to create a log-in to tailor their GFW experiences to meet their specific needs. For example, users can now upload their own shapefile to GFW and subscribe to alerts related to that area of interest. Users can also view and manage alert subscriptions. This feature will save time for users who regularly return to GFW for monitoring activities. It also lays the foundation for additional features that will provide targeted updates to policy makers or researchers depending on their specific interests across all GFW platforms (climate, fires and commodities).</w:t>
            </w:r>
          </w:p>
          <w:p w14:paraId="12DDBDF8" w14:textId="77777777" w:rsidR="00A30A23" w:rsidRDefault="00A30A23" w:rsidP="5F5083DF">
            <w:pPr>
              <w:spacing w:line="255" w:lineRule="exact"/>
              <w:rPr>
                <w:rFonts w:ascii="Arial" w:eastAsia="Arial" w:hAnsi="Arial" w:cs="Arial"/>
                <w:sz w:val="20"/>
                <w:szCs w:val="20"/>
                <w:lang w:val="en-GB"/>
              </w:rPr>
            </w:pPr>
          </w:p>
          <w:p w14:paraId="5FCD9C86" w14:textId="77777777" w:rsidR="00A30A23" w:rsidRDefault="26B2ACD6" w:rsidP="26B2ACD6">
            <w:pPr>
              <w:spacing w:line="255" w:lineRule="exact"/>
              <w:rPr>
                <w:rFonts w:ascii="Arial" w:eastAsia="Arial" w:hAnsi="Arial" w:cs="Arial"/>
                <w:sz w:val="20"/>
                <w:szCs w:val="20"/>
                <w:lang w:val="en-GB"/>
              </w:rPr>
            </w:pPr>
            <w:r w:rsidRPr="26B2ACD6">
              <w:rPr>
                <w:rFonts w:ascii="Arial" w:eastAsia="Arial" w:hAnsi="Arial" w:cs="Arial"/>
                <w:sz w:val="20"/>
                <w:szCs w:val="20"/>
                <w:lang w:val="en-GB"/>
              </w:rPr>
              <w:t xml:space="preserve">In June 2016, GFW released a </w:t>
            </w:r>
            <w:hyperlink r:id="rId15">
              <w:r w:rsidRPr="26B2ACD6">
                <w:rPr>
                  <w:rStyle w:val="Hyperlink"/>
                  <w:rFonts w:ascii="Arial" w:eastAsia="Arial" w:hAnsi="Arial" w:cs="Arial"/>
                  <w:color w:val="0000FF"/>
                  <w:sz w:val="20"/>
                  <w:szCs w:val="20"/>
                  <w:lang w:val="en-GB"/>
                </w:rPr>
                <w:t>'how to portal'</w:t>
              </w:r>
            </w:hyperlink>
            <w:r w:rsidRPr="26B2ACD6">
              <w:rPr>
                <w:rFonts w:ascii="Arial" w:eastAsia="Arial" w:hAnsi="Arial" w:cs="Arial"/>
                <w:sz w:val="20"/>
                <w:szCs w:val="20"/>
                <w:lang w:val="en-GB"/>
              </w:rPr>
              <w:t xml:space="preserve"> that provides users easy access to a wealth of educational materials on how to use GFW. Users can search for content in a variety of ways, including by function, application, and by popular search. The 'how to portal' deepens users' engagement with GFW, helping them more quickly learn how to use GFW to meet their specific needs. The 'how to portal' also provides the space needed to house additional tutorial materials (e.g., videos, instructional text, FAQs, etc.) for the growing GFW platform.</w:t>
            </w:r>
          </w:p>
          <w:p w14:paraId="6DFA9AD1" w14:textId="77777777" w:rsidR="00A30A23" w:rsidRDefault="00A30A23" w:rsidP="5F5083DF">
            <w:pPr>
              <w:spacing w:line="255" w:lineRule="exact"/>
              <w:rPr>
                <w:rFonts w:ascii="Arial" w:eastAsia="Arial" w:hAnsi="Arial" w:cs="Arial"/>
                <w:sz w:val="20"/>
                <w:szCs w:val="20"/>
                <w:lang w:val="en-GB"/>
              </w:rPr>
            </w:pPr>
          </w:p>
          <w:p w14:paraId="42123179"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sz w:val="20"/>
                <w:szCs w:val="20"/>
                <w:lang w:val="en-GB"/>
              </w:rPr>
              <w:t xml:space="preserve">Early in 2016, the GFW team launched its third round of the 'Small Grants Fund', selecting 11 high-impact projects from over 600 </w:t>
            </w:r>
            <w:r w:rsidRPr="047BD6F2">
              <w:rPr>
                <w:rFonts w:ascii="Arial" w:eastAsia="Arial" w:hAnsi="Arial" w:cs="Arial"/>
                <w:sz w:val="20"/>
                <w:szCs w:val="20"/>
                <w:lang w:val="en-GB"/>
              </w:rPr>
              <w:lastRenderedPageBreak/>
              <w:t xml:space="preserve">applicants from 95 countries. The selected grants cover a wide range of geographic areas and topics to advance the future of forest monitoring. For example, Global School Net Foundation built ties between classrooms in the United States, Russia, Canada, Taiwan, Brazil, Uruguay and Ghana by training high school students in investigative journalism techniques using GFW. Similarly in Ecuador, Regional Water Fund FORAGUA  improved the local management, monitoring, and enforcement of 11 municipal watershed reserves by providing training on GFW to environmental technicians, high school science teachers, and journalists. A full description of recipients is available at: http://blog.globalforestwatch.org/gfw-community/announcing-the-2017-small-grants-fund-recipients.html </w:t>
            </w:r>
          </w:p>
          <w:p w14:paraId="4F00B803" w14:textId="77777777" w:rsidR="00A30A23" w:rsidRDefault="00A30A23" w:rsidP="5F5083DF">
            <w:pPr>
              <w:spacing w:line="255" w:lineRule="exact"/>
              <w:rPr>
                <w:rFonts w:ascii="Arial" w:eastAsia="Arial" w:hAnsi="Arial" w:cs="Arial"/>
                <w:sz w:val="20"/>
                <w:szCs w:val="20"/>
                <w:lang w:val="en-GB"/>
              </w:rPr>
            </w:pPr>
          </w:p>
          <w:p w14:paraId="69A028BF"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i/>
                <w:iCs/>
                <w:sz w:val="20"/>
                <w:szCs w:val="20"/>
              </w:rPr>
              <w:t>Communicating GFW’s success</w:t>
            </w:r>
          </w:p>
          <w:p w14:paraId="4048298A" w14:textId="77777777" w:rsidR="00A30A23" w:rsidRDefault="047BD6F2" w:rsidP="047BD6F2">
            <w:pPr>
              <w:spacing w:line="270" w:lineRule="exact"/>
              <w:jc w:val="both"/>
              <w:rPr>
                <w:rFonts w:ascii="Arial" w:eastAsia="Arial" w:hAnsi="Arial" w:cs="Arial"/>
                <w:sz w:val="22"/>
                <w:szCs w:val="22"/>
                <w:lang w:val="en-GB"/>
              </w:rPr>
            </w:pPr>
            <w:r w:rsidRPr="047BD6F2">
              <w:rPr>
                <w:rFonts w:ascii="Arial" w:eastAsia="Arial" w:hAnsi="Arial" w:cs="Arial"/>
                <w:sz w:val="20"/>
                <w:szCs w:val="20"/>
              </w:rPr>
              <w:t>November 2015 to June 2016, GFW was cited in over 700 media reports as a resource for understanding changes in forests globally. Early in 2016, the addition of GLAD alerts generated notable media interest with</w:t>
            </w:r>
            <w:r w:rsidRPr="047BD6F2">
              <w:rPr>
                <w:rFonts w:ascii="Arial" w:eastAsia="Arial" w:hAnsi="Arial" w:cs="Arial"/>
                <w:sz w:val="20"/>
                <w:szCs w:val="20"/>
                <w:lang w:val="en-GB"/>
              </w:rPr>
              <w:t xml:space="preserve"> c</w:t>
            </w:r>
            <w:r w:rsidRPr="047BD6F2">
              <w:rPr>
                <w:rFonts w:ascii="Arial" w:eastAsia="Arial" w:hAnsi="Arial" w:cs="Arial"/>
                <w:color w:val="323E4F" w:themeColor="text2" w:themeShade="BF"/>
                <w:sz w:val="20"/>
                <w:szCs w:val="20"/>
                <w:lang w:val="en-GB"/>
              </w:rPr>
              <w:t xml:space="preserve">overage in </w:t>
            </w:r>
            <w:hyperlink r:id="rId16">
              <w:r w:rsidRPr="047BD6F2">
                <w:rPr>
                  <w:rStyle w:val="Hyperlink"/>
                  <w:rFonts w:ascii="Arial" w:eastAsia="Arial" w:hAnsi="Arial" w:cs="Arial"/>
                  <w:color w:val="0000FF"/>
                  <w:sz w:val="20"/>
                  <w:szCs w:val="20"/>
                  <w:lang w:val="en-GB"/>
                </w:rPr>
                <w:t>Nature</w:t>
              </w:r>
            </w:hyperlink>
            <w:r w:rsidRPr="047BD6F2">
              <w:rPr>
                <w:rFonts w:ascii="Arial" w:eastAsia="Arial" w:hAnsi="Arial" w:cs="Arial"/>
                <w:color w:val="323E4F" w:themeColor="text2" w:themeShade="BF"/>
                <w:sz w:val="20"/>
                <w:szCs w:val="20"/>
                <w:lang w:val="en-GB"/>
              </w:rPr>
              <w:t xml:space="preserve">, </w:t>
            </w:r>
            <w:hyperlink r:id="rId17">
              <w:r w:rsidRPr="047BD6F2">
                <w:rPr>
                  <w:rStyle w:val="Hyperlink"/>
                  <w:rFonts w:ascii="Arial" w:eastAsia="Arial" w:hAnsi="Arial" w:cs="Arial"/>
                  <w:color w:val="0000FF"/>
                  <w:sz w:val="20"/>
                  <w:szCs w:val="20"/>
                  <w:lang w:val="en-GB"/>
                </w:rPr>
                <w:t>Reuters</w:t>
              </w:r>
            </w:hyperlink>
            <w:r w:rsidRPr="047BD6F2">
              <w:rPr>
                <w:rFonts w:ascii="Arial" w:eastAsia="Arial" w:hAnsi="Arial" w:cs="Arial"/>
                <w:color w:val="323E4F" w:themeColor="text2" w:themeShade="BF"/>
                <w:sz w:val="20"/>
                <w:szCs w:val="20"/>
                <w:lang w:val="en-GB"/>
              </w:rPr>
              <w:t xml:space="preserve"> </w:t>
            </w:r>
            <w:r w:rsidRPr="047BD6F2">
              <w:rPr>
                <w:rFonts w:ascii="Arial" w:eastAsia="Arial" w:hAnsi="Arial" w:cs="Arial"/>
                <w:sz w:val="20"/>
                <w:szCs w:val="20"/>
                <w:lang w:val="en-GB"/>
              </w:rPr>
              <w:t>(cross-posted by a number of outlets, including</w:t>
            </w:r>
            <w:r w:rsidRPr="047BD6F2">
              <w:rPr>
                <w:rFonts w:ascii="Arial" w:eastAsia="Arial" w:hAnsi="Arial" w:cs="Arial"/>
                <w:color w:val="323E4F" w:themeColor="text2" w:themeShade="BF"/>
                <w:sz w:val="20"/>
                <w:szCs w:val="20"/>
                <w:lang w:val="en-GB"/>
              </w:rPr>
              <w:t xml:space="preserve"> </w:t>
            </w:r>
            <w:hyperlink r:id="rId18">
              <w:r w:rsidRPr="047BD6F2">
                <w:rPr>
                  <w:rStyle w:val="Hyperlink"/>
                  <w:rFonts w:ascii="Arial" w:eastAsia="Arial" w:hAnsi="Arial" w:cs="Arial"/>
                  <w:color w:val="0000FF"/>
                  <w:sz w:val="20"/>
                  <w:szCs w:val="20"/>
                  <w:lang w:val="en-GB"/>
                </w:rPr>
                <w:t>The Guardian</w:t>
              </w:r>
            </w:hyperlink>
            <w:r w:rsidRPr="047BD6F2">
              <w:rPr>
                <w:rFonts w:ascii="Arial" w:eastAsia="Arial" w:hAnsi="Arial" w:cs="Arial"/>
                <w:color w:val="323E4F" w:themeColor="text2" w:themeShade="BF"/>
                <w:sz w:val="20"/>
                <w:szCs w:val="20"/>
                <w:lang w:val="en-GB"/>
              </w:rPr>
              <w:t xml:space="preserve">, </w:t>
            </w:r>
            <w:hyperlink r:id="rId19">
              <w:r w:rsidRPr="047BD6F2">
                <w:rPr>
                  <w:rStyle w:val="Hyperlink"/>
                  <w:rFonts w:ascii="Arial" w:eastAsia="Arial" w:hAnsi="Arial" w:cs="Arial"/>
                  <w:color w:val="0000FF"/>
                  <w:sz w:val="20"/>
                  <w:szCs w:val="20"/>
                  <w:lang w:val="en-GB"/>
                </w:rPr>
                <w:t>Jakarta Globe</w:t>
              </w:r>
            </w:hyperlink>
            <w:r w:rsidRPr="047BD6F2">
              <w:rPr>
                <w:rFonts w:ascii="Arial" w:eastAsia="Arial" w:hAnsi="Arial" w:cs="Arial"/>
                <w:color w:val="323E4F" w:themeColor="text2" w:themeShade="BF"/>
                <w:sz w:val="20"/>
                <w:szCs w:val="20"/>
                <w:lang w:val="en-GB"/>
              </w:rPr>
              <w:t xml:space="preserve">, </w:t>
            </w:r>
            <w:hyperlink r:id="rId20">
              <w:r w:rsidRPr="047BD6F2">
                <w:rPr>
                  <w:rStyle w:val="Hyperlink"/>
                  <w:rFonts w:ascii="Arial" w:eastAsia="Arial" w:hAnsi="Arial" w:cs="Arial"/>
                  <w:color w:val="0000FF"/>
                  <w:sz w:val="20"/>
                  <w:szCs w:val="20"/>
                  <w:lang w:val="en-GB"/>
                </w:rPr>
                <w:t>Business Insider</w:t>
              </w:r>
            </w:hyperlink>
            <w:r w:rsidRPr="047BD6F2">
              <w:rPr>
                <w:rFonts w:ascii="Arial" w:eastAsia="Arial" w:hAnsi="Arial" w:cs="Arial"/>
                <w:color w:val="323E4F" w:themeColor="text2" w:themeShade="BF"/>
                <w:sz w:val="20"/>
                <w:szCs w:val="20"/>
                <w:lang w:val="en-GB"/>
              </w:rPr>
              <w:t xml:space="preserve">), </w:t>
            </w:r>
            <w:hyperlink r:id="rId21">
              <w:r w:rsidRPr="047BD6F2">
                <w:rPr>
                  <w:rStyle w:val="Hyperlink"/>
                  <w:rFonts w:ascii="Arial" w:eastAsia="Arial" w:hAnsi="Arial" w:cs="Arial"/>
                  <w:color w:val="0000FF"/>
                  <w:sz w:val="20"/>
                  <w:szCs w:val="20"/>
                  <w:lang w:val="en-GB"/>
                </w:rPr>
                <w:t>Phys.org</w:t>
              </w:r>
            </w:hyperlink>
            <w:r w:rsidRPr="047BD6F2">
              <w:rPr>
                <w:rFonts w:ascii="Arial" w:eastAsia="Arial" w:hAnsi="Arial" w:cs="Arial"/>
                <w:color w:val="323E4F" w:themeColor="text2" w:themeShade="BF"/>
                <w:sz w:val="20"/>
                <w:szCs w:val="20"/>
                <w:lang w:val="en-GB"/>
              </w:rPr>
              <w:t xml:space="preserve">, </w:t>
            </w:r>
            <w:hyperlink r:id="rId22">
              <w:r w:rsidRPr="047BD6F2">
                <w:rPr>
                  <w:rStyle w:val="Hyperlink"/>
                  <w:rFonts w:ascii="Arial" w:eastAsia="Arial" w:hAnsi="Arial" w:cs="Arial"/>
                  <w:color w:val="0000FF"/>
                  <w:sz w:val="20"/>
                  <w:szCs w:val="20"/>
                  <w:lang w:val="en-GB"/>
                </w:rPr>
                <w:t>Mongabay</w:t>
              </w:r>
            </w:hyperlink>
            <w:r w:rsidRPr="047BD6F2">
              <w:rPr>
                <w:rFonts w:ascii="Arial" w:eastAsia="Arial" w:hAnsi="Arial" w:cs="Arial"/>
                <w:sz w:val="20"/>
                <w:szCs w:val="20"/>
                <w:lang w:val="en-GB"/>
              </w:rPr>
              <w:t xml:space="preserve"> and </w:t>
            </w:r>
            <w:hyperlink r:id="rId23">
              <w:r w:rsidRPr="047BD6F2">
                <w:rPr>
                  <w:rStyle w:val="Hyperlink"/>
                  <w:rFonts w:ascii="Arial" w:eastAsia="Arial" w:hAnsi="Arial" w:cs="Arial"/>
                  <w:color w:val="0000FF"/>
                  <w:sz w:val="20"/>
                  <w:szCs w:val="20"/>
                  <w:lang w:val="en-GB"/>
                </w:rPr>
                <w:t>Take Part</w:t>
              </w:r>
            </w:hyperlink>
            <w:r w:rsidRPr="047BD6F2">
              <w:rPr>
                <w:rFonts w:ascii="Arial" w:eastAsia="Arial" w:hAnsi="Arial" w:cs="Arial"/>
                <w:color w:val="0000FF"/>
                <w:sz w:val="20"/>
                <w:szCs w:val="20"/>
                <w:lang w:val="en-GB"/>
              </w:rPr>
              <w:t xml:space="preserve">. </w:t>
            </w:r>
            <w:r w:rsidRPr="047BD6F2">
              <w:rPr>
                <w:rFonts w:ascii="Arial" w:eastAsia="Arial" w:hAnsi="Arial" w:cs="Arial"/>
                <w:sz w:val="20"/>
                <w:szCs w:val="20"/>
                <w:lang w:val="en-GB"/>
              </w:rPr>
              <w:t xml:space="preserve">In addition, an </w:t>
            </w:r>
            <w:hyperlink r:id="rId24">
              <w:r w:rsidRPr="047BD6F2">
                <w:rPr>
                  <w:rStyle w:val="Hyperlink"/>
                  <w:rFonts w:ascii="Arial" w:eastAsia="Arial" w:hAnsi="Arial" w:cs="Arial"/>
                  <w:color w:val="0000FF"/>
                  <w:sz w:val="20"/>
                  <w:szCs w:val="20"/>
                  <w:lang w:val="en-GB"/>
                </w:rPr>
                <w:t>editorial by GFW director</w:t>
              </w:r>
            </w:hyperlink>
            <w:r w:rsidRPr="047BD6F2">
              <w:rPr>
                <w:rFonts w:ascii="Arial" w:eastAsia="Arial" w:hAnsi="Arial" w:cs="Arial"/>
                <w:sz w:val="20"/>
                <w:szCs w:val="20"/>
                <w:lang w:val="en-GB"/>
              </w:rPr>
              <w:t xml:space="preserve"> Crystal Davis detailing partnerships that are working to end deforestation was published in The Guardian. In April, GFW experts and others partners published a new article in </w:t>
            </w:r>
            <w:r w:rsidRPr="047BD6F2">
              <w:rPr>
                <w:rFonts w:ascii="Arial" w:eastAsia="Arial" w:hAnsi="Arial" w:cs="Arial"/>
                <w:i/>
                <w:iCs/>
                <w:sz w:val="20"/>
                <w:szCs w:val="20"/>
                <w:lang w:val="en-GB"/>
              </w:rPr>
              <w:t>Science Advances</w:t>
            </w:r>
            <w:r w:rsidRPr="047BD6F2">
              <w:rPr>
                <w:rFonts w:ascii="Arial" w:eastAsia="Arial" w:hAnsi="Arial" w:cs="Arial"/>
                <w:sz w:val="20"/>
                <w:szCs w:val="20"/>
                <w:lang w:val="en-GB"/>
              </w:rPr>
              <w:t>, “</w:t>
            </w:r>
            <w:hyperlink r:id="rId25">
              <w:r w:rsidRPr="047BD6F2">
                <w:rPr>
                  <w:rStyle w:val="Hyperlink"/>
                  <w:rFonts w:ascii="Arial" w:eastAsia="Arial" w:hAnsi="Arial" w:cs="Arial"/>
                  <w:sz w:val="20"/>
                  <w:szCs w:val="20"/>
                  <w:lang w:val="en-GB"/>
                </w:rPr>
                <w:t>Tracking changes and preventing loss in critical tiger habitat</w:t>
              </w:r>
            </w:hyperlink>
            <w:r w:rsidRPr="047BD6F2">
              <w:rPr>
                <w:rFonts w:ascii="Arial" w:eastAsia="Arial" w:hAnsi="Arial" w:cs="Arial"/>
                <w:sz w:val="20"/>
                <w:szCs w:val="20"/>
                <w:u w:val="single"/>
                <w:lang w:val="en-GB"/>
              </w:rPr>
              <w:t>”, </w:t>
            </w:r>
            <w:r w:rsidRPr="047BD6F2">
              <w:rPr>
                <w:rFonts w:ascii="Arial" w:eastAsia="Arial" w:hAnsi="Arial" w:cs="Arial"/>
                <w:sz w:val="20"/>
                <w:szCs w:val="20"/>
                <w:lang w:val="en-GB"/>
              </w:rPr>
              <w:t>using data available on Global Forest Watch. The study examined forest loss in tiger habitats, finding that tigers lost only 8 percent of their habitat in the past 14 years, much lower than expected. Researchers found that proper monitoring and conservation tactics could help tiger populations to double or even triple from their current number of 3,500. The paper and its accompanying </w:t>
            </w:r>
            <w:hyperlink r:id="rId26">
              <w:r w:rsidRPr="047BD6F2">
                <w:rPr>
                  <w:rStyle w:val="Hyperlink"/>
                  <w:rFonts w:ascii="Arial" w:eastAsia="Arial" w:hAnsi="Arial" w:cs="Arial"/>
                  <w:sz w:val="20"/>
                  <w:szCs w:val="20"/>
                  <w:lang w:val="en-GB"/>
                </w:rPr>
                <w:t>blog</w:t>
              </w:r>
            </w:hyperlink>
            <w:r w:rsidRPr="047BD6F2">
              <w:rPr>
                <w:rFonts w:ascii="Arial" w:eastAsia="Arial" w:hAnsi="Arial" w:cs="Arial"/>
                <w:sz w:val="20"/>
                <w:szCs w:val="20"/>
                <w:lang w:val="en-GB"/>
              </w:rPr>
              <w:t> were covered by </w:t>
            </w:r>
            <w:hyperlink r:id="rId27">
              <w:r w:rsidRPr="047BD6F2">
                <w:rPr>
                  <w:rStyle w:val="Hyperlink"/>
                  <w:rFonts w:ascii="Arial" w:eastAsia="Arial" w:hAnsi="Arial" w:cs="Arial"/>
                  <w:sz w:val="20"/>
                  <w:szCs w:val="20"/>
                  <w:lang w:val="en-GB"/>
                </w:rPr>
                <w:t>the Guardian</w:t>
              </w:r>
            </w:hyperlink>
            <w:r w:rsidRPr="047BD6F2">
              <w:rPr>
                <w:rFonts w:ascii="Arial" w:eastAsia="Arial" w:hAnsi="Arial" w:cs="Arial"/>
                <w:sz w:val="20"/>
                <w:szCs w:val="20"/>
                <w:lang w:val="en-GB"/>
              </w:rPr>
              <w:t>, </w:t>
            </w:r>
            <w:hyperlink r:id="rId28">
              <w:r w:rsidRPr="047BD6F2">
                <w:rPr>
                  <w:rStyle w:val="Hyperlink"/>
                  <w:rFonts w:ascii="Arial" w:eastAsia="Arial" w:hAnsi="Arial" w:cs="Arial"/>
                  <w:sz w:val="20"/>
                  <w:szCs w:val="20"/>
                  <w:lang w:val="en-GB"/>
                </w:rPr>
                <w:t>Christian Science Monitor</w:t>
              </w:r>
            </w:hyperlink>
            <w:r w:rsidRPr="047BD6F2">
              <w:rPr>
                <w:rFonts w:ascii="Arial" w:eastAsia="Arial" w:hAnsi="Arial" w:cs="Arial"/>
                <w:sz w:val="20"/>
                <w:szCs w:val="20"/>
                <w:lang w:val="en-GB"/>
              </w:rPr>
              <w:t>, </w:t>
            </w:r>
            <w:hyperlink r:id="rId29">
              <w:r w:rsidRPr="047BD6F2">
                <w:rPr>
                  <w:rStyle w:val="Hyperlink"/>
                  <w:rFonts w:ascii="Arial" w:eastAsia="Arial" w:hAnsi="Arial" w:cs="Arial"/>
                  <w:sz w:val="20"/>
                  <w:szCs w:val="20"/>
                  <w:lang w:val="en-GB"/>
                </w:rPr>
                <w:t>Vice</w:t>
              </w:r>
            </w:hyperlink>
            <w:r w:rsidRPr="047BD6F2">
              <w:rPr>
                <w:rFonts w:ascii="Arial" w:eastAsia="Arial" w:hAnsi="Arial" w:cs="Arial"/>
                <w:sz w:val="20"/>
                <w:szCs w:val="20"/>
                <w:lang w:val="en-GB"/>
              </w:rPr>
              <w:t>, </w:t>
            </w:r>
            <w:hyperlink r:id="rId30">
              <w:r w:rsidRPr="047BD6F2">
                <w:rPr>
                  <w:rStyle w:val="Hyperlink"/>
                  <w:rFonts w:ascii="Arial" w:eastAsia="Arial" w:hAnsi="Arial" w:cs="Arial"/>
                  <w:sz w:val="20"/>
                  <w:szCs w:val="20"/>
                  <w:lang w:val="en-GB"/>
                </w:rPr>
                <w:t>Mother Nature Network</w:t>
              </w:r>
            </w:hyperlink>
            <w:r w:rsidRPr="047BD6F2">
              <w:rPr>
                <w:rFonts w:ascii="Arial" w:eastAsia="Arial" w:hAnsi="Arial" w:cs="Arial"/>
                <w:sz w:val="20"/>
                <w:szCs w:val="20"/>
                <w:lang w:val="en-GB"/>
              </w:rPr>
              <w:t>, </w:t>
            </w:r>
            <w:hyperlink r:id="rId31">
              <w:r w:rsidRPr="047BD6F2">
                <w:rPr>
                  <w:rStyle w:val="Hyperlink"/>
                  <w:rFonts w:ascii="Arial" w:eastAsia="Arial" w:hAnsi="Arial" w:cs="Arial"/>
                  <w:sz w:val="20"/>
                  <w:szCs w:val="20"/>
                  <w:lang w:val="en-GB"/>
                </w:rPr>
                <w:t>The Times of India</w:t>
              </w:r>
            </w:hyperlink>
            <w:r w:rsidRPr="047BD6F2">
              <w:rPr>
                <w:rFonts w:ascii="Arial" w:eastAsia="Arial" w:hAnsi="Arial" w:cs="Arial"/>
                <w:sz w:val="20"/>
                <w:szCs w:val="20"/>
                <w:lang w:val="en-GB"/>
              </w:rPr>
              <w:t>, </w:t>
            </w:r>
            <w:hyperlink r:id="rId32">
              <w:r w:rsidRPr="047BD6F2">
                <w:rPr>
                  <w:rStyle w:val="Hyperlink"/>
                  <w:rFonts w:ascii="Arial" w:eastAsia="Arial" w:hAnsi="Arial" w:cs="Arial"/>
                  <w:sz w:val="20"/>
                  <w:szCs w:val="20"/>
                  <w:lang w:val="en-GB"/>
                </w:rPr>
                <w:t>FOX News</w:t>
              </w:r>
            </w:hyperlink>
            <w:r w:rsidRPr="047BD6F2">
              <w:rPr>
                <w:rFonts w:ascii="Arial" w:eastAsia="Arial" w:hAnsi="Arial" w:cs="Arial"/>
                <w:sz w:val="20"/>
                <w:szCs w:val="20"/>
                <w:lang w:val="en-GB"/>
              </w:rPr>
              <w:t xml:space="preserve">, </w:t>
            </w:r>
            <w:hyperlink r:id="rId33">
              <w:r w:rsidRPr="047BD6F2">
                <w:rPr>
                  <w:rStyle w:val="Hyperlink"/>
                  <w:rFonts w:ascii="Arial" w:eastAsia="Arial" w:hAnsi="Arial" w:cs="Arial"/>
                  <w:sz w:val="20"/>
                  <w:szCs w:val="20"/>
                  <w:lang w:val="en-GB"/>
                </w:rPr>
                <w:t>International Business Times</w:t>
              </w:r>
            </w:hyperlink>
            <w:r w:rsidRPr="047BD6F2">
              <w:rPr>
                <w:rFonts w:ascii="Arial" w:eastAsia="Arial" w:hAnsi="Arial" w:cs="Arial"/>
                <w:sz w:val="20"/>
                <w:szCs w:val="20"/>
                <w:lang w:val="en-GB"/>
              </w:rPr>
              <w:t>, </w:t>
            </w:r>
            <w:hyperlink r:id="rId34">
              <w:r w:rsidRPr="047BD6F2">
                <w:rPr>
                  <w:rStyle w:val="Hyperlink"/>
                  <w:rFonts w:ascii="Arial" w:eastAsia="Arial" w:hAnsi="Arial" w:cs="Arial"/>
                  <w:sz w:val="20"/>
                  <w:szCs w:val="20"/>
                  <w:lang w:val="en-GB"/>
                </w:rPr>
                <w:t>ScienceNews</w:t>
              </w:r>
            </w:hyperlink>
            <w:r w:rsidRPr="047BD6F2">
              <w:rPr>
                <w:rFonts w:ascii="Arial" w:eastAsia="Arial" w:hAnsi="Arial" w:cs="Arial"/>
                <w:sz w:val="20"/>
                <w:szCs w:val="20"/>
                <w:lang w:val="en-GB"/>
              </w:rPr>
              <w:t>, </w:t>
            </w:r>
            <w:hyperlink r:id="rId35">
              <w:r w:rsidRPr="047BD6F2">
                <w:rPr>
                  <w:rStyle w:val="Hyperlink"/>
                  <w:rFonts w:ascii="Arial" w:eastAsia="Arial" w:hAnsi="Arial" w:cs="Arial"/>
                  <w:sz w:val="20"/>
                  <w:szCs w:val="20"/>
                  <w:lang w:val="en-GB"/>
                </w:rPr>
                <w:t>The Mirror</w:t>
              </w:r>
            </w:hyperlink>
            <w:r w:rsidRPr="047BD6F2">
              <w:rPr>
                <w:rFonts w:ascii="Arial" w:eastAsia="Arial" w:hAnsi="Arial" w:cs="Arial"/>
                <w:sz w:val="20"/>
                <w:szCs w:val="20"/>
                <w:lang w:val="en-GB"/>
              </w:rPr>
              <w:t>, </w:t>
            </w:r>
            <w:hyperlink r:id="rId36">
              <w:r w:rsidRPr="047BD6F2">
                <w:rPr>
                  <w:rStyle w:val="Hyperlink"/>
                  <w:rFonts w:ascii="Arial" w:eastAsia="Arial" w:hAnsi="Arial" w:cs="Arial"/>
                  <w:sz w:val="20"/>
                  <w:szCs w:val="20"/>
                  <w:lang w:val="en-GB"/>
                </w:rPr>
                <w:t>Inverse</w:t>
              </w:r>
            </w:hyperlink>
            <w:r w:rsidRPr="047BD6F2">
              <w:rPr>
                <w:rFonts w:ascii="Arial" w:eastAsia="Arial" w:hAnsi="Arial" w:cs="Arial"/>
                <w:sz w:val="20"/>
                <w:szCs w:val="20"/>
                <w:lang w:val="en-GB"/>
              </w:rPr>
              <w:t> and </w:t>
            </w:r>
            <w:hyperlink r:id="rId37">
              <w:r w:rsidRPr="047BD6F2">
                <w:rPr>
                  <w:rStyle w:val="Hyperlink"/>
                  <w:rFonts w:ascii="Arial" w:eastAsia="Arial" w:hAnsi="Arial" w:cs="Arial"/>
                  <w:sz w:val="20"/>
                  <w:szCs w:val="20"/>
                  <w:lang w:val="en-GB"/>
                </w:rPr>
                <w:t>Newsy</w:t>
              </w:r>
            </w:hyperlink>
            <w:r w:rsidRPr="047BD6F2">
              <w:rPr>
                <w:rFonts w:ascii="Arial" w:eastAsia="Arial" w:hAnsi="Arial" w:cs="Arial"/>
                <w:sz w:val="20"/>
                <w:szCs w:val="20"/>
                <w:lang w:val="en-GB"/>
              </w:rPr>
              <w:t>. GFW team members in Indonesia also helped place the analysis in </w:t>
            </w:r>
            <w:r>
              <w:t>Tempo</w:t>
            </w:r>
            <w:r w:rsidRPr="047BD6F2">
              <w:rPr>
                <w:rFonts w:ascii="Arial" w:eastAsia="Arial" w:hAnsi="Arial" w:cs="Arial"/>
                <w:sz w:val="20"/>
                <w:szCs w:val="20"/>
                <w:lang w:val="en-GB"/>
              </w:rPr>
              <w:t>, </w:t>
            </w:r>
            <w:hyperlink r:id="rId38">
              <w:r w:rsidRPr="047BD6F2">
                <w:rPr>
                  <w:rStyle w:val="Hyperlink"/>
                  <w:rFonts w:ascii="Arial" w:eastAsia="Arial" w:hAnsi="Arial" w:cs="Arial"/>
                  <w:sz w:val="20"/>
                  <w:szCs w:val="20"/>
                  <w:lang w:val="en-GB"/>
                </w:rPr>
                <w:t>The Jakarta Globe</w:t>
              </w:r>
            </w:hyperlink>
            <w:r w:rsidRPr="047BD6F2">
              <w:rPr>
                <w:rFonts w:ascii="Arial" w:eastAsia="Arial" w:hAnsi="Arial" w:cs="Arial"/>
                <w:sz w:val="20"/>
                <w:szCs w:val="20"/>
                <w:lang w:val="en-GB"/>
              </w:rPr>
              <w:t>,  and published an Op-Ed in the </w:t>
            </w:r>
            <w:hyperlink r:id="rId39">
              <w:r w:rsidRPr="047BD6F2">
                <w:rPr>
                  <w:rStyle w:val="Hyperlink"/>
                  <w:rFonts w:ascii="Arial" w:eastAsia="Arial" w:hAnsi="Arial" w:cs="Arial"/>
                  <w:sz w:val="20"/>
                  <w:szCs w:val="20"/>
                  <w:lang w:val="en-GB"/>
                </w:rPr>
                <w:t>Jakarta Post</w:t>
              </w:r>
            </w:hyperlink>
            <w:r w:rsidRPr="047BD6F2">
              <w:rPr>
                <w:rFonts w:ascii="Arial" w:eastAsia="Arial" w:hAnsi="Arial" w:cs="Arial"/>
                <w:sz w:val="20"/>
                <w:szCs w:val="20"/>
                <w:lang w:val="en-GB"/>
              </w:rPr>
              <w:t> on policy recommendations for Indonesia...  In June, the launch of the  </w:t>
            </w:r>
            <w:hyperlink r:id="rId40">
              <w:r w:rsidRPr="047BD6F2">
                <w:rPr>
                  <w:rStyle w:val="Hyperlink"/>
                  <w:rFonts w:ascii="Arial" w:eastAsia="Arial" w:hAnsi="Arial" w:cs="Arial"/>
                  <w:sz w:val="20"/>
                  <w:szCs w:val="20"/>
                  <w:lang w:val="en-GB"/>
                </w:rPr>
                <w:t>PALM (Prioritizing Areas, Landscapes and Mills) Risk Tool</w:t>
              </w:r>
            </w:hyperlink>
            <w:r w:rsidRPr="047BD6F2">
              <w:rPr>
                <w:rFonts w:ascii="Arial" w:eastAsia="Arial" w:hAnsi="Arial" w:cs="Arial"/>
                <w:sz w:val="20"/>
                <w:szCs w:val="20"/>
                <w:lang w:val="en-GB"/>
              </w:rPr>
              <w:t> on GFW Commodities drove notable news coverage. The tool reveals points in companies’ palm oil supply chains that are most likely to be associated with past and potential future deforestation. The team collaborated with Unilever for the launch, publishing a </w:t>
            </w:r>
            <w:hyperlink r:id="rId41">
              <w:r w:rsidRPr="047BD6F2">
                <w:rPr>
                  <w:rStyle w:val="Hyperlink"/>
                  <w:rFonts w:ascii="Arial" w:eastAsia="Arial" w:hAnsi="Arial" w:cs="Arial"/>
                  <w:sz w:val="20"/>
                  <w:szCs w:val="20"/>
                  <w:lang w:val="en-GB"/>
                </w:rPr>
                <w:t>blog</w:t>
              </w:r>
            </w:hyperlink>
            <w:r w:rsidRPr="047BD6F2">
              <w:rPr>
                <w:rFonts w:ascii="Arial" w:eastAsia="Arial" w:hAnsi="Arial" w:cs="Arial"/>
                <w:sz w:val="20"/>
                <w:szCs w:val="20"/>
                <w:lang w:val="en-GB"/>
              </w:rPr>
              <w:t>, </w:t>
            </w:r>
            <w:hyperlink r:id="rId42">
              <w:r w:rsidRPr="047BD6F2">
                <w:rPr>
                  <w:rStyle w:val="Hyperlink"/>
                  <w:rFonts w:ascii="Arial" w:eastAsia="Arial" w:hAnsi="Arial" w:cs="Arial"/>
                  <w:sz w:val="20"/>
                  <w:szCs w:val="20"/>
                  <w:lang w:val="en-GB"/>
                </w:rPr>
                <w:t>press release</w:t>
              </w:r>
            </w:hyperlink>
            <w:r w:rsidRPr="047BD6F2">
              <w:rPr>
                <w:rFonts w:ascii="Arial" w:eastAsia="Arial" w:hAnsi="Arial" w:cs="Arial"/>
                <w:sz w:val="20"/>
                <w:szCs w:val="20"/>
                <w:lang w:val="en-GB"/>
              </w:rPr>
              <w:t>, a collection of </w:t>
            </w:r>
            <w:hyperlink r:id="rId43">
              <w:r w:rsidRPr="047BD6F2">
                <w:rPr>
                  <w:rStyle w:val="Hyperlink"/>
                  <w:rFonts w:ascii="Arial" w:eastAsia="Arial" w:hAnsi="Arial" w:cs="Arial"/>
                  <w:sz w:val="20"/>
                  <w:szCs w:val="20"/>
                  <w:lang w:val="en-GB"/>
                </w:rPr>
                <w:t>graphics</w:t>
              </w:r>
            </w:hyperlink>
            <w:r w:rsidRPr="047BD6F2">
              <w:rPr>
                <w:rFonts w:ascii="Arial" w:eastAsia="Arial" w:hAnsi="Arial" w:cs="Arial"/>
                <w:sz w:val="20"/>
                <w:szCs w:val="20"/>
                <w:lang w:val="en-GB"/>
              </w:rPr>
              <w:t>, a step-by-step </w:t>
            </w:r>
            <w:hyperlink r:id="rId44">
              <w:r w:rsidRPr="047BD6F2">
                <w:rPr>
                  <w:rStyle w:val="Hyperlink"/>
                  <w:rFonts w:ascii="Arial" w:eastAsia="Arial" w:hAnsi="Arial" w:cs="Arial"/>
                  <w:sz w:val="20"/>
                  <w:szCs w:val="20"/>
                  <w:lang w:val="en-GB"/>
                </w:rPr>
                <w:t>user guide</w:t>
              </w:r>
            </w:hyperlink>
            <w:r w:rsidRPr="047BD6F2">
              <w:rPr>
                <w:rFonts w:ascii="Arial" w:eastAsia="Arial" w:hAnsi="Arial" w:cs="Arial"/>
                <w:sz w:val="20"/>
                <w:szCs w:val="20"/>
                <w:lang w:val="en-GB"/>
              </w:rPr>
              <w:t>, and a </w:t>
            </w:r>
            <w:hyperlink r:id="rId45">
              <w:r w:rsidRPr="047BD6F2">
                <w:rPr>
                  <w:rStyle w:val="Hyperlink"/>
                  <w:rFonts w:ascii="Arial" w:eastAsia="Arial" w:hAnsi="Arial" w:cs="Arial"/>
                  <w:sz w:val="20"/>
                  <w:szCs w:val="20"/>
                  <w:lang w:val="en-GB"/>
                </w:rPr>
                <w:t>technical note</w:t>
              </w:r>
            </w:hyperlink>
            <w:r w:rsidRPr="047BD6F2">
              <w:rPr>
                <w:rFonts w:ascii="Arial" w:eastAsia="Arial" w:hAnsi="Arial" w:cs="Arial"/>
                <w:sz w:val="20"/>
                <w:szCs w:val="20"/>
                <w:lang w:val="en-GB"/>
              </w:rPr>
              <w:t>. The story was covered by </w:t>
            </w:r>
            <w:hyperlink r:id="rId46">
              <w:r w:rsidRPr="047BD6F2">
                <w:rPr>
                  <w:rStyle w:val="Hyperlink"/>
                  <w:rFonts w:ascii="Arial" w:eastAsia="Arial" w:hAnsi="Arial" w:cs="Arial"/>
                  <w:sz w:val="20"/>
                  <w:szCs w:val="20"/>
                  <w:lang w:val="en-GB"/>
                </w:rPr>
                <w:t>Reuters</w:t>
              </w:r>
            </w:hyperlink>
            <w:r w:rsidRPr="047BD6F2">
              <w:rPr>
                <w:rFonts w:ascii="Arial" w:eastAsia="Arial" w:hAnsi="Arial" w:cs="Arial"/>
                <w:sz w:val="20"/>
                <w:szCs w:val="20"/>
                <w:lang w:val="en-GB"/>
              </w:rPr>
              <w:t>, </w:t>
            </w:r>
            <w:hyperlink r:id="rId47">
              <w:r w:rsidRPr="047BD6F2">
                <w:rPr>
                  <w:rStyle w:val="Hyperlink"/>
                  <w:rFonts w:ascii="Arial" w:eastAsia="Arial" w:hAnsi="Arial" w:cs="Arial"/>
                  <w:sz w:val="20"/>
                  <w:szCs w:val="20"/>
                  <w:lang w:val="en-GB"/>
                </w:rPr>
                <w:t>Sustainable Brands</w:t>
              </w:r>
            </w:hyperlink>
            <w:r w:rsidRPr="047BD6F2">
              <w:rPr>
                <w:rFonts w:ascii="Arial" w:eastAsia="Arial" w:hAnsi="Arial" w:cs="Arial"/>
                <w:sz w:val="20"/>
                <w:szCs w:val="20"/>
                <w:lang w:val="en-GB"/>
              </w:rPr>
              <w:t>, </w:t>
            </w:r>
            <w:hyperlink r:id="rId48">
              <w:r w:rsidRPr="047BD6F2">
                <w:rPr>
                  <w:rStyle w:val="Hyperlink"/>
                  <w:rFonts w:ascii="Arial" w:eastAsia="Arial" w:hAnsi="Arial" w:cs="Arial"/>
                  <w:sz w:val="20"/>
                  <w:szCs w:val="20"/>
                  <w:lang w:val="en-GB"/>
                </w:rPr>
                <w:t>The Daily Mail</w:t>
              </w:r>
            </w:hyperlink>
            <w:r w:rsidRPr="047BD6F2">
              <w:rPr>
                <w:rFonts w:ascii="Arial" w:eastAsia="Arial" w:hAnsi="Arial" w:cs="Arial"/>
                <w:sz w:val="20"/>
                <w:szCs w:val="20"/>
                <w:lang w:val="en-GB"/>
              </w:rPr>
              <w:t>, </w:t>
            </w:r>
            <w:hyperlink r:id="rId49">
              <w:r w:rsidRPr="047BD6F2">
                <w:rPr>
                  <w:rStyle w:val="Hyperlink"/>
                  <w:rFonts w:ascii="Arial" w:eastAsia="Arial" w:hAnsi="Arial" w:cs="Arial"/>
                  <w:sz w:val="20"/>
                  <w:szCs w:val="20"/>
                  <w:lang w:val="en-GB"/>
                </w:rPr>
                <w:t>TakePart</w:t>
              </w:r>
            </w:hyperlink>
            <w:r w:rsidRPr="047BD6F2">
              <w:rPr>
                <w:rFonts w:ascii="Arial" w:eastAsia="Arial" w:hAnsi="Arial" w:cs="Arial"/>
                <w:sz w:val="20"/>
                <w:szCs w:val="20"/>
                <w:lang w:val="en-GB"/>
              </w:rPr>
              <w:t>, </w:t>
            </w:r>
            <w:hyperlink r:id="rId50">
              <w:r w:rsidRPr="047BD6F2">
                <w:rPr>
                  <w:rStyle w:val="Hyperlink"/>
                  <w:rFonts w:ascii="Arial" w:eastAsia="Arial" w:hAnsi="Arial" w:cs="Arial"/>
                  <w:sz w:val="20"/>
                  <w:szCs w:val="20"/>
                  <w:lang w:val="en-GB"/>
                </w:rPr>
                <w:t>Edie.net</w:t>
              </w:r>
            </w:hyperlink>
            <w:r w:rsidRPr="047BD6F2">
              <w:rPr>
                <w:rFonts w:ascii="Arial" w:eastAsia="Arial" w:hAnsi="Arial" w:cs="Arial"/>
                <w:sz w:val="20"/>
                <w:szCs w:val="20"/>
                <w:lang w:val="en-GB"/>
              </w:rPr>
              <w:t>, </w:t>
            </w:r>
            <w:hyperlink r:id="rId51">
              <w:r w:rsidRPr="047BD6F2">
                <w:rPr>
                  <w:rStyle w:val="Hyperlink"/>
                  <w:rFonts w:ascii="Arial" w:eastAsia="Arial" w:hAnsi="Arial" w:cs="Arial"/>
                  <w:sz w:val="20"/>
                  <w:szCs w:val="20"/>
                  <w:lang w:val="en-GB"/>
                </w:rPr>
                <w:t>TriplePundit</w:t>
              </w:r>
            </w:hyperlink>
            <w:r w:rsidRPr="047BD6F2">
              <w:rPr>
                <w:rFonts w:ascii="Arial" w:eastAsia="Arial" w:hAnsi="Arial" w:cs="Arial"/>
                <w:sz w:val="20"/>
                <w:szCs w:val="20"/>
                <w:lang w:val="en-GB"/>
              </w:rPr>
              <w:t>, </w:t>
            </w:r>
            <w:hyperlink r:id="rId52">
              <w:r w:rsidRPr="047BD6F2">
                <w:rPr>
                  <w:rStyle w:val="Hyperlink"/>
                  <w:rFonts w:ascii="Arial" w:eastAsia="Arial" w:hAnsi="Arial" w:cs="Arial"/>
                  <w:sz w:val="20"/>
                  <w:szCs w:val="20"/>
                  <w:lang w:val="en-GB"/>
                </w:rPr>
                <w:t>Mongabay</w:t>
              </w:r>
            </w:hyperlink>
            <w:r w:rsidRPr="047BD6F2">
              <w:rPr>
                <w:rFonts w:ascii="Arial" w:eastAsia="Arial" w:hAnsi="Arial" w:cs="Arial"/>
                <w:sz w:val="20"/>
                <w:szCs w:val="20"/>
                <w:lang w:val="en-GB"/>
              </w:rPr>
              <w:t>, the </w:t>
            </w:r>
            <w:hyperlink r:id="rId53">
              <w:r w:rsidRPr="047BD6F2">
                <w:rPr>
                  <w:rStyle w:val="Hyperlink"/>
                  <w:rFonts w:ascii="Arial" w:eastAsia="Arial" w:hAnsi="Arial" w:cs="Arial"/>
                  <w:sz w:val="20"/>
                  <w:szCs w:val="20"/>
                  <w:lang w:val="en-GB"/>
                </w:rPr>
                <w:t>Borneo Post</w:t>
              </w:r>
            </w:hyperlink>
            <w:r w:rsidRPr="047BD6F2">
              <w:rPr>
                <w:rFonts w:ascii="Arial" w:eastAsia="Arial" w:hAnsi="Arial" w:cs="Arial"/>
                <w:sz w:val="20"/>
                <w:szCs w:val="20"/>
                <w:lang w:val="en-GB"/>
              </w:rPr>
              <w:t>, and </w:t>
            </w:r>
            <w:hyperlink r:id="rId54">
              <w:r w:rsidRPr="047BD6F2">
                <w:rPr>
                  <w:rStyle w:val="Hyperlink"/>
                  <w:rFonts w:ascii="Arial" w:eastAsia="Arial" w:hAnsi="Arial" w:cs="Arial"/>
                  <w:sz w:val="20"/>
                  <w:szCs w:val="20"/>
                  <w:lang w:val="en-GB"/>
                </w:rPr>
                <w:t>UnDark</w:t>
              </w:r>
            </w:hyperlink>
            <w:r w:rsidRPr="047BD6F2">
              <w:rPr>
                <w:rFonts w:ascii="Arial" w:eastAsia="Arial" w:hAnsi="Arial" w:cs="Arial"/>
                <w:sz w:val="20"/>
                <w:szCs w:val="20"/>
                <w:lang w:val="en-GB"/>
              </w:rPr>
              <w:t>.</w:t>
            </w:r>
            <w:r w:rsidRPr="047BD6F2">
              <w:rPr>
                <w:rFonts w:ascii="Arial" w:eastAsia="Arial" w:hAnsi="Arial" w:cs="Arial"/>
                <w:sz w:val="22"/>
                <w:szCs w:val="22"/>
                <w:lang w:val="en-GB"/>
              </w:rPr>
              <w:t>   </w:t>
            </w:r>
          </w:p>
          <w:p w14:paraId="2B6E5A2B" w14:textId="77777777" w:rsidR="00A30A23" w:rsidRDefault="00A30A23" w:rsidP="5F5083DF">
            <w:pPr>
              <w:spacing w:line="300" w:lineRule="exact"/>
              <w:rPr>
                <w:rFonts w:ascii="Arial" w:eastAsia="Arial" w:hAnsi="Arial" w:cs="Arial"/>
                <w:lang w:val="en-GB"/>
              </w:rPr>
            </w:pPr>
          </w:p>
          <w:p w14:paraId="4385DE97"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i/>
                <w:iCs/>
                <w:sz w:val="20"/>
                <w:szCs w:val="20"/>
                <w:lang w:val="en-GB"/>
              </w:rPr>
              <w:t>Strengthening GFW Partnerships</w:t>
            </w:r>
          </w:p>
          <w:p w14:paraId="01B91ED3" w14:textId="77777777" w:rsidR="00A30A23" w:rsidRDefault="047BD6F2" w:rsidP="047BD6F2">
            <w:pPr>
              <w:spacing w:line="255" w:lineRule="exact"/>
              <w:jc w:val="both"/>
              <w:rPr>
                <w:rFonts w:ascii="Arial" w:eastAsia="Arial" w:hAnsi="Arial" w:cs="Arial"/>
                <w:sz w:val="20"/>
                <w:szCs w:val="20"/>
                <w:lang w:val="en-GB"/>
              </w:rPr>
            </w:pPr>
            <w:r w:rsidRPr="047BD6F2">
              <w:rPr>
                <w:rFonts w:ascii="Arial" w:eastAsia="Arial" w:hAnsi="Arial" w:cs="Arial"/>
                <w:sz w:val="20"/>
                <w:szCs w:val="20"/>
              </w:rPr>
              <w:t>The 3</w:t>
            </w:r>
            <w:r w:rsidRPr="047BD6F2">
              <w:rPr>
                <w:rFonts w:ascii="Arial" w:eastAsia="Arial" w:hAnsi="Arial" w:cs="Arial"/>
                <w:sz w:val="20"/>
                <w:szCs w:val="20"/>
                <w:vertAlign w:val="superscript"/>
              </w:rPr>
              <w:t>rd</w:t>
            </w:r>
            <w:r w:rsidRPr="047BD6F2">
              <w:rPr>
                <w:rFonts w:ascii="Arial" w:eastAsia="Arial" w:hAnsi="Arial" w:cs="Arial"/>
                <w:sz w:val="20"/>
                <w:szCs w:val="20"/>
              </w:rPr>
              <w:t xml:space="preserve"> Annual GFW Partnerships Meeting (February 2-3, 2016) </w:t>
            </w:r>
            <w:r w:rsidRPr="047BD6F2">
              <w:rPr>
                <w:rFonts w:ascii="Arial" w:eastAsia="Arial" w:hAnsi="Arial" w:cs="Arial"/>
                <w:sz w:val="20"/>
                <w:szCs w:val="20"/>
              </w:rPr>
              <w:lastRenderedPageBreak/>
              <w:t>brought together 133 participants representing more partners than ever before, including new partners from Georgia and Madagascar. Notably, more private sector partners involved in supply chain management joined the event. The meeting succeeded in its four key objectives: (1) critically reflect on progress to date, including key successes and challenges; (2) solidify objectives for the next phase of GFW development (2016-18); (3) provide feedback and input to enhance GFW’s value and impact; and (4) strengthen the GFW partnership and identify new opportunities for collaboration.</w:t>
            </w:r>
            <w:r w:rsidRPr="047BD6F2">
              <w:rPr>
                <w:rFonts w:ascii="Arial" w:eastAsia="Arial" w:hAnsi="Arial" w:cs="Arial"/>
                <w:b/>
                <w:bCs/>
                <w:sz w:val="20"/>
                <w:szCs w:val="20"/>
              </w:rPr>
              <w:t xml:space="preserve"> </w:t>
            </w:r>
            <w:r w:rsidRPr="047BD6F2">
              <w:rPr>
                <w:rFonts w:ascii="Arial" w:eastAsia="Arial" w:hAnsi="Arial" w:cs="Arial"/>
                <w:sz w:val="20"/>
                <w:szCs w:val="20"/>
              </w:rPr>
              <w:t>A complete meeting note is included as an attachment to this report.</w:t>
            </w:r>
          </w:p>
          <w:p w14:paraId="35E04192" w14:textId="77777777" w:rsidR="00A30A23" w:rsidRDefault="00A30A23" w:rsidP="5F5083DF">
            <w:pPr>
              <w:spacing w:line="300" w:lineRule="exact"/>
              <w:rPr>
                <w:rFonts w:ascii="Arial" w:eastAsia="Arial" w:hAnsi="Arial" w:cs="Arial"/>
                <w:lang w:val="en-GB"/>
              </w:rPr>
            </w:pPr>
          </w:p>
          <w:p w14:paraId="77404B5D"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sz w:val="20"/>
                <w:szCs w:val="20"/>
              </w:rPr>
              <w:t xml:space="preserve">The GFW partnership network continued to grow, reaching a total of 94 contributing organizations. In March the team launched a high profile partnership with Cargill to monitor and manage deforestation and water risk across supply chains; initial work will focus on supply chains for soy in Paraguay and palm oil in Indonesia, which have high deforestation risks. </w:t>
            </w:r>
          </w:p>
          <w:p w14:paraId="78983102" w14:textId="77777777" w:rsidR="00A30A23" w:rsidRDefault="00A30A23" w:rsidP="5F5083DF">
            <w:pPr>
              <w:spacing w:line="300" w:lineRule="exact"/>
              <w:rPr>
                <w:rFonts w:ascii="Arial" w:eastAsia="Arial" w:hAnsi="Arial" w:cs="Arial"/>
                <w:lang w:val="en-GB"/>
              </w:rPr>
            </w:pPr>
          </w:p>
          <w:p w14:paraId="019D0E3F"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i/>
                <w:iCs/>
                <w:sz w:val="20"/>
                <w:szCs w:val="20"/>
                <w:lang w:val="en-GB"/>
              </w:rPr>
              <w:t>Private sector engagement to prevent deforestation</w:t>
            </w:r>
          </w:p>
          <w:p w14:paraId="01382563" w14:textId="77777777" w:rsidR="00A30A23" w:rsidRDefault="76EBAB19" w:rsidP="047BD6F2">
            <w:pPr>
              <w:spacing w:line="255" w:lineRule="exact"/>
              <w:rPr>
                <w:rFonts w:ascii="Arial" w:eastAsia="Arial" w:hAnsi="Arial" w:cs="Arial"/>
                <w:sz w:val="20"/>
                <w:szCs w:val="20"/>
                <w:lang w:val="en-GB"/>
              </w:rPr>
            </w:pPr>
            <w:r w:rsidRPr="76EBAB19">
              <w:rPr>
                <w:rFonts w:ascii="Arial" w:eastAsia="Arial" w:hAnsi="Arial" w:cs="Arial"/>
                <w:sz w:val="20"/>
                <w:szCs w:val="20"/>
              </w:rPr>
              <w:t xml:space="preserve">WRI launched the </w:t>
            </w:r>
            <w:hyperlink r:id="rId55">
              <w:r w:rsidRPr="76EBAB19">
                <w:rPr>
                  <w:rStyle w:val="Hyperlink"/>
                  <w:rFonts w:ascii="Arial" w:eastAsia="Arial" w:hAnsi="Arial" w:cs="Arial"/>
                  <w:color w:val="0000FF"/>
                  <w:sz w:val="20"/>
                  <w:szCs w:val="20"/>
                </w:rPr>
                <w:t xml:space="preserve">PALM (Prioritizing </w:t>
              </w:r>
              <w:r w:rsidR="006629DA">
                <w:rPr>
                  <w:rStyle w:val="Hyperlink"/>
                  <w:rFonts w:ascii="Arial" w:eastAsia="Arial" w:hAnsi="Arial" w:cs="Arial"/>
                  <w:color w:val="0000FF"/>
                  <w:sz w:val="20"/>
                  <w:szCs w:val="20"/>
                </w:rPr>
                <w:tab/>
              </w:r>
              <w:r w:rsidRPr="76EBAB19">
                <w:rPr>
                  <w:rStyle w:val="Hyperlink"/>
                  <w:rFonts w:ascii="Arial" w:eastAsia="Arial" w:hAnsi="Arial" w:cs="Arial"/>
                  <w:color w:val="0000FF"/>
                  <w:sz w:val="20"/>
                  <w:szCs w:val="20"/>
                </w:rPr>
                <w:t>Areas, Landscapes and Mills) Risk Tool</w:t>
              </w:r>
            </w:hyperlink>
            <w:r w:rsidRPr="76EBAB19">
              <w:rPr>
                <w:rFonts w:ascii="Arial" w:eastAsia="Arial" w:hAnsi="Arial" w:cs="Arial"/>
                <w:sz w:val="20"/>
                <w:szCs w:val="20"/>
              </w:rPr>
              <w:t xml:space="preserve"> on the GFW Commodities platform at the RSPO European Roundtable in Milan on June 8, 2016. Developed in collaboration with Daemeter and Proforest and piloted with Unilever, the PALM Risk Tool illuminates points in companies' palm oil supply chains that are most likely to be associated with past and potential future deforestation. With this information, companies can proactively manage their supply chains – identifying highest priority areas to engage with suppliers to reduce and eliminate deforestation associated with palm oil production.</w:t>
            </w:r>
          </w:p>
          <w:p w14:paraId="61FEF7AB" w14:textId="77777777" w:rsidR="00A30A23" w:rsidRDefault="00A30A23" w:rsidP="5F5083DF">
            <w:pPr>
              <w:spacing w:line="300" w:lineRule="exact"/>
              <w:rPr>
                <w:rFonts w:ascii="Arial" w:eastAsia="Arial" w:hAnsi="Arial" w:cs="Arial"/>
                <w:lang w:val="en-GB"/>
              </w:rPr>
            </w:pPr>
          </w:p>
          <w:p w14:paraId="0D704303" w14:textId="77777777" w:rsidR="00A30A23" w:rsidRDefault="047BD6F2" w:rsidP="047BD6F2">
            <w:pPr>
              <w:spacing w:line="255" w:lineRule="exact"/>
              <w:rPr>
                <w:rFonts w:ascii="Arial" w:eastAsia="Arial" w:hAnsi="Arial" w:cs="Arial"/>
                <w:sz w:val="20"/>
                <w:szCs w:val="20"/>
                <w:lang w:val="en-GB"/>
              </w:rPr>
            </w:pPr>
            <w:r w:rsidRPr="047BD6F2">
              <w:rPr>
                <w:rFonts w:ascii="Arial" w:eastAsia="Arial" w:hAnsi="Arial" w:cs="Arial"/>
                <w:sz w:val="20"/>
                <w:szCs w:val="20"/>
              </w:rPr>
              <w:t>Follow up on this tool led to deeper engagement with Proforest, Daemeter, and IDH (Sustainable Trade Initiative), and a subset of companies (including Cargill and Unilever) from the IDH-convened Traceability Working Group, to develop a conceptual prototype for a verification platform. This platform will facilitate the controlled exchange of "verification reports" commissioned by companies, particularly for suppliers listed as "high risk/priority" based on risk assessment results from the PALM Risk tool. This led to additional collaboration in 2017 (see below.)</w:t>
            </w:r>
          </w:p>
          <w:p w14:paraId="26C773D4" w14:textId="77777777" w:rsidR="00A30A23" w:rsidRDefault="00A30A23" w:rsidP="5F5083DF">
            <w:pPr>
              <w:spacing w:line="255" w:lineRule="exact"/>
              <w:rPr>
                <w:rFonts w:ascii="Arial" w:eastAsia="Arial" w:hAnsi="Arial" w:cs="Arial"/>
                <w:sz w:val="20"/>
                <w:szCs w:val="20"/>
              </w:rPr>
            </w:pPr>
          </w:p>
          <w:p w14:paraId="4CB34629" w14:textId="77777777" w:rsidR="00A30A23" w:rsidRDefault="047BD6F2" w:rsidP="047BD6F2">
            <w:pPr>
              <w:spacing w:line="255" w:lineRule="exact"/>
              <w:rPr>
                <w:rFonts w:ascii="Arial" w:eastAsia="Arial" w:hAnsi="Arial" w:cs="Arial"/>
                <w:sz w:val="20"/>
                <w:szCs w:val="20"/>
              </w:rPr>
            </w:pPr>
            <w:r w:rsidRPr="047BD6F2">
              <w:rPr>
                <w:rFonts w:ascii="Arial" w:eastAsia="Arial" w:hAnsi="Arial" w:cs="Arial"/>
                <w:i/>
                <w:iCs/>
                <w:sz w:val="20"/>
                <w:szCs w:val="20"/>
              </w:rPr>
              <w:t>Structur</w:t>
            </w:r>
            <w:r w:rsidRPr="047BD6F2">
              <w:rPr>
                <w:rFonts w:ascii="Arial" w:eastAsia="Arial" w:hAnsi="Arial" w:cs="Arial"/>
                <w:sz w:val="20"/>
                <w:szCs w:val="20"/>
              </w:rPr>
              <w:t>e</w:t>
            </w:r>
          </w:p>
          <w:p w14:paraId="14976AF0" w14:textId="77777777" w:rsidR="00A30A23" w:rsidRDefault="047BD6F2" w:rsidP="047BD6F2">
            <w:pPr>
              <w:spacing w:after="160" w:line="255" w:lineRule="exact"/>
              <w:rPr>
                <w:rFonts w:ascii="Arial" w:eastAsia="Arial" w:hAnsi="Arial" w:cs="Arial"/>
                <w:sz w:val="20"/>
                <w:szCs w:val="20"/>
              </w:rPr>
            </w:pPr>
            <w:r w:rsidRPr="047BD6F2">
              <w:rPr>
                <w:rFonts w:ascii="Arial" w:eastAsia="Arial" w:hAnsi="Arial" w:cs="Arial"/>
                <w:sz w:val="20"/>
                <w:szCs w:val="20"/>
              </w:rPr>
              <w:t xml:space="preserve">To ensure smooth implementation of the project one of the earliest activities was the hiring of a project coordinator, Gabrielle Nussbaum. </w:t>
            </w:r>
          </w:p>
          <w:p w14:paraId="0FEE3D13" w14:textId="77777777" w:rsidR="5F5083DF" w:rsidRDefault="5F5083DF" w:rsidP="36FAC60D">
            <w:pPr>
              <w:spacing w:after="160" w:line="255" w:lineRule="exact"/>
              <w:rPr>
                <w:rFonts w:ascii="Arial" w:eastAsia="Arial" w:hAnsi="Arial" w:cs="Arial"/>
                <w:sz w:val="20"/>
                <w:szCs w:val="20"/>
              </w:rPr>
            </w:pPr>
          </w:p>
          <w:p w14:paraId="41A9CB1C" w14:textId="77777777" w:rsidR="5F5083DF" w:rsidRDefault="047BD6F2" w:rsidP="047BD6F2">
            <w:pPr>
              <w:spacing w:after="160" w:line="255" w:lineRule="exact"/>
              <w:rPr>
                <w:rFonts w:ascii="Arial" w:eastAsia="Arial" w:hAnsi="Arial" w:cs="Arial"/>
                <w:sz w:val="20"/>
                <w:szCs w:val="20"/>
              </w:rPr>
            </w:pPr>
            <w:r w:rsidRPr="047BD6F2">
              <w:rPr>
                <w:rFonts w:ascii="Arial" w:eastAsia="Arial" w:hAnsi="Arial" w:cs="Arial"/>
                <w:b/>
                <w:bCs/>
                <w:sz w:val="20"/>
                <w:szCs w:val="20"/>
              </w:rPr>
              <w:t>Pilot Countries</w:t>
            </w:r>
          </w:p>
          <w:p w14:paraId="29E1B668" w14:textId="77777777" w:rsidR="5F5083DF" w:rsidRDefault="047BD6F2" w:rsidP="047BD6F2">
            <w:pPr>
              <w:spacing w:after="160" w:line="255" w:lineRule="exact"/>
              <w:rPr>
                <w:rFonts w:ascii="Arial" w:eastAsia="Arial" w:hAnsi="Arial" w:cs="Arial"/>
                <w:sz w:val="20"/>
                <w:szCs w:val="20"/>
              </w:rPr>
            </w:pPr>
            <w:r w:rsidRPr="047BD6F2">
              <w:rPr>
                <w:rFonts w:ascii="Arial" w:eastAsia="Arial" w:hAnsi="Arial" w:cs="Arial"/>
                <w:sz w:val="20"/>
                <w:szCs w:val="20"/>
              </w:rPr>
              <w:t xml:space="preserve">In our pilot countries, WRI made progress to situate the GFW project and build stakeholder engagement. In both countries, an inception workshop, steering committee meeting and technical meetings were held and meetings were also held in the relevant ministries to ensure </w:t>
            </w:r>
            <w:r w:rsidRPr="047BD6F2">
              <w:rPr>
                <w:rFonts w:ascii="Arial" w:eastAsia="Arial" w:hAnsi="Arial" w:cs="Arial"/>
                <w:sz w:val="20"/>
                <w:szCs w:val="20"/>
              </w:rPr>
              <w:lastRenderedPageBreak/>
              <w:t>government cooperation and buy-in for the project. In addition, we conducted a thorough search for a GIS research analyst to be based in DC and provide support for the technical, data analysis, and national forest data management project objectives for Georgian and Madagascar. In FY16, the search was narrowed to two final candidates and a final candidate was hired at the beginning of FY 17.</w:t>
            </w:r>
          </w:p>
          <w:p w14:paraId="531F8753" w14:textId="77777777" w:rsidR="5F5083DF" w:rsidRDefault="5F5083DF" w:rsidP="36FAC60D">
            <w:pPr>
              <w:spacing w:after="160" w:line="255" w:lineRule="exact"/>
              <w:rPr>
                <w:rFonts w:ascii="Arial" w:eastAsia="Arial" w:hAnsi="Arial" w:cs="Arial"/>
                <w:sz w:val="20"/>
                <w:szCs w:val="20"/>
              </w:rPr>
            </w:pPr>
          </w:p>
          <w:p w14:paraId="7B97694B" w14:textId="77777777" w:rsidR="5F5083DF" w:rsidRDefault="047BD6F2" w:rsidP="047BD6F2">
            <w:pPr>
              <w:spacing w:after="160" w:line="255" w:lineRule="exact"/>
              <w:rPr>
                <w:rFonts w:ascii="Arial" w:eastAsia="Arial" w:hAnsi="Arial" w:cs="Arial"/>
                <w:sz w:val="20"/>
                <w:szCs w:val="20"/>
              </w:rPr>
            </w:pPr>
            <w:r w:rsidRPr="047BD6F2">
              <w:rPr>
                <w:rFonts w:ascii="Arial" w:eastAsia="Arial" w:hAnsi="Arial" w:cs="Arial"/>
                <w:b/>
                <w:bCs/>
                <w:sz w:val="20"/>
                <w:szCs w:val="20"/>
              </w:rPr>
              <w:t>Georgia</w:t>
            </w:r>
          </w:p>
          <w:p w14:paraId="7AAF62E5" w14:textId="77777777" w:rsidR="5F5083DF" w:rsidRDefault="047BD6F2" w:rsidP="047BD6F2">
            <w:pPr>
              <w:spacing w:after="160" w:line="255" w:lineRule="exact"/>
              <w:rPr>
                <w:rFonts w:ascii="Arial" w:eastAsia="Arial" w:hAnsi="Arial" w:cs="Arial"/>
                <w:b/>
                <w:bCs/>
                <w:sz w:val="20"/>
                <w:szCs w:val="20"/>
              </w:rPr>
            </w:pPr>
            <w:r w:rsidRPr="047BD6F2">
              <w:rPr>
                <w:rFonts w:ascii="Arial" w:eastAsia="Arial" w:hAnsi="Arial" w:cs="Arial"/>
                <w:i/>
                <w:iCs/>
                <w:sz w:val="20"/>
                <w:szCs w:val="20"/>
              </w:rPr>
              <w:t>Workshops and Meetings</w:t>
            </w:r>
          </w:p>
          <w:p w14:paraId="3571E6C0" w14:textId="77777777" w:rsidR="5F5083DF" w:rsidRDefault="047BD6F2" w:rsidP="047BD6F2">
            <w:pPr>
              <w:spacing w:after="160" w:line="255" w:lineRule="exact"/>
              <w:rPr>
                <w:rFonts w:ascii="Arial" w:eastAsia="Arial" w:hAnsi="Arial" w:cs="Arial"/>
                <w:sz w:val="19"/>
                <w:szCs w:val="19"/>
              </w:rPr>
            </w:pPr>
            <w:r w:rsidRPr="047BD6F2">
              <w:rPr>
                <w:rFonts w:ascii="Arial" w:eastAsia="Arial" w:hAnsi="Arial" w:cs="Arial"/>
                <w:sz w:val="20"/>
                <w:szCs w:val="20"/>
              </w:rPr>
              <w:t>WRI and the Ministry of Environment and Natural Resources Protection (MoENRP) jointly organized an inception workshop on March 2, 2016. Points discussed were the present situation of forest information systems in Georgia and the critical data and analytical needs. Representatives from MoENRP, Forest Policy Service, UNIQUE, Deutsche Gesellschaft</w:t>
            </w:r>
            <w:r w:rsidRPr="047BD6F2">
              <w:rPr>
                <w:rFonts w:ascii="Arial" w:eastAsia="Arial" w:hAnsi="Arial" w:cs="Arial"/>
                <w:sz w:val="19"/>
                <w:szCs w:val="19"/>
              </w:rPr>
              <w:t xml:space="preserve"> für Internationale Zusammenarbeit (GIZ), Forest Inventory Department (NFA), the Adjara Environment and Natural Resources Department, Caucasus Environmental NGO Network (CENN), International Union for Conservation of Nature (IUCN) and WRI gave presentations during this meeting. WRI worked with in-country consultant, Ekaterine Nakashidze, to organize the cooperation between WRI, the ministry and other stakeholders. </w:t>
            </w:r>
          </w:p>
          <w:p w14:paraId="6DAE1B74" w14:textId="77777777" w:rsidR="5F5083DF" w:rsidRDefault="047BD6F2" w:rsidP="047BD6F2">
            <w:pPr>
              <w:spacing w:after="160" w:line="255" w:lineRule="exact"/>
              <w:rPr>
                <w:rFonts w:ascii="Arial" w:eastAsia="Arial" w:hAnsi="Arial" w:cs="Arial"/>
                <w:sz w:val="19"/>
                <w:szCs w:val="19"/>
              </w:rPr>
            </w:pPr>
            <w:r w:rsidRPr="047BD6F2">
              <w:rPr>
                <w:rFonts w:ascii="Arial" w:eastAsia="Arial" w:hAnsi="Arial" w:cs="Arial"/>
                <w:sz w:val="19"/>
                <w:szCs w:val="19"/>
              </w:rPr>
              <w:t xml:space="preserve">In June 2016 an advisory meeting was held to review the project's progress and provide recommendations. The advisory board recommended that further representatives should be added to the steering committee from additional organizations (Austrian Development Agency, DES, WWF, Adjara Forest Agency, Ministry of Justice). The committee also advised that capacity building in GIS and remote sensing should be a strong part of the project. </w:t>
            </w:r>
          </w:p>
          <w:p w14:paraId="4B602AD3" w14:textId="77777777" w:rsidR="5F5083DF" w:rsidRDefault="047BD6F2" w:rsidP="047BD6F2">
            <w:pPr>
              <w:spacing w:after="160" w:line="255" w:lineRule="exact"/>
              <w:rPr>
                <w:rFonts w:ascii="Arial" w:eastAsia="Arial" w:hAnsi="Arial" w:cs="Arial"/>
                <w:sz w:val="19"/>
                <w:szCs w:val="19"/>
              </w:rPr>
            </w:pPr>
            <w:r w:rsidRPr="047BD6F2">
              <w:rPr>
                <w:rFonts w:ascii="Arial" w:eastAsia="Arial" w:hAnsi="Arial" w:cs="Arial"/>
                <w:i/>
                <w:iCs/>
                <w:sz w:val="19"/>
                <w:szCs w:val="19"/>
              </w:rPr>
              <w:t>Partnerships</w:t>
            </w:r>
          </w:p>
          <w:p w14:paraId="4357B9E4" w14:textId="77777777" w:rsidR="5F5083DF" w:rsidRDefault="047BD6F2" w:rsidP="047BD6F2">
            <w:pPr>
              <w:spacing w:after="160" w:line="255" w:lineRule="exact"/>
              <w:rPr>
                <w:rFonts w:ascii="Arial" w:eastAsia="Arial" w:hAnsi="Arial" w:cs="Arial"/>
                <w:sz w:val="19"/>
                <w:szCs w:val="19"/>
              </w:rPr>
            </w:pPr>
            <w:r w:rsidRPr="047BD6F2">
              <w:rPr>
                <w:rFonts w:ascii="Arial" w:eastAsia="Arial" w:hAnsi="Arial" w:cs="Arial"/>
                <w:sz w:val="19"/>
                <w:szCs w:val="19"/>
              </w:rPr>
              <w:t>An MoU between WRI, GIZ and MoENRP was drafted and under review.</w:t>
            </w:r>
          </w:p>
          <w:p w14:paraId="1783467C" w14:textId="77777777" w:rsidR="5F5083DF" w:rsidRDefault="047BD6F2" w:rsidP="047BD6F2">
            <w:pPr>
              <w:spacing w:after="160" w:line="255" w:lineRule="exact"/>
              <w:rPr>
                <w:rFonts w:ascii="Arial" w:eastAsia="Arial" w:hAnsi="Arial" w:cs="Arial"/>
                <w:sz w:val="19"/>
                <w:szCs w:val="19"/>
              </w:rPr>
            </w:pPr>
            <w:r w:rsidRPr="047BD6F2">
              <w:rPr>
                <w:rFonts w:ascii="Arial" w:eastAsia="Arial" w:hAnsi="Arial" w:cs="Arial"/>
                <w:sz w:val="19"/>
                <w:szCs w:val="19"/>
              </w:rPr>
              <w:t>CENN informally agreed to become a partner in the GFW project and negotiations were underway for CENN to act as a host institution for project activities in Georgia.</w:t>
            </w:r>
          </w:p>
          <w:p w14:paraId="2233B0AE" w14:textId="77777777" w:rsidR="5F5083DF" w:rsidRDefault="047BD6F2" w:rsidP="047BD6F2">
            <w:pPr>
              <w:spacing w:after="160" w:line="255" w:lineRule="exact"/>
              <w:rPr>
                <w:rFonts w:ascii="Arial" w:eastAsia="Arial" w:hAnsi="Arial" w:cs="Arial"/>
                <w:sz w:val="19"/>
                <w:szCs w:val="19"/>
              </w:rPr>
            </w:pPr>
            <w:r w:rsidRPr="047BD6F2">
              <w:rPr>
                <w:rFonts w:ascii="Arial" w:eastAsia="Arial" w:hAnsi="Arial" w:cs="Arial"/>
                <w:i/>
                <w:iCs/>
                <w:sz w:val="19"/>
                <w:szCs w:val="19"/>
              </w:rPr>
              <w:t>Personnel</w:t>
            </w:r>
          </w:p>
          <w:p w14:paraId="340DCE71" w14:textId="77777777" w:rsidR="5F5083DF" w:rsidRDefault="047BD6F2" w:rsidP="047BD6F2">
            <w:pPr>
              <w:spacing w:after="160" w:line="255" w:lineRule="exact"/>
              <w:rPr>
                <w:rFonts w:ascii="Arial" w:eastAsia="Arial" w:hAnsi="Arial" w:cs="Arial"/>
                <w:sz w:val="19"/>
                <w:szCs w:val="19"/>
              </w:rPr>
            </w:pPr>
            <w:r w:rsidRPr="047BD6F2">
              <w:rPr>
                <w:rFonts w:ascii="Arial" w:eastAsia="Arial" w:hAnsi="Arial" w:cs="Arial"/>
                <w:sz w:val="19"/>
                <w:szCs w:val="19"/>
              </w:rPr>
              <w:t>WRI developed a project plan and conducted national searches within Georgia for key positions, with input from the ministry. Members of WRI, CENN and the ministry formed a recruitment committee, which chose top applicants and held interviews at the CENN office.</w:t>
            </w:r>
          </w:p>
          <w:p w14:paraId="10B5869E" w14:textId="77777777" w:rsidR="00A30A23" w:rsidRDefault="047BD6F2" w:rsidP="047BD6F2">
            <w:pPr>
              <w:spacing w:after="160" w:line="255" w:lineRule="exact"/>
              <w:rPr>
                <w:rFonts w:ascii="Arial" w:eastAsia="Arial" w:hAnsi="Arial" w:cs="Arial"/>
                <w:sz w:val="19"/>
                <w:szCs w:val="19"/>
              </w:rPr>
            </w:pPr>
            <w:r w:rsidRPr="047BD6F2">
              <w:rPr>
                <w:rFonts w:ascii="Arial" w:eastAsia="Arial" w:hAnsi="Arial" w:cs="Arial"/>
                <w:sz w:val="19"/>
                <w:szCs w:val="19"/>
              </w:rPr>
              <w:t xml:space="preserve">In June 2016, WRI recruited intern, Moon Herrick, for one month. The intern started the process of GIS research, gathering and organizing data for the Georgia forest atlas, and building the first draft atlas. </w:t>
            </w:r>
          </w:p>
          <w:p w14:paraId="1EFA0C67" w14:textId="77777777" w:rsidR="49D749A7" w:rsidRDefault="49D749A7" w:rsidP="49D749A7">
            <w:pPr>
              <w:rPr>
                <w:rFonts w:ascii="Arial" w:eastAsia="Arial" w:hAnsi="Arial" w:cs="Arial"/>
                <w:sz w:val="20"/>
                <w:szCs w:val="20"/>
                <w:lang w:val="en-GB"/>
              </w:rPr>
            </w:pPr>
          </w:p>
          <w:p w14:paraId="79BA9D50" w14:textId="77777777" w:rsidR="49D749A7" w:rsidRDefault="047BD6F2" w:rsidP="047BD6F2">
            <w:pPr>
              <w:rPr>
                <w:rFonts w:ascii="Arial" w:eastAsia="Arial" w:hAnsi="Arial" w:cs="Arial"/>
                <w:sz w:val="20"/>
                <w:szCs w:val="20"/>
                <w:lang w:val="en-GB"/>
              </w:rPr>
            </w:pPr>
            <w:r w:rsidRPr="047BD6F2">
              <w:rPr>
                <w:rFonts w:ascii="Arial" w:eastAsia="Arial" w:hAnsi="Arial" w:cs="Arial"/>
                <w:b/>
                <w:bCs/>
                <w:sz w:val="20"/>
                <w:szCs w:val="20"/>
                <w:lang w:val="en-GB"/>
              </w:rPr>
              <w:t>Madagascar</w:t>
            </w:r>
          </w:p>
          <w:p w14:paraId="0731F45C" w14:textId="77777777" w:rsidR="36FAC60D" w:rsidRDefault="047BD6F2" w:rsidP="047BD6F2">
            <w:pPr>
              <w:rPr>
                <w:rFonts w:ascii="Arial" w:eastAsia="Arial" w:hAnsi="Arial" w:cs="Arial"/>
                <w:sz w:val="20"/>
                <w:szCs w:val="20"/>
                <w:lang w:val="en-GB"/>
              </w:rPr>
            </w:pPr>
            <w:r w:rsidRPr="047BD6F2">
              <w:rPr>
                <w:rFonts w:ascii="Arial" w:eastAsia="Arial" w:hAnsi="Arial" w:cs="Arial"/>
                <w:i/>
                <w:iCs/>
                <w:sz w:val="20"/>
                <w:szCs w:val="20"/>
                <w:lang w:val="en-GB"/>
              </w:rPr>
              <w:lastRenderedPageBreak/>
              <w:t>Workshops and Meetings</w:t>
            </w:r>
          </w:p>
          <w:p w14:paraId="22782F49" w14:textId="77777777" w:rsidR="36FAC60D" w:rsidRDefault="047BD6F2" w:rsidP="047BD6F2">
            <w:pPr>
              <w:rPr>
                <w:sz w:val="20"/>
                <w:szCs w:val="20"/>
                <w:lang w:val="en-GB"/>
              </w:rPr>
            </w:pPr>
            <w:r w:rsidRPr="047BD6F2">
              <w:rPr>
                <w:rFonts w:ascii="Arial" w:eastAsia="Arial" w:hAnsi="Arial" w:cs="Arial"/>
                <w:sz w:val="20"/>
                <w:szCs w:val="20"/>
                <w:lang w:val="en-GB"/>
              </w:rPr>
              <w:t>WRI and the Ministry of Environment, Ecology and Forests (MEEF) jointly organized an inception workshop and a project steering committee meeting. At the inception meeting, WRI presented the overall project and the roles WRI and MEEF will play in executing the project. Attendance included international and national NGOs, government, donor and private sector stakeholders. In addition, a representative from Project Manondroala (a collaboration between project partners, Finnish Association for Nature Conservation and Transparent World) presented on their expertise in remote-sensed data collection and validation in Madagascar, focusing on mapping forest degradation. The workshop attendees discussed the benefits of the project for Madagascar, particularly MEEF. Participants also stressed the potential risks of the project as lack of uptake by important user groups and capacity to sustain project objectives after the end of the project. The following day a smaller group of potential partners in the project convened to discuss project details. WRI presented details on the project objectives and budgets. Representatives from MEEF and the key offices and departments discussed who is mandated to fulfil certain roles and who has the expertise to help complete project objectives. This smaller group agreed to convene as the national steering committee for the project implementation in Madagascar and to meet regularly to advise project development.</w:t>
            </w:r>
          </w:p>
          <w:p w14:paraId="77BAD065" w14:textId="77777777" w:rsidR="36FAC60D" w:rsidRDefault="36FAC60D" w:rsidP="36FAC60D">
            <w:pPr>
              <w:rPr>
                <w:rFonts w:ascii="Arial" w:eastAsia="Arial" w:hAnsi="Arial" w:cs="Arial"/>
                <w:sz w:val="20"/>
                <w:szCs w:val="20"/>
                <w:lang w:val="en-GB"/>
              </w:rPr>
            </w:pPr>
          </w:p>
          <w:p w14:paraId="54D99A77" w14:textId="77777777" w:rsidR="36FAC60D" w:rsidRDefault="047BD6F2" w:rsidP="047BD6F2">
            <w:pPr>
              <w:rPr>
                <w:sz w:val="20"/>
                <w:szCs w:val="20"/>
                <w:lang w:val="en-GB"/>
              </w:rPr>
            </w:pPr>
            <w:r w:rsidRPr="047BD6F2">
              <w:rPr>
                <w:rFonts w:ascii="Arial" w:eastAsia="Arial" w:hAnsi="Arial" w:cs="Arial"/>
                <w:sz w:val="20"/>
                <w:szCs w:val="20"/>
                <w:lang w:val="en-GB"/>
              </w:rPr>
              <w:t xml:space="preserve">During the week of the inception workshop, the Prime Minister of Madagascar was forced out of office and a new Prime Minister was appointed. This change in government produced confusion at the project level due to likely changes of the minister and other heads of offices and departments. There is now a new Minister of MEEF and a new project focal point (Director of the Office of Climate Change Coordination). </w:t>
            </w:r>
          </w:p>
          <w:p w14:paraId="3B07B719" w14:textId="77777777" w:rsidR="36FAC60D" w:rsidRDefault="36FAC60D" w:rsidP="36FAC60D">
            <w:pPr>
              <w:rPr>
                <w:rFonts w:ascii="Arial" w:eastAsia="Arial" w:hAnsi="Arial" w:cs="Arial"/>
                <w:sz w:val="20"/>
                <w:szCs w:val="20"/>
                <w:lang w:val="en-GB"/>
              </w:rPr>
            </w:pPr>
          </w:p>
          <w:p w14:paraId="32081B31" w14:textId="77777777" w:rsidR="36FAC60D" w:rsidRDefault="047BD6F2" w:rsidP="047BD6F2">
            <w:pPr>
              <w:rPr>
                <w:rFonts w:ascii="Arial" w:eastAsia="Arial" w:hAnsi="Arial" w:cs="Arial"/>
                <w:sz w:val="20"/>
                <w:szCs w:val="20"/>
                <w:lang w:val="en-GB"/>
              </w:rPr>
            </w:pPr>
            <w:r w:rsidRPr="047BD6F2">
              <w:rPr>
                <w:rFonts w:ascii="Arial" w:eastAsia="Arial" w:hAnsi="Arial" w:cs="Arial"/>
                <w:i/>
                <w:iCs/>
                <w:sz w:val="20"/>
                <w:szCs w:val="20"/>
                <w:lang w:val="en-GB"/>
              </w:rPr>
              <w:t>Partnerships</w:t>
            </w:r>
          </w:p>
          <w:p w14:paraId="7C07E9DC" w14:textId="77777777" w:rsidR="49D749A7" w:rsidRDefault="047BD6F2" w:rsidP="047BD6F2">
            <w:pPr>
              <w:rPr>
                <w:sz w:val="20"/>
                <w:szCs w:val="20"/>
                <w:lang w:val="en-GB"/>
              </w:rPr>
            </w:pPr>
            <w:r w:rsidRPr="047BD6F2">
              <w:rPr>
                <w:rFonts w:ascii="Arial" w:eastAsia="Arial" w:hAnsi="Arial" w:cs="Arial"/>
                <w:sz w:val="20"/>
                <w:szCs w:val="20"/>
                <w:lang w:val="en-GB"/>
              </w:rPr>
              <w:t>WRI signed a subagreement with the Missouri Botanical Garden to act as the host institution for WRI activities in Madagascar.</w:t>
            </w:r>
          </w:p>
          <w:p w14:paraId="56A38C90" w14:textId="77777777" w:rsidR="36FAC60D" w:rsidRDefault="36FAC60D" w:rsidP="36FAC60D">
            <w:pPr>
              <w:rPr>
                <w:rFonts w:ascii="Arial" w:eastAsia="Arial" w:hAnsi="Arial" w:cs="Arial"/>
                <w:sz w:val="20"/>
                <w:szCs w:val="20"/>
                <w:lang w:val="en-GB"/>
              </w:rPr>
            </w:pPr>
          </w:p>
          <w:p w14:paraId="5B546307" w14:textId="77777777" w:rsidR="36FAC60D"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Discussion of an MOU between MEEF and WRI began to delineate the expectations and responsibilities of each party in the project.</w:t>
            </w:r>
          </w:p>
          <w:p w14:paraId="4F67E0E7" w14:textId="77777777" w:rsidR="36FAC60D" w:rsidRDefault="36FAC60D" w:rsidP="36FAC60D">
            <w:pPr>
              <w:rPr>
                <w:rFonts w:ascii="Arial" w:eastAsia="Arial" w:hAnsi="Arial" w:cs="Arial"/>
                <w:sz w:val="20"/>
                <w:szCs w:val="20"/>
                <w:lang w:val="en-GB"/>
              </w:rPr>
            </w:pPr>
          </w:p>
          <w:p w14:paraId="5F2BE432" w14:textId="77777777" w:rsidR="36FAC60D" w:rsidRDefault="047BD6F2" w:rsidP="047BD6F2">
            <w:pPr>
              <w:rPr>
                <w:rFonts w:ascii="Arial" w:eastAsia="Arial" w:hAnsi="Arial" w:cs="Arial"/>
                <w:sz w:val="20"/>
                <w:szCs w:val="20"/>
                <w:lang w:val="en-GB"/>
              </w:rPr>
            </w:pPr>
            <w:r w:rsidRPr="047BD6F2">
              <w:rPr>
                <w:rFonts w:ascii="Arial" w:eastAsia="Arial" w:hAnsi="Arial" w:cs="Arial"/>
                <w:i/>
                <w:iCs/>
                <w:sz w:val="20"/>
                <w:szCs w:val="20"/>
                <w:lang w:val="en-GB"/>
              </w:rPr>
              <w:t>Personnel</w:t>
            </w:r>
          </w:p>
          <w:p w14:paraId="31DE29AE" w14:textId="77777777" w:rsidR="49D749A7" w:rsidRDefault="047BD6F2" w:rsidP="047BD6F2">
            <w:pPr>
              <w:rPr>
                <w:sz w:val="20"/>
                <w:szCs w:val="20"/>
                <w:lang w:val="en-GB"/>
              </w:rPr>
            </w:pPr>
            <w:r w:rsidRPr="047BD6F2">
              <w:rPr>
                <w:rFonts w:ascii="Arial" w:eastAsia="Arial" w:hAnsi="Arial" w:cs="Arial"/>
                <w:sz w:val="20"/>
                <w:szCs w:val="20"/>
                <w:lang w:val="en-GB"/>
              </w:rPr>
              <w:t xml:space="preserve">In consultation with representative from MEEF and MBG, WRI conducted a national search for a Malagasy National Coordinator for WRI's role in the project and narrowed the search to two final candidates after three phone/video interviews and candidate presentations. WRI presented an offer to the top candidate, but he accepted an offer from a private sector opportunity. The second candidate did not pass the reference stage of the process. WRI hired a consultant, Lucienne Wilmé, to manage daily activities of the project and spearhead the search for new candidates. </w:t>
            </w:r>
          </w:p>
          <w:p w14:paraId="32F1D80C" w14:textId="77777777" w:rsidR="00A30A23" w:rsidRDefault="00A30A23" w:rsidP="5C580B68">
            <w:pPr>
              <w:rPr>
                <w:rFonts w:ascii="Arial" w:hAnsi="Arial" w:cs="Arial"/>
                <w:sz w:val="20"/>
                <w:szCs w:val="20"/>
                <w:lang w:val="en-GB"/>
              </w:rPr>
            </w:pPr>
          </w:p>
        </w:tc>
      </w:tr>
    </w:tbl>
    <w:p w14:paraId="4C7A2955" w14:textId="77777777" w:rsidR="2FBCD5C8" w:rsidRDefault="2FBCD5C8"/>
    <w:p w14:paraId="05908E15" w14:textId="77777777" w:rsidR="00A30A23" w:rsidRDefault="00A30A23" w:rsidP="5C580B68">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0"/>
      </w:tblGrid>
      <w:tr w:rsidR="00A30A23" w14:paraId="1C414AE0" w14:textId="77777777" w:rsidTr="047BD6F2">
        <w:tc>
          <w:tcPr>
            <w:tcW w:w="2268" w:type="dxa"/>
            <w:shd w:val="clear" w:color="auto" w:fill="F3F3F3"/>
          </w:tcPr>
          <w:p w14:paraId="15A76AD6" w14:textId="77777777" w:rsidR="00A30A23" w:rsidRDefault="00A30A23" w:rsidP="26B2ACD6">
            <w:pPr>
              <w:rPr>
                <w:rFonts w:ascii="Arial" w:eastAsia="Arial" w:hAnsi="Arial" w:cs="Arial"/>
                <w:sz w:val="20"/>
                <w:szCs w:val="20"/>
                <w:lang w:val="en-GB"/>
              </w:rPr>
            </w:pPr>
            <w:r w:rsidRPr="35E6497A">
              <w:rPr>
                <w:rFonts w:ascii="Arial" w:eastAsia="Arial" w:hAnsi="Arial" w:cs="Arial"/>
                <w:sz w:val="20"/>
                <w:szCs w:val="20"/>
                <w:lang w:val="en-GB"/>
              </w:rPr>
              <w:lastRenderedPageBreak/>
              <w:t>Project status FY17</w:t>
            </w:r>
            <w:r w:rsidRPr="35E6497A">
              <w:rPr>
                <w:rFonts w:ascii="Arial" w:eastAsia="Arial" w:hAnsi="Arial" w:cs="Arial"/>
                <w:sz w:val="20"/>
                <w:szCs w:val="20"/>
                <w:vertAlign w:val="superscript"/>
                <w:lang w:val="en-GB"/>
              </w:rPr>
              <w:footnoteReference w:id="11"/>
            </w:r>
          </w:p>
        </w:tc>
        <w:tc>
          <w:tcPr>
            <w:tcW w:w="6660" w:type="dxa"/>
          </w:tcPr>
          <w:p w14:paraId="52BA57DA" w14:textId="77777777" w:rsidR="00A30A23" w:rsidRPr="0093590D" w:rsidRDefault="047BD6F2" w:rsidP="047BD6F2">
            <w:pPr>
              <w:rPr>
                <w:rFonts w:ascii="Arial" w:eastAsia="Arial" w:hAnsi="Arial" w:cs="Arial"/>
                <w:sz w:val="20"/>
                <w:szCs w:val="20"/>
                <w:lang w:val="en-GB"/>
              </w:rPr>
            </w:pPr>
            <w:r w:rsidRPr="047BD6F2">
              <w:rPr>
                <w:rFonts w:ascii="Arial" w:eastAsia="Arial" w:hAnsi="Arial" w:cs="Arial"/>
                <w:b/>
                <w:bCs/>
                <w:sz w:val="20"/>
                <w:szCs w:val="20"/>
                <w:lang w:val="en-GB"/>
              </w:rPr>
              <w:t>Progress</w:t>
            </w:r>
          </w:p>
          <w:p w14:paraId="51C9244E" w14:textId="77777777" w:rsidR="00A30A23" w:rsidRPr="0093590D"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FY 2017 yielded major developments for the Global portion of the project, the Global Forest Watch partnership and platform, both in terms of monitoring capabilities and mobilization. Top highlights include:</w:t>
            </w:r>
          </w:p>
          <w:p w14:paraId="2C82A392" w14:textId="77777777" w:rsidR="5F5083DF" w:rsidRDefault="5F5083DF" w:rsidP="5F5083DF"/>
          <w:p w14:paraId="2AC9ECB6" w14:textId="77777777" w:rsidR="00E51C58" w:rsidRPr="00EA6E3E" w:rsidRDefault="047BD6F2" w:rsidP="047BD6F2">
            <w:pPr>
              <w:rPr>
                <w:rFonts w:ascii="Arial" w:eastAsia="Arial" w:hAnsi="Arial" w:cs="Arial"/>
                <w:sz w:val="20"/>
                <w:szCs w:val="20"/>
                <w:lang w:val="en-GB"/>
              </w:rPr>
            </w:pPr>
            <w:r w:rsidRPr="047BD6F2">
              <w:rPr>
                <w:rFonts w:ascii="Arial" w:eastAsia="Arial" w:hAnsi="Arial" w:cs="Arial"/>
                <w:i/>
                <w:iCs/>
                <w:sz w:val="20"/>
                <w:szCs w:val="20"/>
                <w:lang w:val="en-GB"/>
              </w:rPr>
              <w:t>A major breakthrough in near-real-time monitoring.</w:t>
            </w:r>
            <w:r w:rsidRPr="047BD6F2">
              <w:rPr>
                <w:rFonts w:ascii="Arial" w:eastAsia="Arial" w:hAnsi="Arial" w:cs="Arial"/>
                <w:sz w:val="20"/>
                <w:szCs w:val="20"/>
                <w:lang w:val="en-GB"/>
              </w:rPr>
              <w:t xml:space="preserve"> GFW launched a weekly, 30-meter resolution deforestation alert system produced by the University of Maryland in a pilot study last March and expanded the product after significant work to host the heavy data load of weekly, high resolution alerts at scale. The alerts have now expanded to cover 15 countries in key forest biomes (Peru and Brazil in the Amazon, the Countries of the Congo Basin, Insular South East Asia, and the Russian Far East). The team is working to expand the coverage The team also created an image service for GLAD alerts, enabling users to easily import alerts into external data platforms. The Peruvian Ministry of Environment, the Zoological Society of London, and Greenpeace are using this image service. </w:t>
            </w:r>
          </w:p>
          <w:p w14:paraId="1F8ABF56" w14:textId="77777777" w:rsidR="5F5083DF" w:rsidRDefault="047BD6F2" w:rsidP="5F5083DF">
            <w:r w:rsidRPr="047BD6F2">
              <w:rPr>
                <w:rFonts w:ascii="Arial" w:eastAsia="Arial" w:hAnsi="Arial" w:cs="Arial"/>
                <w:sz w:val="20"/>
                <w:szCs w:val="20"/>
                <w:lang w:val="en-GB"/>
              </w:rPr>
              <w:t>The GLAD alert system detects recent tree cover loss with unprecedented speed and precision, and presents the biggest opportunity for user mobilization since the launch of GFW in 2014. GFW partners are already captivated by the possible applications of GLAD alerts. GLAD alerts are already driving deeper engagement from users and catalyzing new partnerships. Online users who view GLAD alerts stay on the website 10 minutes longer on average and are almost twice as likely to return to GFW a second time. After GLAD alerts were released in Brazil and following targeted outreach efforts, user sessions from Brazil jumped to 15% of all sessions compared to 3% in previous months. Organizations around the world have been reaching out to WRI with interest to apply GLAD alerts in their work. New partners such as Interpol are working with WRI to design trainings for law enforcement agencies around the world. Greenpeace and Hivos are developing a major program to bring GLAD alerts to indigenous communities in Brazil and Ecuador. GFW’s private sector partners are eager to apply GLAD alerts for supply chain monitoring. In 2017, WRI developed tools and outreach strategies to facilitate uptake of GLAD alerts by GFW’s target audiences. Though the alerts are not yet available for Madagascar and Georgia those countries are priorities for the new round, currently under creation.</w:t>
            </w:r>
          </w:p>
          <w:p w14:paraId="28DB0914" w14:textId="77777777" w:rsidR="5F5083DF" w:rsidRDefault="5F5083DF" w:rsidP="5F5083DF">
            <w:r>
              <w:rPr>
                <w:noProof/>
                <w:lang w:val="en-GB" w:eastAsia="en-GB"/>
              </w:rPr>
              <w:lastRenderedPageBreak/>
              <w:drawing>
                <wp:inline distT="0" distB="0" distL="0" distR="0" wp14:anchorId="69B705F0" wp14:editId="2D6BBF40">
                  <wp:extent cx="3317875" cy="1997637"/>
                  <wp:effectExtent l="0" t="0" r="0" b="0"/>
                  <wp:docPr id="19951562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6">
                            <a:extLst>
                              <a:ext uri="{28A0092B-C50C-407E-A947-70E740481C1C}">
                                <a14:useLocalDpi xmlns:a14="http://schemas.microsoft.com/office/drawing/2010/main" val="0"/>
                              </a:ext>
                            </a:extLst>
                          </a:blip>
                          <a:stretch>
                            <a:fillRect/>
                          </a:stretch>
                        </pic:blipFill>
                        <pic:spPr>
                          <a:xfrm>
                            <a:off x="0" y="0"/>
                            <a:ext cx="3317875" cy="1997637"/>
                          </a:xfrm>
                          <a:prstGeom prst="rect">
                            <a:avLst/>
                          </a:prstGeom>
                        </pic:spPr>
                      </pic:pic>
                    </a:graphicData>
                  </a:graphic>
                </wp:inline>
              </w:drawing>
            </w:r>
          </w:p>
          <w:p w14:paraId="75F81F00" w14:textId="77777777" w:rsidR="00A30A23" w:rsidRPr="0093590D" w:rsidRDefault="26B2ACD6" w:rsidP="26B2ACD6">
            <w:pPr>
              <w:rPr>
                <w:sz w:val="20"/>
                <w:szCs w:val="20"/>
                <w:lang w:val="en-GB"/>
              </w:rPr>
            </w:pPr>
            <w:r w:rsidRPr="26B2ACD6">
              <w:rPr>
                <w:rFonts w:ascii="Arial" w:eastAsia="Arial" w:hAnsi="Arial" w:cs="Arial"/>
                <w:i/>
                <w:iCs/>
                <w:sz w:val="20"/>
                <w:szCs w:val="20"/>
                <w:lang w:val="en-GB"/>
              </w:rPr>
              <w:t>GFW’s reach expands, while impact deepens.</w:t>
            </w:r>
            <w:r w:rsidRPr="26B2ACD6">
              <w:rPr>
                <w:rFonts w:ascii="Arial" w:eastAsia="Arial" w:hAnsi="Arial" w:cs="Arial"/>
                <w:sz w:val="20"/>
                <w:szCs w:val="20"/>
                <w:lang w:val="en-GB"/>
              </w:rPr>
              <w:t xml:space="preserve"> In September 2016, the GFW platform surpassed one million unique users. Website analytics show that more users are returning to the platform and engaging more deeply with key content. The GFW partnership also grew, now counting over 92 organizations from more than 23 countries. Meanwhile, WRI is accumulating a growing body of evidence documenting how partners and users are applying GFW data and technology to drive change. The Small Grants Fund has generated a fascinating array of impact stories (read them at </w:t>
            </w:r>
            <w:hyperlink r:id="rId57">
              <w:r w:rsidRPr="26B2ACD6">
                <w:rPr>
                  <w:rStyle w:val="Hyperlink"/>
                  <w:rFonts w:ascii="Arial" w:eastAsia="Arial" w:hAnsi="Arial" w:cs="Arial"/>
                  <w:sz w:val="20"/>
                  <w:szCs w:val="20"/>
                  <w:lang w:val="en-GB"/>
                </w:rPr>
                <w:t>globalforestwatch.org/small-grants-fund</w:t>
              </w:r>
            </w:hyperlink>
            <w:r w:rsidRPr="26B2ACD6">
              <w:rPr>
                <w:rFonts w:ascii="Arial" w:eastAsia="Arial" w:hAnsi="Arial" w:cs="Arial"/>
                <w:sz w:val="20"/>
                <w:szCs w:val="20"/>
                <w:lang w:val="en-GB"/>
              </w:rPr>
              <w:t xml:space="preserve">), from strengthening conservation policy in Brazil to securing community land rights in Nigeria. Other stories (often featured as ‘user profiles’ on the GFW blog) come from GFW partners or other organizations that seek out WRI to share their GFW experience. Together, these quantitative and qualitative measures of GFW’s reach and impact are informing smarter development and engagement strategies. </w:t>
            </w:r>
          </w:p>
          <w:p w14:paraId="4ACA41EE" w14:textId="77777777" w:rsidR="5F5083DF" w:rsidRDefault="5F5083DF" w:rsidP="5F5083DF">
            <w:pPr>
              <w:rPr>
                <w:rFonts w:ascii="Arial" w:hAnsi="Arial" w:cs="Arial"/>
                <w:sz w:val="20"/>
                <w:szCs w:val="20"/>
                <w:lang w:val="en-GB"/>
              </w:rPr>
            </w:pPr>
          </w:p>
          <w:p w14:paraId="4C5015E9" w14:textId="77777777" w:rsidR="00A30A23" w:rsidRPr="0093590D" w:rsidRDefault="047BD6F2" w:rsidP="047BD6F2">
            <w:pPr>
              <w:rPr>
                <w:rFonts w:ascii="Arial" w:eastAsia="Arial" w:hAnsi="Arial" w:cs="Arial"/>
                <w:sz w:val="20"/>
                <w:szCs w:val="20"/>
                <w:lang w:val="en-GB"/>
              </w:rPr>
            </w:pPr>
            <w:r w:rsidRPr="047BD6F2">
              <w:rPr>
                <w:rFonts w:ascii="Arial" w:eastAsia="Arial" w:hAnsi="Arial" w:cs="Arial"/>
                <w:i/>
                <w:iCs/>
                <w:sz w:val="20"/>
                <w:szCs w:val="20"/>
                <w:lang w:val="en-GB"/>
              </w:rPr>
              <w:t>A compelling vision and new momentum to achieve zero-deforestation commodity commitments</w:t>
            </w:r>
            <w:r w:rsidRPr="047BD6F2">
              <w:rPr>
                <w:rFonts w:ascii="Arial" w:eastAsia="Arial" w:hAnsi="Arial" w:cs="Arial"/>
                <w:sz w:val="20"/>
                <w:szCs w:val="20"/>
                <w:lang w:val="en-GB"/>
              </w:rPr>
              <w:t xml:space="preserve">. At the 2016 Partnership Meeting, GFW’s private sector partners issued a call to action. Following over a year of scoping, it was time to consolidate lessons learned and move towards industry-wide solutions for monitoring deforestation-free commodity commitments. The GFW Commodities and Finance teams crafted a concept note for the next phase of work, including creation of a new system that will unite GFW Commodities and Finance tools under a common platform. The platform will directly serve the day-to-day information management and decision-support needs of commodity companies and financial institutions. It will complement GFW’s public platform bringing greater transparency and accountability for commitments to reduce deforestation. </w:t>
            </w:r>
          </w:p>
          <w:p w14:paraId="37656C4E" w14:textId="77777777" w:rsidR="00A30A23" w:rsidRPr="0093590D"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In January at the World Economic Forum’s Annual Meeting 2017, GFW Commodities and Finance launched an international partnership to develop GFW Pro with 20 of the world’s largest commodity producers, traders, manufacturers, consultants, retailers, non-governmental organizations, research institutions and banks. A press release, article on WEF Forum Agenda, and presentation by WRI CEO Andrew Steer at the Tropical Forest Alliance’s action agenda meeting announced the new partnership. </w:t>
            </w:r>
          </w:p>
          <w:p w14:paraId="48F8ABF3" w14:textId="77777777" w:rsidR="00A30A23" w:rsidRPr="0093590D"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In March 2017, WRI presented the GFW Pro concept to the four biggest commodity trading companies in the world – Archer Daniels Midland, Bunge, Cargill and Dreyfus – at a meeting organized by the World Business Council for Sustainable Development. Rainforest Alliance, The Nature Conservancy (TNC) and The Forest Trust (TFT) joined the group </w:t>
            </w:r>
            <w:r w:rsidRPr="047BD6F2">
              <w:rPr>
                <w:rFonts w:ascii="Arial" w:eastAsia="Arial" w:hAnsi="Arial" w:cs="Arial"/>
                <w:sz w:val="20"/>
                <w:szCs w:val="20"/>
                <w:lang w:val="en-GB"/>
              </w:rPr>
              <w:lastRenderedPageBreak/>
              <w:t>to discuss opportunities for collaboration. All three NGOs aligned on strategy, with WRI focusing on scalable monitoring, measuring and management solutions in complement to Rainforest Alliance-led alignment on methodologies and TNC’s work on suitability planning for agricultural expansion</w:t>
            </w:r>
          </w:p>
          <w:p w14:paraId="06E96B4A" w14:textId="77777777" w:rsidR="00A30A23" w:rsidRPr="0093590D"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In the second half of the year the team focused on design and establishing relationships with key user groups. Working with designers who specialize in private sector web tools, team completed more than 40 individual web pages and documented comprehensive requirements. GFW signed a contract with a web developer in March. Development will begin in early April; detailed web page and online architecture designs will be finalized by the end of April; and programming will continue through FY17. Public launch is tentatively planned in late 2017.</w:t>
            </w:r>
          </w:p>
          <w:p w14:paraId="43C59979" w14:textId="77777777" w:rsidR="00A30A23" w:rsidRPr="0093590D" w:rsidRDefault="00A30A23" w:rsidP="36FAC60D">
            <w:pPr>
              <w:rPr>
                <w:rFonts w:ascii="Arial" w:hAnsi="Arial" w:cs="Arial"/>
                <w:sz w:val="20"/>
                <w:szCs w:val="20"/>
                <w:lang w:val="en-GB"/>
              </w:rPr>
            </w:pPr>
          </w:p>
          <w:p w14:paraId="0E9D9B84" w14:textId="77777777" w:rsidR="00A30A23" w:rsidRPr="008955E7" w:rsidRDefault="047BD6F2" w:rsidP="047BD6F2">
            <w:pPr>
              <w:rPr>
                <w:rFonts w:ascii="Arial" w:eastAsia="Arial" w:hAnsi="Arial" w:cs="Arial"/>
                <w:sz w:val="20"/>
                <w:szCs w:val="20"/>
                <w:lang w:val="en-GB"/>
              </w:rPr>
            </w:pPr>
            <w:r w:rsidRPr="047BD6F2">
              <w:rPr>
                <w:rFonts w:ascii="Arial" w:eastAsia="Arial" w:hAnsi="Arial" w:cs="Arial"/>
                <w:i/>
                <w:iCs/>
                <w:sz w:val="20"/>
                <w:szCs w:val="20"/>
                <w:lang w:val="en-GB"/>
              </w:rPr>
              <w:t>The 2017 Global Forest Watch Partnership Meeting</w:t>
            </w:r>
            <w:r w:rsidRPr="047BD6F2">
              <w:rPr>
                <w:rFonts w:ascii="Arial" w:eastAsia="Arial" w:hAnsi="Arial" w:cs="Arial"/>
                <w:sz w:val="20"/>
                <w:szCs w:val="20"/>
                <w:lang w:val="en-GB"/>
              </w:rPr>
              <w:t xml:space="preserve"> brought together 170 participants from 123 organizations in 29 countries (Argentina, Bolivia, Brazil, Cameroon, Canada, Central African Republic, Congo, Democratic Republic of Congo, Georgia, Germany, India, Indonesia, Liberia, Madagascar, Malaysia, Mexico, Netherlands, Norway, Peru, Singapore, Suriname, Switzerland, United Kingdom, Uganda, United States). The meeting represented the breadth of the partnership incorporating cutting-edge data and satellite imaging experts from the private sector with a community interested in reducing deforestation either from communities affected by it, or companies looking to reduce the footprint of commodities. The Major takeaways from the meeting included GFW’s commitment to making the most real-time forest data available accessible for on-the-ground actors who can respond to this data, and a new vision for a platform that enables businesses to more closely monitor and uphold zero-deforestation commitments. The Annual Global Steering committee meeting for this project followed the partnership meeting.  </w:t>
            </w:r>
          </w:p>
          <w:p w14:paraId="4F63C149" w14:textId="77777777" w:rsidR="3AE5BAAE" w:rsidRDefault="3AE5BAAE" w:rsidP="3AE5BAAE">
            <w:pPr>
              <w:rPr>
                <w:rFonts w:ascii="Arial" w:hAnsi="Arial" w:cs="Arial"/>
                <w:sz w:val="20"/>
                <w:szCs w:val="20"/>
                <w:lang w:val="en-GB"/>
              </w:rPr>
            </w:pPr>
          </w:p>
          <w:p w14:paraId="40FAFF69" w14:textId="77777777" w:rsidR="3AE5BAAE"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In April 2017, the WRI Africa Forest Regional Meeting took place in Brazzaville, Republic of Congo to bring together over 50 WRI staff to exchange ideas on how to solve similar challenges, develop our next 5-year strategy for engagement in the continent and to share lessons learned and successes over the past two years. Staff from all nine countries and DC came together, including the team from Madagascar, our AFR100 management team, and staff from our new regional WRI office based in Ethiopia.</w:t>
            </w:r>
          </w:p>
          <w:p w14:paraId="78253C94" w14:textId="77777777" w:rsidR="00A30A23" w:rsidRPr="0093590D" w:rsidRDefault="00A30A23" w:rsidP="36FAC60D">
            <w:pPr>
              <w:rPr>
                <w:rFonts w:ascii="Arial" w:hAnsi="Arial" w:cs="Arial"/>
                <w:sz w:val="20"/>
                <w:szCs w:val="20"/>
                <w:lang w:val="en-GB"/>
              </w:rPr>
            </w:pPr>
          </w:p>
          <w:p w14:paraId="4791E703" w14:textId="77777777" w:rsidR="00A30A23" w:rsidRPr="0093590D"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Pilot Countries</w:t>
            </w:r>
          </w:p>
          <w:p w14:paraId="435831A3" w14:textId="77777777" w:rsidR="00A30A23" w:rsidRPr="0093590D" w:rsidRDefault="047BD6F2" w:rsidP="047BD6F2">
            <w:pPr>
              <w:rPr>
                <w:rFonts w:ascii="Arial" w:eastAsia="Arial" w:hAnsi="Arial" w:cs="Arial"/>
                <w:b/>
                <w:bCs/>
                <w:sz w:val="20"/>
                <w:szCs w:val="20"/>
                <w:lang w:val="en-GB"/>
              </w:rPr>
            </w:pPr>
            <w:r w:rsidRPr="047BD6F2">
              <w:rPr>
                <w:rFonts w:ascii="Arial" w:eastAsia="Arial" w:hAnsi="Arial" w:cs="Arial"/>
                <w:sz w:val="20"/>
                <w:szCs w:val="20"/>
                <w:lang w:val="en-GB"/>
              </w:rPr>
              <w:t xml:space="preserve">In Georgia and Madagascar, WRI made progress to create new partnerships and hire staff on-the-ground. In both countries, WRI strengthened its relationship with respective ministries and established additional relationships with relevant NGOs and civil society organizations. In addition, WRI hired GIS Research Analyst, Caio de Araujo Barbosa, who provides support for the technical and analytical objectives for Georgia and Madagascar. He also provides capacity building to stakeholders and to staff on-the-ground, working closely with the GIS technical Assistants hired in each country. </w:t>
            </w:r>
          </w:p>
          <w:p w14:paraId="297501FF" w14:textId="77777777" w:rsidR="00A30A23" w:rsidRPr="0093590D" w:rsidRDefault="00A30A23" w:rsidP="36FAC60D">
            <w:pPr>
              <w:rPr>
                <w:rFonts w:ascii="Arial" w:hAnsi="Arial" w:cs="Arial"/>
                <w:sz w:val="20"/>
                <w:szCs w:val="20"/>
                <w:lang w:val="en-GB"/>
              </w:rPr>
            </w:pPr>
          </w:p>
          <w:p w14:paraId="08DA6DEE" w14:textId="77777777" w:rsidR="00A30A23" w:rsidRPr="0093590D" w:rsidRDefault="047BD6F2" w:rsidP="047BD6F2">
            <w:pPr>
              <w:rPr>
                <w:rFonts w:ascii="Arial" w:eastAsia="Arial" w:hAnsi="Arial" w:cs="Arial"/>
                <w:sz w:val="20"/>
                <w:szCs w:val="20"/>
                <w:lang w:val="en-GB"/>
              </w:rPr>
            </w:pPr>
            <w:r w:rsidRPr="047BD6F2">
              <w:rPr>
                <w:rFonts w:ascii="Arial" w:eastAsia="Arial" w:hAnsi="Arial" w:cs="Arial"/>
                <w:b/>
                <w:bCs/>
                <w:sz w:val="20"/>
                <w:szCs w:val="20"/>
                <w:lang w:val="en-GB"/>
              </w:rPr>
              <w:t>Georgia</w:t>
            </w:r>
          </w:p>
          <w:p w14:paraId="3EB7F237" w14:textId="77777777" w:rsidR="76EBAB19" w:rsidRDefault="047BD6F2" w:rsidP="047BD6F2">
            <w:pPr>
              <w:rPr>
                <w:rFonts w:ascii="Arial" w:eastAsia="Arial" w:hAnsi="Arial" w:cs="Arial"/>
                <w:sz w:val="20"/>
                <w:szCs w:val="20"/>
                <w:lang w:val="en-GB"/>
              </w:rPr>
            </w:pPr>
            <w:r w:rsidRPr="047BD6F2">
              <w:rPr>
                <w:rFonts w:ascii="Arial" w:eastAsia="Arial" w:hAnsi="Arial" w:cs="Arial"/>
                <w:i/>
                <w:iCs/>
                <w:sz w:val="20"/>
                <w:szCs w:val="20"/>
                <w:lang w:val="en-GB"/>
              </w:rPr>
              <w:t>Workshops and Meetings</w:t>
            </w:r>
          </w:p>
          <w:p w14:paraId="31D40F02" w14:textId="77777777" w:rsidR="76EBAB19" w:rsidRDefault="047BD6F2" w:rsidP="047BD6F2">
            <w:pPr>
              <w:rPr>
                <w:rFonts w:ascii="Arial" w:eastAsia="Arial" w:hAnsi="Arial" w:cs="Arial"/>
                <w:i/>
                <w:iCs/>
                <w:sz w:val="20"/>
                <w:szCs w:val="20"/>
                <w:lang w:val="en-GB"/>
              </w:rPr>
            </w:pPr>
            <w:r w:rsidRPr="047BD6F2">
              <w:rPr>
                <w:rFonts w:ascii="Arial" w:eastAsia="Arial" w:hAnsi="Arial" w:cs="Arial"/>
                <w:sz w:val="20"/>
                <w:szCs w:val="20"/>
                <w:lang w:val="en-GB"/>
              </w:rPr>
              <w:t xml:space="preserve">In August 2016, National Coordinator, Ekaterine Nakashidze, and Project Representative Gigia Aleksidze travelled to the Autonomous </w:t>
            </w:r>
            <w:r w:rsidRPr="047BD6F2">
              <w:rPr>
                <w:rFonts w:ascii="Arial" w:eastAsia="Arial" w:hAnsi="Arial" w:cs="Arial"/>
                <w:sz w:val="20"/>
                <w:szCs w:val="20"/>
                <w:lang w:val="en-GB"/>
              </w:rPr>
              <w:lastRenderedPageBreak/>
              <w:t xml:space="preserve">Republic of Adjara to meet with Deputy Minister Vakhtang Tsuladze and other members of the forest department in Adjara to understand the needs of the ministry and how the project can work in the region. </w:t>
            </w:r>
          </w:p>
          <w:p w14:paraId="2F509033" w14:textId="77777777" w:rsidR="76EBAB19" w:rsidRDefault="76EBAB19" w:rsidP="76EBAB19">
            <w:pPr>
              <w:rPr>
                <w:rFonts w:ascii="Arial" w:hAnsi="Arial" w:cs="Arial"/>
                <w:sz w:val="20"/>
                <w:szCs w:val="20"/>
                <w:lang w:val="en-GB"/>
              </w:rPr>
            </w:pPr>
          </w:p>
          <w:p w14:paraId="40B8D183" w14:textId="77777777" w:rsidR="76EBAB19"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In October 2016, four staff members from WRI's DC office visited Tbilisi, Georgia for one week. The outcomes of the trip were: (1) introducing all staff members to each other in-person to aid in future communications; (2) formally introducing all staff members to ministry officials; (3) providing training on GFW and showcasing its abilities to the MoENRP to better understand how it can be integrated into their workflows; (4) strengthening the project's partnership with GIZ and distributing tasks for the Forest Information Management System (FIMS) with UNIQUE; and (5) presenting the project's progress and discussing next steps at the project's advisory board meeting.</w:t>
            </w:r>
          </w:p>
          <w:p w14:paraId="0D4A7864" w14:textId="77777777" w:rsidR="76EBAB19" w:rsidRDefault="76EBAB19" w:rsidP="76EBAB19">
            <w:pPr>
              <w:rPr>
                <w:rFonts w:ascii="Arial" w:hAnsi="Arial" w:cs="Arial"/>
                <w:sz w:val="20"/>
                <w:szCs w:val="20"/>
                <w:lang w:val="en-GB"/>
              </w:rPr>
            </w:pPr>
          </w:p>
          <w:p w14:paraId="7CF95A15" w14:textId="77777777" w:rsidR="76EBAB19"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In November 2016, Gigia Aleksidze attended the UNECE/FAO regional inception workshop for the project "Criteria and Indicators for Sustainable Forest Management in the Caucasus and Central Asia," in Yerevan, Armenia. Through his participation in the workshop, Gigia was able to introduce the project to new potential stakeholders, learn more about the UNECE/FAO project within Georgia, and see how the GFW Georgia project could work in collaboration.  </w:t>
            </w:r>
          </w:p>
          <w:p w14:paraId="0501DBF5" w14:textId="77777777" w:rsidR="76EBAB19" w:rsidRDefault="76EBAB19" w:rsidP="76EBAB19">
            <w:pPr>
              <w:rPr>
                <w:rFonts w:ascii="Arial" w:hAnsi="Arial" w:cs="Arial"/>
                <w:sz w:val="20"/>
                <w:szCs w:val="20"/>
                <w:lang w:val="en-GB"/>
              </w:rPr>
            </w:pPr>
          </w:p>
          <w:p w14:paraId="335FF117" w14:textId="77777777" w:rsidR="76EBAB19"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In February 2017, Gigia Aleksidze, presented GFW at a workshop for "Mainstreaming Biodiversity and Ecosystem Services in Eastern Europe and Caucasus;" a project funded by the Ministry of Foreign Affairs and the Ministry of Climate and Environment of Norway, and implemented by UNEP and the MoENRP.</w:t>
            </w:r>
          </w:p>
          <w:p w14:paraId="02B0C3D8" w14:textId="77777777" w:rsidR="76EBAB19" w:rsidRDefault="76EBAB19" w:rsidP="76EBAB19">
            <w:pPr>
              <w:rPr>
                <w:rFonts w:ascii="Arial" w:hAnsi="Arial" w:cs="Arial"/>
                <w:sz w:val="20"/>
                <w:szCs w:val="20"/>
                <w:lang w:val="en-GB"/>
              </w:rPr>
            </w:pPr>
          </w:p>
          <w:p w14:paraId="5255E9B1" w14:textId="77777777" w:rsidR="76EBAB19"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In March 2017, WRI hosted a workshop for NGO stakeholders to introduce the GFW project and find key alignments and areas of synergy. The workshop resulted in key partnerships with NACRES, Green Alternative and Ilia University to help conduct research for the project's use cases.</w:t>
            </w:r>
          </w:p>
          <w:p w14:paraId="44F31C4C" w14:textId="77777777" w:rsidR="76EBAB19" w:rsidRDefault="76EBAB19" w:rsidP="76EBAB19">
            <w:pPr>
              <w:rPr>
                <w:rFonts w:ascii="Arial" w:hAnsi="Arial" w:cs="Arial"/>
                <w:sz w:val="20"/>
                <w:szCs w:val="20"/>
                <w:lang w:val="en-GB"/>
              </w:rPr>
            </w:pPr>
          </w:p>
          <w:p w14:paraId="3D9156CB" w14:textId="77777777" w:rsidR="76EBAB19" w:rsidRDefault="047BD6F2" w:rsidP="047BD6F2">
            <w:pPr>
              <w:rPr>
                <w:sz w:val="20"/>
                <w:szCs w:val="20"/>
                <w:lang w:val="en-GB"/>
              </w:rPr>
            </w:pPr>
            <w:r w:rsidRPr="047BD6F2">
              <w:rPr>
                <w:rFonts w:ascii="Arial" w:eastAsia="Arial" w:hAnsi="Arial" w:cs="Arial"/>
                <w:sz w:val="20"/>
                <w:szCs w:val="20"/>
                <w:lang w:val="en-GB"/>
              </w:rPr>
              <w:t>In June 2017, WRI joined CENN and GIZ in a week-long journalist and media training on forest and deforestation issues, including using Global Forest Watch to monitor tree cover loss.</w:t>
            </w:r>
          </w:p>
          <w:p w14:paraId="0BBB72A8" w14:textId="77777777" w:rsidR="76EBAB19" w:rsidRDefault="76EBAB19" w:rsidP="76EBAB19">
            <w:pPr>
              <w:rPr>
                <w:rFonts w:ascii="Arial" w:hAnsi="Arial" w:cs="Arial"/>
                <w:sz w:val="20"/>
                <w:szCs w:val="20"/>
                <w:lang w:val="en-GB"/>
              </w:rPr>
            </w:pPr>
          </w:p>
          <w:p w14:paraId="312A4065" w14:textId="77777777" w:rsidR="76EBAB19"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In June 2017, Gigia Alekzidze attended the kick-off meeting for the EU Twinning Project, "Strengthening Sustainable Management of Forests in Georgia," where he presented the GFW project's activities, current status, and planned outcomes. </w:t>
            </w:r>
          </w:p>
          <w:p w14:paraId="3CF5205C" w14:textId="77777777" w:rsidR="76EBAB19" w:rsidRDefault="76EBAB19" w:rsidP="76EBAB19">
            <w:pPr>
              <w:rPr>
                <w:rFonts w:ascii="Arial" w:hAnsi="Arial" w:cs="Arial"/>
                <w:sz w:val="20"/>
                <w:szCs w:val="20"/>
                <w:lang w:val="en-GB"/>
              </w:rPr>
            </w:pPr>
          </w:p>
          <w:p w14:paraId="22E72FB5" w14:textId="77777777" w:rsidR="76EBAB19" w:rsidRDefault="047BD6F2" w:rsidP="047BD6F2">
            <w:pPr>
              <w:rPr>
                <w:rFonts w:ascii="Arial" w:eastAsia="Arial" w:hAnsi="Arial" w:cs="Arial"/>
                <w:b/>
                <w:bCs/>
                <w:sz w:val="20"/>
                <w:szCs w:val="20"/>
                <w:lang w:val="en-GB"/>
              </w:rPr>
            </w:pPr>
            <w:r w:rsidRPr="047BD6F2">
              <w:rPr>
                <w:rFonts w:ascii="Arial" w:eastAsia="Arial" w:hAnsi="Arial" w:cs="Arial"/>
                <w:i/>
                <w:iCs/>
                <w:sz w:val="20"/>
                <w:szCs w:val="20"/>
                <w:lang w:val="en-GB"/>
              </w:rPr>
              <w:t>Partnerships</w:t>
            </w:r>
          </w:p>
          <w:p w14:paraId="1A1DF4C5" w14:textId="77777777" w:rsidR="76EBAB19"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In July 2016, WRI signed a subagreement with CENN to act as a host institution for WRI's project activities in Georgia.</w:t>
            </w:r>
          </w:p>
          <w:p w14:paraId="0A43DE05" w14:textId="77777777" w:rsidR="76EBAB19" w:rsidRDefault="76EBAB19" w:rsidP="76EBAB19">
            <w:pPr>
              <w:rPr>
                <w:rFonts w:ascii="Arial" w:hAnsi="Arial" w:cs="Arial"/>
                <w:sz w:val="20"/>
                <w:szCs w:val="20"/>
                <w:lang w:val="en-GB"/>
              </w:rPr>
            </w:pPr>
          </w:p>
          <w:p w14:paraId="68A91EFC" w14:textId="77777777" w:rsidR="76EBAB19"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In May 2017, WRI signed a second agreement with CENN to undertake fieldwork to monitor hazard hotspots in forested areas and to digitize old forest maps and identify border changes. </w:t>
            </w:r>
          </w:p>
          <w:p w14:paraId="3B169A17" w14:textId="77777777" w:rsidR="76EBAB19" w:rsidRDefault="76EBAB19" w:rsidP="76EBAB19">
            <w:pPr>
              <w:rPr>
                <w:rFonts w:ascii="Arial" w:hAnsi="Arial" w:cs="Arial"/>
                <w:sz w:val="20"/>
                <w:szCs w:val="20"/>
                <w:lang w:val="en-GB"/>
              </w:rPr>
            </w:pPr>
          </w:p>
          <w:p w14:paraId="6D223773" w14:textId="77777777" w:rsidR="76EBAB19"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WRI is currently reviewing subagreements with Centre for Biodiversity Research &amp; Conservation (NACRES), Green Alternative, and Ilia State University to undertake fieldwork and spatial analyses regarding the project's use cases. These subagreements are on target to be signed in </w:t>
            </w:r>
            <w:r w:rsidRPr="047BD6F2">
              <w:rPr>
                <w:rFonts w:ascii="Arial" w:eastAsia="Arial" w:hAnsi="Arial" w:cs="Arial"/>
                <w:sz w:val="20"/>
                <w:szCs w:val="20"/>
                <w:lang w:val="en-GB"/>
              </w:rPr>
              <w:lastRenderedPageBreak/>
              <w:t>July 2017.</w:t>
            </w:r>
          </w:p>
          <w:p w14:paraId="54B62179" w14:textId="77777777" w:rsidR="76EBAB19" w:rsidRDefault="76EBAB19" w:rsidP="76EBAB19">
            <w:pPr>
              <w:rPr>
                <w:rFonts w:ascii="Arial" w:hAnsi="Arial" w:cs="Arial"/>
                <w:sz w:val="20"/>
                <w:szCs w:val="20"/>
                <w:lang w:val="en-GB"/>
              </w:rPr>
            </w:pPr>
          </w:p>
          <w:p w14:paraId="6A2F11F8" w14:textId="77777777" w:rsidR="76EBAB19"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WRI has received interest in a potential partnership by Azercosmos, the only satellite operator in the Caucasus. WRI is currently discussing with Azercosmos what this partnership would look like.</w:t>
            </w:r>
          </w:p>
          <w:p w14:paraId="2AD15054" w14:textId="77777777" w:rsidR="76EBAB19" w:rsidRDefault="76EBAB19" w:rsidP="76EBAB19">
            <w:pPr>
              <w:rPr>
                <w:rFonts w:ascii="Arial" w:hAnsi="Arial" w:cs="Arial"/>
                <w:b/>
                <w:bCs/>
                <w:sz w:val="20"/>
                <w:szCs w:val="20"/>
                <w:lang w:val="en-GB"/>
              </w:rPr>
            </w:pPr>
          </w:p>
          <w:p w14:paraId="3B037C4F" w14:textId="77777777" w:rsidR="00A30A23" w:rsidRPr="0093590D" w:rsidRDefault="047BD6F2" w:rsidP="047BD6F2">
            <w:pPr>
              <w:rPr>
                <w:rFonts w:ascii="Arial" w:eastAsia="Arial" w:hAnsi="Arial" w:cs="Arial"/>
                <w:i/>
                <w:iCs/>
                <w:sz w:val="20"/>
                <w:szCs w:val="20"/>
                <w:lang w:val="en-GB"/>
              </w:rPr>
            </w:pPr>
            <w:r w:rsidRPr="047BD6F2">
              <w:rPr>
                <w:rFonts w:ascii="Arial" w:eastAsia="Arial" w:hAnsi="Arial" w:cs="Arial"/>
                <w:i/>
                <w:iCs/>
                <w:sz w:val="20"/>
                <w:szCs w:val="20"/>
                <w:lang w:val="en-GB"/>
              </w:rPr>
              <w:t>Forest Atlas Development</w:t>
            </w:r>
          </w:p>
          <w:p w14:paraId="0FC4BBB8" w14:textId="77777777" w:rsidR="00A30A23" w:rsidRPr="0093590D"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The Georgia forest </w:t>
            </w:r>
            <w:hyperlink r:id="rId58">
              <w:r w:rsidRPr="047BD6F2">
                <w:rPr>
                  <w:rStyle w:val="Hyperlink"/>
                  <w:rFonts w:ascii="Arial" w:eastAsia="Arial" w:hAnsi="Arial" w:cs="Arial"/>
                  <w:sz w:val="20"/>
                  <w:szCs w:val="20"/>
                  <w:lang w:val="en-GB"/>
                </w:rPr>
                <w:t>atlas</w:t>
              </w:r>
            </w:hyperlink>
            <w:r w:rsidRPr="047BD6F2">
              <w:rPr>
                <w:rFonts w:ascii="Arial" w:eastAsia="Arial" w:hAnsi="Arial" w:cs="Arial"/>
                <w:sz w:val="20"/>
                <w:szCs w:val="20"/>
                <w:lang w:val="en-GB"/>
              </w:rPr>
              <w:t xml:space="preserve"> website has been developed and populated with data, and currently includes 74 spatial datasets. WRI established a central metadata catalogue system for existing datasets that can potentially be added to the atlas. Datasets acquired have been cleaned and translated, with metadata developed. Additional datasets are now being assessed for quality and relevance to the project. </w:t>
            </w:r>
          </w:p>
          <w:p w14:paraId="09622D3B" w14:textId="77777777" w:rsidR="76EBAB19" w:rsidRDefault="76EBAB19" w:rsidP="76EBAB19">
            <w:pPr>
              <w:rPr>
                <w:rFonts w:ascii="Arial" w:hAnsi="Arial" w:cs="Arial"/>
                <w:sz w:val="20"/>
                <w:szCs w:val="20"/>
                <w:lang w:val="en-GB"/>
              </w:rPr>
            </w:pPr>
          </w:p>
          <w:p w14:paraId="166DEA6E" w14:textId="77777777" w:rsidR="00A30A23" w:rsidRPr="0093590D"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The domain forest.ge was acquired by the project for further use to redirect browsers from the domain to the Georgia forest atlas.</w:t>
            </w:r>
          </w:p>
          <w:p w14:paraId="11C74811" w14:textId="77777777" w:rsidR="00A30A23" w:rsidRPr="0093590D" w:rsidRDefault="00A30A23" w:rsidP="36FAC60D">
            <w:pPr>
              <w:rPr>
                <w:rFonts w:ascii="Arial" w:hAnsi="Arial" w:cs="Arial"/>
                <w:sz w:val="20"/>
                <w:szCs w:val="20"/>
                <w:lang w:val="en-GB"/>
              </w:rPr>
            </w:pPr>
          </w:p>
          <w:p w14:paraId="2524804E" w14:textId="77777777" w:rsidR="00A30A23" w:rsidRPr="0093590D" w:rsidRDefault="047BD6F2" w:rsidP="047BD6F2">
            <w:pPr>
              <w:rPr>
                <w:rFonts w:ascii="Arial" w:eastAsia="Arial" w:hAnsi="Arial" w:cs="Arial"/>
                <w:i/>
                <w:iCs/>
                <w:sz w:val="20"/>
                <w:szCs w:val="20"/>
                <w:lang w:val="en-GB"/>
              </w:rPr>
            </w:pPr>
            <w:r w:rsidRPr="047BD6F2">
              <w:rPr>
                <w:rFonts w:ascii="Arial" w:eastAsia="Arial" w:hAnsi="Arial" w:cs="Arial"/>
                <w:sz w:val="20"/>
                <w:szCs w:val="20"/>
                <w:lang w:val="en-GB"/>
              </w:rPr>
              <w:t>In February 2017, GIS Research Analyst Caio de Araujo Barbosa visited Georgia to demonstrate the analytical capabilities of the forest atlas environment, interview ministry officials to better understand the analytical and data needs and to provide training and feedback on the developing atlas.</w:t>
            </w:r>
          </w:p>
          <w:p w14:paraId="045AF8CC" w14:textId="77777777" w:rsidR="00A30A23" w:rsidRPr="0093590D" w:rsidRDefault="00A30A23" w:rsidP="36FAC60D">
            <w:pPr>
              <w:rPr>
                <w:rFonts w:ascii="Arial" w:hAnsi="Arial" w:cs="Arial"/>
                <w:sz w:val="20"/>
                <w:szCs w:val="20"/>
                <w:lang w:val="en-GB"/>
              </w:rPr>
            </w:pPr>
          </w:p>
          <w:p w14:paraId="31075006" w14:textId="77777777" w:rsidR="00A30A23" w:rsidRPr="0093590D" w:rsidRDefault="047BD6F2" w:rsidP="047BD6F2">
            <w:pPr>
              <w:rPr>
                <w:rFonts w:ascii="Arial" w:eastAsia="Arial" w:hAnsi="Arial" w:cs="Arial"/>
                <w:sz w:val="20"/>
                <w:szCs w:val="20"/>
                <w:lang w:val="en-GB"/>
              </w:rPr>
            </w:pPr>
            <w:r w:rsidRPr="047BD6F2">
              <w:rPr>
                <w:rFonts w:ascii="Arial" w:eastAsia="Arial" w:hAnsi="Arial" w:cs="Arial"/>
                <w:i/>
                <w:iCs/>
                <w:sz w:val="20"/>
                <w:szCs w:val="20"/>
                <w:lang w:val="en-GB"/>
              </w:rPr>
              <w:t>Use Cases</w:t>
            </w:r>
          </w:p>
          <w:p w14:paraId="0095CC94" w14:textId="77777777" w:rsidR="00A30A23" w:rsidRPr="0093590D"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WRI is has drafted subagreements to work with partners NACRES, Green Alternative, Ilia State University, and CENN to perform field research and spatial analyses on 3 out of the 6 use cases: management of production forests, forest assessment inventory and monitoring, and protected area management. Subagreements with NACRES, Green Alternative and Ilia State University are still under review and work will start in the next fiscal year. A subagreement with CENN was signed in May 2017, with fieldwork recently starting in forest monitoring activities.</w:t>
            </w:r>
          </w:p>
          <w:p w14:paraId="0DD5E771" w14:textId="77777777" w:rsidR="00A30A23" w:rsidRPr="0093590D" w:rsidRDefault="00A30A23" w:rsidP="76EBAB19">
            <w:pPr>
              <w:rPr>
                <w:rFonts w:ascii="Arial" w:hAnsi="Arial" w:cs="Arial"/>
                <w:sz w:val="20"/>
                <w:szCs w:val="20"/>
                <w:lang w:val="en-GB"/>
              </w:rPr>
            </w:pPr>
          </w:p>
          <w:p w14:paraId="621C8AD4" w14:textId="77777777" w:rsidR="00A30A23" w:rsidRPr="0093590D" w:rsidRDefault="047BD6F2" w:rsidP="047BD6F2">
            <w:pPr>
              <w:rPr>
                <w:rFonts w:ascii="Arial" w:eastAsia="Arial" w:hAnsi="Arial" w:cs="Arial"/>
                <w:sz w:val="20"/>
                <w:szCs w:val="20"/>
                <w:lang w:val="en-GB"/>
              </w:rPr>
            </w:pPr>
            <w:r w:rsidRPr="047BD6F2">
              <w:rPr>
                <w:rFonts w:ascii="Arial" w:eastAsia="Arial" w:hAnsi="Arial" w:cs="Arial"/>
                <w:i/>
                <w:iCs/>
                <w:sz w:val="20"/>
                <w:szCs w:val="20"/>
                <w:lang w:val="en-GB"/>
              </w:rPr>
              <w:t>Personnel</w:t>
            </w:r>
          </w:p>
          <w:p w14:paraId="7C06D5DE" w14:textId="77777777" w:rsidR="00A30A23" w:rsidRPr="0093590D" w:rsidRDefault="047BD6F2" w:rsidP="047BD6F2">
            <w:pPr>
              <w:rPr>
                <w:rFonts w:ascii="Arial" w:eastAsia="Arial" w:hAnsi="Arial" w:cs="Arial"/>
                <w:i/>
                <w:iCs/>
                <w:sz w:val="20"/>
                <w:szCs w:val="20"/>
                <w:lang w:val="en-GB"/>
              </w:rPr>
            </w:pPr>
            <w:r w:rsidRPr="047BD6F2">
              <w:rPr>
                <w:rFonts w:ascii="Arial" w:eastAsia="Arial" w:hAnsi="Arial" w:cs="Arial"/>
                <w:sz w:val="20"/>
                <w:szCs w:val="20"/>
                <w:lang w:val="en-GB"/>
              </w:rPr>
              <w:t>WRI hired 3 key personnel in Georgia to carry out the project's activities.</w:t>
            </w:r>
          </w:p>
          <w:p w14:paraId="2D47AEEB" w14:textId="77777777" w:rsidR="00A30A23" w:rsidRPr="0093590D" w:rsidRDefault="047BD6F2" w:rsidP="047BD6F2">
            <w:pPr>
              <w:pStyle w:val="ListParagraph"/>
              <w:numPr>
                <w:ilvl w:val="0"/>
                <w:numId w:val="25"/>
              </w:numPr>
              <w:rPr>
                <w:sz w:val="20"/>
                <w:szCs w:val="20"/>
                <w:lang w:val="en-GB"/>
              </w:rPr>
            </w:pPr>
            <w:r w:rsidRPr="047BD6F2">
              <w:rPr>
                <w:rFonts w:ascii="Arial" w:eastAsia="Arial" w:hAnsi="Arial" w:cs="Arial"/>
                <w:sz w:val="20"/>
                <w:szCs w:val="20"/>
                <w:lang w:val="en-GB"/>
              </w:rPr>
              <w:t>National Coordinator, Ekaterine Nakashidze, represents WRI for the GFW project in Georgia and establishes partnerships with relevant NGOs, universities, civil society organizations and private sector companies.</w:t>
            </w:r>
          </w:p>
          <w:p w14:paraId="320E3E38" w14:textId="77777777" w:rsidR="00A30A23" w:rsidRPr="0093590D" w:rsidRDefault="047BD6F2" w:rsidP="047BD6F2">
            <w:pPr>
              <w:pStyle w:val="ListParagraph"/>
              <w:numPr>
                <w:ilvl w:val="0"/>
                <w:numId w:val="25"/>
              </w:numPr>
              <w:rPr>
                <w:sz w:val="20"/>
                <w:szCs w:val="20"/>
                <w:lang w:val="en-GB"/>
              </w:rPr>
            </w:pPr>
            <w:r w:rsidRPr="047BD6F2">
              <w:rPr>
                <w:rFonts w:ascii="Arial" w:eastAsia="Arial" w:hAnsi="Arial" w:cs="Arial"/>
                <w:sz w:val="20"/>
                <w:szCs w:val="20"/>
                <w:lang w:val="en-GB"/>
              </w:rPr>
              <w:t>Project Representative, Gigia Aleksidze, acts as a liaison between WRI and the different ministries in Georgia to ensure inter-sectoral cooperation and that the project is incorporated into ministerial workflows and fulfilling the ministries' needs.</w:t>
            </w:r>
          </w:p>
          <w:p w14:paraId="6775C3CE" w14:textId="77777777" w:rsidR="00A30A23" w:rsidRPr="0093590D" w:rsidRDefault="047BD6F2" w:rsidP="047BD6F2">
            <w:pPr>
              <w:pStyle w:val="ListParagraph"/>
              <w:numPr>
                <w:ilvl w:val="0"/>
                <w:numId w:val="25"/>
              </w:numPr>
              <w:rPr>
                <w:sz w:val="20"/>
                <w:szCs w:val="20"/>
                <w:lang w:val="en-GB"/>
              </w:rPr>
            </w:pPr>
            <w:r w:rsidRPr="047BD6F2">
              <w:rPr>
                <w:rFonts w:ascii="Arial" w:eastAsia="Arial" w:hAnsi="Arial" w:cs="Arial"/>
                <w:sz w:val="20"/>
                <w:szCs w:val="20"/>
                <w:lang w:val="en-GB"/>
              </w:rPr>
              <w:t>GIS Technical Assistant, Nino Migriauli, collects and reviews datasets, cleans, organizes, standardizes and translates data, and uploads data into the atlas. Nino also provides input for the technical working group and will provide training on the atlas, once launched, to the ministry and other stakeholders that will use it.</w:t>
            </w:r>
          </w:p>
          <w:p w14:paraId="2BE5B165" w14:textId="77777777" w:rsidR="36FAC60D" w:rsidRDefault="36FAC60D" w:rsidP="36FAC60D">
            <w:pPr>
              <w:ind w:left="360"/>
              <w:rPr>
                <w:sz w:val="20"/>
                <w:szCs w:val="20"/>
                <w:lang w:val="en-GB"/>
              </w:rPr>
            </w:pPr>
            <w:r w:rsidRPr="36FAC60D">
              <w:rPr>
                <w:rFonts w:ascii="Arial" w:hAnsi="Arial" w:cs="Arial"/>
                <w:sz w:val="20"/>
                <w:szCs w:val="20"/>
                <w:lang w:val="en-GB"/>
              </w:rPr>
              <w:t xml:space="preserve">    </w:t>
            </w:r>
          </w:p>
          <w:p w14:paraId="25D33753" w14:textId="77777777" w:rsidR="36FAC60D" w:rsidRDefault="047BD6F2" w:rsidP="047BD6F2">
            <w:pPr>
              <w:rPr>
                <w:rFonts w:ascii="Arial" w:eastAsia="Arial" w:hAnsi="Arial" w:cs="Arial"/>
                <w:sz w:val="20"/>
                <w:szCs w:val="20"/>
                <w:lang w:val="en-GB"/>
              </w:rPr>
            </w:pPr>
            <w:r w:rsidRPr="047BD6F2">
              <w:rPr>
                <w:rFonts w:ascii="Arial" w:eastAsia="Arial" w:hAnsi="Arial" w:cs="Arial"/>
                <w:b/>
                <w:bCs/>
                <w:sz w:val="20"/>
                <w:szCs w:val="20"/>
                <w:lang w:val="en-GB"/>
              </w:rPr>
              <w:t>Madagascar</w:t>
            </w:r>
          </w:p>
          <w:p w14:paraId="32FE3781" w14:textId="77777777" w:rsidR="37D2FD2A" w:rsidRDefault="047BD6F2" w:rsidP="047BD6F2">
            <w:pPr>
              <w:rPr>
                <w:rFonts w:ascii="Arial" w:eastAsia="Arial" w:hAnsi="Arial" w:cs="Arial"/>
                <w:sz w:val="20"/>
                <w:szCs w:val="20"/>
                <w:lang w:val="en-GB"/>
              </w:rPr>
            </w:pPr>
            <w:r w:rsidRPr="047BD6F2">
              <w:rPr>
                <w:rFonts w:ascii="Arial" w:eastAsia="Arial" w:hAnsi="Arial" w:cs="Arial"/>
                <w:i/>
                <w:iCs/>
                <w:sz w:val="20"/>
                <w:szCs w:val="20"/>
                <w:lang w:val="en-GB"/>
              </w:rPr>
              <w:t>Forest Atlas Development and Data Improvement</w:t>
            </w:r>
          </w:p>
          <w:p w14:paraId="5DA42D39" w14:textId="77777777" w:rsidR="36FAC60D" w:rsidRDefault="26B2ACD6" w:rsidP="76EBAB19">
            <w:r w:rsidRPr="26B2ACD6">
              <w:rPr>
                <w:rFonts w:ascii="Arial" w:eastAsia="Arial" w:hAnsi="Arial" w:cs="Arial"/>
                <w:sz w:val="20"/>
                <w:szCs w:val="20"/>
                <w:lang w:val="en-GB"/>
              </w:rPr>
              <w:t xml:space="preserve">The Madagascar </w:t>
            </w:r>
            <w:hyperlink r:id="rId59">
              <w:r w:rsidRPr="26B2ACD6">
                <w:rPr>
                  <w:rStyle w:val="Hyperlink"/>
                  <w:rFonts w:ascii="Arial" w:eastAsia="Arial" w:hAnsi="Arial" w:cs="Arial"/>
                  <w:sz w:val="20"/>
                  <w:szCs w:val="20"/>
                  <w:lang w:val="en-GB"/>
                </w:rPr>
                <w:t>forest atlas prototype</w:t>
              </w:r>
            </w:hyperlink>
            <w:r w:rsidRPr="26B2ACD6">
              <w:rPr>
                <w:rFonts w:ascii="Arial" w:eastAsia="Arial" w:hAnsi="Arial" w:cs="Arial"/>
                <w:sz w:val="20"/>
                <w:szCs w:val="20"/>
                <w:lang w:val="en-GB"/>
              </w:rPr>
              <w:t xml:space="preserve"> is built and national datasets are being added to improve functionality.  Three stakeholder workshops have been conducted (March and June 2017) with targeted user groups within MEEF and other partners to identify the data and analysis needs </w:t>
            </w:r>
            <w:r w:rsidRPr="26B2ACD6">
              <w:rPr>
                <w:rFonts w:ascii="Arial" w:eastAsia="Arial" w:hAnsi="Arial" w:cs="Arial"/>
                <w:sz w:val="20"/>
                <w:szCs w:val="20"/>
                <w:lang w:val="en-GB"/>
              </w:rPr>
              <w:lastRenderedPageBreak/>
              <w:t xml:space="preserve">for forest and land use monitoring, the limitations and needs to improve capacity building, existing data quality protocols, and how to incorporate the system into the daily workflow of MEEF users.  These workshops are an ongoing series to target the key stakeholders of the data inputs to the Madagascar Forest Atlas and subsequent workshops with additional stakeholders are planned for the beginning of FY18.   </w:t>
            </w:r>
          </w:p>
          <w:p w14:paraId="7E67C9FB" w14:textId="77777777" w:rsidR="36FAC60D" w:rsidRDefault="36FAC60D" w:rsidP="36FAC60D">
            <w:pPr>
              <w:rPr>
                <w:rFonts w:ascii="Arial" w:eastAsia="Arial" w:hAnsi="Arial" w:cs="Arial"/>
                <w:sz w:val="20"/>
                <w:szCs w:val="20"/>
                <w:lang w:val="en-GB"/>
              </w:rPr>
            </w:pPr>
          </w:p>
          <w:p w14:paraId="6EBCA010" w14:textId="77777777" w:rsidR="36FAC60D" w:rsidRDefault="047BD6F2" w:rsidP="76EBAB19">
            <w:r w:rsidRPr="047BD6F2">
              <w:rPr>
                <w:rFonts w:ascii="Arial" w:eastAsia="Arial" w:hAnsi="Arial" w:cs="Arial"/>
                <w:sz w:val="20"/>
                <w:szCs w:val="20"/>
                <w:lang w:val="en-GB"/>
              </w:rPr>
              <w:t>In terms of data quality, the first workshop to start the process of “nationalizing” the UMD dataset was held in June 2017 and hosted by the national REDD+ office. The workshop included Peter Potapov (UMD) and Dmitry Askenov (TW) and their respective support teams as well as WRI staff from DC to help run the workshop. Workshop participants included a diverse set of GIS and forest technicians from different offices within MEEF, the official mapping institution (FTM) and the remote sensing and geography institute (IOGA). Participants learned the methodologies behind UMD dataset and started the initial process by validating 500 preliminary samples using Landsat, Google Earth and high resolution imagery.</w:t>
            </w:r>
          </w:p>
          <w:p w14:paraId="555565A5" w14:textId="77777777" w:rsidR="36FAC60D" w:rsidRDefault="36FAC60D" w:rsidP="36FAC60D">
            <w:pPr>
              <w:rPr>
                <w:rFonts w:ascii="Arial" w:eastAsia="Arial" w:hAnsi="Arial" w:cs="Arial"/>
                <w:sz w:val="20"/>
                <w:szCs w:val="20"/>
                <w:lang w:val="en-GB"/>
              </w:rPr>
            </w:pPr>
          </w:p>
          <w:p w14:paraId="48295112" w14:textId="77777777" w:rsidR="36FAC60D" w:rsidRDefault="047BD6F2" w:rsidP="047BD6F2">
            <w:pPr>
              <w:rPr>
                <w:rFonts w:ascii="Arial" w:eastAsia="Arial" w:hAnsi="Arial" w:cs="Arial"/>
                <w:i/>
                <w:iCs/>
                <w:sz w:val="20"/>
                <w:szCs w:val="20"/>
                <w:lang w:val="en-GB"/>
              </w:rPr>
            </w:pPr>
            <w:r w:rsidRPr="047BD6F2">
              <w:rPr>
                <w:rFonts w:ascii="Arial" w:eastAsia="Arial" w:hAnsi="Arial" w:cs="Arial"/>
                <w:i/>
                <w:iCs/>
                <w:sz w:val="20"/>
                <w:szCs w:val="20"/>
                <w:lang w:val="en-GB"/>
              </w:rPr>
              <w:t>Use Cases and Communication of GFW</w:t>
            </w:r>
          </w:p>
          <w:p w14:paraId="7417E91E" w14:textId="77777777" w:rsidR="36FAC60D"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Laura Vary presented at the </w:t>
            </w:r>
            <w:hyperlink r:id="rId60">
              <w:r w:rsidRPr="047BD6F2">
                <w:rPr>
                  <w:rStyle w:val="Hyperlink"/>
                  <w:rFonts w:ascii="Arial" w:eastAsia="Arial" w:hAnsi="Arial" w:cs="Arial"/>
                  <w:sz w:val="20"/>
                  <w:szCs w:val="20"/>
                  <w:lang w:val="en-GB"/>
                </w:rPr>
                <w:t>Gestion des Zones Humides conference</w:t>
              </w:r>
            </w:hyperlink>
            <w:r w:rsidRPr="047BD6F2">
              <w:rPr>
                <w:rFonts w:ascii="Arial" w:eastAsia="Arial" w:hAnsi="Arial" w:cs="Arial"/>
                <w:sz w:val="20"/>
                <w:szCs w:val="20"/>
                <w:lang w:val="en-GB"/>
              </w:rPr>
              <w:t xml:space="preserve"> (Oct 2016) an analysis run by Caio de Araujo Barbosa of mangrove loss and potential scenarios for improvement and protection of the extent of mangroves in the Beony region of Madagascar using GFW data.  We are currently expanding this analysis to include the entire mangrove distribution of Madagascar and will publish the results in peer-reviewed journal article. </w:t>
            </w:r>
          </w:p>
          <w:p w14:paraId="54570BF9" w14:textId="77777777" w:rsidR="36FAC60D" w:rsidRDefault="36FAC60D" w:rsidP="36FAC60D">
            <w:pPr>
              <w:rPr>
                <w:rFonts w:ascii="Arial" w:eastAsia="Arial" w:hAnsi="Arial" w:cs="Arial"/>
                <w:sz w:val="20"/>
                <w:szCs w:val="20"/>
                <w:lang w:val="en-GB"/>
              </w:rPr>
            </w:pPr>
          </w:p>
          <w:p w14:paraId="2A7334D6" w14:textId="77777777" w:rsidR="36FAC60D" w:rsidRDefault="047BD6F2" w:rsidP="76EBAB19">
            <w:r w:rsidRPr="047BD6F2">
              <w:rPr>
                <w:rFonts w:ascii="Arial" w:eastAsia="Arial" w:hAnsi="Arial" w:cs="Arial"/>
                <w:sz w:val="20"/>
                <w:szCs w:val="20"/>
                <w:lang w:val="en-GB"/>
              </w:rPr>
              <w:t xml:space="preserve">Lucienne Wilmé and Anjara Andriamanalina represented Global Forest Watch and WRI at America Week (April 2017) to celebrate </w:t>
            </w:r>
            <w:hyperlink r:id="rId61">
              <w:r w:rsidRPr="047BD6F2">
                <w:rPr>
                  <w:rStyle w:val="Hyperlink"/>
                  <w:rFonts w:ascii="Arial" w:eastAsia="Arial" w:hAnsi="Arial" w:cs="Arial"/>
                  <w:sz w:val="20"/>
                  <w:szCs w:val="20"/>
                  <w:lang w:val="en-GB"/>
                </w:rPr>
                <w:t>150 years of diplomatic relations between the United States and Madagascar.</w:t>
              </w:r>
            </w:hyperlink>
            <w:r w:rsidRPr="047BD6F2">
              <w:rPr>
                <w:rFonts w:ascii="Arial" w:eastAsia="Arial" w:hAnsi="Arial" w:cs="Arial"/>
                <w:sz w:val="20"/>
                <w:szCs w:val="20"/>
                <w:lang w:val="en-GB"/>
              </w:rPr>
              <w:t xml:space="preserve"> </w:t>
            </w:r>
          </w:p>
          <w:p w14:paraId="20BEC65E" w14:textId="77777777" w:rsidR="36FAC60D" w:rsidRDefault="36FAC60D" w:rsidP="36FAC60D">
            <w:pPr>
              <w:rPr>
                <w:rFonts w:ascii="Arial" w:eastAsia="Arial" w:hAnsi="Arial" w:cs="Arial"/>
                <w:sz w:val="20"/>
                <w:szCs w:val="20"/>
                <w:lang w:val="en-GB"/>
              </w:rPr>
            </w:pPr>
          </w:p>
          <w:p w14:paraId="51CCC8B5" w14:textId="77777777" w:rsidR="36FAC60D" w:rsidRDefault="047BD6F2" w:rsidP="76EBAB19">
            <w:r w:rsidRPr="047BD6F2">
              <w:rPr>
                <w:rFonts w:ascii="Arial" w:eastAsia="Arial" w:hAnsi="Arial" w:cs="Arial"/>
                <w:sz w:val="20"/>
                <w:szCs w:val="20"/>
                <w:lang w:val="en-GB"/>
              </w:rPr>
              <w:t>Lucienne Wilmé, Anjara Andriamanalina and Caio de Araujo Barbosa presented a poster at the National Forum for Research (June 2017) hosted by the University of Antananarivo. The poster shows an analysis on the need to nationalize forest data for Madagascar and received 4</w:t>
            </w:r>
            <w:r w:rsidRPr="047BD6F2">
              <w:rPr>
                <w:rFonts w:ascii="Arial" w:eastAsia="Arial" w:hAnsi="Arial" w:cs="Arial"/>
                <w:sz w:val="20"/>
                <w:szCs w:val="20"/>
                <w:vertAlign w:val="superscript"/>
                <w:lang w:val="en-GB"/>
              </w:rPr>
              <w:t>th</w:t>
            </w:r>
            <w:r w:rsidRPr="047BD6F2">
              <w:rPr>
                <w:rFonts w:ascii="Arial" w:eastAsia="Arial" w:hAnsi="Arial" w:cs="Arial"/>
                <w:sz w:val="20"/>
                <w:szCs w:val="20"/>
                <w:lang w:val="en-GB"/>
              </w:rPr>
              <w:t xml:space="preserve"> place out of 49 posters judged during the event. </w:t>
            </w:r>
          </w:p>
          <w:p w14:paraId="383CA950" w14:textId="77777777" w:rsidR="36FAC60D" w:rsidRDefault="36FAC60D" w:rsidP="36FAC60D">
            <w:pPr>
              <w:rPr>
                <w:rFonts w:ascii="Arial" w:eastAsia="Arial" w:hAnsi="Arial" w:cs="Arial"/>
                <w:sz w:val="20"/>
                <w:szCs w:val="20"/>
                <w:lang w:val="en-GB"/>
              </w:rPr>
            </w:pPr>
          </w:p>
          <w:p w14:paraId="0A382893" w14:textId="77777777" w:rsidR="36FAC60D" w:rsidRDefault="047BD6F2" w:rsidP="047BD6F2">
            <w:pPr>
              <w:rPr>
                <w:rFonts w:ascii="Arial" w:eastAsia="Arial" w:hAnsi="Arial" w:cs="Arial"/>
                <w:i/>
                <w:iCs/>
                <w:sz w:val="20"/>
                <w:szCs w:val="20"/>
                <w:lang w:val="en-GB"/>
              </w:rPr>
            </w:pPr>
            <w:r w:rsidRPr="047BD6F2">
              <w:rPr>
                <w:rFonts w:ascii="Arial" w:eastAsia="Arial" w:hAnsi="Arial" w:cs="Arial"/>
                <w:i/>
                <w:iCs/>
                <w:sz w:val="20"/>
                <w:szCs w:val="20"/>
                <w:lang w:val="en-GB"/>
              </w:rPr>
              <w:t>Partnerships</w:t>
            </w:r>
          </w:p>
          <w:p w14:paraId="27793FF5" w14:textId="77777777" w:rsidR="36FAC60D" w:rsidRDefault="047BD6F2" w:rsidP="76EBAB19">
            <w:r w:rsidRPr="047BD6F2">
              <w:rPr>
                <w:rFonts w:ascii="Arial" w:eastAsia="Arial" w:hAnsi="Arial" w:cs="Arial"/>
                <w:sz w:val="20"/>
                <w:szCs w:val="20"/>
                <w:lang w:val="en-GB"/>
              </w:rPr>
              <w:t>WRI signed a subgrant with the University of Maryland (UMD) for GLAD lab (Professor Hansen) to produce a national version of global forest watch for Madagascar with accuracy estimates to help with UNFCCC and REDD+ reporting.  WRI also signed a subgrant with Transparent World (TW) to help support the development of this national version with their remote sensing expertise using high resolution imagery.</w:t>
            </w:r>
          </w:p>
          <w:p w14:paraId="71976873" w14:textId="77777777" w:rsidR="36FAC60D" w:rsidRDefault="36FAC60D" w:rsidP="36FAC60D">
            <w:pPr>
              <w:rPr>
                <w:rFonts w:ascii="Arial" w:eastAsia="Arial" w:hAnsi="Arial" w:cs="Arial"/>
                <w:sz w:val="20"/>
                <w:szCs w:val="20"/>
                <w:lang w:val="en-GB"/>
              </w:rPr>
            </w:pPr>
          </w:p>
          <w:p w14:paraId="588F0ACC" w14:textId="77777777" w:rsidR="36FAC60D" w:rsidRDefault="047BD6F2" w:rsidP="047BD6F2">
            <w:pPr>
              <w:rPr>
                <w:rFonts w:ascii="Arial" w:eastAsia="Arial" w:hAnsi="Arial" w:cs="Arial"/>
                <w:i/>
                <w:iCs/>
                <w:sz w:val="20"/>
                <w:szCs w:val="20"/>
                <w:lang w:val="en-GB"/>
              </w:rPr>
            </w:pPr>
            <w:r w:rsidRPr="047BD6F2">
              <w:rPr>
                <w:rFonts w:ascii="Arial" w:eastAsia="Arial" w:hAnsi="Arial" w:cs="Arial"/>
                <w:i/>
                <w:iCs/>
                <w:sz w:val="20"/>
                <w:szCs w:val="20"/>
                <w:lang w:val="en-GB"/>
              </w:rPr>
              <w:t>Personnel and Team Structure</w:t>
            </w:r>
          </w:p>
          <w:p w14:paraId="029E1A3E" w14:textId="77777777" w:rsidR="00A30A23" w:rsidRPr="0093590D" w:rsidRDefault="047BD6F2" w:rsidP="76EBAB19">
            <w:r w:rsidRPr="047BD6F2">
              <w:rPr>
                <w:rFonts w:ascii="Arial" w:eastAsia="Arial" w:hAnsi="Arial" w:cs="Arial"/>
                <w:sz w:val="20"/>
                <w:szCs w:val="20"/>
                <w:lang w:val="en-GB"/>
              </w:rPr>
              <w:t xml:space="preserve">WRI completed hiring for the project with Lucienne Wilmé as the National Coordinator and Anjara Andriamanalina as the GIS specialist.  </w:t>
            </w:r>
          </w:p>
          <w:p w14:paraId="06615FBE" w14:textId="77777777" w:rsidR="00A30A23" w:rsidRPr="0093590D" w:rsidRDefault="00A30A23" w:rsidP="36FAC60D">
            <w:pPr>
              <w:rPr>
                <w:rFonts w:ascii="Arial" w:eastAsia="Arial" w:hAnsi="Arial" w:cs="Arial"/>
                <w:sz w:val="20"/>
                <w:szCs w:val="20"/>
                <w:lang w:val="en-GB"/>
              </w:rPr>
            </w:pPr>
          </w:p>
          <w:p w14:paraId="60A2BDBC" w14:textId="77777777" w:rsidR="00A30A23" w:rsidRPr="0093590D" w:rsidRDefault="047BD6F2" w:rsidP="76EBAB19">
            <w:r w:rsidRPr="047BD6F2">
              <w:rPr>
                <w:rFonts w:ascii="Arial" w:eastAsia="Arial" w:hAnsi="Arial" w:cs="Arial"/>
                <w:sz w:val="20"/>
                <w:szCs w:val="20"/>
                <w:lang w:val="en-GB"/>
              </w:rPr>
              <w:t xml:space="preserve">WRI attempted the role of project representative to the MEEF (Angela Tarimy) for a trial period of 3 months and received feedback from our government partners that it was not the appropriate personnel structure for the project, given the size and complexity of the ministry. We came to the agreement with the Secretary General of MEEF that focal points in the relevant government offices should be appointed to help complete </w:t>
            </w:r>
            <w:r w:rsidRPr="047BD6F2">
              <w:rPr>
                <w:rFonts w:ascii="Arial" w:eastAsia="Arial" w:hAnsi="Arial" w:cs="Arial"/>
                <w:sz w:val="20"/>
                <w:szCs w:val="20"/>
                <w:lang w:val="en-GB"/>
              </w:rPr>
              <w:lastRenderedPageBreak/>
              <w:t xml:space="preserve">the project activities in those offices. These people are currently being identified and appointed for the three offices we are working the most closely with in the Ministry: the National REDD+ office and two offices within Forest Department of MEEF. For future activities with new offices, focal points will be identified at the start of those activities.    </w:t>
            </w:r>
          </w:p>
          <w:p w14:paraId="5E55D198" w14:textId="77777777" w:rsidR="00A30A23" w:rsidRPr="0093590D" w:rsidRDefault="00A30A23" w:rsidP="36FAC60D">
            <w:pPr>
              <w:rPr>
                <w:rFonts w:ascii="Arial" w:eastAsia="Arial" w:hAnsi="Arial" w:cs="Arial"/>
                <w:sz w:val="20"/>
                <w:szCs w:val="20"/>
                <w:lang w:val="en-GB"/>
              </w:rPr>
            </w:pPr>
          </w:p>
          <w:p w14:paraId="1D568BE3" w14:textId="77777777" w:rsidR="00A30A23" w:rsidRPr="0093590D" w:rsidRDefault="00A30A23" w:rsidP="64682E58">
            <w:pPr>
              <w:rPr>
                <w:rFonts w:ascii="Arial" w:hAnsi="Arial" w:cs="Arial"/>
                <w:sz w:val="20"/>
                <w:szCs w:val="20"/>
                <w:lang w:val="en-GB"/>
              </w:rPr>
            </w:pPr>
          </w:p>
        </w:tc>
      </w:tr>
    </w:tbl>
    <w:p w14:paraId="0FE22AD3" w14:textId="77777777" w:rsidR="00A30A23" w:rsidRDefault="00A30A23">
      <w:pPr>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0"/>
      </w:tblGrid>
      <w:tr w:rsidR="002A47DD" w14:paraId="49955FE7" w14:textId="77777777" w:rsidTr="047BD6F2">
        <w:tc>
          <w:tcPr>
            <w:tcW w:w="2268" w:type="dxa"/>
            <w:shd w:val="clear" w:color="auto" w:fill="F3F3F3"/>
          </w:tcPr>
          <w:p w14:paraId="7291A403" w14:textId="77777777" w:rsidR="002A47DD" w:rsidRDefault="002A47DD" w:rsidP="26B2ACD6">
            <w:pPr>
              <w:rPr>
                <w:rFonts w:ascii="Arial" w:eastAsia="Arial" w:hAnsi="Arial" w:cs="Arial"/>
                <w:sz w:val="20"/>
                <w:szCs w:val="20"/>
                <w:lang w:val="en-GB"/>
              </w:rPr>
            </w:pPr>
            <w:r w:rsidRPr="5906B056">
              <w:rPr>
                <w:rFonts w:ascii="Arial" w:eastAsia="Arial" w:hAnsi="Arial" w:cs="Arial"/>
                <w:sz w:val="20"/>
                <w:szCs w:val="20"/>
                <w:lang w:val="en-GB"/>
              </w:rPr>
              <w:t>Project status FY18</w:t>
            </w:r>
            <w:r w:rsidRPr="5906B056">
              <w:rPr>
                <w:rFonts w:ascii="Arial" w:eastAsia="Arial" w:hAnsi="Arial" w:cs="Arial"/>
                <w:sz w:val="20"/>
                <w:szCs w:val="20"/>
                <w:vertAlign w:val="superscript"/>
                <w:lang w:val="en-GB"/>
              </w:rPr>
              <w:footnoteReference w:id="12"/>
            </w:r>
          </w:p>
        </w:tc>
        <w:tc>
          <w:tcPr>
            <w:tcW w:w="6660" w:type="dxa"/>
          </w:tcPr>
          <w:p w14:paraId="584DEC3E" w14:textId="77777777" w:rsidR="00725532" w:rsidRPr="00725532" w:rsidRDefault="047BD6F2" w:rsidP="047BD6F2">
            <w:pPr>
              <w:rPr>
                <w:rFonts w:ascii="Arial" w:eastAsia="Arial" w:hAnsi="Arial" w:cs="Arial"/>
                <w:b/>
                <w:bCs/>
                <w:sz w:val="20"/>
                <w:szCs w:val="20"/>
              </w:rPr>
            </w:pPr>
            <w:r w:rsidRPr="047BD6F2">
              <w:rPr>
                <w:rFonts w:ascii="Arial" w:eastAsia="Arial" w:hAnsi="Arial" w:cs="Arial"/>
                <w:b/>
                <w:bCs/>
                <w:sz w:val="20"/>
                <w:szCs w:val="20"/>
              </w:rPr>
              <w:t>Global Progress</w:t>
            </w:r>
          </w:p>
          <w:p w14:paraId="406CE8C1" w14:textId="77777777" w:rsidR="00356CF3" w:rsidRDefault="047BD6F2" w:rsidP="047BD6F2">
            <w:pPr>
              <w:rPr>
                <w:rFonts w:ascii="Arial" w:eastAsia="Arial" w:hAnsi="Arial" w:cs="Arial"/>
                <w:sz w:val="20"/>
                <w:szCs w:val="20"/>
              </w:rPr>
            </w:pPr>
            <w:r w:rsidRPr="047BD6F2">
              <w:rPr>
                <w:rFonts w:ascii="Arial" w:eastAsia="Arial" w:hAnsi="Arial" w:cs="Arial"/>
                <w:sz w:val="20"/>
                <w:szCs w:val="20"/>
              </w:rPr>
              <w:t>This year the global platform has continued to advance publicly available near-real time data, with a focus on transforming cutting edge data into actionable insights. We have also advanced uptake in many countries around the world in addition to the project pilot countries. Lessons from national implementation of forest monitoring tools support work in pilot countries and improve tool development for all users.</w:t>
            </w:r>
          </w:p>
          <w:p w14:paraId="2D2A12F9" w14:textId="77777777" w:rsidR="00356CF3" w:rsidRDefault="00356CF3" w:rsidP="00356CF3">
            <w:pPr>
              <w:rPr>
                <w:rFonts w:ascii="Arial" w:eastAsia="Arial" w:hAnsi="Arial" w:cs="Arial"/>
                <w:sz w:val="20"/>
                <w:szCs w:val="20"/>
              </w:rPr>
            </w:pPr>
          </w:p>
          <w:p w14:paraId="4226B2A6" w14:textId="77777777" w:rsidR="00725532" w:rsidRPr="00356CF3" w:rsidRDefault="047BD6F2" w:rsidP="047BD6F2">
            <w:pPr>
              <w:rPr>
                <w:rFonts w:ascii="Arial" w:eastAsia="Arial" w:hAnsi="Arial" w:cs="Arial"/>
                <w:i/>
                <w:iCs/>
                <w:sz w:val="20"/>
                <w:szCs w:val="20"/>
              </w:rPr>
            </w:pPr>
            <w:r w:rsidRPr="047BD6F2">
              <w:rPr>
                <w:rFonts w:ascii="Arial" w:eastAsia="Arial" w:hAnsi="Arial" w:cs="Arial"/>
                <w:i/>
                <w:iCs/>
                <w:sz w:val="20"/>
                <w:szCs w:val="20"/>
              </w:rPr>
              <w:t>New data improves Global Transparency for Forests</w:t>
            </w:r>
          </w:p>
          <w:p w14:paraId="61A05C20" w14:textId="77777777" w:rsidR="00725532" w:rsidRPr="00725532" w:rsidRDefault="26B2ACD6" w:rsidP="26B2ACD6">
            <w:pPr>
              <w:rPr>
                <w:rFonts w:ascii="Arial" w:eastAsia="Arial" w:hAnsi="Arial" w:cs="Arial"/>
                <w:sz w:val="20"/>
                <w:szCs w:val="20"/>
              </w:rPr>
            </w:pPr>
            <w:r w:rsidRPr="26B2ACD6">
              <w:rPr>
                <w:rFonts w:ascii="Arial" w:eastAsia="Arial" w:hAnsi="Arial" w:cs="Arial"/>
                <w:sz w:val="20"/>
                <w:szCs w:val="20"/>
              </w:rPr>
              <w:t>The 2017 tree cover loss data is now available to view and analyze on the </w:t>
            </w:r>
            <w:hyperlink r:id="rId62">
              <w:r w:rsidRPr="26B2ACD6">
                <w:rPr>
                  <w:rStyle w:val="Hyperlink"/>
                  <w:rFonts w:ascii="Arial" w:eastAsia="Arial" w:hAnsi="Arial" w:cs="Arial"/>
                  <w:sz w:val="20"/>
                  <w:szCs w:val="20"/>
                </w:rPr>
                <w:t>GFW map</w:t>
              </w:r>
            </w:hyperlink>
            <w:r w:rsidRPr="26B2ACD6">
              <w:rPr>
                <w:rFonts w:ascii="Arial" w:eastAsia="Arial" w:hAnsi="Arial" w:cs="Arial"/>
                <w:sz w:val="20"/>
                <w:szCs w:val="20"/>
              </w:rPr>
              <w:t>, and updated 2017 tree cover loss statistics are available on the </w:t>
            </w:r>
            <w:hyperlink r:id="rId63">
              <w:r w:rsidRPr="26B2ACD6">
                <w:rPr>
                  <w:rStyle w:val="Hyperlink"/>
                  <w:rFonts w:ascii="Arial" w:eastAsia="Arial" w:hAnsi="Arial" w:cs="Arial"/>
                  <w:sz w:val="20"/>
                  <w:szCs w:val="20"/>
                </w:rPr>
                <w:t>global and country dashboards</w:t>
              </w:r>
            </w:hyperlink>
            <w:r w:rsidRPr="26B2ACD6">
              <w:rPr>
                <w:rFonts w:ascii="Arial" w:eastAsia="Arial" w:hAnsi="Arial" w:cs="Arial"/>
                <w:sz w:val="20"/>
                <w:szCs w:val="20"/>
              </w:rPr>
              <w:t>.  The new data was paired with an in-depth </w:t>
            </w:r>
            <w:hyperlink r:id="rId64">
              <w:r w:rsidRPr="26B2ACD6">
                <w:rPr>
                  <w:rStyle w:val="Hyperlink"/>
                  <w:rFonts w:ascii="Arial" w:eastAsia="Arial" w:hAnsi="Arial" w:cs="Arial"/>
                  <w:sz w:val="20"/>
                  <w:szCs w:val="20"/>
                </w:rPr>
                <w:t>blog</w:t>
              </w:r>
            </w:hyperlink>
            <w:r w:rsidRPr="26B2ACD6">
              <w:rPr>
                <w:rFonts w:ascii="Arial" w:eastAsia="Arial" w:hAnsi="Arial" w:cs="Arial"/>
                <w:sz w:val="20"/>
                <w:szCs w:val="20"/>
              </w:rPr>
              <w:t> in English, Spanish, Portuguese, French, and Bahasa Indonesia, as well as a </w:t>
            </w:r>
            <w:hyperlink r:id="rId65">
              <w:r w:rsidRPr="26B2ACD6">
                <w:rPr>
                  <w:rStyle w:val="Hyperlink"/>
                  <w:rFonts w:ascii="Arial" w:eastAsia="Arial" w:hAnsi="Arial" w:cs="Arial"/>
                  <w:sz w:val="20"/>
                  <w:szCs w:val="20"/>
                </w:rPr>
                <w:t>technical blog focused on Brazil</w:t>
              </w:r>
            </w:hyperlink>
            <w:r w:rsidRPr="26B2ACD6">
              <w:rPr>
                <w:rFonts w:ascii="Arial" w:eastAsia="Arial" w:hAnsi="Arial" w:cs="Arial"/>
                <w:sz w:val="20"/>
                <w:szCs w:val="20"/>
              </w:rPr>
              <w:t>. This prominent launch generated more than 330 high-profile media stories in a week, the most public interest since 2014.  </w:t>
            </w:r>
          </w:p>
          <w:p w14:paraId="5FFB1EF3" w14:textId="77777777" w:rsidR="249411D4" w:rsidRDefault="249411D4" w:rsidP="249411D4">
            <w:pPr>
              <w:rPr>
                <w:rFonts w:ascii="Arial" w:eastAsia="Arial" w:hAnsi="Arial" w:cs="Arial"/>
                <w:sz w:val="20"/>
                <w:szCs w:val="20"/>
              </w:rPr>
            </w:pPr>
          </w:p>
          <w:p w14:paraId="3FDF3CA0" w14:textId="2D1969B0" w:rsidR="00725532" w:rsidRPr="00725532" w:rsidRDefault="047BD6F2" w:rsidP="047BD6F2">
            <w:pPr>
              <w:rPr>
                <w:rFonts w:ascii="Arial" w:eastAsia="Arial" w:hAnsi="Arial" w:cs="Arial"/>
                <w:sz w:val="20"/>
                <w:szCs w:val="20"/>
              </w:rPr>
            </w:pPr>
            <w:r w:rsidRPr="047BD6F2">
              <w:rPr>
                <w:rFonts w:ascii="Arial" w:eastAsia="Arial" w:hAnsi="Arial" w:cs="Arial"/>
                <w:sz w:val="20"/>
                <w:szCs w:val="20"/>
              </w:rPr>
              <w:t>Starting next quarter, GLAD alerts will be available for all Latin America between 30 degrees N and 30 degrees, which includes Central America, the Caribbean, Paraguay, Bolivia, and parts of Mexico, Argentina, and Chile. The expanded GLAD dataset, which is currently being tested on GFW’s staging website, will bring unprecedented forest monitoring capability to these countries; GLAD alerts already cover the Cong Basin and South-East Asia.</w:t>
            </w:r>
            <w:r w:rsidR="00E7108B">
              <w:rPr>
                <w:rFonts w:ascii="Arial" w:eastAsia="Arial" w:hAnsi="Arial" w:cs="Arial"/>
                <w:sz w:val="20"/>
                <w:szCs w:val="20"/>
              </w:rPr>
              <w:t xml:space="preserve"> Though the project team had requested of UMD researchers that they prioritize Georgia and Madagascar as pilot countries, however the process of finalizing the alerts is done most efficiently when applied to contiguous areas and strong requests were also coming from several government partners in Latin America and Asia. As a result the researchers decided that rolling the alerts out within the +30 to -30 degree latitudes for each continent at a time would provide the most coverage most quickly. They are expected to cover Madagascar by the end of 2018. </w:t>
            </w:r>
          </w:p>
          <w:p w14:paraId="722592A0" w14:textId="77777777" w:rsidR="249411D4" w:rsidRDefault="249411D4" w:rsidP="249411D4">
            <w:pPr>
              <w:rPr>
                <w:rFonts w:ascii="Arial" w:eastAsia="Arial" w:hAnsi="Arial" w:cs="Arial"/>
                <w:sz w:val="20"/>
                <w:szCs w:val="20"/>
              </w:rPr>
            </w:pPr>
          </w:p>
          <w:p w14:paraId="2676EF6D" w14:textId="77777777" w:rsidR="00725532" w:rsidRPr="00725532" w:rsidRDefault="26B2ACD6" w:rsidP="26B2ACD6">
            <w:pPr>
              <w:rPr>
                <w:rFonts w:ascii="Arial" w:eastAsia="Arial" w:hAnsi="Arial" w:cs="Arial"/>
                <w:sz w:val="20"/>
                <w:szCs w:val="20"/>
              </w:rPr>
            </w:pPr>
            <w:r w:rsidRPr="26B2ACD6">
              <w:rPr>
                <w:rFonts w:ascii="Arial" w:eastAsia="Arial" w:hAnsi="Arial" w:cs="Arial"/>
                <w:sz w:val="20"/>
                <w:szCs w:val="20"/>
              </w:rPr>
              <w:t>Other new data shed light on the impacts of forest change. Updated </w:t>
            </w:r>
            <w:hyperlink r:id="rId66">
              <w:r w:rsidRPr="26B2ACD6">
                <w:rPr>
                  <w:rStyle w:val="Hyperlink"/>
                  <w:rFonts w:ascii="Arial" w:eastAsia="Arial" w:hAnsi="Arial" w:cs="Arial"/>
                  <w:sz w:val="20"/>
                  <w:szCs w:val="20"/>
                </w:rPr>
                <w:t>Intact Forest Landscapes</w:t>
              </w:r>
            </w:hyperlink>
            <w:r w:rsidRPr="26B2ACD6">
              <w:rPr>
                <w:rFonts w:ascii="Arial" w:eastAsia="Arial" w:hAnsi="Arial" w:cs="Arial"/>
                <w:sz w:val="20"/>
                <w:szCs w:val="20"/>
              </w:rPr>
              <w:t> data show the current extent and location of intact forests and areas with shrinking intact forests since 2013. New </w:t>
            </w:r>
            <w:hyperlink r:id="rId67">
              <w:r w:rsidRPr="26B2ACD6">
                <w:rPr>
                  <w:rStyle w:val="Hyperlink"/>
                  <w:rFonts w:ascii="Arial" w:eastAsia="Arial" w:hAnsi="Arial" w:cs="Arial"/>
                  <w:sz w:val="20"/>
                  <w:szCs w:val="20"/>
                </w:rPr>
                <w:t>biodiversity significant and biodiversity intactness</w:t>
              </w:r>
            </w:hyperlink>
            <w:r w:rsidRPr="26B2ACD6">
              <w:rPr>
                <w:rFonts w:ascii="Arial" w:eastAsia="Arial" w:hAnsi="Arial" w:cs="Arial"/>
                <w:sz w:val="20"/>
                <w:szCs w:val="20"/>
              </w:rPr>
              <w:t> data show 1) how important each pixel on the map is for conserving biodiversity using species range data on birds, mammals, amphibians and conifers; and 2) how close the current ecological community is to its natural state, based on models that measure how local biodiversity responds to human pressures. Read more about the new biodiversity data </w:t>
            </w:r>
            <w:hyperlink r:id="rId68">
              <w:r w:rsidRPr="26B2ACD6">
                <w:rPr>
                  <w:rStyle w:val="Hyperlink"/>
                  <w:rFonts w:ascii="Arial" w:eastAsia="Arial" w:hAnsi="Arial" w:cs="Arial"/>
                  <w:sz w:val="20"/>
                  <w:szCs w:val="20"/>
                </w:rPr>
                <w:t>here</w:t>
              </w:r>
            </w:hyperlink>
            <w:r w:rsidRPr="26B2ACD6">
              <w:rPr>
                <w:rFonts w:ascii="Arial" w:eastAsia="Arial" w:hAnsi="Arial" w:cs="Arial"/>
                <w:sz w:val="20"/>
                <w:szCs w:val="20"/>
              </w:rPr>
              <w:t>.  </w:t>
            </w:r>
          </w:p>
          <w:p w14:paraId="3BCBE045" w14:textId="77777777" w:rsidR="00725532" w:rsidRPr="00725532" w:rsidRDefault="047BD6F2" w:rsidP="047BD6F2">
            <w:pPr>
              <w:rPr>
                <w:rFonts w:ascii="Arial" w:eastAsia="Arial" w:hAnsi="Arial" w:cs="Arial"/>
                <w:sz w:val="20"/>
                <w:szCs w:val="20"/>
              </w:rPr>
            </w:pPr>
            <w:r w:rsidRPr="047BD6F2">
              <w:rPr>
                <w:rFonts w:ascii="Arial" w:eastAsia="Arial" w:hAnsi="Arial" w:cs="Arial"/>
                <w:sz w:val="20"/>
                <w:szCs w:val="20"/>
              </w:rPr>
              <w:t xml:space="preserve">GFW researchers are now processing other new data layers from the </w:t>
            </w:r>
            <w:r w:rsidRPr="047BD6F2">
              <w:rPr>
                <w:rFonts w:ascii="Arial" w:eastAsia="Arial" w:hAnsi="Arial" w:cs="Arial"/>
                <w:sz w:val="20"/>
                <w:szCs w:val="20"/>
              </w:rPr>
              <w:lastRenderedPageBreak/>
              <w:t>University of Maryland including:  </w:t>
            </w:r>
          </w:p>
          <w:p w14:paraId="17678F56" w14:textId="77777777" w:rsidR="00725532" w:rsidRPr="00725532" w:rsidRDefault="047BD6F2" w:rsidP="047BD6F2">
            <w:pPr>
              <w:numPr>
                <w:ilvl w:val="0"/>
                <w:numId w:val="36"/>
              </w:numPr>
              <w:rPr>
                <w:rFonts w:ascii="Arial" w:eastAsia="Arial" w:hAnsi="Arial" w:cs="Arial"/>
                <w:sz w:val="20"/>
                <w:szCs w:val="20"/>
              </w:rPr>
            </w:pPr>
            <w:r w:rsidRPr="047BD6F2">
              <w:rPr>
                <w:rFonts w:ascii="Arial" w:eastAsia="Arial" w:hAnsi="Arial" w:cs="Arial"/>
                <w:sz w:val="20"/>
                <w:szCs w:val="20"/>
              </w:rPr>
              <w:t>Soy cultivation for South America  </w:t>
            </w:r>
          </w:p>
          <w:p w14:paraId="7AF288AA" w14:textId="77777777" w:rsidR="00725532" w:rsidRPr="00725532" w:rsidRDefault="047BD6F2" w:rsidP="047BD6F2">
            <w:pPr>
              <w:numPr>
                <w:ilvl w:val="0"/>
                <w:numId w:val="37"/>
              </w:numPr>
              <w:rPr>
                <w:rFonts w:ascii="Arial" w:eastAsia="Arial" w:hAnsi="Arial" w:cs="Arial"/>
                <w:sz w:val="20"/>
                <w:szCs w:val="20"/>
              </w:rPr>
            </w:pPr>
            <w:r w:rsidRPr="047BD6F2">
              <w:rPr>
                <w:rFonts w:ascii="Arial" w:eastAsia="Arial" w:hAnsi="Arial" w:cs="Arial"/>
                <w:sz w:val="20"/>
                <w:szCs w:val="20"/>
              </w:rPr>
              <w:t>Primary forest for Indonesia, Brazil and DRC  </w:t>
            </w:r>
          </w:p>
          <w:p w14:paraId="4571EB53" w14:textId="77777777" w:rsidR="00725532" w:rsidRPr="00725532" w:rsidRDefault="047BD6F2" w:rsidP="047BD6F2">
            <w:pPr>
              <w:numPr>
                <w:ilvl w:val="0"/>
                <w:numId w:val="37"/>
              </w:numPr>
              <w:rPr>
                <w:rFonts w:ascii="Arial" w:eastAsia="Arial" w:hAnsi="Arial" w:cs="Arial"/>
                <w:sz w:val="20"/>
                <w:szCs w:val="20"/>
              </w:rPr>
            </w:pPr>
            <w:r w:rsidRPr="047BD6F2">
              <w:rPr>
                <w:rFonts w:ascii="Arial" w:eastAsia="Arial" w:hAnsi="Arial" w:cs="Arial"/>
                <w:sz w:val="20"/>
                <w:szCs w:val="20"/>
              </w:rPr>
              <w:t>Advanced Very High Resolution Radiometer (AVHRR) record of forest change   </w:t>
            </w:r>
          </w:p>
          <w:p w14:paraId="3E5DBBE0" w14:textId="77777777" w:rsidR="00725532" w:rsidRDefault="047BD6F2" w:rsidP="047BD6F2">
            <w:pPr>
              <w:numPr>
                <w:ilvl w:val="0"/>
                <w:numId w:val="37"/>
              </w:numPr>
              <w:rPr>
                <w:rFonts w:ascii="Arial" w:eastAsia="Arial" w:hAnsi="Arial" w:cs="Arial"/>
                <w:sz w:val="20"/>
                <w:szCs w:val="20"/>
              </w:rPr>
            </w:pPr>
            <w:r w:rsidRPr="047BD6F2">
              <w:rPr>
                <w:rFonts w:ascii="Arial" w:eastAsia="Arial" w:hAnsi="Arial" w:cs="Arial"/>
                <w:sz w:val="20"/>
                <w:szCs w:val="20"/>
              </w:rPr>
              <w:t>Global biomass data (revision of Year 2000 global biomass layer from Woods Hole Research Center) </w:t>
            </w:r>
          </w:p>
          <w:p w14:paraId="2CFD495B" w14:textId="77777777" w:rsidR="007411A5" w:rsidRPr="00725532" w:rsidRDefault="007411A5" w:rsidP="007411A5">
            <w:pPr>
              <w:ind w:left="720"/>
              <w:rPr>
                <w:rFonts w:ascii="Arial" w:eastAsia="Arial" w:hAnsi="Arial" w:cs="Arial"/>
                <w:sz w:val="20"/>
                <w:szCs w:val="20"/>
              </w:rPr>
            </w:pPr>
          </w:p>
          <w:p w14:paraId="0BF3FEC1" w14:textId="77777777" w:rsidR="00725532" w:rsidRPr="007411A5" w:rsidRDefault="047BD6F2" w:rsidP="047BD6F2">
            <w:pPr>
              <w:rPr>
                <w:rFonts w:ascii="Arial" w:eastAsia="Arial" w:hAnsi="Arial" w:cs="Arial"/>
                <w:i/>
                <w:iCs/>
                <w:sz w:val="20"/>
                <w:szCs w:val="20"/>
              </w:rPr>
            </w:pPr>
            <w:r w:rsidRPr="047BD6F2">
              <w:rPr>
                <w:rFonts w:ascii="Arial" w:eastAsia="Arial" w:hAnsi="Arial" w:cs="Arial"/>
                <w:i/>
                <w:iCs/>
                <w:sz w:val="20"/>
                <w:szCs w:val="20"/>
              </w:rPr>
              <w:t>Turning data into information  </w:t>
            </w:r>
          </w:p>
          <w:p w14:paraId="2A80EBA9" w14:textId="77777777" w:rsidR="00725532" w:rsidRDefault="26B2ACD6" w:rsidP="26B2ACD6">
            <w:pPr>
              <w:rPr>
                <w:rFonts w:ascii="Arial" w:eastAsia="Arial" w:hAnsi="Arial" w:cs="Arial"/>
                <w:sz w:val="20"/>
                <w:szCs w:val="20"/>
              </w:rPr>
            </w:pPr>
            <w:r w:rsidRPr="26B2ACD6">
              <w:rPr>
                <w:rFonts w:ascii="Arial" w:eastAsia="Arial" w:hAnsi="Arial" w:cs="Arial"/>
                <w:sz w:val="20"/>
                <w:szCs w:val="20"/>
              </w:rPr>
              <w:t>How much </w:t>
            </w:r>
            <w:hyperlink r:id="rId69">
              <w:r w:rsidRPr="26B2ACD6">
                <w:rPr>
                  <w:rStyle w:val="Hyperlink"/>
                  <w:rFonts w:ascii="Arial" w:eastAsia="Arial" w:hAnsi="Arial" w:cs="Arial"/>
                  <w:sz w:val="20"/>
                  <w:szCs w:val="20"/>
                </w:rPr>
                <w:t>natural forest is in Madagascar</w:t>
              </w:r>
            </w:hyperlink>
            <w:r w:rsidRPr="26B2ACD6">
              <w:rPr>
                <w:rFonts w:ascii="Arial" w:eastAsia="Arial" w:hAnsi="Arial" w:cs="Arial"/>
                <w:sz w:val="20"/>
                <w:szCs w:val="20"/>
              </w:rPr>
              <w:t>? Which states in Brazil had the </w:t>
            </w:r>
            <w:hyperlink r:id="rId70">
              <w:r w:rsidRPr="26B2ACD6">
                <w:rPr>
                  <w:rStyle w:val="Hyperlink"/>
                  <w:rFonts w:ascii="Arial" w:eastAsia="Arial" w:hAnsi="Arial" w:cs="Arial"/>
                  <w:sz w:val="20"/>
                  <w:szCs w:val="20"/>
                </w:rPr>
                <w:t>most tree cover loss in protected areas</w:t>
              </w:r>
            </w:hyperlink>
            <w:r w:rsidRPr="26B2ACD6">
              <w:rPr>
                <w:rFonts w:ascii="Arial" w:eastAsia="Arial" w:hAnsi="Arial" w:cs="Arial"/>
                <w:sz w:val="20"/>
                <w:szCs w:val="20"/>
              </w:rPr>
              <w:t>?  How much </w:t>
            </w:r>
            <w:hyperlink r:id="rId71">
              <w:r w:rsidRPr="26B2ACD6">
                <w:rPr>
                  <w:rStyle w:val="Hyperlink"/>
                  <w:rFonts w:ascii="Arial" w:eastAsia="Arial" w:hAnsi="Arial" w:cs="Arial"/>
                  <w:sz w:val="20"/>
                  <w:szCs w:val="20"/>
                </w:rPr>
                <w:t>tree cover loss occurred in intact forest in Indonesia in 2016</w:t>
              </w:r>
            </w:hyperlink>
            <w:r w:rsidRPr="26B2ACD6">
              <w:rPr>
                <w:rFonts w:ascii="Arial" w:eastAsia="Arial" w:hAnsi="Arial" w:cs="Arial"/>
                <w:sz w:val="20"/>
                <w:szCs w:val="20"/>
              </w:rPr>
              <w:t>? The recently re-designed </w:t>
            </w:r>
            <w:hyperlink r:id="rId72">
              <w:r w:rsidRPr="26B2ACD6">
                <w:rPr>
                  <w:rStyle w:val="Hyperlink"/>
                  <w:rFonts w:ascii="Arial" w:eastAsia="Arial" w:hAnsi="Arial" w:cs="Arial"/>
                  <w:sz w:val="20"/>
                  <w:szCs w:val="20"/>
                </w:rPr>
                <w:t>GFW country dashboards</w:t>
              </w:r>
            </w:hyperlink>
            <w:r w:rsidRPr="26B2ACD6">
              <w:rPr>
                <w:rFonts w:ascii="Arial" w:eastAsia="Arial" w:hAnsi="Arial" w:cs="Arial"/>
                <w:sz w:val="20"/>
                <w:szCs w:val="20"/>
              </w:rPr>
              <w:t> provide answers to these questions and many more. Using the interactive dashboards, users can produce new insights and customized analyses for their country or region of interest.   </w:t>
            </w:r>
          </w:p>
          <w:p w14:paraId="2EDD790E" w14:textId="77777777" w:rsidR="007411A5" w:rsidRPr="00725532" w:rsidRDefault="007411A5" w:rsidP="00725532">
            <w:pPr>
              <w:rPr>
                <w:rFonts w:ascii="Arial" w:eastAsia="Arial" w:hAnsi="Arial" w:cs="Arial"/>
                <w:sz w:val="20"/>
                <w:szCs w:val="20"/>
              </w:rPr>
            </w:pPr>
          </w:p>
          <w:p w14:paraId="0179CC95" w14:textId="77777777" w:rsidR="00725532" w:rsidRPr="00725532" w:rsidRDefault="047BD6F2" w:rsidP="047BD6F2">
            <w:pPr>
              <w:rPr>
                <w:rFonts w:ascii="Arial" w:eastAsia="Arial" w:hAnsi="Arial" w:cs="Arial"/>
                <w:sz w:val="20"/>
                <w:szCs w:val="20"/>
              </w:rPr>
            </w:pPr>
            <w:r w:rsidRPr="047BD6F2">
              <w:rPr>
                <w:rFonts w:ascii="Arial" w:eastAsia="Arial" w:hAnsi="Arial" w:cs="Arial"/>
                <w:sz w:val="20"/>
                <w:szCs w:val="20"/>
              </w:rPr>
              <w:t>According to Google Analytics, users of the redesigned country dashboards are more likely to interact with the dashboards by changing settings and using available features (65% increase in interactions), less likely to exit the website from these pages (exit rate decreased by 50%), and view more pages (188% increase in page views).  </w:t>
            </w:r>
          </w:p>
          <w:p w14:paraId="38AA0FF9" w14:textId="77777777" w:rsidR="007411A5" w:rsidRDefault="007411A5" w:rsidP="00725532">
            <w:pPr>
              <w:rPr>
                <w:rFonts w:ascii="Arial" w:eastAsia="Arial" w:hAnsi="Arial" w:cs="Arial"/>
                <w:sz w:val="20"/>
                <w:szCs w:val="20"/>
              </w:rPr>
            </w:pPr>
          </w:p>
          <w:p w14:paraId="6F33A4DD" w14:textId="77777777" w:rsidR="00725532" w:rsidRDefault="26B2ACD6" w:rsidP="26B2ACD6">
            <w:pPr>
              <w:rPr>
                <w:rFonts w:ascii="Arial" w:eastAsia="Arial" w:hAnsi="Arial" w:cs="Arial"/>
                <w:sz w:val="20"/>
                <w:szCs w:val="20"/>
              </w:rPr>
            </w:pPr>
            <w:r w:rsidRPr="26B2ACD6">
              <w:rPr>
                <w:rFonts w:ascii="Arial" w:eastAsia="Arial" w:hAnsi="Arial" w:cs="Arial"/>
                <w:sz w:val="20"/>
                <w:szCs w:val="20"/>
              </w:rPr>
              <w:t>Following the success of country pages, we released a new global </w:t>
            </w:r>
            <w:hyperlink r:id="rId73">
              <w:r w:rsidRPr="26B2ACD6">
                <w:rPr>
                  <w:rStyle w:val="Hyperlink"/>
                  <w:rFonts w:ascii="Arial" w:eastAsia="Arial" w:hAnsi="Arial" w:cs="Arial"/>
                  <w:sz w:val="20"/>
                  <w:szCs w:val="20"/>
                </w:rPr>
                <w:t>interactive dashboard</w:t>
              </w:r>
            </w:hyperlink>
            <w:r w:rsidRPr="26B2ACD6">
              <w:rPr>
                <w:rFonts w:ascii="Arial" w:eastAsia="Arial" w:hAnsi="Arial" w:cs="Arial"/>
                <w:sz w:val="20"/>
                <w:szCs w:val="20"/>
              </w:rPr>
              <w:t>, which allows users to view and tailor global forest statistics to answer frequently asked questions about forest.  For example, users can now view </w:t>
            </w:r>
            <w:hyperlink r:id="rId74">
              <w:r w:rsidRPr="26B2ACD6">
                <w:rPr>
                  <w:rStyle w:val="Hyperlink"/>
                  <w:rFonts w:ascii="Arial" w:eastAsia="Arial" w:hAnsi="Arial" w:cs="Arial"/>
                  <w:sz w:val="20"/>
                  <w:szCs w:val="20"/>
                </w:rPr>
                <w:t>annual tree cover loss within Intact Forest Landscapes</w:t>
              </w:r>
            </w:hyperlink>
            <w:r w:rsidRPr="26B2ACD6">
              <w:rPr>
                <w:rFonts w:ascii="Arial" w:eastAsia="Arial" w:hAnsi="Arial" w:cs="Arial"/>
                <w:sz w:val="20"/>
                <w:szCs w:val="20"/>
              </w:rPr>
              <w:t> or </w:t>
            </w:r>
            <w:hyperlink r:id="rId75">
              <w:r w:rsidRPr="26B2ACD6">
                <w:rPr>
                  <w:rStyle w:val="Hyperlink"/>
                  <w:rFonts w:ascii="Arial" w:eastAsia="Arial" w:hAnsi="Arial" w:cs="Arial"/>
                  <w:sz w:val="20"/>
                  <w:szCs w:val="20"/>
                </w:rPr>
                <w:t>tree cover within protected areas</w:t>
              </w:r>
            </w:hyperlink>
            <w:r w:rsidRPr="26B2ACD6">
              <w:rPr>
                <w:rFonts w:ascii="Arial" w:eastAsia="Arial" w:hAnsi="Arial" w:cs="Arial"/>
                <w:sz w:val="20"/>
                <w:szCs w:val="20"/>
              </w:rPr>
              <w:t> globally.   </w:t>
            </w:r>
          </w:p>
          <w:p w14:paraId="2B489CAF" w14:textId="77777777" w:rsidR="00A25F8D" w:rsidRPr="00725532" w:rsidRDefault="00A25F8D" w:rsidP="249411D4">
            <w:pPr>
              <w:rPr>
                <w:rFonts w:ascii="Arial" w:eastAsia="Arial" w:hAnsi="Arial" w:cs="Arial"/>
                <w:sz w:val="20"/>
                <w:szCs w:val="20"/>
              </w:rPr>
            </w:pPr>
          </w:p>
          <w:p w14:paraId="1BAFBCB8" w14:textId="77777777" w:rsidR="00725532" w:rsidRPr="00725532" w:rsidRDefault="047BD6F2" w:rsidP="047BD6F2">
            <w:pPr>
              <w:rPr>
                <w:rFonts w:ascii="Arial" w:eastAsia="Arial" w:hAnsi="Arial" w:cs="Arial"/>
                <w:sz w:val="20"/>
                <w:szCs w:val="20"/>
              </w:rPr>
            </w:pPr>
            <w:r w:rsidRPr="047BD6F2">
              <w:rPr>
                <w:rFonts w:ascii="Arial" w:eastAsia="Arial" w:hAnsi="Arial" w:cs="Arial"/>
                <w:sz w:val="20"/>
                <w:szCs w:val="20"/>
              </w:rPr>
              <w:t>Moreover, the backend architecture that supports the country dashboards provides a framework for this type of analysis for any area of interest. Over the coming year we’ll continue releasing global dashboards as well as dashboards for other important areas like watersheds and biomes. These types of analyses will also be made available for MapBuilder users to pull into their own customized apps.  </w:t>
            </w:r>
          </w:p>
          <w:p w14:paraId="3FE79BD6" w14:textId="77777777" w:rsidR="249411D4" w:rsidRDefault="249411D4" w:rsidP="249411D4">
            <w:pPr>
              <w:rPr>
                <w:rFonts w:ascii="Arial" w:eastAsia="Arial" w:hAnsi="Arial" w:cs="Arial"/>
                <w:sz w:val="20"/>
                <w:szCs w:val="20"/>
              </w:rPr>
            </w:pPr>
          </w:p>
          <w:p w14:paraId="3352350A" w14:textId="77777777" w:rsidR="00725532" w:rsidRDefault="26B2ACD6" w:rsidP="26B2ACD6">
            <w:pPr>
              <w:rPr>
                <w:rFonts w:ascii="Arial" w:eastAsia="Arial" w:hAnsi="Arial" w:cs="Arial"/>
                <w:sz w:val="20"/>
                <w:szCs w:val="20"/>
              </w:rPr>
            </w:pPr>
            <w:r w:rsidRPr="26B2ACD6">
              <w:rPr>
                <w:rFonts w:ascii="Arial" w:eastAsia="Arial" w:hAnsi="Arial" w:cs="Arial"/>
                <w:sz w:val="20"/>
                <w:szCs w:val="20"/>
              </w:rPr>
              <w:t>A new </w:t>
            </w:r>
            <w:hyperlink r:id="rId76">
              <w:r w:rsidRPr="26B2ACD6">
                <w:rPr>
                  <w:rStyle w:val="Hyperlink"/>
                  <w:rFonts w:ascii="Arial" w:eastAsia="Arial" w:hAnsi="Arial" w:cs="Arial"/>
                  <w:sz w:val="20"/>
                  <w:szCs w:val="20"/>
                </w:rPr>
                <w:t>satellite imagery tool</w:t>
              </w:r>
            </w:hyperlink>
            <w:r w:rsidRPr="26B2ACD6">
              <w:rPr>
                <w:rFonts w:ascii="Arial" w:eastAsia="Arial" w:hAnsi="Arial" w:cs="Arial"/>
                <w:sz w:val="20"/>
                <w:szCs w:val="20"/>
              </w:rPr>
              <w:t> released this in June makes it easier to verify deforestation and fire alerts on GFW by comparing before/after imagery. Users can select a date range and minimum cloud coverage, and easily scan through all available images that meet the search criteria.  </w:t>
            </w:r>
          </w:p>
          <w:p w14:paraId="73C9815E" w14:textId="77777777" w:rsidR="00A25F8D" w:rsidRDefault="00A25F8D" w:rsidP="249411D4">
            <w:pPr>
              <w:rPr>
                <w:rFonts w:ascii="Arial" w:eastAsia="Arial" w:hAnsi="Arial" w:cs="Arial"/>
                <w:sz w:val="20"/>
                <w:szCs w:val="20"/>
              </w:rPr>
            </w:pPr>
          </w:p>
          <w:p w14:paraId="1474F0F5" w14:textId="77777777" w:rsidR="00A25F8D" w:rsidRDefault="047BD6F2" w:rsidP="047BD6F2">
            <w:pPr>
              <w:rPr>
                <w:rFonts w:ascii="Arial" w:eastAsia="Arial" w:hAnsi="Arial" w:cs="Arial"/>
                <w:i/>
                <w:iCs/>
                <w:sz w:val="20"/>
                <w:szCs w:val="20"/>
              </w:rPr>
            </w:pPr>
            <w:r w:rsidRPr="047BD6F2">
              <w:rPr>
                <w:rFonts w:ascii="Arial" w:eastAsia="Arial" w:hAnsi="Arial" w:cs="Arial"/>
                <w:i/>
                <w:iCs/>
                <w:sz w:val="20"/>
                <w:szCs w:val="20"/>
              </w:rPr>
              <w:t>MapBuilder updates support pilot countries</w:t>
            </w:r>
          </w:p>
          <w:p w14:paraId="654C9994" w14:textId="77777777" w:rsidR="00D171D7" w:rsidRDefault="047BD6F2" w:rsidP="047BD6F2">
            <w:pPr>
              <w:rPr>
                <w:rFonts w:ascii="Arial" w:eastAsia="Arial" w:hAnsi="Arial" w:cs="Arial"/>
                <w:sz w:val="20"/>
                <w:szCs w:val="20"/>
              </w:rPr>
            </w:pPr>
            <w:r w:rsidRPr="047BD6F2">
              <w:rPr>
                <w:rFonts w:ascii="Arial" w:eastAsia="Arial" w:hAnsi="Arial" w:cs="Arial"/>
                <w:sz w:val="20"/>
                <w:szCs w:val="20"/>
              </w:rPr>
              <w:t xml:space="preserve">The customizable analysis described above will now be available in MapBuilder – the system that powers all National Forest Atlases – as well as the main GFW platform. Users from pilot countries asked the team to include country specific analysis. For example, Liberia wanted to analysis its own land cover map, Georgia wanted to analyses fires in specific land classifications, Ethiopia its restoration potential. To do this the system needed to go beyond pre-set analysis, to analyze real-time satellite data with locally uploaded boundaries. Pilots countries like Madagascar and Georgia will now be able to do more locally relevant analysis more quickly. Thanks to the back-end work that enables country dashboards, these customizable analysis are already on the staging site and will become available for MapBulider users in the near future. </w:t>
            </w:r>
          </w:p>
          <w:p w14:paraId="46ACB3E8" w14:textId="77777777" w:rsidR="00641B15" w:rsidRPr="0054385F" w:rsidRDefault="00641B15" w:rsidP="249411D4">
            <w:pPr>
              <w:rPr>
                <w:rFonts w:ascii="Arial" w:eastAsia="Arial" w:hAnsi="Arial" w:cs="Arial"/>
                <w:sz w:val="20"/>
                <w:szCs w:val="20"/>
              </w:rPr>
            </w:pPr>
          </w:p>
          <w:p w14:paraId="6A7EAFC2" w14:textId="77777777" w:rsidR="00725532" w:rsidRPr="00725532" w:rsidRDefault="047BD6F2" w:rsidP="047BD6F2">
            <w:pPr>
              <w:rPr>
                <w:rFonts w:ascii="Arial" w:eastAsia="Arial" w:hAnsi="Arial" w:cs="Arial"/>
                <w:sz w:val="20"/>
                <w:szCs w:val="20"/>
              </w:rPr>
            </w:pPr>
            <w:r w:rsidRPr="047BD6F2">
              <w:rPr>
                <w:rFonts w:ascii="Arial" w:eastAsia="Arial" w:hAnsi="Arial" w:cs="Arial"/>
                <w:sz w:val="20"/>
                <w:szCs w:val="20"/>
              </w:rPr>
              <w:lastRenderedPageBreak/>
              <w:t> </w:t>
            </w:r>
          </w:p>
          <w:p w14:paraId="19299592" w14:textId="77777777" w:rsidR="00725532" w:rsidRPr="00725532" w:rsidRDefault="047BD6F2" w:rsidP="047BD6F2">
            <w:pPr>
              <w:rPr>
                <w:rFonts w:ascii="Arial" w:eastAsia="Arial" w:hAnsi="Arial" w:cs="Arial"/>
                <w:i/>
                <w:iCs/>
                <w:sz w:val="20"/>
                <w:szCs w:val="20"/>
              </w:rPr>
            </w:pPr>
            <w:r w:rsidRPr="047BD6F2">
              <w:rPr>
                <w:rFonts w:ascii="Arial" w:eastAsia="Arial" w:hAnsi="Arial" w:cs="Arial"/>
                <w:i/>
                <w:iCs/>
                <w:sz w:val="20"/>
                <w:szCs w:val="20"/>
              </w:rPr>
              <w:t>Responding to User Demand with the Forest Watcher Mobile App  </w:t>
            </w:r>
          </w:p>
          <w:p w14:paraId="6B5BD1AF" w14:textId="77777777" w:rsidR="00725532" w:rsidRPr="00725532" w:rsidRDefault="047BD6F2" w:rsidP="047BD6F2">
            <w:pPr>
              <w:rPr>
                <w:rFonts w:ascii="Arial" w:eastAsia="Arial" w:hAnsi="Arial" w:cs="Arial"/>
                <w:sz w:val="20"/>
                <w:szCs w:val="20"/>
              </w:rPr>
            </w:pPr>
            <w:r w:rsidRPr="047BD6F2">
              <w:rPr>
                <w:rFonts w:ascii="Arial" w:eastAsia="Arial" w:hAnsi="Arial" w:cs="Arial"/>
                <w:sz w:val="20"/>
                <w:szCs w:val="20"/>
              </w:rPr>
              <w:t>The </w:t>
            </w:r>
            <w:hyperlink r:id="rId77">
              <w:r w:rsidRPr="047BD6F2">
                <w:rPr>
                  <w:rStyle w:val="Hyperlink"/>
                  <w:rFonts w:ascii="Arial" w:eastAsia="Arial" w:hAnsi="Arial" w:cs="Arial"/>
                  <w:sz w:val="20"/>
                  <w:szCs w:val="20"/>
                </w:rPr>
                <w:t>Forest Watcher app</w:t>
              </w:r>
            </w:hyperlink>
            <w:r w:rsidRPr="047BD6F2">
              <w:rPr>
                <w:rFonts w:ascii="Arial" w:eastAsia="Arial" w:hAnsi="Arial" w:cs="Arial"/>
                <w:sz w:val="20"/>
                <w:szCs w:val="20"/>
              </w:rPr>
              <w:t>, which makes GFW data accessible in the field, launched and made a big impression: with over 3600 users in the first 6 months it has gained notable attention, most recently being named a </w:t>
            </w:r>
            <w:hyperlink r:id="rId78">
              <w:r w:rsidRPr="047BD6F2">
                <w:rPr>
                  <w:rStyle w:val="Hyperlink"/>
                  <w:rFonts w:ascii="Arial" w:eastAsia="Arial" w:hAnsi="Arial" w:cs="Arial"/>
                  <w:sz w:val="20"/>
                  <w:szCs w:val="20"/>
                </w:rPr>
                <w:t>finalist in Fast Company's 2018 World Changing Ideas</w:t>
              </w:r>
            </w:hyperlink>
            <w:r w:rsidRPr="047BD6F2">
              <w:rPr>
                <w:rFonts w:ascii="Arial" w:eastAsia="Arial" w:hAnsi="Arial" w:cs="Arial"/>
                <w:sz w:val="20"/>
                <w:szCs w:val="20"/>
              </w:rPr>
              <w:t>.  The team collected feedback from a variety of these initial users. This quarter we finished a second round of development on the app and released a new update with several improvements based on user requests, including those from field users in Madagascar. This includes adding UTM coordinates, improving the navigation function so that users can see their location in relation to alerts, and giving users the ability to create a report on their location. These features will make it easier for users to navigate to alerts and submit reports through the app. We also addressed several bugs including on the web platform of Forest Watcher.  The application is designed specifically for users in the field and the feedback from users in Madagascar has been essential to tailor the application and their improvements to target users.   </w:t>
            </w:r>
          </w:p>
          <w:p w14:paraId="3C882A00" w14:textId="77777777" w:rsidR="249411D4" w:rsidRDefault="249411D4" w:rsidP="249411D4">
            <w:pPr>
              <w:rPr>
                <w:rFonts w:ascii="Arial" w:eastAsia="Arial" w:hAnsi="Arial" w:cs="Arial"/>
                <w:sz w:val="20"/>
                <w:szCs w:val="20"/>
              </w:rPr>
            </w:pPr>
          </w:p>
          <w:p w14:paraId="4EC00C8E" w14:textId="77777777" w:rsidR="00725532" w:rsidRPr="00725532" w:rsidRDefault="047BD6F2" w:rsidP="047BD6F2">
            <w:pPr>
              <w:rPr>
                <w:rFonts w:ascii="Arial" w:eastAsia="Arial" w:hAnsi="Arial" w:cs="Arial"/>
                <w:sz w:val="20"/>
                <w:szCs w:val="20"/>
              </w:rPr>
            </w:pPr>
            <w:r w:rsidRPr="047BD6F2">
              <w:rPr>
                <w:rFonts w:ascii="Arial" w:eastAsia="Arial" w:hAnsi="Arial" w:cs="Arial"/>
                <w:i/>
                <w:iCs/>
                <w:sz w:val="20"/>
                <w:szCs w:val="20"/>
              </w:rPr>
              <w:t>New analyses position GFW to become a leader on forest insights </w:t>
            </w:r>
            <w:r w:rsidRPr="047BD6F2">
              <w:rPr>
                <w:rFonts w:ascii="Arial" w:eastAsia="Arial" w:hAnsi="Arial" w:cs="Arial"/>
                <w:sz w:val="20"/>
                <w:szCs w:val="20"/>
              </w:rPr>
              <w:t> </w:t>
            </w:r>
          </w:p>
          <w:p w14:paraId="38AE7329" w14:textId="77777777" w:rsidR="00725532" w:rsidRDefault="26B2ACD6" w:rsidP="26B2ACD6">
            <w:pPr>
              <w:rPr>
                <w:rFonts w:ascii="Arial" w:eastAsia="Arial" w:hAnsi="Arial" w:cs="Arial"/>
                <w:sz w:val="20"/>
                <w:szCs w:val="20"/>
              </w:rPr>
            </w:pPr>
            <w:r w:rsidRPr="26B2ACD6">
              <w:rPr>
                <w:rFonts w:ascii="Arial" w:eastAsia="Arial" w:hAnsi="Arial" w:cs="Arial"/>
                <w:sz w:val="20"/>
                <w:szCs w:val="20"/>
              </w:rPr>
              <w:t>Global Forest Watch has become well-known as a leading source of forest data, especially geospatial data. We now aspire to translate GFW data into actionable information and policy-relevant insights needed by decision-makers operating from global to local scales. The GFW research team is working to publish eight peer reviewed articles to advance forest monitoring.  The 5 areas of research currently underway are:</w:t>
            </w:r>
          </w:p>
          <w:p w14:paraId="1784C1FD" w14:textId="77777777" w:rsidR="00322A1A" w:rsidRPr="00725532" w:rsidRDefault="00322A1A" w:rsidP="00725532">
            <w:pPr>
              <w:rPr>
                <w:rFonts w:ascii="Arial" w:eastAsia="Arial" w:hAnsi="Arial" w:cs="Arial"/>
                <w:sz w:val="20"/>
                <w:szCs w:val="20"/>
              </w:rPr>
            </w:pPr>
          </w:p>
          <w:p w14:paraId="5B12D56F" w14:textId="77777777" w:rsidR="00725532" w:rsidRPr="00725532" w:rsidRDefault="047BD6F2" w:rsidP="047BD6F2">
            <w:pPr>
              <w:rPr>
                <w:rFonts w:ascii="Arial" w:eastAsia="Arial" w:hAnsi="Arial" w:cs="Arial"/>
                <w:sz w:val="20"/>
                <w:szCs w:val="20"/>
              </w:rPr>
            </w:pPr>
            <w:r w:rsidRPr="047BD6F2">
              <w:rPr>
                <w:rFonts w:ascii="Arial" w:eastAsia="Arial" w:hAnsi="Arial" w:cs="Arial"/>
                <w:i/>
                <w:iCs/>
                <w:sz w:val="20"/>
                <w:szCs w:val="20"/>
              </w:rPr>
              <w:t>1) A model for classifying tree cover loss according dominant driver</w:t>
            </w:r>
            <w:r w:rsidRPr="047BD6F2">
              <w:rPr>
                <w:rFonts w:ascii="Arial" w:eastAsia="Arial" w:hAnsi="Arial" w:cs="Arial"/>
                <w:sz w:val="20"/>
                <w:szCs w:val="20"/>
              </w:rPr>
              <w:t>  </w:t>
            </w:r>
          </w:p>
          <w:p w14:paraId="7C92EAF2" w14:textId="1EC5178D" w:rsidR="00725532" w:rsidRDefault="047BD6F2" w:rsidP="047BD6F2">
            <w:pPr>
              <w:rPr>
                <w:rFonts w:ascii="Arial" w:eastAsia="Arial" w:hAnsi="Arial" w:cs="Arial"/>
                <w:sz w:val="20"/>
                <w:szCs w:val="20"/>
              </w:rPr>
            </w:pPr>
            <w:r w:rsidRPr="047BD6F2">
              <w:rPr>
                <w:rFonts w:ascii="Arial" w:eastAsia="Arial" w:hAnsi="Arial" w:cs="Arial"/>
                <w:sz w:val="20"/>
                <w:szCs w:val="20"/>
              </w:rPr>
              <w:t>Global Forest Watch researchers worked with The Sustainability Consortium to classify tree cover loss according to the dominant cause of disturbance, and submitted the results in a paper to Science, with the University of Maryland last quarter. This quarter the team addressed reviews and resubmitted.  The model generated through this collaboration, as detailed in the paper, classifies loss within a 10-kilometer pixel and considers five causes of disturbance: (1) conversion to a new land use, i.e. deforestation; (2) forestry</w:t>
            </w:r>
            <w:r w:rsidR="00A54C8B">
              <w:rPr>
                <w:rFonts w:ascii="Arial" w:eastAsia="Arial" w:hAnsi="Arial" w:cs="Arial"/>
                <w:sz w:val="20"/>
                <w:szCs w:val="20"/>
              </w:rPr>
              <w:t xml:space="preserve"> (e.g., selective logging)</w:t>
            </w:r>
            <w:r w:rsidRPr="047BD6F2">
              <w:rPr>
                <w:rFonts w:ascii="Arial" w:eastAsia="Arial" w:hAnsi="Arial" w:cs="Arial"/>
                <w:sz w:val="20"/>
                <w:szCs w:val="20"/>
              </w:rPr>
              <w:t>; (3) wildfire; (4) shifting cultivation; and (5) urban expansion. To generate the model, researchers manually classified thousands of samples of tree cover loss to train an algorithm that can now determine the type of loss with an overall accuracy of 89%. This work will provide valuable insights on its own and is key to an improved empirical basis for measuring and tracking greenhouse gas fluxes from forests. The map will be published on GFW’s online platform in late 2018.  </w:t>
            </w:r>
          </w:p>
          <w:p w14:paraId="2B4C4E23" w14:textId="77777777" w:rsidR="00322A1A" w:rsidRPr="00725532" w:rsidRDefault="00322A1A" w:rsidP="00725532">
            <w:pPr>
              <w:rPr>
                <w:rFonts w:ascii="Arial" w:eastAsia="Arial" w:hAnsi="Arial" w:cs="Arial"/>
                <w:sz w:val="20"/>
                <w:szCs w:val="20"/>
              </w:rPr>
            </w:pPr>
          </w:p>
          <w:p w14:paraId="295E50E2" w14:textId="77777777" w:rsidR="00725532" w:rsidRPr="00725532" w:rsidRDefault="047BD6F2" w:rsidP="047BD6F2">
            <w:pPr>
              <w:rPr>
                <w:rFonts w:ascii="Arial" w:eastAsia="Arial" w:hAnsi="Arial" w:cs="Arial"/>
                <w:sz w:val="20"/>
                <w:szCs w:val="20"/>
              </w:rPr>
            </w:pPr>
            <w:r w:rsidRPr="047BD6F2">
              <w:rPr>
                <w:rFonts w:ascii="Arial" w:eastAsia="Arial" w:hAnsi="Arial" w:cs="Arial"/>
                <w:i/>
                <w:iCs/>
                <w:sz w:val="20"/>
                <w:szCs w:val="20"/>
              </w:rPr>
              <w:t>2) A global system for monitoring greenhouse gas fluxes from forests</w:t>
            </w:r>
            <w:r w:rsidRPr="047BD6F2">
              <w:rPr>
                <w:rFonts w:ascii="Arial" w:eastAsia="Arial" w:hAnsi="Arial" w:cs="Arial"/>
                <w:sz w:val="20"/>
                <w:szCs w:val="20"/>
              </w:rPr>
              <w:t>  </w:t>
            </w:r>
          </w:p>
          <w:p w14:paraId="2251C279" w14:textId="77777777" w:rsidR="00725532" w:rsidRDefault="047BD6F2" w:rsidP="047BD6F2">
            <w:pPr>
              <w:rPr>
                <w:rFonts w:ascii="Arial" w:eastAsia="Arial" w:hAnsi="Arial" w:cs="Arial"/>
                <w:sz w:val="20"/>
                <w:szCs w:val="20"/>
              </w:rPr>
            </w:pPr>
            <w:r w:rsidRPr="047BD6F2">
              <w:rPr>
                <w:rFonts w:ascii="Arial" w:eastAsia="Arial" w:hAnsi="Arial" w:cs="Arial"/>
                <w:sz w:val="20"/>
                <w:szCs w:val="20"/>
              </w:rPr>
              <w:t>The world currently lacks a robust empirical basis for measuring and tracking GHG fluxes from forests to inform climate policy. The GFW team is working to develop an independent, spatially explicit forest carbon monitoring system drawing on available data and data. This research uses global gross forest area transitions (Hansen loss/gain), to comprehensively map gross and net GHG dynamics across the world’s 4 billion hectares of forest land between 2000 and 2015 based on data sources derived from both satellite and ground observations. This is different from what is visible on GFW Climate now because (a) it is global; (b) it uses the drivers map as a data input; and (c) it maps forest-</w:t>
            </w:r>
            <w:r w:rsidRPr="047BD6F2">
              <w:rPr>
                <w:rFonts w:ascii="Arial" w:eastAsia="Arial" w:hAnsi="Arial" w:cs="Arial"/>
                <w:sz w:val="20"/>
                <w:szCs w:val="20"/>
              </w:rPr>
              <w:lastRenderedPageBreak/>
              <w:t>related emissions, sequestration (CO2 removals) and the net between them in a more accurate way. The team hopes to submit this work to a journal later in the summer and release our findings at the UNFCCC COP in November 2018.   </w:t>
            </w:r>
          </w:p>
          <w:p w14:paraId="359E63AA" w14:textId="77777777" w:rsidR="00322A1A" w:rsidRPr="00725532" w:rsidRDefault="00322A1A" w:rsidP="00725532">
            <w:pPr>
              <w:rPr>
                <w:rFonts w:ascii="Arial" w:eastAsia="Arial" w:hAnsi="Arial" w:cs="Arial"/>
                <w:sz w:val="20"/>
                <w:szCs w:val="20"/>
              </w:rPr>
            </w:pPr>
          </w:p>
          <w:p w14:paraId="18624415" w14:textId="77777777" w:rsidR="00725532" w:rsidRPr="00725532" w:rsidRDefault="047BD6F2" w:rsidP="047BD6F2">
            <w:pPr>
              <w:rPr>
                <w:rFonts w:ascii="Arial" w:eastAsia="Arial" w:hAnsi="Arial" w:cs="Arial"/>
                <w:sz w:val="20"/>
                <w:szCs w:val="20"/>
              </w:rPr>
            </w:pPr>
            <w:r w:rsidRPr="047BD6F2">
              <w:rPr>
                <w:rFonts w:ascii="Arial" w:eastAsia="Arial" w:hAnsi="Arial" w:cs="Arial"/>
                <w:i/>
                <w:iCs/>
                <w:sz w:val="20"/>
                <w:szCs w:val="20"/>
              </w:rPr>
              <w:t>3) A method for estimating the greenhouse gas footprint of palm oil supply chains </w:t>
            </w:r>
            <w:r w:rsidRPr="047BD6F2">
              <w:rPr>
                <w:rFonts w:ascii="Arial" w:eastAsia="Arial" w:hAnsi="Arial" w:cs="Arial"/>
                <w:sz w:val="20"/>
                <w:szCs w:val="20"/>
              </w:rPr>
              <w:t>  </w:t>
            </w:r>
          </w:p>
          <w:p w14:paraId="0CDA8C82" w14:textId="77777777" w:rsidR="00725532" w:rsidRPr="00725532" w:rsidRDefault="047BD6F2" w:rsidP="047BD6F2">
            <w:pPr>
              <w:rPr>
                <w:rFonts w:ascii="Arial" w:eastAsia="Arial" w:hAnsi="Arial" w:cs="Arial"/>
                <w:sz w:val="20"/>
                <w:szCs w:val="20"/>
              </w:rPr>
            </w:pPr>
            <w:r w:rsidRPr="047BD6F2">
              <w:rPr>
                <w:rFonts w:ascii="Arial" w:eastAsia="Arial" w:hAnsi="Arial" w:cs="Arial"/>
                <w:sz w:val="20"/>
                <w:szCs w:val="20"/>
              </w:rPr>
              <w:t>GFW and Unilever completed a pilot collaboration to estimate the land-use GHG footprint of their palm oil supply chain using GFW and other published data. New concessions boundaries received from WRI Indonesia/Greenpeace improved accuracy. The method calculated baseline emissions from 1990-2015 explored seven future scenarios considering potential factors such as sourcing only from RSPO mills, stopping deforestation by 2020, and removing palm oil sourced from peat soil. We expect that this method will have broader applicability for the sector and are exploring next steps with the company. WRI plans to apply this analysis to all known Palm Oil Mills and publish a paper with the results.  </w:t>
            </w:r>
          </w:p>
          <w:p w14:paraId="374D1784" w14:textId="77777777" w:rsidR="249411D4" w:rsidRDefault="249411D4" w:rsidP="249411D4">
            <w:pPr>
              <w:rPr>
                <w:rFonts w:ascii="Arial" w:eastAsia="Arial" w:hAnsi="Arial" w:cs="Arial"/>
                <w:sz w:val="20"/>
                <w:szCs w:val="20"/>
              </w:rPr>
            </w:pPr>
          </w:p>
          <w:p w14:paraId="238BF6F3" w14:textId="77777777" w:rsidR="00725532" w:rsidRPr="00725532" w:rsidRDefault="047BD6F2" w:rsidP="047BD6F2">
            <w:pPr>
              <w:rPr>
                <w:rFonts w:ascii="Arial" w:eastAsia="Arial" w:hAnsi="Arial" w:cs="Arial"/>
                <w:sz w:val="20"/>
                <w:szCs w:val="20"/>
              </w:rPr>
            </w:pPr>
            <w:r w:rsidRPr="047BD6F2">
              <w:rPr>
                <w:rFonts w:ascii="Arial" w:eastAsia="Arial" w:hAnsi="Arial" w:cs="Arial"/>
                <w:i/>
                <w:iCs/>
                <w:sz w:val="20"/>
                <w:szCs w:val="20"/>
              </w:rPr>
              <w:t>4) Preparation for GFW’s first annual forest update</w:t>
            </w:r>
            <w:r w:rsidRPr="047BD6F2">
              <w:rPr>
                <w:rFonts w:ascii="Arial" w:eastAsia="Arial" w:hAnsi="Arial" w:cs="Arial"/>
                <w:sz w:val="20"/>
                <w:szCs w:val="20"/>
              </w:rPr>
              <w:t>  </w:t>
            </w:r>
          </w:p>
          <w:p w14:paraId="4B8D9381" w14:textId="3D3103DA" w:rsidR="00725532" w:rsidRDefault="047BD6F2" w:rsidP="047BD6F2">
            <w:pPr>
              <w:rPr>
                <w:rFonts w:ascii="Arial" w:eastAsia="Arial" w:hAnsi="Arial" w:cs="Arial"/>
                <w:sz w:val="20"/>
                <w:szCs w:val="20"/>
              </w:rPr>
            </w:pPr>
            <w:r w:rsidRPr="047BD6F2">
              <w:rPr>
                <w:rFonts w:ascii="Arial" w:eastAsia="Arial" w:hAnsi="Arial" w:cs="Arial"/>
                <w:sz w:val="20"/>
                <w:szCs w:val="20"/>
              </w:rPr>
              <w:t xml:space="preserve">The data and analyses described above will feed into GFW’s first annual forest update, which we expect to release in the summer of 2019. This </w:t>
            </w:r>
            <w:r w:rsidR="005E0B99" w:rsidRPr="047BD6F2">
              <w:rPr>
                <w:rFonts w:ascii="Arial" w:eastAsia="Arial" w:hAnsi="Arial" w:cs="Arial"/>
                <w:sz w:val="20"/>
                <w:szCs w:val="20"/>
              </w:rPr>
              <w:t>quarter</w:t>
            </w:r>
            <w:r w:rsidRPr="047BD6F2">
              <w:rPr>
                <w:rFonts w:ascii="Arial" w:eastAsia="Arial" w:hAnsi="Arial" w:cs="Arial"/>
                <w:sz w:val="20"/>
                <w:szCs w:val="20"/>
              </w:rPr>
              <w:t xml:space="preserve"> the team ran analysis of many of the indicators and have moved on to the written explanation of the results. The update will provide indicators and analyses depicting important global forest trends, such as total tree cover loss, rates of change, and carbon emissions in more than 20 areas of interest. The results are intended to support implementation and monitoring of international commitments such as the New York Declaration on Forests and Paris Climate Agreement. GFW’s communication team has begun identifying key audiences, surveying stakeholders, and planning outreach.   </w:t>
            </w:r>
          </w:p>
          <w:p w14:paraId="1160A3CB" w14:textId="77777777" w:rsidR="00322A1A" w:rsidRPr="00725532" w:rsidRDefault="00322A1A" w:rsidP="00725532">
            <w:pPr>
              <w:rPr>
                <w:rFonts w:ascii="Arial" w:eastAsia="Arial" w:hAnsi="Arial" w:cs="Arial"/>
                <w:sz w:val="20"/>
                <w:szCs w:val="20"/>
              </w:rPr>
            </w:pPr>
          </w:p>
          <w:p w14:paraId="437853C0" w14:textId="77777777" w:rsidR="00725532" w:rsidRPr="00725532" w:rsidRDefault="047BD6F2" w:rsidP="047BD6F2">
            <w:pPr>
              <w:rPr>
                <w:rFonts w:ascii="Arial" w:eastAsia="Arial" w:hAnsi="Arial" w:cs="Arial"/>
                <w:sz w:val="20"/>
                <w:szCs w:val="20"/>
              </w:rPr>
            </w:pPr>
            <w:r w:rsidRPr="047BD6F2">
              <w:rPr>
                <w:rFonts w:ascii="Arial" w:eastAsia="Arial" w:hAnsi="Arial" w:cs="Arial"/>
                <w:i/>
                <w:iCs/>
                <w:sz w:val="20"/>
                <w:szCs w:val="20"/>
              </w:rPr>
              <w:t>5) Places to Watch</w:t>
            </w:r>
            <w:r w:rsidRPr="047BD6F2">
              <w:rPr>
                <w:rFonts w:ascii="Arial" w:eastAsia="Arial" w:hAnsi="Arial" w:cs="Arial"/>
                <w:sz w:val="20"/>
                <w:szCs w:val="20"/>
              </w:rPr>
              <w:t>  </w:t>
            </w:r>
          </w:p>
          <w:p w14:paraId="7A31BEA5" w14:textId="77777777" w:rsidR="00725532" w:rsidRPr="00725532" w:rsidRDefault="047BD6F2" w:rsidP="047BD6F2">
            <w:pPr>
              <w:rPr>
                <w:rFonts w:ascii="Arial" w:eastAsia="Arial" w:hAnsi="Arial" w:cs="Arial"/>
                <w:sz w:val="20"/>
                <w:szCs w:val="20"/>
              </w:rPr>
            </w:pPr>
            <w:r w:rsidRPr="047BD6F2">
              <w:rPr>
                <w:rFonts w:ascii="Arial" w:eastAsia="Arial" w:hAnsi="Arial" w:cs="Arial"/>
                <w:sz w:val="20"/>
                <w:szCs w:val="20"/>
              </w:rPr>
              <w:t>Communications worked closely with research colleagues to produce two installments of the Places to Watch approach in 2018. The </w:t>
            </w:r>
            <w:hyperlink r:id="rId79">
              <w:r w:rsidRPr="047BD6F2">
                <w:rPr>
                  <w:rStyle w:val="Hyperlink"/>
                  <w:rFonts w:ascii="Arial" w:eastAsia="Arial" w:hAnsi="Arial" w:cs="Arial"/>
                  <w:sz w:val="20"/>
                  <w:szCs w:val="20"/>
                </w:rPr>
                <w:t>March edition</w:t>
              </w:r>
            </w:hyperlink>
            <w:r w:rsidRPr="047BD6F2">
              <w:rPr>
                <w:rFonts w:ascii="Arial" w:eastAsia="Arial" w:hAnsi="Arial" w:cs="Arial"/>
                <w:sz w:val="20"/>
                <w:szCs w:val="20"/>
              </w:rPr>
              <w:t> focused on places in Indonesia, Cameroon and Brazil. Through our established “action network” and WRI country offices, the communications team engaged with actors on the ground to collect information about these locations. Within a month of posting the curated content on the GFW and WRI Insights blog, the piece had been read by over 1,200 people. Our team sent the content to over 2,000 journalists. Mongabay covered the </w:t>
            </w:r>
            <w:hyperlink r:id="rId80">
              <w:r w:rsidRPr="047BD6F2">
                <w:rPr>
                  <w:rStyle w:val="Hyperlink"/>
                  <w:rFonts w:ascii="Arial" w:eastAsia="Arial" w:hAnsi="Arial" w:cs="Arial"/>
                  <w:sz w:val="20"/>
                  <w:szCs w:val="20"/>
                </w:rPr>
                <w:t>Indonesia</w:t>
              </w:r>
            </w:hyperlink>
            <w:r w:rsidRPr="047BD6F2">
              <w:rPr>
                <w:rFonts w:ascii="Arial" w:eastAsia="Arial" w:hAnsi="Arial" w:cs="Arial"/>
                <w:sz w:val="20"/>
                <w:szCs w:val="20"/>
              </w:rPr>
              <w:t> and </w:t>
            </w:r>
            <w:hyperlink r:id="rId81">
              <w:r w:rsidRPr="047BD6F2">
                <w:rPr>
                  <w:rStyle w:val="Hyperlink"/>
                  <w:rFonts w:ascii="Arial" w:eastAsia="Arial" w:hAnsi="Arial" w:cs="Arial"/>
                  <w:sz w:val="20"/>
                  <w:szCs w:val="20"/>
                </w:rPr>
                <w:t>Cameroon</w:t>
              </w:r>
            </w:hyperlink>
            <w:r w:rsidRPr="047BD6F2">
              <w:rPr>
                <w:rFonts w:ascii="Arial" w:eastAsia="Arial" w:hAnsi="Arial" w:cs="Arial"/>
                <w:sz w:val="20"/>
                <w:szCs w:val="20"/>
              </w:rPr>
              <w:t> locations, conducting further investigation and interviewing the PTW “action network” partners we connected them with. A former Greenpeace staff member shared the Cameroon story widely with Central African NGOs and companies over email, highlighting the Cameroonian President's possible links to one of the highlighted agricultural projects.  The </w:t>
            </w:r>
            <w:hyperlink r:id="rId82">
              <w:r w:rsidRPr="047BD6F2">
                <w:rPr>
                  <w:rStyle w:val="Hyperlink"/>
                  <w:rFonts w:ascii="Arial" w:eastAsia="Arial" w:hAnsi="Arial" w:cs="Arial"/>
                  <w:sz w:val="20"/>
                  <w:szCs w:val="20"/>
                </w:rPr>
                <w:t>June edition</w:t>
              </w:r>
            </w:hyperlink>
            <w:r w:rsidRPr="047BD6F2">
              <w:rPr>
                <w:rFonts w:ascii="Arial" w:eastAsia="Arial" w:hAnsi="Arial" w:cs="Arial"/>
                <w:sz w:val="20"/>
                <w:szCs w:val="20"/>
              </w:rPr>
              <w:t> covered disturbances in Colombia, Brazil and Indonesian Papua. </w:t>
            </w:r>
          </w:p>
          <w:p w14:paraId="616BAE3C" w14:textId="77777777" w:rsidR="00C206C8" w:rsidRDefault="00C206C8" w:rsidP="249411D4">
            <w:pPr>
              <w:rPr>
                <w:rFonts w:ascii="Arial" w:eastAsia="Arial" w:hAnsi="Arial" w:cs="Arial"/>
                <w:sz w:val="20"/>
                <w:szCs w:val="20"/>
              </w:rPr>
            </w:pPr>
          </w:p>
          <w:p w14:paraId="7B081C05" w14:textId="77777777" w:rsidR="00CD6884" w:rsidRDefault="047BD6F2" w:rsidP="047BD6F2">
            <w:pPr>
              <w:rPr>
                <w:rFonts w:ascii="Arial" w:eastAsia="Arial" w:hAnsi="Arial" w:cs="Arial"/>
                <w:i/>
                <w:iCs/>
                <w:sz w:val="20"/>
                <w:szCs w:val="20"/>
              </w:rPr>
            </w:pPr>
            <w:r w:rsidRPr="047BD6F2">
              <w:rPr>
                <w:rFonts w:ascii="Arial" w:eastAsia="Arial" w:hAnsi="Arial" w:cs="Arial"/>
                <w:i/>
                <w:iCs/>
                <w:sz w:val="20"/>
                <w:szCs w:val="20"/>
              </w:rPr>
              <w:t>A new platform for business </w:t>
            </w:r>
          </w:p>
          <w:p w14:paraId="0127DF0F" w14:textId="77777777" w:rsidR="00BB6E7D" w:rsidRPr="00CD6884" w:rsidRDefault="00BB6E7D" w:rsidP="00CD6884">
            <w:pPr>
              <w:rPr>
                <w:rFonts w:ascii="Arial" w:eastAsia="Arial" w:hAnsi="Arial" w:cs="Arial"/>
                <w:i/>
                <w:sz w:val="20"/>
                <w:szCs w:val="20"/>
              </w:rPr>
            </w:pPr>
          </w:p>
          <w:p w14:paraId="71A50402" w14:textId="77777777" w:rsidR="00CD6884" w:rsidRDefault="047BD6F2" w:rsidP="047BD6F2">
            <w:pPr>
              <w:rPr>
                <w:rFonts w:ascii="Arial" w:eastAsia="Arial" w:hAnsi="Arial" w:cs="Arial"/>
                <w:sz w:val="20"/>
                <w:szCs w:val="20"/>
              </w:rPr>
            </w:pPr>
            <w:r w:rsidRPr="047BD6F2">
              <w:rPr>
                <w:rFonts w:ascii="Arial" w:eastAsia="Arial" w:hAnsi="Arial" w:cs="Arial"/>
                <w:sz w:val="20"/>
                <w:szCs w:val="20"/>
              </w:rPr>
              <w:t xml:space="preserve">Despite some delays, the GFW Commodities and Finance (C&amp;F) team continues to make steady progress on web development for the new supply chain management system, GFW Pro. This quarter we entered the final comprehensive testing stage for the GFW Pro Preview Period. Even before coming online, the tool is gaining wide recognition, </w:t>
            </w:r>
            <w:r w:rsidRPr="047BD6F2">
              <w:rPr>
                <w:rFonts w:ascii="Arial" w:eastAsia="Arial" w:hAnsi="Arial" w:cs="Arial"/>
                <w:sz w:val="20"/>
                <w:szCs w:val="20"/>
              </w:rPr>
              <w:lastRenderedPageBreak/>
              <w:t>thanks to the team’s intensive external engagement strategy. </w:t>
            </w:r>
          </w:p>
          <w:p w14:paraId="6297BE75" w14:textId="77777777" w:rsidR="00CD6884" w:rsidRPr="00CD6884" w:rsidRDefault="00CD6884" w:rsidP="00CD6884">
            <w:pPr>
              <w:rPr>
                <w:rFonts w:ascii="Arial" w:eastAsia="Arial" w:hAnsi="Arial" w:cs="Arial"/>
                <w:sz w:val="20"/>
                <w:szCs w:val="20"/>
              </w:rPr>
            </w:pPr>
          </w:p>
          <w:p w14:paraId="72726BF0" w14:textId="77777777" w:rsidR="00CD6884" w:rsidRPr="00CD6884" w:rsidRDefault="047BD6F2" w:rsidP="047BD6F2">
            <w:pPr>
              <w:rPr>
                <w:rFonts w:ascii="Arial" w:eastAsia="Arial" w:hAnsi="Arial" w:cs="Arial"/>
                <w:sz w:val="20"/>
                <w:szCs w:val="20"/>
              </w:rPr>
            </w:pPr>
            <w:r w:rsidRPr="047BD6F2">
              <w:rPr>
                <w:rFonts w:ascii="Arial" w:eastAsia="Arial" w:hAnsi="Arial" w:cs="Arial"/>
                <w:sz w:val="20"/>
                <w:szCs w:val="20"/>
              </w:rPr>
              <w:t>Recently the team finished the architecture for GFW Pro’s core functionality. All components of Pro's workflow are complete, including the Dashboard, Diagnostic and List View analyses, GFW datasets, and list editing functionality. Now, software engineers are troubleshooting final issues. The team is also finalizing the last development phase: user acceptance testing (UAT), a comprehensive test of the entire site by the GFW Commodities and Finance team. Web developers have already submitted a proposal for the next phase (Phase 1.1) of GFW Pro development; design and technical requirement revisions are underway. Phase 1.1 will focus on building final functionality into the application – such as sharing capacities and policy analysis – by the end of 2018. In addition, a comprehensive tracking infrastructure is built into GFW Pro, so we will be able to (anonymously) track site usage for monitoring and evaluation, as well as use-based improvement plans. </w:t>
            </w:r>
          </w:p>
          <w:p w14:paraId="2AA3C36F" w14:textId="77777777" w:rsidR="00CD6884" w:rsidRPr="00CD6884" w:rsidRDefault="047BD6F2" w:rsidP="047BD6F2">
            <w:pPr>
              <w:rPr>
                <w:rFonts w:ascii="Arial" w:eastAsia="Arial" w:hAnsi="Arial" w:cs="Arial"/>
                <w:sz w:val="20"/>
                <w:szCs w:val="20"/>
              </w:rPr>
            </w:pPr>
            <w:r w:rsidRPr="047BD6F2">
              <w:rPr>
                <w:rFonts w:ascii="Arial" w:eastAsia="Arial" w:hAnsi="Arial" w:cs="Arial"/>
                <w:sz w:val="20"/>
                <w:szCs w:val="20"/>
              </w:rPr>
              <w:t>The Preview Period launch is planned for fall 2018. During this period partner organizations will be onboarded with support and training from the GFW team. Examples of companies volunteering to participate include: April, Cargill, Colgate, LDC, IOI Loders-Bunge, Mondelez, Mars, Neste, Sudameris Bank, Votorantim Bank, Wilmar and others. The wide-scale public launch, which will make the product open to anyone without connections to WRI, is expected in late 2018.  </w:t>
            </w:r>
          </w:p>
          <w:p w14:paraId="678D4CDE" w14:textId="77777777" w:rsidR="00CD6884" w:rsidRPr="00CD6884" w:rsidRDefault="047BD6F2" w:rsidP="047BD6F2">
            <w:pPr>
              <w:rPr>
                <w:rFonts w:ascii="Arial" w:eastAsia="Arial" w:hAnsi="Arial" w:cs="Arial"/>
                <w:sz w:val="20"/>
                <w:szCs w:val="20"/>
              </w:rPr>
            </w:pPr>
            <w:r w:rsidRPr="047BD6F2">
              <w:rPr>
                <w:rFonts w:ascii="Arial" w:eastAsia="Arial" w:hAnsi="Arial" w:cs="Arial"/>
                <w:sz w:val="20"/>
                <w:szCs w:val="20"/>
              </w:rPr>
              <w:t>GFW Pro is pushing the limits of existing technology, private sector partners are seeking complex geospatial analysis of extremely large datasets. Calculations that would take weeks of GIS analysts’ time will now be delivered directly to GFW Pro users in matter of hours or days. Given the growing interest - a sign of market acceptance – the team is following technology industry’s best practices, taking a controlled approach to onboarding during the preview period to monitor the integrity and quality of the system’s delivery. </w:t>
            </w:r>
          </w:p>
          <w:p w14:paraId="32CACECB" w14:textId="77777777" w:rsidR="00BB6E7D" w:rsidRDefault="00BB6E7D" w:rsidP="00CD6884">
            <w:pPr>
              <w:rPr>
                <w:rFonts w:ascii="Arial" w:eastAsia="Arial" w:hAnsi="Arial" w:cs="Arial"/>
                <w:sz w:val="20"/>
                <w:szCs w:val="20"/>
              </w:rPr>
            </w:pPr>
          </w:p>
          <w:p w14:paraId="296C1C09" w14:textId="77777777" w:rsidR="00CD6884" w:rsidRPr="00BB6E7D" w:rsidRDefault="047BD6F2" w:rsidP="047BD6F2">
            <w:pPr>
              <w:rPr>
                <w:rFonts w:ascii="Arial" w:eastAsia="Arial" w:hAnsi="Arial" w:cs="Arial"/>
                <w:i/>
                <w:iCs/>
                <w:sz w:val="20"/>
                <w:szCs w:val="20"/>
              </w:rPr>
            </w:pPr>
            <w:r w:rsidRPr="047BD6F2">
              <w:rPr>
                <w:rFonts w:ascii="Arial" w:eastAsia="Arial" w:hAnsi="Arial" w:cs="Arial"/>
                <w:i/>
                <w:iCs/>
                <w:sz w:val="20"/>
                <w:szCs w:val="20"/>
              </w:rPr>
              <w:t>The private sector demonstrates commitment to GFW Pro </w:t>
            </w:r>
          </w:p>
          <w:p w14:paraId="337C5A64" w14:textId="77777777" w:rsidR="00CD6884" w:rsidRPr="00CD6884" w:rsidRDefault="047BD6F2" w:rsidP="047BD6F2">
            <w:pPr>
              <w:rPr>
                <w:rFonts w:ascii="Arial" w:eastAsia="Arial" w:hAnsi="Arial" w:cs="Arial"/>
                <w:sz w:val="20"/>
                <w:szCs w:val="20"/>
              </w:rPr>
            </w:pPr>
            <w:r w:rsidRPr="047BD6F2">
              <w:rPr>
                <w:rFonts w:ascii="Arial" w:eastAsia="Arial" w:hAnsi="Arial" w:cs="Arial"/>
                <w:sz w:val="20"/>
                <w:szCs w:val="20"/>
              </w:rPr>
              <w:t>Walmart invited the GFW Pro team to present at Walmart’s annual flagship Milestone Sustainability Summit in April 2018. The event featured a public call from Walmart to approximately 500 suppliers in attendance to use GFW Pro to report against Walmart’s Project Gigaton commitments. Walmart Group made public endorsements of GFW Pro, John Furner (Sam’s Club CEO) called the platform “inspiring” and said: “</w:t>
            </w:r>
            <w:r w:rsidRPr="047BD6F2">
              <w:rPr>
                <w:rFonts w:ascii="Arial" w:eastAsia="Arial" w:hAnsi="Arial" w:cs="Arial"/>
                <w:i/>
                <w:iCs/>
                <w:sz w:val="20"/>
                <w:szCs w:val="20"/>
              </w:rPr>
              <w:t>We want to challenge everyone in the room and your peers to get involved</w:t>
            </w:r>
            <w:r w:rsidRPr="047BD6F2">
              <w:rPr>
                <w:rFonts w:ascii="Arial" w:eastAsia="Arial" w:hAnsi="Arial" w:cs="Arial"/>
                <w:sz w:val="20"/>
                <w:szCs w:val="20"/>
              </w:rPr>
              <w:t>”. Ruth Kimmelshue, Corporate Senior Vice President for Operations, Supply Chain and Sustainability at Cargill, said “You cannot manage what you cannot measure, so we needed some help and partnered with the WRI and GFW. Using WRI’s cutting edge technology we have mapped 166 million hectares of land surrounding almost 2,000 of Cargill’s locations. The analysis allows us our focus efforts where it matters and when it matters… Tools like GFW Pro are vital to companies as a means to measure and to report progress”. As we enter the preview period and work toward the late-2018 launch date, external engagement will build upon the team’s formalized initial outreach target list of 230 individuals from 84 organizations. The team is creating mechanisms for gathering user feedback and tracking user support requests, which will be operational for the preview period. The use of this standard solution will guarantee close tracking of users and deliver high-quality support for them in a structured manner. </w:t>
            </w:r>
          </w:p>
          <w:p w14:paraId="44A46EFE" w14:textId="77777777" w:rsidR="00CD6884" w:rsidRPr="00CD6884" w:rsidRDefault="047BD6F2" w:rsidP="047BD6F2">
            <w:pPr>
              <w:rPr>
                <w:rFonts w:ascii="Arial" w:eastAsia="Arial" w:hAnsi="Arial" w:cs="Arial"/>
                <w:sz w:val="20"/>
                <w:szCs w:val="20"/>
              </w:rPr>
            </w:pPr>
            <w:r w:rsidRPr="047BD6F2">
              <w:rPr>
                <w:rFonts w:ascii="Arial" w:eastAsia="Arial" w:hAnsi="Arial" w:cs="Arial"/>
                <w:sz w:val="20"/>
                <w:szCs w:val="20"/>
              </w:rPr>
              <w:t xml:space="preserve">That engagement will be supported by training materials, which will </w:t>
            </w:r>
            <w:r w:rsidRPr="047BD6F2">
              <w:rPr>
                <w:rFonts w:ascii="Arial" w:eastAsia="Arial" w:hAnsi="Arial" w:cs="Arial"/>
                <w:sz w:val="20"/>
                <w:szCs w:val="20"/>
              </w:rPr>
              <w:lastRenderedPageBreak/>
              <w:t>initially be published as a clickable PDF with step-by-step instructions and screenshots, and will later be built into online system.  </w:t>
            </w:r>
          </w:p>
          <w:p w14:paraId="7342D6BE" w14:textId="77777777" w:rsidR="00CD6884" w:rsidRPr="00CD6884" w:rsidRDefault="047BD6F2" w:rsidP="047BD6F2">
            <w:pPr>
              <w:rPr>
                <w:rFonts w:ascii="Arial" w:eastAsia="Arial" w:hAnsi="Arial" w:cs="Arial"/>
                <w:sz w:val="20"/>
                <w:szCs w:val="20"/>
              </w:rPr>
            </w:pPr>
            <w:r w:rsidRPr="047BD6F2">
              <w:rPr>
                <w:rFonts w:ascii="Arial" w:eastAsia="Arial" w:hAnsi="Arial" w:cs="Arial"/>
                <w:sz w:val="20"/>
                <w:szCs w:val="20"/>
              </w:rPr>
              <w:t>The team also promoted GFW Pro at Conferences, presentations included:  </w:t>
            </w:r>
          </w:p>
          <w:p w14:paraId="66353A5F" w14:textId="77777777" w:rsidR="00CD6884" w:rsidRPr="00CD6884" w:rsidRDefault="047BD6F2" w:rsidP="047BD6F2">
            <w:pPr>
              <w:numPr>
                <w:ilvl w:val="0"/>
                <w:numId w:val="43"/>
              </w:numPr>
              <w:rPr>
                <w:rFonts w:ascii="Arial" w:eastAsia="Arial" w:hAnsi="Arial" w:cs="Arial"/>
                <w:sz w:val="20"/>
                <w:szCs w:val="20"/>
              </w:rPr>
            </w:pPr>
            <w:r w:rsidRPr="047BD6F2">
              <w:rPr>
                <w:rFonts w:ascii="Arial" w:eastAsia="Arial" w:hAnsi="Arial" w:cs="Arial"/>
                <w:sz w:val="20"/>
                <w:szCs w:val="20"/>
              </w:rPr>
              <w:t>TFA2020 General Assembly in Ghana </w:t>
            </w:r>
          </w:p>
          <w:p w14:paraId="230D3863" w14:textId="77777777" w:rsidR="00CD6884" w:rsidRPr="00CD6884" w:rsidRDefault="047BD6F2" w:rsidP="047BD6F2">
            <w:pPr>
              <w:numPr>
                <w:ilvl w:val="0"/>
                <w:numId w:val="44"/>
              </w:numPr>
              <w:rPr>
                <w:rFonts w:ascii="Arial" w:eastAsia="Arial" w:hAnsi="Arial" w:cs="Arial"/>
                <w:sz w:val="20"/>
                <w:szCs w:val="20"/>
              </w:rPr>
            </w:pPr>
            <w:r w:rsidRPr="047BD6F2">
              <w:rPr>
                <w:rFonts w:ascii="Arial" w:eastAsia="Arial" w:hAnsi="Arial" w:cs="Arial"/>
                <w:sz w:val="20"/>
                <w:szCs w:val="20"/>
              </w:rPr>
              <w:t>High Carbon Stock Association steering group in Malaysia </w:t>
            </w:r>
          </w:p>
          <w:p w14:paraId="4D38FAB1" w14:textId="77777777" w:rsidR="00CD6884" w:rsidRPr="00CD6884" w:rsidRDefault="047BD6F2" w:rsidP="047BD6F2">
            <w:pPr>
              <w:numPr>
                <w:ilvl w:val="0"/>
                <w:numId w:val="44"/>
              </w:numPr>
              <w:rPr>
                <w:rFonts w:ascii="Arial" w:eastAsia="Arial" w:hAnsi="Arial" w:cs="Arial"/>
                <w:sz w:val="20"/>
                <w:szCs w:val="20"/>
              </w:rPr>
            </w:pPr>
            <w:r w:rsidRPr="047BD6F2">
              <w:rPr>
                <w:rFonts w:ascii="Arial" w:eastAsia="Arial" w:hAnsi="Arial" w:cs="Arial"/>
                <w:sz w:val="20"/>
                <w:szCs w:val="20"/>
              </w:rPr>
              <w:t>Adapt America Interamerican Development Bank (IDB) event in Panama </w:t>
            </w:r>
          </w:p>
          <w:p w14:paraId="1DF63224" w14:textId="77777777" w:rsidR="00CD6884" w:rsidRPr="00CD6884" w:rsidRDefault="047BD6F2" w:rsidP="047BD6F2">
            <w:pPr>
              <w:numPr>
                <w:ilvl w:val="0"/>
                <w:numId w:val="44"/>
              </w:numPr>
              <w:rPr>
                <w:rFonts w:ascii="Arial" w:eastAsia="Arial" w:hAnsi="Arial" w:cs="Arial"/>
                <w:sz w:val="20"/>
                <w:szCs w:val="20"/>
              </w:rPr>
            </w:pPr>
            <w:r w:rsidRPr="047BD6F2">
              <w:rPr>
                <w:rFonts w:ascii="Arial" w:eastAsia="Arial" w:hAnsi="Arial" w:cs="Arial"/>
                <w:sz w:val="20"/>
                <w:szCs w:val="20"/>
              </w:rPr>
              <w:t>IDB Invest Sustainability Week in Lima, Peru </w:t>
            </w:r>
          </w:p>
          <w:p w14:paraId="08EE60C1" w14:textId="77777777" w:rsidR="00CD6884" w:rsidRPr="00CD6884" w:rsidRDefault="047BD6F2" w:rsidP="047BD6F2">
            <w:pPr>
              <w:numPr>
                <w:ilvl w:val="0"/>
                <w:numId w:val="44"/>
              </w:numPr>
              <w:rPr>
                <w:rFonts w:ascii="Arial" w:eastAsia="Arial" w:hAnsi="Arial" w:cs="Arial"/>
                <w:sz w:val="20"/>
                <w:szCs w:val="20"/>
              </w:rPr>
            </w:pPr>
            <w:r w:rsidRPr="047BD6F2">
              <w:rPr>
                <w:rFonts w:ascii="Arial" w:eastAsia="Arial" w:hAnsi="Arial" w:cs="Arial"/>
                <w:sz w:val="20"/>
                <w:szCs w:val="20"/>
              </w:rPr>
              <w:t>RSPO meetings in Kuala Lumpur </w:t>
            </w:r>
          </w:p>
          <w:p w14:paraId="3C027F24" w14:textId="77777777" w:rsidR="00CD6884" w:rsidRPr="00CD6884" w:rsidRDefault="047BD6F2" w:rsidP="047BD6F2">
            <w:pPr>
              <w:numPr>
                <w:ilvl w:val="0"/>
                <w:numId w:val="44"/>
              </w:numPr>
              <w:rPr>
                <w:rFonts w:ascii="Arial" w:eastAsia="Arial" w:hAnsi="Arial" w:cs="Arial"/>
                <w:sz w:val="20"/>
                <w:szCs w:val="20"/>
              </w:rPr>
            </w:pPr>
            <w:r w:rsidRPr="047BD6F2">
              <w:rPr>
                <w:rFonts w:ascii="Arial" w:eastAsia="Arial" w:hAnsi="Arial" w:cs="Arial"/>
                <w:sz w:val="20"/>
                <w:szCs w:val="20"/>
              </w:rPr>
              <w:t>The Sustainability Consortium annual event in Chicago, Illinois </w:t>
            </w:r>
          </w:p>
          <w:p w14:paraId="46D4564E" w14:textId="77777777" w:rsidR="00CD6884" w:rsidRPr="00CD6884" w:rsidRDefault="047BD6F2" w:rsidP="047BD6F2">
            <w:pPr>
              <w:numPr>
                <w:ilvl w:val="0"/>
                <w:numId w:val="45"/>
              </w:numPr>
              <w:rPr>
                <w:rFonts w:ascii="Arial" w:eastAsia="Arial" w:hAnsi="Arial" w:cs="Arial"/>
                <w:sz w:val="20"/>
                <w:szCs w:val="20"/>
              </w:rPr>
            </w:pPr>
            <w:r w:rsidRPr="047BD6F2">
              <w:rPr>
                <w:rFonts w:ascii="Arial" w:eastAsia="Arial" w:hAnsi="Arial" w:cs="Arial"/>
                <w:sz w:val="20"/>
                <w:szCs w:val="20"/>
              </w:rPr>
              <w:t>Roundtable on Responsible Soy </w:t>
            </w:r>
          </w:p>
          <w:p w14:paraId="5AFFBA16" w14:textId="77777777" w:rsidR="00CD6884" w:rsidRPr="00CD6884" w:rsidRDefault="047BD6F2" w:rsidP="047BD6F2">
            <w:pPr>
              <w:numPr>
                <w:ilvl w:val="0"/>
                <w:numId w:val="45"/>
              </w:numPr>
              <w:rPr>
                <w:rFonts w:ascii="Arial" w:eastAsia="Arial" w:hAnsi="Arial" w:cs="Arial"/>
                <w:sz w:val="20"/>
                <w:szCs w:val="20"/>
              </w:rPr>
            </w:pPr>
            <w:r w:rsidRPr="047BD6F2">
              <w:rPr>
                <w:rFonts w:ascii="Arial" w:eastAsia="Arial" w:hAnsi="Arial" w:cs="Arial"/>
                <w:sz w:val="20"/>
                <w:szCs w:val="20"/>
              </w:rPr>
              <w:t>Febraban’s CIAB conference (the largest fintech event in Latin America) </w:t>
            </w:r>
          </w:p>
          <w:p w14:paraId="1F92D056" w14:textId="77777777" w:rsidR="00CD6884" w:rsidRPr="00CD6884" w:rsidRDefault="047BD6F2" w:rsidP="047BD6F2">
            <w:pPr>
              <w:numPr>
                <w:ilvl w:val="0"/>
                <w:numId w:val="45"/>
              </w:numPr>
              <w:rPr>
                <w:rFonts w:ascii="Arial" w:eastAsia="Arial" w:hAnsi="Arial" w:cs="Arial"/>
                <w:sz w:val="20"/>
                <w:szCs w:val="20"/>
              </w:rPr>
            </w:pPr>
            <w:r w:rsidRPr="047BD6F2">
              <w:rPr>
                <w:rFonts w:ascii="Arial" w:eastAsia="Arial" w:hAnsi="Arial" w:cs="Arial"/>
                <w:sz w:val="20"/>
                <w:szCs w:val="20"/>
              </w:rPr>
              <w:t>Collaboration for Forests and Agriculture (CFA)/ Conservation and Financial Markets Initiative (CFMI) hosted event with Brazilian banks in Brasilia  </w:t>
            </w:r>
          </w:p>
          <w:p w14:paraId="5E4F2DC2" w14:textId="77777777" w:rsidR="00CD6884" w:rsidRDefault="047BD6F2" w:rsidP="047BD6F2">
            <w:pPr>
              <w:numPr>
                <w:ilvl w:val="0"/>
                <w:numId w:val="45"/>
              </w:numPr>
              <w:rPr>
                <w:rFonts w:ascii="Arial" w:eastAsia="Arial" w:hAnsi="Arial" w:cs="Arial"/>
                <w:sz w:val="20"/>
                <w:szCs w:val="20"/>
              </w:rPr>
            </w:pPr>
            <w:r w:rsidRPr="047BD6F2">
              <w:rPr>
                <w:rFonts w:ascii="Arial" w:eastAsia="Arial" w:hAnsi="Arial" w:cs="Arial"/>
                <w:sz w:val="20"/>
                <w:szCs w:val="20"/>
              </w:rPr>
              <w:t>RSPO European meeting in Paris. </w:t>
            </w:r>
          </w:p>
          <w:p w14:paraId="1E9B665C" w14:textId="77777777" w:rsidR="009E2835" w:rsidRPr="00CD6884" w:rsidRDefault="009E2835" w:rsidP="009E2835">
            <w:pPr>
              <w:ind w:left="720"/>
              <w:rPr>
                <w:rFonts w:ascii="Arial" w:eastAsia="Arial" w:hAnsi="Arial" w:cs="Arial"/>
                <w:sz w:val="20"/>
                <w:szCs w:val="20"/>
              </w:rPr>
            </w:pPr>
          </w:p>
          <w:p w14:paraId="4AB2AD11" w14:textId="77777777" w:rsidR="00CD6884" w:rsidRDefault="047BD6F2" w:rsidP="047BD6F2">
            <w:pPr>
              <w:rPr>
                <w:rFonts w:ascii="Arial" w:eastAsia="Arial" w:hAnsi="Arial" w:cs="Arial"/>
                <w:sz w:val="20"/>
                <w:szCs w:val="20"/>
              </w:rPr>
            </w:pPr>
            <w:r w:rsidRPr="047BD6F2">
              <w:rPr>
                <w:rFonts w:ascii="Arial" w:eastAsia="Arial" w:hAnsi="Arial" w:cs="Arial"/>
                <w:sz w:val="20"/>
                <w:szCs w:val="20"/>
              </w:rPr>
              <w:t>The team’s effort to increase collaboration among related transparency efforts is gaining momentum. GFW staff are working with Collaboration for Forests and Agriculture (CFA) and partners, reflected in participation and co-hosting of several workshops and meetings. WRI Forests Director, Rod Taylor, sits on the Accountability Framework Initiative (AFI) steering committee, and staff, Ryan Sarsfield and Caroline Winchester, represent WRI in several working groups and meetings. Luiz Amaral participated in a two-day AFI workshop on monitoring and reporting, co-hosted by Rainforest Alliance and TNC. WRI feedback was added and compiled into the AFI draft definitions and analysis document. ISEAL Alliance has committed to supporting trainings for member organizations; so far the tema has trained staff at RSPO, Fair Trade, Bonsucro, Better Cotton Initiative, Rainforest Alliance (now including UTZ) and Roundtable on Sustainable Biomaterials. These groups have also committed to being among the first users of GFW Pro. Finally, continued engagement with Mapbiomas in Brazil has resulted in the incorporation of its dataset into GFW website.  </w:t>
            </w:r>
          </w:p>
          <w:p w14:paraId="43A63041" w14:textId="77777777" w:rsidR="003A626F" w:rsidRPr="00CD6884" w:rsidRDefault="003A626F" w:rsidP="00CD6884">
            <w:pPr>
              <w:rPr>
                <w:rFonts w:ascii="Arial" w:eastAsia="Arial" w:hAnsi="Arial" w:cs="Arial"/>
                <w:sz w:val="20"/>
                <w:szCs w:val="20"/>
              </w:rPr>
            </w:pPr>
          </w:p>
          <w:p w14:paraId="5996079A" w14:textId="77777777" w:rsidR="00CD6884" w:rsidRPr="00CD6884" w:rsidRDefault="047BD6F2" w:rsidP="047BD6F2">
            <w:pPr>
              <w:rPr>
                <w:rFonts w:ascii="Arial" w:eastAsia="Arial" w:hAnsi="Arial" w:cs="Arial"/>
                <w:sz w:val="20"/>
                <w:szCs w:val="20"/>
              </w:rPr>
            </w:pPr>
            <w:r w:rsidRPr="047BD6F2">
              <w:rPr>
                <w:rFonts w:ascii="Arial" w:eastAsia="Arial" w:hAnsi="Arial" w:cs="Arial"/>
                <w:sz w:val="20"/>
                <w:szCs w:val="20"/>
              </w:rPr>
              <w:t>GFW and Trase continue to explore how to best link our respective platforms and data offerings, focusing on the potential for place-focused (e.g. sub-national) analyses to connect our respective users with high-resolution data on forest impacts (from GFW) and the trade and actors involved with the forest-risk commodities in those areas. We anticipate the next steps will focus on inclusion of Trase data and links into the GFW Flagship, and collaboration around high-resolution soybean data recently produced by the University of Maryland. </w:t>
            </w:r>
          </w:p>
          <w:p w14:paraId="6BAE7E8D" w14:textId="77777777" w:rsidR="249411D4" w:rsidRDefault="249411D4" w:rsidP="249411D4">
            <w:pPr>
              <w:rPr>
                <w:rFonts w:ascii="Arial" w:eastAsia="Arial" w:hAnsi="Arial" w:cs="Arial"/>
                <w:sz w:val="20"/>
                <w:szCs w:val="20"/>
              </w:rPr>
            </w:pPr>
          </w:p>
          <w:p w14:paraId="2039DEBC" w14:textId="77777777" w:rsidR="00C206C8" w:rsidRDefault="00C206C8" w:rsidP="00725532">
            <w:pPr>
              <w:rPr>
                <w:rFonts w:ascii="Arial" w:eastAsia="Arial" w:hAnsi="Arial" w:cs="Arial"/>
                <w:sz w:val="20"/>
                <w:szCs w:val="20"/>
              </w:rPr>
            </w:pPr>
          </w:p>
          <w:p w14:paraId="6722A158" w14:textId="77777777" w:rsidR="00E14647" w:rsidRPr="0093590D"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Pilot Countries</w:t>
            </w:r>
          </w:p>
          <w:p w14:paraId="36949F03" w14:textId="77777777" w:rsidR="00E14647" w:rsidRPr="00CF1FDE" w:rsidRDefault="047BD6F2" w:rsidP="047BD6F2">
            <w:pPr>
              <w:pStyle w:val="paragraph"/>
              <w:textAlignment w:val="baseline"/>
              <w:rPr>
                <w:rStyle w:val="normaltextrun"/>
                <w:rFonts w:ascii="Arial" w:eastAsia="Arial" w:hAnsi="Arial" w:cs="Arial"/>
                <w:sz w:val="20"/>
                <w:szCs w:val="20"/>
                <w:lang w:val="en-GB"/>
              </w:rPr>
            </w:pPr>
            <w:r w:rsidRPr="047BD6F2">
              <w:rPr>
                <w:rStyle w:val="normaltextrun"/>
                <w:rFonts w:ascii="Arial" w:eastAsia="Arial" w:hAnsi="Arial" w:cs="Arial"/>
                <w:sz w:val="20"/>
                <w:szCs w:val="20"/>
                <w:lang w:val="en-GB"/>
              </w:rPr>
              <w:t xml:space="preserve">In Georgia and Madagascar, the past year concentrated on making progress towards achieving the main project goals. </w:t>
            </w:r>
            <w:r w:rsidRPr="047BD6F2">
              <w:rPr>
                <w:rStyle w:val="normaltextrun"/>
                <w:rFonts w:ascii="Arial" w:eastAsia="Arial" w:hAnsi="Arial" w:cs="Arial"/>
                <w:sz w:val="20"/>
                <w:szCs w:val="20"/>
              </w:rPr>
              <w:t xml:space="preserve">In October 2017, we convened the third global steering committee for the project in Tbilisi, Georgia. Members of the global GFW team, UNEP, FAO, the team of Madagascar, and Georgian stakeholders met over 3 days to review the progress of the project so far, visited a proposed pilot site in Borjomi, </w:t>
            </w:r>
            <w:r w:rsidRPr="047BD6F2">
              <w:rPr>
                <w:rStyle w:val="normaltextrun"/>
                <w:rFonts w:ascii="Arial" w:eastAsia="Arial" w:hAnsi="Arial" w:cs="Arial"/>
                <w:sz w:val="20"/>
                <w:szCs w:val="20"/>
              </w:rPr>
              <w:lastRenderedPageBreak/>
              <w:t xml:space="preserve">and held the global steering committee meeting. The steering committee discussed the slow progress of the project, and the global team formally asked for a one-year extension to the project, including changes to the budget to better meet the project’s needs. The Georgia team also discussed proposed changes to the pilot region to include 4 additional regions to the originally planned region of Adjara and the Madagascar team discussed the issue of sustainability and long-term maintenance of the equipment being set-up within the Ministry of Environment. To support the no-cost extension, both pilot country ministries submitted letters of agreement for a one-year extension in order to achieve the goals of the project. </w:t>
            </w:r>
            <w:r w:rsidRPr="047BD6F2">
              <w:rPr>
                <w:rStyle w:val="normaltextrun"/>
                <w:rFonts w:ascii="Arial" w:eastAsia="Arial" w:hAnsi="Arial" w:cs="Arial"/>
                <w:sz w:val="20"/>
                <w:szCs w:val="20"/>
                <w:lang w:val="en-GB"/>
              </w:rPr>
              <w:t>In addition, the former GIS research analyst left his position and we rehired and filled the position with Richard Barad.</w:t>
            </w:r>
          </w:p>
          <w:p w14:paraId="7EA4FB18" w14:textId="77777777" w:rsidR="7BF5B6DF" w:rsidRDefault="7BF5B6DF" w:rsidP="7BF5B6DF">
            <w:pPr>
              <w:pStyle w:val="paragraph"/>
              <w:rPr>
                <w:rStyle w:val="normaltextrun"/>
                <w:rFonts w:ascii="Arial" w:eastAsia="Arial" w:hAnsi="Arial" w:cs="Arial"/>
                <w:sz w:val="20"/>
                <w:szCs w:val="20"/>
                <w:lang w:val="en-GB"/>
              </w:rPr>
            </w:pPr>
          </w:p>
          <w:p w14:paraId="1A41D317" w14:textId="77777777" w:rsidR="00C206C8" w:rsidRPr="00CE1C43" w:rsidRDefault="047BD6F2" w:rsidP="047BD6F2">
            <w:pPr>
              <w:pStyle w:val="paragraph"/>
              <w:spacing w:before="0" w:beforeAutospacing="0" w:after="0"/>
              <w:textAlignment w:val="baseline"/>
              <w:rPr>
                <w:rFonts w:ascii="Arial" w:eastAsia="Arial" w:hAnsi="Arial" w:cs="Arial"/>
                <w:sz w:val="20"/>
                <w:szCs w:val="20"/>
              </w:rPr>
            </w:pPr>
            <w:r w:rsidRPr="047BD6F2">
              <w:rPr>
                <w:rStyle w:val="normaltextrun"/>
                <w:rFonts w:ascii="Arial" w:eastAsia="Arial" w:hAnsi="Arial" w:cs="Arial"/>
                <w:b/>
                <w:bCs/>
                <w:sz w:val="20"/>
                <w:szCs w:val="20"/>
              </w:rPr>
              <w:t>Georgia</w:t>
            </w:r>
            <w:r w:rsidRPr="047BD6F2">
              <w:rPr>
                <w:rStyle w:val="eop"/>
                <w:rFonts w:ascii="Arial" w:eastAsia="Arial" w:hAnsi="Arial" w:cs="Arial"/>
                <w:sz w:val="20"/>
                <w:szCs w:val="20"/>
              </w:rPr>
              <w:t> </w:t>
            </w:r>
          </w:p>
          <w:p w14:paraId="6A4BC722" w14:textId="77777777" w:rsidR="00C206C8" w:rsidRPr="006F4398" w:rsidRDefault="047BD6F2" w:rsidP="047BD6F2">
            <w:pPr>
              <w:spacing w:afterAutospacing="1"/>
              <w:textAlignment w:val="baseline"/>
              <w:rPr>
                <w:rFonts w:ascii="Segoe UI" w:eastAsia="Segoe UI" w:hAnsi="Segoe UI" w:cs="Segoe UI"/>
                <w:sz w:val="18"/>
                <w:szCs w:val="18"/>
              </w:rPr>
            </w:pPr>
            <w:r w:rsidRPr="047BD6F2">
              <w:rPr>
                <w:rFonts w:ascii="Arial" w:eastAsia="Arial" w:hAnsi="Arial" w:cs="Arial"/>
                <w:i/>
                <w:iCs/>
                <w:sz w:val="20"/>
                <w:szCs w:val="20"/>
              </w:rPr>
              <w:t>Project Structure</w:t>
            </w:r>
            <w:r w:rsidRPr="047BD6F2">
              <w:rPr>
                <w:rFonts w:ascii="Arial" w:eastAsia="Arial" w:hAnsi="Arial" w:cs="Arial"/>
                <w:sz w:val="20"/>
                <w:szCs w:val="20"/>
              </w:rPr>
              <w:t> </w:t>
            </w:r>
          </w:p>
          <w:p w14:paraId="782362E0" w14:textId="77777777" w:rsidR="00C206C8" w:rsidRPr="00B0487E" w:rsidRDefault="047BD6F2" w:rsidP="047BD6F2">
            <w:pPr>
              <w:spacing w:afterAutospacing="1"/>
              <w:textAlignment w:val="baseline"/>
              <w:rPr>
                <w:rFonts w:ascii="Arial" w:eastAsia="Arial" w:hAnsi="Arial" w:cs="Arial"/>
                <w:sz w:val="20"/>
                <w:szCs w:val="20"/>
              </w:rPr>
            </w:pPr>
            <w:r w:rsidRPr="047BD6F2">
              <w:rPr>
                <w:rFonts w:ascii="Arial" w:eastAsia="Arial" w:hAnsi="Arial" w:cs="Arial"/>
                <w:sz w:val="20"/>
                <w:szCs w:val="20"/>
              </w:rPr>
              <w:t>In November 2017, the Georgian government announced that it will be merging the Ministry of Environment with the Ministry of Agriculture. It is uncertain if and how these changes will affect the project and its stakeholders, with some ministry departments being dissolved while others remain in place. During the time the Global Forest Watch team held stakeholder meetings to mitigate any risks and participated in multiple government meetings to showcase the project to new ministry members and ensure that the project’s goals were integrated into the new ministry. More information about these government changes will be announced in the new year.</w:t>
            </w:r>
          </w:p>
          <w:p w14:paraId="0095316D" w14:textId="77777777" w:rsidR="00C206C8" w:rsidRPr="00B0487E" w:rsidRDefault="047BD6F2" w:rsidP="047BD6F2">
            <w:pPr>
              <w:spacing w:afterAutospacing="1"/>
              <w:textAlignment w:val="baseline"/>
              <w:rPr>
                <w:rFonts w:ascii="Arial" w:eastAsia="Arial" w:hAnsi="Arial" w:cs="Arial"/>
                <w:sz w:val="20"/>
                <w:szCs w:val="20"/>
              </w:rPr>
            </w:pPr>
            <w:r w:rsidRPr="047BD6F2">
              <w:rPr>
                <w:rFonts w:ascii="Arial" w:eastAsia="Arial" w:hAnsi="Arial" w:cs="Arial"/>
                <w:sz w:val="20"/>
                <w:szCs w:val="20"/>
              </w:rPr>
              <w:t xml:space="preserve">     </w:t>
            </w:r>
          </w:p>
          <w:p w14:paraId="7695D46C" w14:textId="77777777" w:rsidR="00C206C8" w:rsidRPr="006F4398" w:rsidRDefault="047BD6F2" w:rsidP="047BD6F2">
            <w:pPr>
              <w:spacing w:afterAutospacing="1"/>
              <w:textAlignment w:val="baseline"/>
              <w:rPr>
                <w:rFonts w:ascii="Segoe UI" w:eastAsia="Segoe UI" w:hAnsi="Segoe UI" w:cs="Segoe UI"/>
                <w:sz w:val="18"/>
                <w:szCs w:val="18"/>
              </w:rPr>
            </w:pPr>
            <w:r w:rsidRPr="047BD6F2">
              <w:rPr>
                <w:rFonts w:ascii="Arial" w:eastAsia="Arial" w:hAnsi="Arial" w:cs="Arial"/>
                <w:i/>
                <w:iCs/>
                <w:sz w:val="20"/>
                <w:szCs w:val="20"/>
              </w:rPr>
              <w:t>Georgia Forest Atlas (Forest and Land-Use Decision System, FLUIDS)</w:t>
            </w:r>
            <w:r w:rsidRPr="047BD6F2">
              <w:rPr>
                <w:rFonts w:ascii="Arial" w:eastAsia="Arial" w:hAnsi="Arial" w:cs="Arial"/>
                <w:sz w:val="20"/>
                <w:szCs w:val="20"/>
              </w:rPr>
              <w:t> </w:t>
            </w:r>
          </w:p>
          <w:p w14:paraId="6D032B6B" w14:textId="77777777" w:rsidR="00C206C8" w:rsidRPr="006F4398" w:rsidRDefault="047BD6F2" w:rsidP="047BD6F2">
            <w:pPr>
              <w:spacing w:afterAutospacing="1"/>
              <w:textAlignment w:val="baseline"/>
              <w:rPr>
                <w:rFonts w:ascii="Segoe UI" w:eastAsia="Segoe UI" w:hAnsi="Segoe UI" w:cs="Segoe UI"/>
                <w:sz w:val="18"/>
                <w:szCs w:val="18"/>
              </w:rPr>
            </w:pPr>
            <w:r w:rsidRPr="047BD6F2">
              <w:rPr>
                <w:rFonts w:ascii="Arial" w:eastAsia="Arial" w:hAnsi="Arial" w:cs="Arial"/>
                <w:sz w:val="20"/>
                <w:szCs w:val="20"/>
              </w:rPr>
              <w:t>The Georgia Forest Atlas (</w:t>
            </w:r>
            <w:hyperlink r:id="rId83">
              <w:r w:rsidRPr="047BD6F2">
                <w:rPr>
                  <w:rFonts w:ascii="Arial" w:eastAsia="Arial" w:hAnsi="Arial" w:cs="Arial"/>
                  <w:color w:val="0563C1"/>
                  <w:sz w:val="20"/>
                  <w:szCs w:val="20"/>
                  <w:u w:val="single"/>
                </w:rPr>
                <w:t>http://geo.forest-atlas.org</w:t>
              </w:r>
            </w:hyperlink>
            <w:r w:rsidRPr="047BD6F2">
              <w:rPr>
                <w:rFonts w:ascii="Arial" w:eastAsia="Arial" w:hAnsi="Arial" w:cs="Arial"/>
                <w:sz w:val="20"/>
                <w:szCs w:val="20"/>
              </w:rPr>
              <w:t>), called FLUIDS, is now live. Over 100 datasets has been acquired and data is being curated, cleaned and added to the atlas, as strategically determined. Our Georgia team has gathered user feedback and requests for new features on the system, including: new analytic tools and personalized abilities, such as language requirements, additional layer categories, and the ability to make data private. We have included these requests in next statement of work for the developers of Mapbuilder, which is currently set to be completed by September 2018. Currently a new staging site has been set up to migrate the Georgian data onto the new upgraded site and new analyses included thematic dashboards are still under development but are on target to be completed as scheduled.    </w:t>
            </w:r>
          </w:p>
          <w:p w14:paraId="2DA59ABD" w14:textId="77777777" w:rsidR="00C206C8" w:rsidRDefault="047BD6F2" w:rsidP="047BD6F2">
            <w:pPr>
              <w:spacing w:afterAutospacing="1"/>
              <w:textAlignment w:val="baseline"/>
              <w:rPr>
                <w:rFonts w:ascii="Arial" w:eastAsia="Arial" w:hAnsi="Arial" w:cs="Arial"/>
                <w:sz w:val="20"/>
                <w:szCs w:val="20"/>
              </w:rPr>
            </w:pPr>
            <w:r w:rsidRPr="047BD6F2">
              <w:rPr>
                <w:rFonts w:ascii="Arial" w:eastAsia="Arial" w:hAnsi="Arial" w:cs="Arial"/>
                <w:sz w:val="20"/>
                <w:szCs w:val="20"/>
              </w:rPr>
              <w:t xml:space="preserve"> At the end of June, Richard Barad and Thomas Maschler travelled from the WRI headquarters in DC to install a virtual server at the Ministry of Environmental Protection and Agriculture and provide training on usage and maintenance of the server to Ministry staff. In addition, they team from DC worked with Georgia GFW staff, along with key stakeholders within the ministry, to identify further use cases for the portal, sketch out a mockup of the pages to include in the public facing side of the portal, </w:t>
            </w:r>
            <w:r w:rsidRPr="047BD6F2">
              <w:rPr>
                <w:rFonts w:ascii="Arial" w:eastAsia="Arial" w:hAnsi="Arial" w:cs="Arial"/>
                <w:sz w:val="20"/>
                <w:szCs w:val="20"/>
              </w:rPr>
              <w:lastRenderedPageBreak/>
              <w:t xml:space="preserve">and describe and assign additional tasks for the next quarter. A call for tender has been publicly released for the purchase of a server to host local data and once purchased, the virtual server will be migrated onto the newly installed server within the Ministry’s IT department. In addition, ESRI has granted the project’s request for a donation license of ArcGIS for Server and ArcGIS desktop licenses. </w:t>
            </w:r>
          </w:p>
          <w:p w14:paraId="452E09AB" w14:textId="77777777" w:rsidR="7BF5B6DF" w:rsidRDefault="7BF5B6DF" w:rsidP="7BF5B6DF">
            <w:pPr>
              <w:spacing w:afterAutospacing="1"/>
              <w:rPr>
                <w:rFonts w:ascii="Arial" w:eastAsia="Arial" w:hAnsi="Arial" w:cs="Arial"/>
                <w:sz w:val="20"/>
                <w:szCs w:val="20"/>
              </w:rPr>
            </w:pPr>
          </w:p>
          <w:p w14:paraId="1235CA21" w14:textId="77777777" w:rsidR="00C206C8" w:rsidRPr="006F4398" w:rsidRDefault="047BD6F2" w:rsidP="047BD6F2">
            <w:pPr>
              <w:spacing w:afterAutospacing="1"/>
              <w:textAlignment w:val="baseline"/>
              <w:rPr>
                <w:rFonts w:ascii="Segoe UI" w:eastAsia="Segoe UI" w:hAnsi="Segoe UI" w:cs="Segoe UI"/>
                <w:sz w:val="18"/>
                <w:szCs w:val="18"/>
              </w:rPr>
            </w:pPr>
            <w:r w:rsidRPr="047BD6F2">
              <w:rPr>
                <w:rFonts w:ascii="Arial" w:eastAsia="Arial" w:hAnsi="Arial" w:cs="Arial"/>
                <w:i/>
                <w:iCs/>
                <w:sz w:val="20"/>
                <w:szCs w:val="20"/>
              </w:rPr>
              <w:t>Workshops and Meetings</w:t>
            </w:r>
            <w:r w:rsidRPr="047BD6F2">
              <w:rPr>
                <w:rFonts w:ascii="Arial" w:eastAsia="Arial" w:hAnsi="Arial" w:cs="Arial"/>
                <w:sz w:val="20"/>
                <w:szCs w:val="20"/>
              </w:rPr>
              <w:t> </w:t>
            </w:r>
          </w:p>
          <w:p w14:paraId="349801C5" w14:textId="77777777" w:rsidR="00C206C8" w:rsidRPr="006F4398" w:rsidRDefault="047BD6F2" w:rsidP="047BD6F2">
            <w:pPr>
              <w:spacing w:afterAutospacing="1"/>
              <w:textAlignment w:val="baseline"/>
              <w:rPr>
                <w:rFonts w:ascii="Segoe UI" w:eastAsia="Segoe UI" w:hAnsi="Segoe UI" w:cs="Segoe UI"/>
                <w:sz w:val="18"/>
                <w:szCs w:val="18"/>
              </w:rPr>
            </w:pPr>
            <w:r w:rsidRPr="047BD6F2">
              <w:rPr>
                <w:rFonts w:ascii="Arial" w:eastAsia="Arial" w:hAnsi="Arial" w:cs="Arial"/>
                <w:sz w:val="20"/>
                <w:szCs w:val="20"/>
              </w:rPr>
              <w:t>At the end of June and beginning of July 2017, WRI, along with partners CENN and the Austrian Development Bank, held a capacity building workshop targeting journalists of different types of media. The journalists were trained in current environmental and forestry issues, including use of the Global Forest Watch portal and the main Global Forest Watch platform and its features. Journalists were encouraged to create news stories from their learnings and a final competition was held to award the best stories published. Of the finalists, one of the journalists used GFW fire data to create a news story that was aired on local TV. Examples of these stories are included in the appendix. </w:t>
            </w:r>
          </w:p>
          <w:p w14:paraId="4688BBBB" w14:textId="77777777" w:rsidR="00C206C8" w:rsidRDefault="047BD6F2" w:rsidP="047BD6F2">
            <w:pPr>
              <w:spacing w:afterAutospacing="1"/>
              <w:textAlignment w:val="baseline"/>
              <w:rPr>
                <w:rFonts w:ascii="Arial" w:eastAsia="Arial" w:hAnsi="Arial" w:cs="Arial"/>
                <w:sz w:val="20"/>
                <w:szCs w:val="20"/>
              </w:rPr>
            </w:pPr>
            <w:r w:rsidRPr="047BD6F2">
              <w:rPr>
                <w:rFonts w:ascii="Arial" w:eastAsia="Arial" w:hAnsi="Arial" w:cs="Arial"/>
                <w:sz w:val="20"/>
                <w:szCs w:val="20"/>
              </w:rPr>
              <w:t>After the global steering committee meeting in October 2017, the project’s national advisory board held its meeting for Georgia. During this meeting the proposed changes of the one-year extension and pilot region changes were presented, and the board agreed to recommend these changes. The board also looked over the use cases of the project to ensure they were still relevant and decided that the original project use cases are still important in the Georgian context, although some revision may be required for the reforestation use case. Please see the notes of this meeting included in the appendix for more information.  </w:t>
            </w:r>
          </w:p>
          <w:p w14:paraId="0696D49F" w14:textId="77777777" w:rsidR="00C206C8" w:rsidRDefault="047BD6F2" w:rsidP="047BD6F2">
            <w:pPr>
              <w:spacing w:afterAutospacing="1"/>
              <w:textAlignment w:val="baseline"/>
              <w:rPr>
                <w:rFonts w:ascii="Arial" w:eastAsia="Arial" w:hAnsi="Arial" w:cs="Arial"/>
                <w:sz w:val="20"/>
                <w:szCs w:val="20"/>
              </w:rPr>
            </w:pPr>
            <w:r w:rsidRPr="047BD6F2">
              <w:rPr>
                <w:rFonts w:ascii="Arial" w:eastAsia="Arial" w:hAnsi="Arial" w:cs="Arial"/>
                <w:sz w:val="20"/>
                <w:szCs w:val="20"/>
              </w:rPr>
              <w:t>In February 2018, GFW held a workshop in Tbilisi for NGOs to identify further applicable use cases for the Georgia portal and to present on work that NGOs are currently doing to create data and test out the portal in use case areas. During the meeting new project concepts were discussed including analysis on zoological biodiversity and forest productivity for ecosystem services. The feasibility of these new projects is still being considered considering the timeline needed to complete the analyses.</w:t>
            </w:r>
          </w:p>
          <w:p w14:paraId="63678983" w14:textId="77777777" w:rsidR="00C206C8" w:rsidRDefault="047BD6F2" w:rsidP="047BD6F2">
            <w:pPr>
              <w:spacing w:afterAutospacing="1"/>
              <w:textAlignment w:val="baseline"/>
              <w:rPr>
                <w:rFonts w:ascii="Arial" w:eastAsia="Arial" w:hAnsi="Arial" w:cs="Arial"/>
                <w:sz w:val="20"/>
                <w:szCs w:val="20"/>
              </w:rPr>
            </w:pPr>
            <w:r w:rsidRPr="047BD6F2">
              <w:rPr>
                <w:rFonts w:ascii="Arial" w:eastAsia="Arial" w:hAnsi="Arial" w:cs="Arial"/>
                <w:sz w:val="20"/>
                <w:szCs w:val="20"/>
              </w:rPr>
              <w:t xml:space="preserve">In March 2018, Gigia Aleksidze and Gabrielle Nussbaum travelled to Geneva, Switzerland to attend the UNECE Regional Forum on Sustainable Development. At this meeting, GFW staff contributed to the set on sustainable forests and ecosystems and Gigia Aleksidze presented on GFW as a use case during the side session focused on biodiversity.  </w:t>
            </w:r>
          </w:p>
          <w:p w14:paraId="161357CF" w14:textId="77777777" w:rsidR="00C206C8" w:rsidRDefault="047BD6F2" w:rsidP="047BD6F2">
            <w:pPr>
              <w:spacing w:afterAutospacing="1"/>
              <w:textAlignment w:val="baseline"/>
              <w:rPr>
                <w:rFonts w:ascii="Arial" w:eastAsia="Arial" w:hAnsi="Arial" w:cs="Arial"/>
                <w:sz w:val="20"/>
                <w:szCs w:val="20"/>
              </w:rPr>
            </w:pPr>
            <w:r w:rsidRPr="047BD6F2">
              <w:rPr>
                <w:rFonts w:ascii="Arial" w:eastAsia="Arial" w:hAnsi="Arial" w:cs="Arial"/>
                <w:sz w:val="20"/>
                <w:szCs w:val="20"/>
              </w:rPr>
              <w:t xml:space="preserve">In April 2018, Fred Stolle and Gabrielle Nussbaum met with the new Minister of Environmental Protection and Agriculture. During this meeting, the GFW team presented the ongoing project and objectives as well as project progress and planned activities. During the meeting, the new Minister expressed support for the project and a willingness to work with the GFW team on the installment of the FLUIDS portal within the </w:t>
            </w:r>
            <w:r w:rsidRPr="047BD6F2">
              <w:rPr>
                <w:rFonts w:ascii="Arial" w:eastAsia="Arial" w:hAnsi="Arial" w:cs="Arial"/>
                <w:sz w:val="20"/>
                <w:szCs w:val="20"/>
              </w:rPr>
              <w:lastRenderedPageBreak/>
              <w:t xml:space="preserve">Ministry. During this same mission, a national steering committee meeting was held in which the committee discussed the progress of ongoing activities along with the use cases conducted with NGO partners. The GFW team reiterated the need for a no-cost extension during the meeting and the steering committee members expressed support for the extension.  </w:t>
            </w:r>
          </w:p>
          <w:p w14:paraId="7F1C6548" w14:textId="77777777" w:rsidR="00C206C8" w:rsidRPr="00C92423" w:rsidRDefault="047BD6F2" w:rsidP="047BD6F2">
            <w:pPr>
              <w:pStyle w:val="paragraph"/>
              <w:spacing w:before="0" w:beforeAutospacing="0" w:after="0"/>
              <w:textAlignment w:val="baseline"/>
              <w:rPr>
                <w:rFonts w:ascii="Segoe UI" w:eastAsia="Segoe UI" w:hAnsi="Segoe UI" w:cs="Segoe UI"/>
                <w:sz w:val="18"/>
                <w:szCs w:val="18"/>
              </w:rPr>
            </w:pPr>
            <w:r w:rsidRPr="047BD6F2">
              <w:rPr>
                <w:rStyle w:val="eop"/>
                <w:rFonts w:ascii="Arial" w:eastAsia="Arial" w:hAnsi="Arial" w:cs="Arial"/>
                <w:sz w:val="20"/>
                <w:szCs w:val="20"/>
              </w:rPr>
              <w:t xml:space="preserve">At the beginning of June 2018, Gigia Aleksidze, along with representatives from the Ministry of Environmental Protection and Agriculture and the National Forest Agency met with the Adjara Forest Agency to discuss the process of integration of the Adjara inventory data into the Georgia portal. During the trip, the team reviewed the forest management and timber tracking system developed for the Adjara region and discussed possibly means of displaying the data within the system in the FLUIDS portal. Further follow up discussion is required to link the two applications. </w:t>
            </w:r>
          </w:p>
          <w:p w14:paraId="7F666720" w14:textId="77777777" w:rsidR="7BF5B6DF" w:rsidRDefault="7BF5B6DF" w:rsidP="7BF5B6DF">
            <w:pPr>
              <w:spacing w:afterAutospacing="1"/>
              <w:rPr>
                <w:rFonts w:ascii="Arial" w:eastAsia="Arial" w:hAnsi="Arial" w:cs="Arial"/>
                <w:i/>
                <w:iCs/>
                <w:sz w:val="20"/>
                <w:szCs w:val="20"/>
              </w:rPr>
            </w:pPr>
          </w:p>
          <w:p w14:paraId="168F2D17" w14:textId="77777777" w:rsidR="00C206C8" w:rsidRPr="006F4398" w:rsidRDefault="047BD6F2" w:rsidP="047BD6F2">
            <w:pPr>
              <w:spacing w:afterAutospacing="1"/>
              <w:textAlignment w:val="baseline"/>
              <w:rPr>
                <w:rFonts w:ascii="Segoe UI" w:eastAsia="Segoe UI" w:hAnsi="Segoe UI" w:cs="Segoe UI"/>
                <w:sz w:val="18"/>
                <w:szCs w:val="18"/>
              </w:rPr>
            </w:pPr>
            <w:r w:rsidRPr="047BD6F2">
              <w:rPr>
                <w:rFonts w:ascii="Arial" w:eastAsia="Arial" w:hAnsi="Arial" w:cs="Arial"/>
                <w:i/>
                <w:iCs/>
                <w:sz w:val="20"/>
                <w:szCs w:val="20"/>
              </w:rPr>
              <w:t>Partnerships</w:t>
            </w:r>
            <w:r w:rsidRPr="047BD6F2">
              <w:rPr>
                <w:rFonts w:ascii="Arial" w:eastAsia="Arial" w:hAnsi="Arial" w:cs="Arial"/>
                <w:sz w:val="20"/>
                <w:szCs w:val="20"/>
              </w:rPr>
              <w:t> </w:t>
            </w:r>
          </w:p>
          <w:p w14:paraId="0DC18594" w14:textId="77777777" w:rsidR="00C206C8" w:rsidRPr="006F4398" w:rsidRDefault="047BD6F2" w:rsidP="047BD6F2">
            <w:pPr>
              <w:spacing w:afterAutospacing="1"/>
              <w:textAlignment w:val="baseline"/>
              <w:rPr>
                <w:rFonts w:ascii="Segoe UI" w:eastAsia="Segoe UI" w:hAnsi="Segoe UI" w:cs="Segoe UI"/>
                <w:sz w:val="18"/>
                <w:szCs w:val="18"/>
              </w:rPr>
            </w:pPr>
            <w:r w:rsidRPr="047BD6F2">
              <w:rPr>
                <w:rFonts w:ascii="Arial" w:eastAsia="Arial" w:hAnsi="Arial" w:cs="Arial"/>
                <w:sz w:val="20"/>
                <w:szCs w:val="20"/>
              </w:rPr>
              <w:t>In August 2017, WRI signed partnerships with NGOs Green Alternative, NACRES, Caucasus Environmental NGO Network (CENN), and REC Caucasus.  </w:t>
            </w:r>
          </w:p>
          <w:p w14:paraId="542E3769" w14:textId="77777777" w:rsidR="00C206C8" w:rsidRPr="006F4398" w:rsidRDefault="047BD6F2" w:rsidP="047BD6F2">
            <w:pPr>
              <w:spacing w:afterAutospacing="1"/>
              <w:textAlignment w:val="baseline"/>
              <w:rPr>
                <w:rFonts w:ascii="Segoe UI" w:eastAsia="Segoe UI" w:hAnsi="Segoe UI" w:cs="Segoe UI"/>
                <w:sz w:val="18"/>
                <w:szCs w:val="18"/>
              </w:rPr>
            </w:pPr>
            <w:r w:rsidRPr="047BD6F2">
              <w:rPr>
                <w:rFonts w:ascii="Arial" w:eastAsia="Arial" w:hAnsi="Arial" w:cs="Arial"/>
                <w:sz w:val="20"/>
                <w:szCs w:val="20"/>
              </w:rPr>
              <w:t>Green Alternative’s project, “Development of Biodiversity Monitoring System for Assessment of Forest Protected Areas,” will strengthen conservation efforts by further developing the National Biodiversity Monitoring System to improve protected area management. The study will better understand how much of protected areas support nature conservation and will help the monitoring, management and planning of protected areas. This project contributes to the “protected area management” use case of this project. </w:t>
            </w:r>
          </w:p>
          <w:p w14:paraId="0C109D46" w14:textId="77777777" w:rsidR="00C206C8" w:rsidRPr="006F4398" w:rsidRDefault="047BD6F2" w:rsidP="047BD6F2">
            <w:pPr>
              <w:spacing w:afterAutospacing="1"/>
              <w:textAlignment w:val="baseline"/>
              <w:rPr>
                <w:rFonts w:ascii="Segoe UI" w:eastAsia="Segoe UI" w:hAnsi="Segoe UI" w:cs="Segoe UI"/>
                <w:sz w:val="18"/>
                <w:szCs w:val="18"/>
              </w:rPr>
            </w:pPr>
            <w:r w:rsidRPr="047BD6F2">
              <w:rPr>
                <w:rFonts w:ascii="Arial" w:eastAsia="Arial" w:hAnsi="Arial" w:cs="Arial"/>
                <w:sz w:val="20"/>
                <w:szCs w:val="20"/>
              </w:rPr>
              <w:t>NACRES’s project, “Supporting the Integration of Sustainable Forest Management of Practices in Georgia by Provision and Analysis of Key Data Using Remote Sensing Technologies,” will identify, classify and map Georgia’s key forest habitats to complete the process of establishing the Emerald Network in Georgia, supporting Georgia’s obligations under the Bern Convention. In addition, the project will promote responsible utilization of non-timber resources by identifying relevant important wildlife habitats using remote sensing and GIS to better understand the socio-economic implications of non-timber resource use. This project will add additional data layers to the Forest and Land Use Decision System (FLUIDS) portal and contribute to the “management of production forests” and “protected area management” use cases. </w:t>
            </w:r>
          </w:p>
          <w:p w14:paraId="746E5002" w14:textId="77777777" w:rsidR="00C206C8" w:rsidRPr="00E85AB3" w:rsidRDefault="047BD6F2" w:rsidP="047BD6F2">
            <w:pPr>
              <w:spacing w:afterAutospacing="1"/>
              <w:textAlignment w:val="baseline"/>
              <w:rPr>
                <w:rFonts w:ascii="Arial" w:eastAsia="Arial" w:hAnsi="Arial" w:cs="Arial"/>
                <w:sz w:val="20"/>
                <w:szCs w:val="20"/>
              </w:rPr>
            </w:pPr>
            <w:r w:rsidRPr="047BD6F2">
              <w:rPr>
                <w:rFonts w:ascii="Arial" w:eastAsia="Arial" w:hAnsi="Arial" w:cs="Arial"/>
                <w:sz w:val="20"/>
                <w:szCs w:val="20"/>
              </w:rPr>
              <w:t xml:space="preserve">CENN’s project, “Promotion of New Technologies and Information Communication Tools to Enrich Forest Management Information System,” looks at forest vulnerability analysis and mapping to better understand factors relating to forest degradation, based on GFW data and CENN’s Atlas of Natural Hazards and Risks in Georgia. The final map has been uploaded into the FLUIDS portal as a data layer to </w:t>
            </w:r>
            <w:r w:rsidRPr="047BD6F2">
              <w:rPr>
                <w:rFonts w:ascii="Arial" w:eastAsia="Arial" w:hAnsi="Arial" w:cs="Arial"/>
                <w:sz w:val="20"/>
                <w:szCs w:val="20"/>
              </w:rPr>
              <w:lastRenderedPageBreak/>
              <w:t>provide new insights. As a result of the project, CENN found that a legal logging license was granted in a high hazardous area, which was causing conflict with local residents. Mediation was held between the residents and the local and state government, resulting in the closure of this area to logging, with the company being given a new location in a low risk zone. CENN’s project also assessed lost forest territories by digitizing old forest stand maps (pre-2011) and comparing forest fund borders with those from present day to see where forests may have been lost and develop recommendations for corrections and create a policy dialogue. This project contributes to the “forest assessment inventory and monitoring” use case.  </w:t>
            </w:r>
          </w:p>
          <w:p w14:paraId="470044CD" w14:textId="77777777" w:rsidR="00C206C8" w:rsidRPr="006F4398" w:rsidRDefault="047BD6F2" w:rsidP="047BD6F2">
            <w:pPr>
              <w:spacing w:afterAutospacing="1"/>
              <w:textAlignment w:val="baseline"/>
              <w:rPr>
                <w:rFonts w:ascii="Segoe UI" w:eastAsia="Segoe UI" w:hAnsi="Segoe UI" w:cs="Segoe UI"/>
                <w:sz w:val="18"/>
                <w:szCs w:val="18"/>
              </w:rPr>
            </w:pPr>
            <w:r w:rsidRPr="047BD6F2">
              <w:rPr>
                <w:rFonts w:ascii="Arial" w:eastAsia="Arial" w:hAnsi="Arial" w:cs="Arial"/>
                <w:sz w:val="20"/>
                <w:szCs w:val="20"/>
              </w:rPr>
              <w:t>In September 2017, WRI signed an MOU with REC Caucasus, stating our intent for the organizations to work closely together and for WRI to provide REC Caucasus with a space in the FLUIDS portal to create a soil degradation map. The MOU also states the intent of the organizations to work together on a project that will contribute to the “reforestation” use case.  </w:t>
            </w:r>
          </w:p>
          <w:p w14:paraId="705C51D9" w14:textId="77777777" w:rsidR="00C206C8" w:rsidRDefault="047BD6F2" w:rsidP="047BD6F2">
            <w:pPr>
              <w:spacing w:afterAutospacing="1"/>
              <w:textAlignment w:val="baseline"/>
              <w:rPr>
                <w:rFonts w:ascii="Arial" w:eastAsia="Arial" w:hAnsi="Arial" w:cs="Arial"/>
                <w:sz w:val="20"/>
                <w:szCs w:val="20"/>
              </w:rPr>
            </w:pPr>
            <w:r w:rsidRPr="047BD6F2">
              <w:rPr>
                <w:rFonts w:ascii="Arial" w:eastAsia="Arial" w:hAnsi="Arial" w:cs="Arial"/>
                <w:sz w:val="20"/>
                <w:szCs w:val="20"/>
              </w:rPr>
              <w:t>In November 2017, the Ministry of Environment and Natural Resources Protection of Georgia (MoENRP) signed a partnership agreement with WRI, which states that the organizations are partners and allows WRI to ask for a donation of ESRI software for the ministry.  </w:t>
            </w:r>
          </w:p>
          <w:p w14:paraId="20BCE8D2" w14:textId="77777777" w:rsidR="00D76E74" w:rsidRDefault="047BD6F2" w:rsidP="047BD6F2">
            <w:pPr>
              <w:spacing w:afterAutospacing="1"/>
              <w:textAlignment w:val="baseline"/>
              <w:rPr>
                <w:rFonts w:ascii="Arial" w:eastAsia="Arial" w:hAnsi="Arial" w:cs="Arial"/>
                <w:sz w:val="20"/>
                <w:szCs w:val="20"/>
              </w:rPr>
            </w:pPr>
            <w:r w:rsidRPr="047BD6F2">
              <w:rPr>
                <w:rFonts w:ascii="Arial" w:eastAsia="Arial" w:hAnsi="Arial" w:cs="Arial"/>
                <w:sz w:val="20"/>
                <w:szCs w:val="20"/>
              </w:rPr>
              <w:t>In May 2018, WRI partnered with GISLab, a GIS firm located in Tbilisi Georgia, to better understand how remote sensing can be used to detect selective logging. The firm is testing the accuracy and efficiency of a methodology, which if successful will provide useful data to add to the FLUIDS portal, increasing its capacity to monitor illegal logging in Georgia’s forests.</w:t>
            </w:r>
          </w:p>
          <w:p w14:paraId="0A3C84DA" w14:textId="77777777" w:rsidR="00E14647" w:rsidRPr="00E14647" w:rsidRDefault="00E14647" w:rsidP="00D76E74">
            <w:pPr>
              <w:spacing w:afterAutospacing="1"/>
              <w:textAlignment w:val="baseline"/>
              <w:rPr>
                <w:rFonts w:ascii="Arial" w:eastAsia="Arial" w:hAnsi="Arial" w:cs="Arial"/>
                <w:sz w:val="20"/>
                <w:szCs w:val="20"/>
              </w:rPr>
            </w:pPr>
          </w:p>
          <w:p w14:paraId="4EC15A63" w14:textId="77777777" w:rsidR="00D76E74" w:rsidRPr="00D76E74" w:rsidRDefault="047BD6F2" w:rsidP="047BD6F2">
            <w:pPr>
              <w:spacing w:afterAutospacing="1"/>
              <w:textAlignment w:val="baseline"/>
              <w:rPr>
                <w:rFonts w:ascii="Arial,Segoe UI,Arial" w:eastAsia="Arial,Segoe UI,Arial" w:hAnsi="Arial,Segoe UI,Arial" w:cs="Arial,Segoe UI,Arial"/>
                <w:b/>
                <w:bCs/>
                <w:sz w:val="20"/>
                <w:szCs w:val="20"/>
              </w:rPr>
            </w:pPr>
            <w:r w:rsidRPr="047BD6F2">
              <w:rPr>
                <w:rFonts w:ascii="Arial" w:eastAsia="Arial" w:hAnsi="Arial" w:cs="Arial"/>
                <w:b/>
                <w:bCs/>
                <w:sz w:val="20"/>
                <w:szCs w:val="20"/>
              </w:rPr>
              <w:t>Madagascar</w:t>
            </w:r>
          </w:p>
          <w:p w14:paraId="6AB574D5" w14:textId="77777777" w:rsidR="00D76E74" w:rsidRPr="000F412E" w:rsidRDefault="047BD6F2" w:rsidP="047BD6F2">
            <w:pPr>
              <w:spacing w:afterAutospacing="1"/>
              <w:textAlignment w:val="baseline"/>
              <w:rPr>
                <w:rFonts w:ascii="Arial,Segoe UI,Arial" w:eastAsia="Arial,Segoe UI,Arial" w:hAnsi="Arial,Segoe UI,Arial" w:cs="Arial,Segoe UI,Arial"/>
                <w:i/>
                <w:iCs/>
                <w:sz w:val="20"/>
                <w:szCs w:val="20"/>
              </w:rPr>
            </w:pPr>
            <w:r w:rsidRPr="047BD6F2">
              <w:rPr>
                <w:rFonts w:ascii="Arial" w:eastAsia="Arial" w:hAnsi="Arial" w:cs="Arial"/>
                <w:i/>
                <w:iCs/>
                <w:sz w:val="20"/>
                <w:szCs w:val="20"/>
              </w:rPr>
              <w:t xml:space="preserve">Partnerships and Forest Atlas </w:t>
            </w:r>
          </w:p>
          <w:p w14:paraId="4E500CA9" w14:textId="77777777" w:rsidR="00D76E74" w:rsidRP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WRI signed an MOU with the Ministry of Environment, Ecology and Forests in June 2018.  The MOU will help speed up data sharing for the Madagascar Forest Atlas and details the technical support WRI will provide the Ministry.  </w:t>
            </w:r>
          </w:p>
          <w:p w14:paraId="70027DD8" w14:textId="5C04249D" w:rsidR="00D76E74" w:rsidRP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The Madagascar Forest Atlas</w:t>
            </w:r>
            <w:r w:rsidR="00E24D15">
              <w:rPr>
                <w:rFonts w:ascii="Arial" w:eastAsia="Arial" w:hAnsi="Arial" w:cs="Arial"/>
                <w:sz w:val="20"/>
                <w:szCs w:val="20"/>
              </w:rPr>
              <w:t>(</w:t>
            </w:r>
            <w:hyperlink r:id="rId84" w:history="1">
              <w:r w:rsidR="00E24D15" w:rsidRPr="0003519F">
                <w:rPr>
                  <w:rStyle w:val="Hyperlink"/>
                  <w:rFonts w:ascii="Arial" w:eastAsia="Arial" w:hAnsi="Arial" w:cs="Arial"/>
                  <w:sz w:val="20"/>
                  <w:szCs w:val="20"/>
                </w:rPr>
                <w:t>https://mdg.forest-atlas.org</w:t>
              </w:r>
            </w:hyperlink>
            <w:r w:rsidR="00E24D15">
              <w:rPr>
                <w:rFonts w:ascii="Arial" w:eastAsia="Arial" w:hAnsi="Arial" w:cs="Arial"/>
                <w:sz w:val="20"/>
                <w:szCs w:val="20"/>
              </w:rPr>
              <w:t xml:space="preserve">) </w:t>
            </w:r>
            <w:r w:rsidRPr="047BD6F2">
              <w:rPr>
                <w:rFonts w:ascii="Arial" w:eastAsia="Arial" w:hAnsi="Arial" w:cs="Arial"/>
                <w:sz w:val="20"/>
                <w:szCs w:val="20"/>
              </w:rPr>
              <w:t xml:space="preserve">currently has 11 contextual datasets and three land use datasets provided by the Ministry, including Protected Area boundaries.  Now with the MOU in place, WRI is establishing a workflow to have continued updates of land-use data from the ministry. WRI will also have the updated tree cover loss dataset included once it is completed (see below for details on this training).  </w:t>
            </w:r>
          </w:p>
          <w:p w14:paraId="2AA2A821" w14:textId="77777777" w:rsidR="7BF5B6DF" w:rsidRDefault="7BF5B6DF" w:rsidP="7BF5B6DF">
            <w:pPr>
              <w:spacing w:afterAutospacing="1"/>
              <w:rPr>
                <w:rFonts w:ascii="Arial" w:eastAsia="Arial" w:hAnsi="Arial" w:cs="Arial"/>
                <w:i/>
                <w:iCs/>
                <w:sz w:val="20"/>
                <w:szCs w:val="20"/>
              </w:rPr>
            </w:pPr>
          </w:p>
          <w:p w14:paraId="3D18B9C1" w14:textId="77777777" w:rsidR="00D76E74" w:rsidRPr="000F412E" w:rsidRDefault="047BD6F2" w:rsidP="047BD6F2">
            <w:pPr>
              <w:spacing w:afterAutospacing="1"/>
              <w:textAlignment w:val="baseline"/>
              <w:rPr>
                <w:rFonts w:ascii="Arial,Segoe UI,Arial" w:eastAsia="Arial,Segoe UI,Arial" w:hAnsi="Arial,Segoe UI,Arial" w:cs="Arial,Segoe UI,Arial"/>
                <w:i/>
                <w:iCs/>
                <w:sz w:val="20"/>
                <w:szCs w:val="20"/>
              </w:rPr>
            </w:pPr>
            <w:r w:rsidRPr="047BD6F2">
              <w:rPr>
                <w:rFonts w:ascii="Arial" w:eastAsia="Arial" w:hAnsi="Arial" w:cs="Arial"/>
                <w:i/>
                <w:iCs/>
                <w:sz w:val="20"/>
                <w:szCs w:val="20"/>
              </w:rPr>
              <w:lastRenderedPageBreak/>
              <w:t xml:space="preserve">Capacity building – training at University of Maryland for our partners </w:t>
            </w:r>
          </w:p>
          <w:p w14:paraId="789AEAB1" w14:textId="77777777" w:rsid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A team from Madagascar traveled to the US for a training at University of Maryland (UMD); the team included six people: </w:t>
            </w:r>
          </w:p>
          <w:p w14:paraId="6A2A7060" w14:textId="77777777" w:rsidR="00D76E74" w:rsidRPr="00D76E74" w:rsidRDefault="047BD6F2" w:rsidP="047BD6F2">
            <w:pPr>
              <w:pStyle w:val="ListParagraph"/>
              <w:numPr>
                <w:ilvl w:val="0"/>
                <w:numId w:val="39"/>
              </w:numPr>
              <w:spacing w:afterAutospacing="1"/>
              <w:textAlignment w:val="baseline"/>
              <w:rPr>
                <w:rFonts w:ascii="Arial,Segoe UI,Arial" w:eastAsia="Arial,Segoe UI,Arial" w:hAnsi="Arial,Segoe UI,Arial" w:cs="Arial,Segoe UI,Arial"/>
                <w:sz w:val="20"/>
                <w:szCs w:val="20"/>
                <w:lang w:val="fr-FR"/>
              </w:rPr>
            </w:pPr>
            <w:r w:rsidRPr="047BD6F2">
              <w:rPr>
                <w:rFonts w:ascii="Arial" w:eastAsia="Arial" w:hAnsi="Arial" w:cs="Arial"/>
                <w:sz w:val="20"/>
                <w:szCs w:val="20"/>
                <w:lang w:val="fr-FR"/>
              </w:rPr>
              <w:t xml:space="preserve">two members from the Ministère de l’Écologie, de l’Environnement et des Forêts (MEEF); </w:t>
            </w:r>
          </w:p>
          <w:p w14:paraId="7925F840" w14:textId="77777777" w:rsidR="00D76E74" w:rsidRPr="00D76E74" w:rsidRDefault="047BD6F2" w:rsidP="047BD6F2">
            <w:pPr>
              <w:pStyle w:val="ListParagraph"/>
              <w:numPr>
                <w:ilvl w:val="0"/>
                <w:numId w:val="39"/>
              </w:numPr>
              <w:spacing w:afterAutospacing="1"/>
              <w:textAlignment w:val="baseline"/>
              <w:rPr>
                <w:rFonts w:ascii="Arial,Segoe UI,Arial" w:eastAsia="Arial,Segoe UI,Arial" w:hAnsi="Arial,Segoe UI,Arial" w:cs="Arial,Segoe UI,Arial"/>
                <w:sz w:val="20"/>
                <w:szCs w:val="20"/>
                <w:lang w:val="fr-FR"/>
              </w:rPr>
            </w:pPr>
            <w:r w:rsidRPr="047BD6F2">
              <w:rPr>
                <w:rFonts w:ascii="Arial" w:eastAsia="Arial" w:hAnsi="Arial" w:cs="Arial"/>
                <w:sz w:val="20"/>
                <w:szCs w:val="20"/>
                <w:lang w:val="fr-FR"/>
              </w:rPr>
              <w:t xml:space="preserve">one Professor from the Institut et Observatoire de Géophysique d'Antananarivo, University of Antananarivo (IOGA); </w:t>
            </w:r>
          </w:p>
          <w:p w14:paraId="40B1A63D" w14:textId="77777777" w:rsidR="00D76E74" w:rsidRPr="00D76E74" w:rsidRDefault="047BD6F2" w:rsidP="047BD6F2">
            <w:pPr>
              <w:pStyle w:val="ListParagraph"/>
              <w:numPr>
                <w:ilvl w:val="0"/>
                <w:numId w:val="39"/>
              </w:numPr>
              <w:spacing w:afterAutospacing="1"/>
              <w:textAlignment w:val="baseline"/>
              <w:rPr>
                <w:rFonts w:ascii="Arial,Segoe UI,Arial" w:eastAsia="Arial,Segoe UI,Arial" w:hAnsi="Arial,Segoe UI,Arial" w:cs="Arial,Segoe UI,Arial"/>
                <w:sz w:val="20"/>
                <w:szCs w:val="20"/>
                <w:lang w:val="fr-FR"/>
              </w:rPr>
            </w:pPr>
            <w:r w:rsidRPr="047BD6F2">
              <w:rPr>
                <w:rFonts w:ascii="Arial" w:eastAsia="Arial" w:hAnsi="Arial" w:cs="Arial"/>
                <w:sz w:val="20"/>
                <w:szCs w:val="20"/>
                <w:lang w:val="fr-FR"/>
              </w:rPr>
              <w:t xml:space="preserve">one person from Bureau National de Coordination Changement Climatique; </w:t>
            </w:r>
          </w:p>
          <w:p w14:paraId="7A4336B7" w14:textId="77777777" w:rsidR="00D76E74" w:rsidRPr="00D76E74" w:rsidRDefault="047BD6F2" w:rsidP="047BD6F2">
            <w:pPr>
              <w:pStyle w:val="ListParagraph"/>
              <w:numPr>
                <w:ilvl w:val="0"/>
                <w:numId w:val="39"/>
              </w:num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one person from Bureau National de Coordination REDD; </w:t>
            </w:r>
          </w:p>
          <w:p w14:paraId="7F971266" w14:textId="25FD8223" w:rsidR="00D76E74" w:rsidRPr="00D76E74" w:rsidRDefault="047BD6F2" w:rsidP="047BD6F2">
            <w:pPr>
              <w:pStyle w:val="ListParagraph"/>
              <w:numPr>
                <w:ilvl w:val="0"/>
                <w:numId w:val="39"/>
              </w:num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Anjara</w:t>
            </w:r>
            <w:r w:rsidR="00A54C8B">
              <w:rPr>
                <w:rFonts w:ascii="Arial" w:eastAsia="Arial" w:hAnsi="Arial" w:cs="Arial"/>
                <w:sz w:val="20"/>
                <w:szCs w:val="20"/>
              </w:rPr>
              <w:t xml:space="preserve"> Andriamanalina,</w:t>
            </w:r>
            <w:r w:rsidRPr="047BD6F2">
              <w:rPr>
                <w:rFonts w:ascii="Arial" w:eastAsia="Arial" w:hAnsi="Arial" w:cs="Arial"/>
                <w:sz w:val="20"/>
                <w:szCs w:val="20"/>
              </w:rPr>
              <w:t xml:space="preserve"> WRI</w:t>
            </w:r>
            <w:r w:rsidR="00A54C8B">
              <w:rPr>
                <w:rFonts w:ascii="Arial" w:eastAsia="Arial" w:hAnsi="Arial" w:cs="Arial"/>
                <w:sz w:val="20"/>
                <w:szCs w:val="20"/>
              </w:rPr>
              <w:t>, Institutional Relations Officer</w:t>
            </w:r>
            <w:r w:rsidRPr="047BD6F2">
              <w:rPr>
                <w:rFonts w:ascii="Arial" w:eastAsia="Arial" w:hAnsi="Arial" w:cs="Arial"/>
                <w:sz w:val="20"/>
                <w:szCs w:val="20"/>
              </w:rPr>
              <w:t xml:space="preserve"> </w:t>
            </w:r>
          </w:p>
          <w:p w14:paraId="61A9C013" w14:textId="77777777" w:rsidR="249411D4" w:rsidRDefault="249411D4" w:rsidP="249411D4">
            <w:pPr>
              <w:spacing w:afterAutospacing="1"/>
              <w:rPr>
                <w:rFonts w:ascii="Arial" w:eastAsia="Arial" w:hAnsi="Arial" w:cs="Arial"/>
                <w:sz w:val="20"/>
                <w:szCs w:val="20"/>
              </w:rPr>
            </w:pPr>
          </w:p>
          <w:p w14:paraId="483A7DD5" w14:textId="77777777" w:rsidR="000F412E"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The training at UMD covered the following: </w:t>
            </w:r>
          </w:p>
          <w:p w14:paraId="06FA218F" w14:textId="77777777" w:rsidR="00D76E74" w:rsidRP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u w:val="single"/>
              </w:rPr>
              <w:t>Week 16 – 20 April 2018</w:t>
            </w:r>
            <w:r w:rsidRPr="047BD6F2">
              <w:rPr>
                <w:rFonts w:ascii="Arial" w:eastAsia="Arial" w:hAnsi="Arial" w:cs="Arial"/>
                <w:sz w:val="20"/>
                <w:szCs w:val="20"/>
              </w:rPr>
              <w:t xml:space="preserve">: sampling for assessing the deforestation in Madagascar, including: Landsat ARD and tree cover products and GLAD; Land cover definitions, sample interpretation legend, interpretation results and problems; Sample interpretation interface; Sample-based tree cover and change quantification for hundreds of samples; Refining sample interpretation, resolving interpretation for uncertain samples; Aggregation of the interpretation results, completing sample analysis; and Overview of the preliminary national statistical results </w:t>
            </w:r>
          </w:p>
          <w:p w14:paraId="44E621DF" w14:textId="77777777" w:rsidR="00D76E74" w:rsidRP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u w:val="single"/>
              </w:rPr>
              <w:t>Week 23 – 27 April 2018</w:t>
            </w:r>
            <w:r w:rsidRPr="047BD6F2">
              <w:rPr>
                <w:rFonts w:ascii="Arial" w:eastAsia="Arial" w:hAnsi="Arial" w:cs="Arial"/>
                <w:sz w:val="20"/>
                <w:szCs w:val="20"/>
              </w:rPr>
              <w:t>: mapping of the Madagascar forest cover and changes, including:  GLAD Landsat data processing system; Practical implementation of change detection tools on PCI Geomatica interface, multi-temporal metrics, and change detection software; National forest cover and change mapping using image classification and implementation of decision tree algorithm and working with tree outputs and statistics; Forest Alerts, and Water Monitoring; and National forest cover and change mapping based on temporary categories</w:t>
            </w:r>
            <w:r w:rsidRPr="047BD6F2">
              <w:rPr>
                <w:rFonts w:ascii="Arial,Segoe UI,Arial" w:eastAsia="Arial,Segoe UI,Arial" w:hAnsi="Arial,Segoe UI,Arial" w:cs="Arial,Segoe UI,Arial"/>
                <w:sz w:val="20"/>
                <w:szCs w:val="20"/>
              </w:rPr>
              <w:t xml:space="preserve">. </w:t>
            </w:r>
          </w:p>
          <w:p w14:paraId="4BAE4752" w14:textId="77777777" w:rsidR="249411D4" w:rsidRDefault="249411D4" w:rsidP="249411D4">
            <w:pPr>
              <w:spacing w:afterAutospacing="1"/>
              <w:rPr>
                <w:rFonts w:ascii="Arial" w:eastAsia="Arial" w:hAnsi="Arial" w:cs="Arial"/>
                <w:sz w:val="20"/>
                <w:szCs w:val="20"/>
              </w:rPr>
            </w:pPr>
          </w:p>
          <w:p w14:paraId="77F2F06C" w14:textId="77777777" w:rsidR="000F412E"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The team of six people organized a meeting by the end of May, inviting not only members of their organizations but also other project partners; together, they presented the results of the training and the next steps to be taken: 1) install two file servers from UMD at MEEF and IOGA; 2) organize the final training with the UMD team for August or September; and 3) determine the roles and responsibilities for MEEF staff after the final training to ensure the annual updates. </w:t>
            </w:r>
          </w:p>
          <w:p w14:paraId="3DFE650F" w14:textId="77777777" w:rsidR="00D76E74" w:rsidRP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The WRI team is currently working on the best way to import the file servers from UMD to Madagascar, including one to be based at IOGA, and one at the Direction Générale des Forêts, MEEF. </w:t>
            </w:r>
          </w:p>
          <w:p w14:paraId="6377B3CF" w14:textId="77777777" w:rsidR="249411D4" w:rsidRDefault="249411D4" w:rsidP="249411D4">
            <w:pPr>
              <w:pStyle w:val="paragraph"/>
              <w:rPr>
                <w:rStyle w:val="normaltextrun"/>
                <w:rFonts w:ascii="Arial" w:eastAsia="Arial" w:hAnsi="Arial" w:cs="Arial"/>
                <w:i/>
                <w:iCs/>
                <w:sz w:val="20"/>
                <w:szCs w:val="20"/>
                <w:lang w:val="en-GB"/>
              </w:rPr>
            </w:pPr>
          </w:p>
          <w:p w14:paraId="0239F15B" w14:textId="77777777" w:rsidR="00CF1FDE" w:rsidRDefault="26B2ACD6" w:rsidP="00CF1FDE">
            <w:pPr>
              <w:pStyle w:val="paragraph"/>
              <w:textAlignment w:val="baseline"/>
            </w:pPr>
            <w:r w:rsidRPr="26B2ACD6">
              <w:rPr>
                <w:rStyle w:val="normaltextrun"/>
                <w:rFonts w:ascii="Arial" w:eastAsia="Arial" w:hAnsi="Arial" w:cs="Arial"/>
                <w:i/>
                <w:iCs/>
                <w:sz w:val="20"/>
                <w:szCs w:val="20"/>
                <w:lang w:val="en-GB"/>
              </w:rPr>
              <w:lastRenderedPageBreak/>
              <w:t>Communication of GFW</w:t>
            </w:r>
            <w:r w:rsidRPr="26B2ACD6">
              <w:rPr>
                <w:rStyle w:val="eop"/>
                <w:rFonts w:ascii="Arial" w:eastAsia="Arial" w:hAnsi="Arial" w:cs="Arial"/>
                <w:sz w:val="20"/>
                <w:szCs w:val="20"/>
              </w:rPr>
              <w:t> </w:t>
            </w:r>
          </w:p>
          <w:p w14:paraId="03ECEBC8" w14:textId="77777777" w:rsidR="00CF1FDE" w:rsidRPr="00CF1FDE" w:rsidRDefault="047BD6F2" w:rsidP="00CF1FDE">
            <w:pPr>
              <w:pStyle w:val="paragraph"/>
              <w:textAlignment w:val="baseline"/>
            </w:pPr>
            <w:r w:rsidRPr="047BD6F2">
              <w:rPr>
                <w:rStyle w:val="normaltextrun"/>
                <w:rFonts w:ascii="Arial" w:eastAsia="Arial" w:hAnsi="Arial" w:cs="Arial"/>
                <w:sz w:val="20"/>
                <w:szCs w:val="20"/>
                <w:lang w:val="en-GB"/>
              </w:rPr>
              <w:t xml:space="preserve">During the workshop in </w:t>
            </w:r>
            <w:r w:rsidRPr="047BD6F2">
              <w:rPr>
                <w:rStyle w:val="spellingerror"/>
                <w:rFonts w:ascii="Arial" w:eastAsia="Arial" w:hAnsi="Arial" w:cs="Arial"/>
                <w:sz w:val="20"/>
                <w:szCs w:val="20"/>
                <w:lang w:val="en-GB"/>
              </w:rPr>
              <w:t>Morondava in September 2017</w:t>
            </w:r>
            <w:r w:rsidRPr="047BD6F2">
              <w:rPr>
                <w:rStyle w:val="normaltextrun"/>
                <w:rFonts w:ascii="Arial" w:eastAsia="Arial" w:hAnsi="Arial" w:cs="Arial"/>
                <w:sz w:val="20"/>
                <w:szCs w:val="20"/>
                <w:lang w:val="en-GB"/>
              </w:rPr>
              <w:t>, our team organized a video crew to get footage of the workshop, our partners and hands-on practice of using GFW tools and data in the field.  The long version of this video can be found</w:t>
            </w:r>
            <w:hyperlink r:id="rId85">
              <w:r w:rsidRPr="047BD6F2">
                <w:rPr>
                  <w:rStyle w:val="normaltextrun"/>
                  <w:rFonts w:ascii="Arial" w:eastAsia="Arial" w:hAnsi="Arial" w:cs="Arial"/>
                  <w:color w:val="0563C1"/>
                  <w:sz w:val="20"/>
                  <w:szCs w:val="20"/>
                  <w:u w:val="single"/>
                  <w:lang w:val="en-GB"/>
                </w:rPr>
                <w:t xml:space="preserve"> here</w:t>
              </w:r>
            </w:hyperlink>
            <w:r w:rsidRPr="047BD6F2">
              <w:rPr>
                <w:rStyle w:val="normaltextrun"/>
                <w:rFonts w:ascii="Arial" w:eastAsia="Arial" w:hAnsi="Arial" w:cs="Arial"/>
                <w:sz w:val="20"/>
                <w:szCs w:val="20"/>
                <w:lang w:val="en-GB"/>
              </w:rPr>
              <w:t xml:space="preserve">. We also were able to share video footage with local news outlets and TVM Television </w:t>
            </w:r>
            <w:r w:rsidRPr="047BD6F2">
              <w:rPr>
                <w:rStyle w:val="spellingerror"/>
                <w:rFonts w:ascii="Arial" w:eastAsia="Arial" w:hAnsi="Arial" w:cs="Arial"/>
                <w:sz w:val="20"/>
                <w:szCs w:val="20"/>
                <w:lang w:val="en-GB"/>
              </w:rPr>
              <w:t>Nationale</w:t>
            </w:r>
            <w:r w:rsidRPr="047BD6F2">
              <w:rPr>
                <w:rStyle w:val="normaltextrun"/>
                <w:rFonts w:ascii="Arial" w:eastAsia="Arial" w:hAnsi="Arial" w:cs="Arial"/>
                <w:sz w:val="20"/>
                <w:szCs w:val="20"/>
                <w:lang w:val="en-GB"/>
              </w:rPr>
              <w:t xml:space="preserve"> Malagasy </w:t>
            </w:r>
            <w:hyperlink r:id="rId86">
              <w:r w:rsidRPr="047BD6F2">
                <w:rPr>
                  <w:rStyle w:val="normaltextrun"/>
                  <w:rFonts w:ascii="Arial" w:eastAsia="Arial" w:hAnsi="Arial" w:cs="Arial"/>
                  <w:color w:val="0563C1"/>
                  <w:sz w:val="20"/>
                  <w:szCs w:val="20"/>
                  <w:u w:val="single"/>
                  <w:lang w:val="en-GB"/>
                </w:rPr>
                <w:t>aired a story</w:t>
              </w:r>
            </w:hyperlink>
            <w:r w:rsidRPr="047BD6F2">
              <w:rPr>
                <w:rStyle w:val="normaltextrun"/>
                <w:rFonts w:ascii="Arial" w:eastAsia="Arial" w:hAnsi="Arial" w:cs="Arial"/>
                <w:sz w:val="20"/>
                <w:szCs w:val="20"/>
                <w:lang w:val="en-GB"/>
              </w:rPr>
              <w:t xml:space="preserve"> about how Malagasy are using GFW in the field on the evening news on November 22, 2017 and Radio Madagascar </w:t>
            </w:r>
            <w:hyperlink r:id="rId87">
              <w:r w:rsidRPr="047BD6F2">
                <w:rPr>
                  <w:rStyle w:val="normaltextrun"/>
                  <w:rFonts w:ascii="Arial" w:eastAsia="Arial" w:hAnsi="Arial" w:cs="Arial"/>
                  <w:color w:val="0563C1"/>
                  <w:sz w:val="20"/>
                  <w:szCs w:val="20"/>
                  <w:u w:val="single"/>
                  <w:lang w:val="en-GB"/>
                </w:rPr>
                <w:t>aired a similar story</w:t>
              </w:r>
            </w:hyperlink>
            <w:r w:rsidRPr="047BD6F2">
              <w:rPr>
                <w:rStyle w:val="normaltextrun"/>
                <w:rFonts w:ascii="Arial" w:eastAsia="Arial" w:hAnsi="Arial" w:cs="Arial"/>
                <w:sz w:val="20"/>
                <w:szCs w:val="20"/>
                <w:lang w:val="en-GB"/>
              </w:rPr>
              <w:t xml:space="preserve"> on the goals of the workshop on November 28, 2017.  The team is working on a shorter version of the video to share more broadly on national social media and generate greater awareness of the project within Madagascar.</w:t>
            </w:r>
            <w:r w:rsidRPr="047BD6F2">
              <w:rPr>
                <w:rStyle w:val="eop"/>
                <w:rFonts w:ascii="Arial" w:eastAsia="Arial" w:hAnsi="Arial" w:cs="Arial"/>
                <w:sz w:val="20"/>
                <w:szCs w:val="20"/>
              </w:rPr>
              <w:t> </w:t>
            </w:r>
          </w:p>
          <w:p w14:paraId="331E0238" w14:textId="77777777" w:rsidR="249411D4" w:rsidRDefault="249411D4" w:rsidP="249411D4">
            <w:pPr>
              <w:spacing w:afterAutospacing="1"/>
              <w:rPr>
                <w:rFonts w:ascii="Arial" w:eastAsia="Arial" w:hAnsi="Arial" w:cs="Arial"/>
                <w:i/>
                <w:iCs/>
                <w:sz w:val="20"/>
                <w:szCs w:val="20"/>
              </w:rPr>
            </w:pPr>
          </w:p>
          <w:p w14:paraId="2147EF69" w14:textId="77777777" w:rsidR="000F412E" w:rsidRPr="000F412E" w:rsidRDefault="047BD6F2" w:rsidP="047BD6F2">
            <w:pPr>
              <w:spacing w:afterAutospacing="1"/>
              <w:textAlignment w:val="baseline"/>
              <w:rPr>
                <w:rFonts w:ascii="Arial,Segoe UI,Arial" w:eastAsia="Arial,Segoe UI,Arial" w:hAnsi="Arial,Segoe UI,Arial" w:cs="Arial,Segoe UI,Arial"/>
                <w:i/>
                <w:iCs/>
                <w:sz w:val="20"/>
                <w:szCs w:val="20"/>
              </w:rPr>
            </w:pPr>
            <w:r w:rsidRPr="047BD6F2">
              <w:rPr>
                <w:rFonts w:ascii="Arial" w:eastAsia="Arial" w:hAnsi="Arial" w:cs="Arial"/>
                <w:i/>
                <w:iCs/>
                <w:sz w:val="20"/>
                <w:szCs w:val="20"/>
              </w:rPr>
              <w:t>Use Case Studies</w:t>
            </w:r>
          </w:p>
          <w:p w14:paraId="5FB847E7" w14:textId="77777777" w:rsidR="00D76E74" w:rsidRPr="000F412E" w:rsidRDefault="047BD6F2" w:rsidP="047BD6F2">
            <w:pPr>
              <w:spacing w:afterAutospacing="1"/>
              <w:textAlignment w:val="baseline"/>
              <w:rPr>
                <w:rFonts w:ascii="Arial,Segoe UI,Arial" w:eastAsia="Arial,Segoe UI,Arial" w:hAnsi="Arial,Segoe UI,Arial" w:cs="Arial,Segoe UI,Arial"/>
                <w:sz w:val="20"/>
                <w:szCs w:val="20"/>
                <w:u w:val="single"/>
              </w:rPr>
            </w:pPr>
            <w:r w:rsidRPr="047BD6F2">
              <w:rPr>
                <w:rFonts w:ascii="Arial" w:eastAsia="Arial" w:hAnsi="Arial" w:cs="Arial"/>
                <w:sz w:val="20"/>
                <w:szCs w:val="20"/>
                <w:u w:val="single"/>
              </w:rPr>
              <w:t xml:space="preserve">Case study: the dry forests of central Menabe </w:t>
            </w:r>
          </w:p>
          <w:p w14:paraId="3BAB4651" w14:textId="77777777" w:rsidR="00D76E74" w:rsidRP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See map showing the protected areas named below (yellow), the other protected areas (green) and the 22 regions of Madagascar. </w:t>
            </w:r>
          </w:p>
          <w:p w14:paraId="34B5680B" w14:textId="77777777" w:rsidR="00D76E74" w:rsidRPr="00D76E74" w:rsidRDefault="000F412E" w:rsidP="00D76E74">
            <w:pPr>
              <w:spacing w:afterAutospacing="1"/>
              <w:textAlignment w:val="baseline"/>
              <w:rPr>
                <w:rFonts w:ascii="Arial" w:eastAsia="Segoe UI,Arial" w:hAnsi="Arial" w:cs="Arial"/>
                <w:sz w:val="20"/>
                <w:szCs w:val="20"/>
              </w:rPr>
            </w:pPr>
            <w:r>
              <w:rPr>
                <w:noProof/>
                <w:lang w:val="en-GB" w:eastAsia="en-GB"/>
              </w:rPr>
              <w:drawing>
                <wp:inline distT="0" distB="0" distL="0" distR="0" wp14:anchorId="1994C5C8" wp14:editId="7B7440BA">
                  <wp:extent cx="2518822" cy="3257550"/>
                  <wp:effectExtent l="0" t="0" r="0" b="0"/>
                  <wp:docPr id="210831277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8">
                            <a:extLst>
                              <a:ext uri="{28A0092B-C50C-407E-A947-70E740481C1C}">
                                <a14:useLocalDpi xmlns:a14="http://schemas.microsoft.com/office/drawing/2010/main" val="0"/>
                              </a:ext>
                            </a:extLst>
                          </a:blip>
                          <a:stretch>
                            <a:fillRect/>
                          </a:stretch>
                        </pic:blipFill>
                        <pic:spPr>
                          <a:xfrm>
                            <a:off x="0" y="0"/>
                            <a:ext cx="2518822" cy="3257550"/>
                          </a:xfrm>
                          <a:prstGeom prst="rect">
                            <a:avLst/>
                          </a:prstGeom>
                        </pic:spPr>
                      </pic:pic>
                    </a:graphicData>
                  </a:graphic>
                </wp:inline>
              </w:drawing>
            </w:r>
          </w:p>
          <w:p w14:paraId="2E6546F0" w14:textId="77777777" w:rsidR="00D76E74" w:rsidRP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 As expected, the global UMD algorithm for tree cover loss encountered problems when classifying the tropical dry forests of western Madagascar, which justified our main case study in the Menabe with Durrell Wildlife Conservation Trust (Durrell). We have teamed up with our partner Durrell during a new mission to the central Menabe the week 18 – 23 March 2018 during which we focused on the following: </w:t>
            </w:r>
          </w:p>
          <w:p w14:paraId="7E5F2FF6" w14:textId="77777777" w:rsidR="00D76E74" w:rsidRPr="000F412E" w:rsidRDefault="047BD6F2" w:rsidP="047BD6F2">
            <w:pPr>
              <w:pStyle w:val="ListParagraph"/>
              <w:numPr>
                <w:ilvl w:val="0"/>
                <w:numId w:val="40"/>
              </w:num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Presentation on the use of the recent Forest Watcher application </w:t>
            </w:r>
            <w:r w:rsidRPr="047BD6F2">
              <w:rPr>
                <w:rFonts w:ascii="Arial" w:eastAsia="Arial" w:hAnsi="Arial" w:cs="Arial"/>
                <w:sz w:val="20"/>
                <w:szCs w:val="20"/>
              </w:rPr>
              <w:lastRenderedPageBreak/>
              <w:t xml:space="preserve">for the Durrell team in Morondava; Forest Watcher is the new application available on cell phone and tablets that incorporate fire and deforestation alerts. See http://forestwatcher.globalforestwatch.org/ </w:t>
            </w:r>
          </w:p>
          <w:p w14:paraId="24BFFB36" w14:textId="77777777" w:rsidR="00D76E74" w:rsidRPr="000F412E" w:rsidRDefault="047BD6F2" w:rsidP="047BD6F2">
            <w:pPr>
              <w:pStyle w:val="ListParagraph"/>
              <w:numPr>
                <w:ilvl w:val="0"/>
                <w:numId w:val="40"/>
              </w:num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Training in the field on the use of Forest Watcher for the conservation practitioners;  </w:t>
            </w:r>
          </w:p>
          <w:p w14:paraId="7415106B" w14:textId="77777777" w:rsidR="000F412E" w:rsidRPr="000F412E" w:rsidRDefault="047BD6F2" w:rsidP="047BD6F2">
            <w:pPr>
              <w:pStyle w:val="ListParagraph"/>
              <w:numPr>
                <w:ilvl w:val="0"/>
                <w:numId w:val="40"/>
              </w:num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Documentation of the activities lead by Durrell, including pictures, videos which were shared with our partners. </w:t>
            </w:r>
          </w:p>
          <w:p w14:paraId="6723D5D9" w14:textId="77777777" w:rsidR="249411D4" w:rsidRDefault="249411D4" w:rsidP="249411D4">
            <w:pPr>
              <w:spacing w:afterAutospacing="1"/>
              <w:rPr>
                <w:rFonts w:ascii="Arial" w:eastAsia="Arial" w:hAnsi="Arial" w:cs="Arial"/>
                <w:sz w:val="20"/>
                <w:szCs w:val="20"/>
                <w:u w:val="single"/>
              </w:rPr>
            </w:pPr>
          </w:p>
          <w:p w14:paraId="64CFE522" w14:textId="77777777" w:rsidR="00D76E74" w:rsidRPr="000F412E" w:rsidRDefault="047BD6F2" w:rsidP="047BD6F2">
            <w:pPr>
              <w:spacing w:afterAutospacing="1"/>
              <w:textAlignment w:val="baseline"/>
              <w:rPr>
                <w:rFonts w:ascii="Arial,Segoe UI,Arial" w:eastAsia="Arial,Segoe UI,Arial" w:hAnsi="Arial,Segoe UI,Arial" w:cs="Arial,Segoe UI,Arial"/>
                <w:sz w:val="20"/>
                <w:szCs w:val="20"/>
                <w:u w:val="single"/>
              </w:rPr>
            </w:pPr>
            <w:r w:rsidRPr="047BD6F2">
              <w:rPr>
                <w:rFonts w:ascii="Arial" w:eastAsia="Arial" w:hAnsi="Arial" w:cs="Arial"/>
                <w:sz w:val="20"/>
                <w:szCs w:val="20"/>
                <w:u w:val="single"/>
              </w:rPr>
              <w:t xml:space="preserve">Other case studies, and future activities </w:t>
            </w:r>
          </w:p>
          <w:p w14:paraId="16963A7F" w14:textId="77777777" w:rsidR="000F412E"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Extended Menabe and Western Dry Forests. </w:t>
            </w:r>
          </w:p>
          <w:p w14:paraId="1C4ED841" w14:textId="77777777" w:rsidR="00D76E74" w:rsidRP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We are building on our experience with Durrell to extend the central Menabe case study to the North of the Tsiribihina River, to include the dry forests with a different structure than those from the Menabe Antimena protected area towards the Tsingy of Bemaraha National Park. We will also include the mangroves, and the riparian forests bordering rivers and lakes, together with the consortium of Durell working in the region, including World Wide Fund for Nature (already agreed), the Association Fanamby, Madagascar National Parks (also agreed), and the Direction Régionale de l’Écologie, de l’Environnement et des Forêts (DREEF) of the region Menabe (based in Morondava) and DREEF of the region Melaky.  Deforestation has been increasing in this region at unprecedented rates and the ultimate goal is to see how GFW data, tools and analyses can help local actors like Durrell and the DREEF to address these issues. </w:t>
            </w:r>
          </w:p>
          <w:p w14:paraId="17CAFF58" w14:textId="77777777" w:rsidR="249411D4" w:rsidRDefault="249411D4" w:rsidP="249411D4">
            <w:pPr>
              <w:spacing w:afterAutospacing="1"/>
              <w:rPr>
                <w:rFonts w:ascii="Arial" w:eastAsia="Arial" w:hAnsi="Arial" w:cs="Arial"/>
                <w:sz w:val="20"/>
                <w:szCs w:val="20"/>
              </w:rPr>
            </w:pPr>
          </w:p>
          <w:p w14:paraId="61B2A29E" w14:textId="77777777" w:rsidR="00D76E74" w:rsidRP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Humid forests</w:t>
            </w:r>
            <w:r w:rsidRPr="047BD6F2">
              <w:rPr>
                <w:rFonts w:ascii="Arial,Segoe UI,Arial" w:eastAsia="Arial,Segoe UI,Arial" w:hAnsi="Arial,Segoe UI,Arial" w:cs="Arial,Segoe UI,Arial"/>
                <w:sz w:val="20"/>
                <w:szCs w:val="20"/>
              </w:rPr>
              <w:t xml:space="preserve">. </w:t>
            </w:r>
          </w:p>
          <w:p w14:paraId="1D156476" w14:textId="77777777" w:rsidR="00D76E74" w:rsidRP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We are planning a case study with Madagascar National Partner (MNP) in Mantadia,and expect MNP to build a partnership with the diverse actors, including a local association Mitsinjo. MNP is a main partner of the GEF project (the largest co-financer) and the main administrator of protected areas throughout Madagascar.</w:t>
            </w:r>
            <w:r w:rsidRPr="047BD6F2">
              <w:rPr>
                <w:rFonts w:ascii="Arial,Segoe UI,Arial" w:eastAsia="Arial,Segoe UI,Arial" w:hAnsi="Arial,Segoe UI,Arial" w:cs="Arial,Segoe UI,Arial"/>
                <w:sz w:val="20"/>
                <w:szCs w:val="20"/>
              </w:rPr>
              <w:t xml:space="preserve"> </w:t>
            </w:r>
          </w:p>
          <w:p w14:paraId="58BBCD45" w14:textId="77777777" w:rsidR="249411D4" w:rsidRDefault="249411D4" w:rsidP="249411D4">
            <w:pPr>
              <w:spacing w:afterAutospacing="1"/>
              <w:rPr>
                <w:rFonts w:ascii="Arial" w:eastAsia="Arial" w:hAnsi="Arial" w:cs="Arial"/>
                <w:sz w:val="20"/>
                <w:szCs w:val="20"/>
              </w:rPr>
            </w:pPr>
          </w:p>
          <w:p w14:paraId="37BEB811" w14:textId="77777777" w:rsidR="00D76E74" w:rsidRP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Northwestern humid and subhumid forests</w:t>
            </w:r>
            <w:r w:rsidRPr="047BD6F2">
              <w:rPr>
                <w:rFonts w:ascii="Arial,Segoe UI,Arial" w:eastAsia="Arial,Segoe UI,Arial" w:hAnsi="Arial,Segoe UI,Arial" w:cs="Arial,Segoe UI,Arial"/>
                <w:sz w:val="20"/>
                <w:szCs w:val="20"/>
              </w:rPr>
              <w:t xml:space="preserve">. </w:t>
            </w:r>
          </w:p>
          <w:p w14:paraId="2AA84283" w14:textId="77777777" w:rsidR="00D76E74" w:rsidRP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A local association, Famelona (http://famelona.mg/), is active in the conservation and development of the Galoka-Kalobinono protected area in Northwestern Madagascar; here the conservation and research practitioners are engaged with local communities. We are currently working on the details of a partnership with Famelona to start a case study supporting the implementation of their activities, including law enforcement, patrols, ecological inventory with local communities, restoration, economical alternatives, agroforestry. Famelona is partering with the local authorities of Ambanja under the DREEF of the DIANA </w:t>
            </w:r>
            <w:r w:rsidRPr="047BD6F2">
              <w:rPr>
                <w:rFonts w:ascii="Arial" w:eastAsia="Arial" w:hAnsi="Arial" w:cs="Arial"/>
                <w:sz w:val="20"/>
                <w:szCs w:val="20"/>
              </w:rPr>
              <w:lastRenderedPageBreak/>
              <w:t xml:space="preserve">region.  </w:t>
            </w:r>
          </w:p>
          <w:p w14:paraId="140C695E" w14:textId="77777777" w:rsidR="00E14647"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 xml:space="preserve">The Peregrine Fund (TPF) has been active in Madagascar since the 1990s, and has specialized on the protection of endemic birds, especially raptors (see https://www.peregrinefund.org/projects/madagascar-project). The NGO is currently engaged in the conservation of a biodiversity rich area in Northwestern Madagascar, at Bemanevika. We will plan our first meetings and site visits during the coming months. TPF is also partnering with Durrell, and the DREEF of the Sofia region. </w:t>
            </w:r>
          </w:p>
          <w:p w14:paraId="3B330374" w14:textId="77777777" w:rsidR="249411D4" w:rsidRDefault="249411D4" w:rsidP="249411D4">
            <w:pPr>
              <w:spacing w:afterAutospacing="1"/>
              <w:rPr>
                <w:rFonts w:ascii="Arial" w:eastAsia="Arial" w:hAnsi="Arial" w:cs="Arial"/>
                <w:sz w:val="20"/>
                <w:szCs w:val="20"/>
                <w:u w:val="single"/>
              </w:rPr>
            </w:pPr>
          </w:p>
          <w:p w14:paraId="2F185DD8" w14:textId="77777777" w:rsidR="00D76E74" w:rsidRPr="00E14647" w:rsidRDefault="047BD6F2" w:rsidP="047BD6F2">
            <w:pPr>
              <w:spacing w:afterAutospacing="1"/>
              <w:textAlignment w:val="baseline"/>
              <w:rPr>
                <w:rFonts w:ascii="Arial,Segoe UI,Arial" w:eastAsia="Arial,Segoe UI,Arial" w:hAnsi="Arial,Segoe UI,Arial" w:cs="Arial,Segoe UI,Arial"/>
                <w:sz w:val="20"/>
                <w:szCs w:val="20"/>
                <w:u w:val="single"/>
              </w:rPr>
            </w:pPr>
            <w:r w:rsidRPr="047BD6F2">
              <w:rPr>
                <w:rFonts w:ascii="Arial" w:eastAsia="Arial" w:hAnsi="Arial" w:cs="Arial"/>
                <w:sz w:val="20"/>
                <w:szCs w:val="20"/>
                <w:u w:val="single"/>
              </w:rPr>
              <w:t xml:space="preserve">The watersheds and the coming ATBC congress </w:t>
            </w:r>
          </w:p>
          <w:p w14:paraId="54D5061A" w14:textId="77777777" w:rsidR="00D76E74" w:rsidRPr="00D76E74" w:rsidRDefault="047BD6F2" w:rsidP="047BD6F2">
            <w:pPr>
              <w:spacing w:afterAutospacing="1"/>
              <w:textAlignment w:val="baseline"/>
              <w:rPr>
                <w:rFonts w:ascii="Arial,Segoe UI,Arial" w:eastAsia="Arial,Segoe UI,Arial" w:hAnsi="Arial,Segoe UI,Arial" w:cs="Arial,Segoe UI,Arial"/>
                <w:sz w:val="20"/>
                <w:szCs w:val="20"/>
              </w:rPr>
            </w:pPr>
            <w:r w:rsidRPr="047BD6F2">
              <w:rPr>
                <w:rFonts w:ascii="Arial" w:eastAsia="Arial" w:hAnsi="Arial" w:cs="Arial"/>
                <w:sz w:val="20"/>
                <w:szCs w:val="20"/>
              </w:rPr>
              <w:t>With our project partner IOGA, and other institutions and departments of the University of Antananarivo, we will start a case study on a wide topic including the watersheds, the distribution of forests, and their biogeography during the paleoclimate oscillations to better understand the current pattern of distribution of the endemic fauna and flora. The research and application will be based on a large sample of maps, the forest cover through time, the distribution of many endemic species of plants, and animals, especially lemurs. We aim to build capacity for the university –from Professors to students– and bring a session for the coming annual meeting of the Association of Tropical Biology and Conservation (ATBC). ATBC hosts an annual meeting every year in a different country. Madagascar will host its first ATBC congress in early July 2019 (https://tropicalbiology.org/atbc-meetings/annual-meetings/), an opportunity we should not miss, for the GEF-UNEP-WRI project as well as for all our partners, in particular the University of Antananarivo.</w:t>
            </w:r>
          </w:p>
          <w:p w14:paraId="0B57FD19" w14:textId="77777777" w:rsidR="002A47DD" w:rsidRPr="0093590D" w:rsidRDefault="002A47DD" w:rsidP="0038183D">
            <w:pPr>
              <w:rPr>
                <w:rFonts w:ascii="Arial" w:hAnsi="Arial" w:cs="Arial"/>
                <w:sz w:val="20"/>
                <w:szCs w:val="20"/>
                <w:lang w:val="en-GB"/>
              </w:rPr>
            </w:pPr>
          </w:p>
        </w:tc>
      </w:tr>
    </w:tbl>
    <w:p w14:paraId="028D0720" w14:textId="77777777" w:rsidR="002A47DD" w:rsidRDefault="002A47DD">
      <w:pPr>
        <w:rPr>
          <w:b/>
          <w:lang w:val="en-GB"/>
        </w:rPr>
      </w:pPr>
    </w:p>
    <w:p w14:paraId="775700CE" w14:textId="77777777" w:rsidR="002A47DD" w:rsidRDefault="002A47DD">
      <w:pPr>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60"/>
      </w:tblGrid>
      <w:tr w:rsidR="00A30A23" w14:paraId="20B13D23" w14:textId="77777777" w:rsidTr="047BD6F2">
        <w:tc>
          <w:tcPr>
            <w:tcW w:w="2268" w:type="dxa"/>
            <w:shd w:val="clear" w:color="auto" w:fill="F3F3F3"/>
          </w:tcPr>
          <w:p w14:paraId="5FC6E927" w14:textId="77777777" w:rsidR="00A30A23" w:rsidRDefault="00A30A23" w:rsidP="26B2ACD6">
            <w:pPr>
              <w:rPr>
                <w:rFonts w:ascii="Arial" w:eastAsia="Arial" w:hAnsi="Arial" w:cs="Arial"/>
                <w:b/>
                <w:bCs/>
                <w:sz w:val="20"/>
                <w:szCs w:val="20"/>
                <w:lang w:val="en-GB"/>
              </w:rPr>
            </w:pPr>
            <w:r w:rsidRPr="249411D4">
              <w:rPr>
                <w:rFonts w:ascii="Arial" w:eastAsia="Arial" w:hAnsi="Arial" w:cs="Arial"/>
                <w:b/>
                <w:bCs/>
                <w:sz w:val="20"/>
                <w:szCs w:val="20"/>
                <w:lang w:val="en-GB"/>
              </w:rPr>
              <w:t>Planned contribution to strategic priorities/targets</w:t>
            </w:r>
            <w:r w:rsidRPr="249411D4">
              <w:rPr>
                <w:rStyle w:val="FootnoteReference"/>
                <w:rFonts w:ascii="Arial" w:eastAsia="Arial" w:hAnsi="Arial" w:cs="Arial"/>
                <w:b/>
                <w:bCs/>
                <w:sz w:val="20"/>
                <w:szCs w:val="20"/>
                <w:lang w:val="en-GB"/>
              </w:rPr>
              <w:footnoteReference w:id="13"/>
            </w:r>
          </w:p>
        </w:tc>
        <w:tc>
          <w:tcPr>
            <w:tcW w:w="6660" w:type="dxa"/>
          </w:tcPr>
          <w:p w14:paraId="6CEB79EC"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Global and pilot country activities are contributing to three strategic priorities: 1) mainstream biodiversity conservation in production landscapes/seascapes and sectors; 2) reduce land degradation; and 3) climate change mitigation. Project activities are contributing by increasing transparency around land use and deforestation data, private sector engagement, strengthening monitoring and sustainable management for production landscapes and protected areas, and providing a tool that helps quantify carbon emissions from land use change. </w:t>
            </w:r>
          </w:p>
        </w:tc>
      </w:tr>
    </w:tbl>
    <w:p w14:paraId="4A83187E" w14:textId="77777777" w:rsidR="00A30A23" w:rsidRDefault="00A30A23">
      <w:pPr>
        <w:rPr>
          <w:b/>
          <w:lang w:val="en-GB"/>
        </w:rPr>
      </w:pPr>
    </w:p>
    <w:p w14:paraId="224F7D21" w14:textId="77777777" w:rsidR="00A30A23" w:rsidRDefault="00A30A23">
      <w:pPr>
        <w:rPr>
          <w:b/>
          <w:lang w:val="en-GB"/>
        </w:rPr>
      </w:pPr>
    </w:p>
    <w:p w14:paraId="5E802F48" w14:textId="77777777" w:rsidR="00A30A23" w:rsidRDefault="00A30A23" w:rsidP="047BD6F2">
      <w:pPr>
        <w:rPr>
          <w:rFonts w:ascii="Arial" w:eastAsia="Arial" w:hAnsi="Arial" w:cs="Arial"/>
          <w:b/>
          <w:bCs/>
          <w:sz w:val="22"/>
          <w:szCs w:val="22"/>
          <w:lang w:val="en-GB"/>
        </w:rPr>
      </w:pPr>
      <w:r w:rsidRPr="249411D4">
        <w:rPr>
          <w:rFonts w:ascii="Arial" w:eastAsia="Arial" w:hAnsi="Arial" w:cs="Arial"/>
          <w:b/>
          <w:bCs/>
          <w:sz w:val="22"/>
          <w:szCs w:val="22"/>
          <w:lang w:val="en-GB"/>
        </w:rPr>
        <w:t>2.</w:t>
      </w:r>
      <w:r>
        <w:rPr>
          <w:rFonts w:ascii="Arial" w:hAnsi="Arial" w:cs="Arial"/>
          <w:b/>
          <w:sz w:val="22"/>
          <w:szCs w:val="22"/>
          <w:lang w:val="en-GB"/>
        </w:rPr>
        <w:tab/>
      </w:r>
      <w:r w:rsidRPr="249411D4">
        <w:rPr>
          <w:rFonts w:ascii="Arial" w:eastAsia="Arial" w:hAnsi="Arial" w:cs="Arial"/>
          <w:b/>
          <w:bCs/>
          <w:sz w:val="22"/>
          <w:szCs w:val="22"/>
          <w:lang w:val="en-GB"/>
        </w:rPr>
        <w:t>PROJECT OBJECTIVE</w:t>
      </w:r>
    </w:p>
    <w:p w14:paraId="76A2C441" w14:textId="77777777" w:rsidR="00A30A23" w:rsidRDefault="00A30A23">
      <w:pPr>
        <w:rPr>
          <w:rFonts w:ascii="Arial" w:hAnsi="Arial" w:cs="Arial"/>
          <w:b/>
          <w:sz w:val="22"/>
          <w:szCs w:val="22"/>
          <w:lang w:val="en-GB"/>
        </w:rPr>
      </w:pPr>
    </w:p>
    <w:p w14:paraId="5D4FEF6B" w14:textId="77777777" w:rsidR="00A30A23" w:rsidRDefault="00A30A23" w:rsidP="26B2ACD6">
      <w:pPr>
        <w:keepNext/>
        <w:rPr>
          <w:rFonts w:ascii="Arial" w:eastAsia="Arial" w:hAnsi="Arial" w:cs="Arial"/>
          <w:i/>
          <w:iCs/>
          <w:sz w:val="20"/>
          <w:szCs w:val="20"/>
          <w:lang w:val="en-GB"/>
        </w:rPr>
      </w:pPr>
      <w:r w:rsidRPr="26B2ACD6">
        <w:rPr>
          <w:rFonts w:ascii="Arial" w:eastAsia="Arial" w:hAnsi="Arial" w:cs="Arial"/>
          <w:i/>
          <w:iCs/>
          <w:sz w:val="20"/>
          <w:szCs w:val="20"/>
          <w:lang w:val="en-GB"/>
        </w:rPr>
        <w:lastRenderedPageBreak/>
        <w:t>State the global environmental objective(s) of the project</w:t>
      </w:r>
      <w:r w:rsidRPr="26B2ACD6">
        <w:rPr>
          <w:rStyle w:val="FootnoteReference"/>
          <w:rFonts w:ascii="Arial" w:eastAsia="Arial" w:hAnsi="Arial" w:cs="Arial"/>
          <w:i/>
          <w:iCs/>
          <w:sz w:val="20"/>
          <w:szCs w:val="20"/>
          <w:lang w:val="en-GB"/>
        </w:rPr>
        <w:footnoteReference w:id="14"/>
      </w:r>
    </w:p>
    <w:p w14:paraId="5EA0B4CF" w14:textId="77777777" w:rsidR="00A30A23" w:rsidRDefault="00A30A23">
      <w:pPr>
        <w:keepNext/>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A30A23" w14:paraId="3DA7A016" w14:textId="77777777" w:rsidTr="047BD6F2">
        <w:tc>
          <w:tcPr>
            <w:tcW w:w="9036" w:type="dxa"/>
          </w:tcPr>
          <w:p w14:paraId="56455A57" w14:textId="77777777" w:rsidR="00A30A23" w:rsidRPr="00A17ECF"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To empower decision-makers in government, the private sector, and civil society with technology and information necessary to reduce deforestation and land degradation, combat illegal activities, and conserve biodiversity in pilot countries and on a global scale.</w:t>
            </w:r>
          </w:p>
        </w:tc>
      </w:tr>
    </w:tbl>
    <w:p w14:paraId="62B535B8" w14:textId="77777777" w:rsidR="00A30A23" w:rsidRDefault="00A30A23">
      <w:pPr>
        <w:rPr>
          <w:rFonts w:ascii="Arial" w:hAnsi="Arial" w:cs="Arial"/>
          <w:sz w:val="20"/>
          <w:szCs w:val="20"/>
          <w:lang w:val="en-GB"/>
        </w:rPr>
      </w:pPr>
    </w:p>
    <w:p w14:paraId="5CDAC9DB" w14:textId="77777777" w:rsidR="00A30A23" w:rsidRDefault="00A30A23">
      <w:pPr>
        <w:rPr>
          <w:rFonts w:ascii="Arial" w:hAnsi="Arial" w:cs="Arial"/>
          <w:sz w:val="20"/>
          <w:szCs w:val="20"/>
          <w:lang w:val="en-GB"/>
        </w:rPr>
      </w:pPr>
    </w:p>
    <w:p w14:paraId="507EB39E" w14:textId="77777777" w:rsidR="00A30A23" w:rsidRDefault="047BD6F2" w:rsidP="047BD6F2">
      <w:pPr>
        <w:keepNext/>
        <w:rPr>
          <w:rFonts w:ascii="Arial" w:eastAsia="Arial" w:hAnsi="Arial" w:cs="Arial"/>
          <w:i/>
          <w:iCs/>
          <w:sz w:val="20"/>
          <w:szCs w:val="20"/>
          <w:lang w:val="en-GB"/>
        </w:rPr>
      </w:pPr>
      <w:r w:rsidRPr="047BD6F2">
        <w:rPr>
          <w:rFonts w:ascii="Arial" w:eastAsia="Arial" w:hAnsi="Arial" w:cs="Arial"/>
          <w:i/>
          <w:iCs/>
          <w:sz w:val="20"/>
          <w:szCs w:val="20"/>
          <w:lang w:val="en-GB"/>
        </w:rPr>
        <w:t xml:space="preserve">Please provide a narrative of progress made towards meeting the project objective(s). </w:t>
      </w:r>
      <w:r w:rsidRPr="047BD6F2">
        <w:rPr>
          <w:rFonts w:ascii="Arial" w:eastAsia="Arial" w:hAnsi="Arial" w:cs="Arial"/>
          <w:b/>
          <w:bCs/>
          <w:i/>
          <w:iCs/>
          <w:sz w:val="20"/>
          <w:szCs w:val="20"/>
          <w:u w:val="single"/>
          <w:lang w:val="en-GB"/>
        </w:rPr>
        <w:t>Describe any significant environmental or other changes (results) attributable to project implementation.</w:t>
      </w:r>
      <w:r w:rsidRPr="047BD6F2">
        <w:rPr>
          <w:rFonts w:ascii="Arial" w:eastAsia="Arial" w:hAnsi="Arial" w:cs="Arial"/>
          <w:i/>
          <w:iCs/>
          <w:sz w:val="20"/>
          <w:szCs w:val="20"/>
          <w:lang w:val="en-GB"/>
        </w:rPr>
        <w:t xml:space="preserve"> Also, please discuss any major challenges to meet the </w:t>
      </w:r>
      <w:r w:rsidRPr="047BD6F2">
        <w:rPr>
          <w:rFonts w:ascii="Arial" w:eastAsia="Arial" w:hAnsi="Arial" w:cs="Arial"/>
          <w:b/>
          <w:bCs/>
          <w:i/>
          <w:iCs/>
          <w:sz w:val="20"/>
          <w:szCs w:val="20"/>
          <w:lang w:val="en-GB"/>
        </w:rPr>
        <w:t>objectives</w:t>
      </w:r>
      <w:r w:rsidRPr="047BD6F2">
        <w:rPr>
          <w:rFonts w:ascii="Arial" w:eastAsia="Arial" w:hAnsi="Arial" w:cs="Arial"/>
          <w:i/>
          <w:iCs/>
          <w:sz w:val="20"/>
          <w:szCs w:val="20"/>
          <w:lang w:val="en-GB"/>
        </w:rPr>
        <w:t xml:space="preserve"> or specific project </w:t>
      </w:r>
      <w:r w:rsidRPr="047BD6F2">
        <w:rPr>
          <w:rFonts w:ascii="Arial" w:eastAsia="Arial" w:hAnsi="Arial" w:cs="Arial"/>
          <w:b/>
          <w:bCs/>
          <w:i/>
          <w:iCs/>
          <w:sz w:val="20"/>
          <w:szCs w:val="20"/>
          <w:lang w:val="en-GB"/>
        </w:rPr>
        <w:t>outcomes</w:t>
      </w:r>
      <w:r w:rsidRPr="047BD6F2">
        <w:rPr>
          <w:rFonts w:ascii="Arial" w:eastAsia="Arial" w:hAnsi="Arial" w:cs="Arial"/>
          <w:i/>
          <w:iCs/>
          <w:sz w:val="20"/>
          <w:szCs w:val="20"/>
          <w:lang w:val="en-GB"/>
        </w:rPr>
        <w:t xml:space="preserve"> (not more than 300 words)</w:t>
      </w:r>
    </w:p>
    <w:p w14:paraId="27BDA52B" w14:textId="77777777" w:rsidR="00A30A23" w:rsidRDefault="00A30A23">
      <w:pPr>
        <w:keepNext/>
        <w:rPr>
          <w:rFonts w:ascii="Arial" w:hAnsi="Arial" w:cs="Arial"/>
          <w:i/>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A30A23" w14:paraId="60B16869" w14:textId="77777777" w:rsidTr="26B2ACD6">
        <w:tc>
          <w:tcPr>
            <w:tcW w:w="9036" w:type="dxa"/>
          </w:tcPr>
          <w:p w14:paraId="31762442" w14:textId="77777777" w:rsidR="0040647C" w:rsidRDefault="26B2ACD6" w:rsidP="26B2ACD6">
            <w:pPr>
              <w:rPr>
                <w:rFonts w:ascii="Arial" w:eastAsia="Arial" w:hAnsi="Arial" w:cs="Arial"/>
                <w:sz w:val="19"/>
                <w:szCs w:val="19"/>
                <w:lang w:val="en-GB"/>
              </w:rPr>
            </w:pPr>
            <w:r w:rsidRPr="26B2ACD6">
              <w:rPr>
                <w:rFonts w:ascii="Arial" w:eastAsia="Arial" w:hAnsi="Arial" w:cs="Arial"/>
                <w:sz w:val="19"/>
                <w:szCs w:val="19"/>
                <w:lang w:val="en-GB"/>
              </w:rPr>
              <w:t>Four achievements continue to advanced the above objective. 1) Building on a breakthrough in near real time monitoring- 30-meter GLAD alerts, the most accurate and timely deforestation alerts in the world- coverage has been expanded to 28 countries with more in the pipeline and automated updating. 2)Forest monitoring data and tools are advancing in accordance with partners need to ensure information is both relevant and accessible. The forest watcher mobile application, developed in partnership with locally based NGO's, no</w:t>
            </w:r>
            <w:r w:rsidR="007C72EF">
              <w:rPr>
                <w:rFonts w:ascii="Arial" w:eastAsia="Arial" w:hAnsi="Arial" w:cs="Arial"/>
                <w:sz w:val="19"/>
                <w:szCs w:val="19"/>
                <w:lang w:val="en-GB"/>
              </w:rPr>
              <w:t>w</w:t>
            </w:r>
            <w:r w:rsidRPr="26B2ACD6">
              <w:rPr>
                <w:rFonts w:ascii="Arial" w:eastAsia="Arial" w:hAnsi="Arial" w:cs="Arial"/>
                <w:sz w:val="19"/>
                <w:szCs w:val="19"/>
                <w:lang w:val="en-GB"/>
              </w:rPr>
              <w:t xml:space="preserve"> allows local forest monitors to use the most up-to-date information in on-the-ground situation and take that data off line. 3)The creation of a "GFW PRO" platform will directly serve the day-to-day information management and decision-support needs of commodity companies and financial institutions, bringing greater transparency and accountability for commitments to reduce deforestation. 4)The improvement of forest-atlas-prototypes in both Madagascar and Georgia, that are owned, validated and endorsed by national governments are unprecedented steps toward the transparency required to reduce illegal deforestation.</w:t>
            </w:r>
          </w:p>
          <w:p w14:paraId="1C59D650" w14:textId="77777777" w:rsidR="0040647C" w:rsidRDefault="0040647C" w:rsidP="2FBCD5C8">
            <w:pPr>
              <w:rPr>
                <w:rFonts w:ascii="Arial" w:eastAsia="Arial" w:hAnsi="Arial" w:cs="Arial"/>
                <w:sz w:val="19"/>
                <w:szCs w:val="19"/>
                <w:lang w:val="en-GB"/>
              </w:rPr>
            </w:pPr>
          </w:p>
          <w:p w14:paraId="3D7F88D7" w14:textId="77777777" w:rsidR="0040647C" w:rsidRDefault="0040647C" w:rsidP="2FBCD5C8">
            <w:pPr>
              <w:rPr>
                <w:rFonts w:ascii="Arial" w:eastAsia="Arial" w:hAnsi="Arial" w:cs="Arial"/>
                <w:sz w:val="19"/>
                <w:szCs w:val="19"/>
                <w:lang w:val="en-GB"/>
              </w:rPr>
            </w:pPr>
          </w:p>
        </w:tc>
      </w:tr>
    </w:tbl>
    <w:p w14:paraId="10FF68DA" w14:textId="77777777" w:rsidR="00A30A23" w:rsidRDefault="00A30A23">
      <w:pPr>
        <w:rPr>
          <w:rFonts w:ascii="Arial" w:hAnsi="Arial" w:cs="Arial"/>
          <w:i/>
          <w:sz w:val="20"/>
          <w:szCs w:val="20"/>
          <w:lang w:val="en-GB"/>
        </w:rPr>
      </w:pPr>
    </w:p>
    <w:p w14:paraId="31662B78" w14:textId="77777777" w:rsidR="00A30A23" w:rsidRDefault="00A30A23">
      <w:pPr>
        <w:rPr>
          <w:rFonts w:ascii="Arial" w:hAnsi="Arial" w:cs="Arial"/>
          <w:i/>
          <w:sz w:val="20"/>
          <w:szCs w:val="20"/>
          <w:lang w:val="en-GB"/>
        </w:rPr>
      </w:pPr>
    </w:p>
    <w:p w14:paraId="379E5DE1" w14:textId="77777777" w:rsidR="00A30A23" w:rsidRDefault="00A30A23" w:rsidP="26B2ACD6">
      <w:pPr>
        <w:keepNext/>
        <w:rPr>
          <w:rFonts w:ascii="Arial" w:eastAsia="Arial" w:hAnsi="Arial" w:cs="Arial"/>
          <w:i/>
          <w:iCs/>
          <w:sz w:val="20"/>
          <w:szCs w:val="20"/>
          <w:lang w:val="en-GB"/>
        </w:rPr>
      </w:pPr>
      <w:r w:rsidRPr="26B2ACD6">
        <w:rPr>
          <w:rFonts w:ascii="Arial" w:eastAsia="Arial" w:hAnsi="Arial" w:cs="Arial"/>
          <w:i/>
          <w:iCs/>
          <w:sz w:val="20"/>
          <w:szCs w:val="20"/>
          <w:lang w:val="en-GB"/>
        </w:rPr>
        <w:t xml:space="preserve">Please provide a narrative of progress towards the stated GEF Strategic Priorities and Targets if identified in project document </w:t>
      </w:r>
      <w:r w:rsidRPr="26B2ACD6">
        <w:rPr>
          <w:rStyle w:val="FootnoteReference"/>
          <w:rFonts w:ascii="Arial" w:eastAsia="Arial" w:hAnsi="Arial" w:cs="Arial"/>
          <w:i/>
          <w:iCs/>
          <w:sz w:val="20"/>
          <w:szCs w:val="20"/>
          <w:lang w:val="en-GB"/>
        </w:rPr>
        <w:footnoteReference w:id="15"/>
      </w:r>
      <w:r w:rsidRPr="26B2ACD6">
        <w:rPr>
          <w:rFonts w:ascii="Arial" w:eastAsia="Arial" w:hAnsi="Arial" w:cs="Arial"/>
          <w:i/>
          <w:iCs/>
          <w:sz w:val="20"/>
          <w:szCs w:val="20"/>
          <w:lang w:val="en-GB"/>
        </w:rPr>
        <w:t>(not more than 200 words)</w:t>
      </w:r>
    </w:p>
    <w:p w14:paraId="51845EEC" w14:textId="77777777" w:rsidR="00A30A23" w:rsidRDefault="00A30A23">
      <w:pPr>
        <w:keepNext/>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A30A23" w14:paraId="01FEECBD" w14:textId="77777777" w:rsidTr="047BD6F2">
        <w:tc>
          <w:tcPr>
            <w:tcW w:w="9036" w:type="dxa"/>
          </w:tcPr>
          <w:p w14:paraId="5E3A69EF" w14:textId="77777777" w:rsidR="00A30A23" w:rsidRDefault="047BD6F2" w:rsidP="047BD6F2">
            <w:pPr>
              <w:rPr>
                <w:rFonts w:ascii="Arial" w:eastAsia="Arial" w:hAnsi="Arial" w:cs="Arial"/>
                <w:sz w:val="19"/>
                <w:szCs w:val="19"/>
                <w:lang w:val="en-GB"/>
              </w:rPr>
            </w:pPr>
            <w:r w:rsidRPr="047BD6F2">
              <w:rPr>
                <w:rFonts w:ascii="Arial" w:eastAsia="Arial" w:hAnsi="Arial" w:cs="Arial"/>
                <w:sz w:val="19"/>
                <w:szCs w:val="19"/>
                <w:lang w:val="en-GB"/>
              </w:rPr>
              <w:t xml:space="preserve">Reducing land degradation and better conserving production landscapes requires accurate information about on-the-ground changes to reach decision makers and enforcement authorities in near-real-time. The advancement in near real time monitoring of deforestation provided by the expansion of GLAD alerts this year, provides unprecedented accuracy for responding to threats to target landscapes. GFW's tools put that information directly into the hands of decision-makers. For example the forest watcher mobile app now allows forest monitors to take todays updates off-line and into the field to improve patrols or law enforcement. The new GFW Pro will synthesize data for purchasers and investors in dashboards that easily link to existing management systems. This is possible not only because of the advances in technology but also because of the growth of the GFW partnership, including engagement with local forest monitors and major private sector actors. </w:t>
            </w:r>
          </w:p>
        </w:tc>
      </w:tr>
    </w:tbl>
    <w:p w14:paraId="2BCCCC41" w14:textId="77777777" w:rsidR="00A30A23" w:rsidRDefault="00A30A23">
      <w:pPr>
        <w:rPr>
          <w:rFonts w:ascii="Arial" w:hAnsi="Arial" w:cs="Arial"/>
          <w:sz w:val="20"/>
          <w:szCs w:val="20"/>
          <w:lang w:val="en-GB"/>
        </w:rPr>
      </w:pPr>
    </w:p>
    <w:p w14:paraId="6AC498EE" w14:textId="77777777" w:rsidR="00A30A23" w:rsidRDefault="00A30A23">
      <w:pPr>
        <w:rPr>
          <w:rFonts w:ascii="Arial" w:hAnsi="Arial" w:cs="Arial"/>
          <w:i/>
          <w:sz w:val="20"/>
          <w:szCs w:val="20"/>
          <w:lang w:val="en-GB"/>
        </w:rPr>
      </w:pPr>
    </w:p>
    <w:p w14:paraId="132BBF9A" w14:textId="77777777" w:rsidR="00A30A23" w:rsidRDefault="00A30A23">
      <w:pPr>
        <w:rPr>
          <w:rFonts w:ascii="Arial" w:hAnsi="Arial" w:cs="Arial"/>
          <w:i/>
          <w:sz w:val="20"/>
          <w:szCs w:val="20"/>
          <w:lang w:val="en-GB"/>
        </w:rPr>
        <w:sectPr w:rsidR="00A30A23">
          <w:headerReference w:type="default" r:id="rId89"/>
          <w:footerReference w:type="even" r:id="rId90"/>
          <w:footerReference w:type="default" r:id="rId91"/>
          <w:pgSz w:w="12240" w:h="15840"/>
          <w:pgMar w:top="1440" w:right="1620" w:bottom="1440" w:left="1800" w:header="708" w:footer="708" w:gutter="0"/>
          <w:cols w:space="708"/>
          <w:docGrid w:linePitch="360"/>
        </w:sectPr>
      </w:pPr>
    </w:p>
    <w:p w14:paraId="10622208" w14:textId="77777777" w:rsidR="00A30A23" w:rsidRDefault="047BD6F2" w:rsidP="047BD6F2">
      <w:pPr>
        <w:numPr>
          <w:ilvl w:val="0"/>
          <w:numId w:val="10"/>
        </w:numPr>
        <w:rPr>
          <w:rFonts w:ascii="Arial" w:eastAsia="Arial" w:hAnsi="Arial" w:cs="Arial"/>
          <w:b/>
          <w:bCs/>
          <w:sz w:val="22"/>
          <w:szCs w:val="22"/>
          <w:lang w:val="en-GB"/>
        </w:rPr>
      </w:pPr>
      <w:r w:rsidRPr="047BD6F2">
        <w:rPr>
          <w:rFonts w:ascii="Arial" w:eastAsia="Arial" w:hAnsi="Arial" w:cs="Arial"/>
          <w:b/>
          <w:bCs/>
          <w:sz w:val="22"/>
          <w:szCs w:val="22"/>
          <w:lang w:val="en-GB"/>
        </w:rPr>
        <w:lastRenderedPageBreak/>
        <w:t>RATING PROJECT PERFORMANCE AND RISK</w:t>
      </w:r>
    </w:p>
    <w:p w14:paraId="1FC05165" w14:textId="77777777" w:rsidR="00A30A23" w:rsidRDefault="00A30A23">
      <w:pPr>
        <w:ind w:left="360"/>
        <w:rPr>
          <w:b/>
          <w:lang w:val="en-GB"/>
        </w:rPr>
      </w:pPr>
    </w:p>
    <w:p w14:paraId="2FFF43EB" w14:textId="77777777" w:rsidR="00A30A23" w:rsidRDefault="00A30A23" w:rsidP="26B2ACD6">
      <w:pPr>
        <w:ind w:left="360"/>
        <w:rPr>
          <w:rFonts w:ascii="Arial" w:eastAsia="Arial" w:hAnsi="Arial" w:cs="Arial"/>
          <w:i/>
          <w:iCs/>
          <w:sz w:val="20"/>
          <w:szCs w:val="20"/>
          <w:lang w:val="en-GB"/>
        </w:rPr>
      </w:pPr>
      <w:r w:rsidRPr="26B2ACD6">
        <w:rPr>
          <w:rFonts w:ascii="Arial" w:eastAsia="Arial" w:hAnsi="Arial" w:cs="Arial"/>
          <w:i/>
          <w:iCs/>
          <w:sz w:val="20"/>
          <w:szCs w:val="20"/>
          <w:lang w:val="en-GB"/>
        </w:rPr>
        <w:t xml:space="preserve">Based on inputs by the Project Manager, the </w:t>
      </w:r>
      <w:r w:rsidRPr="26B2ACD6">
        <w:rPr>
          <w:rFonts w:ascii="Arial" w:eastAsia="Arial" w:hAnsi="Arial" w:cs="Arial"/>
          <w:b/>
          <w:bCs/>
          <w:i/>
          <w:iCs/>
          <w:sz w:val="20"/>
          <w:szCs w:val="20"/>
          <w:lang w:val="en-GB"/>
        </w:rPr>
        <w:t>UNEP Task Manager</w:t>
      </w:r>
      <w:r w:rsidRPr="26B2ACD6">
        <w:rPr>
          <w:rStyle w:val="FootnoteReference"/>
          <w:rFonts w:ascii="Arial" w:eastAsia="Arial" w:hAnsi="Arial" w:cs="Arial"/>
          <w:i/>
          <w:iCs/>
          <w:sz w:val="20"/>
          <w:szCs w:val="20"/>
          <w:lang w:val="en-GB"/>
        </w:rPr>
        <w:footnoteReference w:id="16"/>
      </w:r>
      <w:r w:rsidRPr="26B2ACD6">
        <w:rPr>
          <w:rFonts w:ascii="Arial" w:eastAsia="Arial" w:hAnsi="Arial" w:cs="Arial"/>
          <w:i/>
          <w:iCs/>
          <w:sz w:val="20"/>
          <w:szCs w:val="20"/>
          <w:lang w:val="en-GB"/>
        </w:rPr>
        <w:t xml:space="preserve"> will make an overall assessment and provide ratings of:</w:t>
      </w:r>
    </w:p>
    <w:p w14:paraId="6EDD58FF" w14:textId="77777777" w:rsidR="00A30A23" w:rsidRDefault="047BD6F2" w:rsidP="047BD6F2">
      <w:pPr>
        <w:numPr>
          <w:ilvl w:val="0"/>
          <w:numId w:val="11"/>
        </w:numPr>
        <w:rPr>
          <w:rFonts w:ascii="Arial" w:eastAsia="Arial" w:hAnsi="Arial" w:cs="Arial"/>
          <w:i/>
          <w:iCs/>
          <w:sz w:val="20"/>
          <w:szCs w:val="20"/>
          <w:lang w:val="en-GB"/>
        </w:rPr>
      </w:pPr>
      <w:r w:rsidRPr="047BD6F2">
        <w:rPr>
          <w:rFonts w:ascii="Arial" w:eastAsia="Arial" w:hAnsi="Arial" w:cs="Arial"/>
          <w:i/>
          <w:iCs/>
          <w:sz w:val="20"/>
          <w:szCs w:val="20"/>
          <w:lang w:val="en-GB"/>
        </w:rPr>
        <w:t>Progress towards achieving the project objective(s)- see section 3.1</w:t>
      </w:r>
    </w:p>
    <w:p w14:paraId="3CAC2B8B" w14:textId="77777777" w:rsidR="00A30A23" w:rsidRDefault="047BD6F2" w:rsidP="047BD6F2">
      <w:pPr>
        <w:numPr>
          <w:ilvl w:val="0"/>
          <w:numId w:val="11"/>
        </w:numPr>
        <w:rPr>
          <w:b/>
          <w:bCs/>
          <w:lang w:val="en-GB"/>
        </w:rPr>
      </w:pPr>
      <w:r w:rsidRPr="047BD6F2">
        <w:rPr>
          <w:rFonts w:ascii="Arial" w:eastAsia="Arial" w:hAnsi="Arial" w:cs="Arial"/>
          <w:i/>
          <w:iCs/>
          <w:sz w:val="20"/>
          <w:szCs w:val="20"/>
          <w:lang w:val="en-GB"/>
        </w:rPr>
        <w:t>Implementation progress – see section 3.2</w:t>
      </w:r>
    </w:p>
    <w:p w14:paraId="340F458B" w14:textId="77777777" w:rsidR="00A30A23" w:rsidRDefault="00A30A23">
      <w:pPr>
        <w:ind w:left="360"/>
        <w:rPr>
          <w:rFonts w:ascii="Arial" w:hAnsi="Arial" w:cs="Arial"/>
          <w:i/>
          <w:sz w:val="20"/>
          <w:szCs w:val="20"/>
          <w:lang w:val="en-GB"/>
        </w:rPr>
      </w:pPr>
    </w:p>
    <w:p w14:paraId="48EBBB5D" w14:textId="77777777" w:rsidR="00A30A23" w:rsidRDefault="047BD6F2" w:rsidP="047BD6F2">
      <w:pPr>
        <w:ind w:left="360"/>
        <w:rPr>
          <w:b/>
          <w:bCs/>
          <w:lang w:val="en-GB"/>
        </w:rPr>
      </w:pPr>
      <w:r w:rsidRPr="047BD6F2">
        <w:rPr>
          <w:rFonts w:ascii="Arial" w:eastAsia="Arial" w:hAnsi="Arial" w:cs="Arial"/>
          <w:i/>
          <w:iCs/>
          <w:sz w:val="20"/>
          <w:szCs w:val="20"/>
          <w:lang w:val="en-GB"/>
        </w:rPr>
        <w:t>Section 3.3 on Risk should be first completed by the Project Manager. The UNEP Task Manager will subsequently enter his/her own ratings in the appropriate column.</w:t>
      </w:r>
    </w:p>
    <w:p w14:paraId="167FBEC5" w14:textId="77777777" w:rsidR="00A30A23" w:rsidRDefault="00A30A23">
      <w:pPr>
        <w:ind w:left="360"/>
        <w:rPr>
          <w:rFonts w:ascii="Arial" w:hAnsi="Arial" w:cs="Arial"/>
          <w:i/>
          <w:sz w:val="20"/>
          <w:szCs w:val="20"/>
          <w:lang w:val="en-GB"/>
        </w:rPr>
      </w:pPr>
    </w:p>
    <w:p w14:paraId="3DC65931" w14:textId="77777777" w:rsidR="00A30A23" w:rsidRDefault="00183605" w:rsidP="047BD6F2">
      <w:pPr>
        <w:keepNext/>
        <w:numPr>
          <w:ilvl w:val="1"/>
          <w:numId w:val="10"/>
        </w:numPr>
        <w:tabs>
          <w:tab w:val="clear" w:pos="360"/>
          <w:tab w:val="num" w:pos="0"/>
        </w:tabs>
        <w:rPr>
          <w:rFonts w:ascii="Arial" w:eastAsia="Arial" w:hAnsi="Arial" w:cs="Arial"/>
          <w:sz w:val="20"/>
          <w:szCs w:val="20"/>
          <w:lang w:val="en-GB"/>
        </w:rPr>
      </w:pPr>
      <w:r w:rsidRPr="05A3A5B2">
        <w:rPr>
          <w:rFonts w:ascii="Arial" w:eastAsia="Arial" w:hAnsi="Arial" w:cs="Arial"/>
          <w:sz w:val="20"/>
          <w:szCs w:val="20"/>
          <w:lang w:val="en-GB"/>
        </w:rPr>
        <w:t>3.1</w:t>
      </w:r>
      <w:r>
        <w:rPr>
          <w:rFonts w:ascii="Arial" w:hAnsi="Arial" w:cs="Arial"/>
          <w:sz w:val="20"/>
          <w:szCs w:val="20"/>
          <w:lang w:val="en-GB"/>
        </w:rPr>
        <w:tab/>
      </w:r>
      <w:r w:rsidR="00A30A23" w:rsidRPr="05A3A5B2">
        <w:rPr>
          <w:rFonts w:ascii="Arial" w:eastAsia="Arial" w:hAnsi="Arial" w:cs="Arial"/>
          <w:sz w:val="20"/>
          <w:szCs w:val="20"/>
          <w:lang w:val="en-GB"/>
        </w:rPr>
        <w:t>Progress towards achieving the project objective (s)</w:t>
      </w:r>
    </w:p>
    <w:p w14:paraId="7D588D88" w14:textId="77777777" w:rsidR="00A30A23" w:rsidRDefault="00A30A23">
      <w:pPr>
        <w:keepNext/>
        <w:ind w:left="360"/>
        <w:rPr>
          <w:rFonts w:ascii="Arial" w:hAnsi="Arial" w:cs="Arial"/>
          <w:sz w:val="20"/>
          <w:szCs w:val="20"/>
          <w:lang w:val="en-GB"/>
        </w:rPr>
      </w:pPr>
    </w:p>
    <w:tbl>
      <w:tblPr>
        <w:tblW w:w="14732"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1500"/>
        <w:gridCol w:w="458"/>
        <w:gridCol w:w="1500"/>
        <w:gridCol w:w="458"/>
        <w:gridCol w:w="1935"/>
        <w:gridCol w:w="1965"/>
        <w:gridCol w:w="1635"/>
        <w:gridCol w:w="1425"/>
        <w:gridCol w:w="1860"/>
        <w:gridCol w:w="1996"/>
      </w:tblGrid>
      <w:tr w:rsidR="00C356BC" w14:paraId="33724857" w14:textId="77777777" w:rsidTr="047BD6F2">
        <w:trPr>
          <w:cantSplit/>
          <w:tblHeader/>
        </w:trPr>
        <w:tc>
          <w:tcPr>
            <w:tcW w:w="1958" w:type="dxa"/>
            <w:gridSpan w:val="2"/>
            <w:tcBorders>
              <w:top w:val="single" w:sz="12" w:space="0" w:color="auto"/>
              <w:left w:val="single" w:sz="12" w:space="0" w:color="auto"/>
              <w:bottom w:val="single" w:sz="12" w:space="0" w:color="auto"/>
              <w:right w:val="single" w:sz="12" w:space="0" w:color="auto"/>
            </w:tcBorders>
            <w:shd w:val="clear" w:color="auto" w:fill="F3F3F3"/>
          </w:tcPr>
          <w:p w14:paraId="493A875A" w14:textId="77777777" w:rsidR="00C356BC"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Project objective and Outcomes</w:t>
            </w:r>
          </w:p>
        </w:tc>
        <w:tc>
          <w:tcPr>
            <w:tcW w:w="1958" w:type="dxa"/>
            <w:gridSpan w:val="2"/>
            <w:tcBorders>
              <w:top w:val="single" w:sz="12" w:space="0" w:color="auto"/>
              <w:left w:val="single" w:sz="12" w:space="0" w:color="auto"/>
              <w:bottom w:val="single" w:sz="12" w:space="0" w:color="auto"/>
              <w:right w:val="single" w:sz="12" w:space="0" w:color="auto"/>
            </w:tcBorders>
            <w:shd w:val="clear" w:color="auto" w:fill="F3F3F3"/>
          </w:tcPr>
          <w:p w14:paraId="656765BA" w14:textId="77777777" w:rsidR="00C356BC" w:rsidRDefault="00C356BC" w:rsidP="26B2ACD6">
            <w:pPr>
              <w:rPr>
                <w:rFonts w:ascii="Arial" w:eastAsia="Arial" w:hAnsi="Arial" w:cs="Arial"/>
                <w:b/>
                <w:bCs/>
                <w:sz w:val="20"/>
                <w:szCs w:val="20"/>
                <w:lang w:val="en-GB"/>
              </w:rPr>
            </w:pPr>
            <w:r w:rsidRPr="249411D4">
              <w:rPr>
                <w:rFonts w:ascii="Arial" w:eastAsia="Arial" w:hAnsi="Arial" w:cs="Arial"/>
                <w:b/>
                <w:bCs/>
                <w:sz w:val="20"/>
                <w:szCs w:val="20"/>
                <w:lang w:val="en-GB"/>
              </w:rPr>
              <w:t>Description of indicator</w:t>
            </w:r>
            <w:r w:rsidRPr="249411D4">
              <w:rPr>
                <w:rStyle w:val="FootnoteReference"/>
                <w:rFonts w:ascii="Arial" w:eastAsia="Arial" w:hAnsi="Arial" w:cs="Arial"/>
                <w:b/>
                <w:bCs/>
                <w:sz w:val="20"/>
                <w:szCs w:val="20"/>
                <w:lang w:val="en-GB"/>
              </w:rPr>
              <w:footnoteReference w:id="17"/>
            </w:r>
          </w:p>
        </w:tc>
        <w:tc>
          <w:tcPr>
            <w:tcW w:w="1935" w:type="dxa"/>
            <w:tcBorders>
              <w:top w:val="single" w:sz="12" w:space="0" w:color="auto"/>
              <w:left w:val="single" w:sz="12" w:space="0" w:color="auto"/>
              <w:bottom w:val="single" w:sz="12" w:space="0" w:color="auto"/>
              <w:right w:val="single" w:sz="12" w:space="0" w:color="auto"/>
            </w:tcBorders>
            <w:shd w:val="clear" w:color="auto" w:fill="F3F3F3"/>
          </w:tcPr>
          <w:p w14:paraId="4AB68F33" w14:textId="77777777" w:rsidR="00C356BC" w:rsidRDefault="00C356BC" w:rsidP="26B2ACD6">
            <w:pPr>
              <w:rPr>
                <w:rFonts w:ascii="Arial" w:eastAsia="Arial" w:hAnsi="Arial" w:cs="Arial"/>
                <w:b/>
                <w:bCs/>
                <w:sz w:val="20"/>
                <w:szCs w:val="20"/>
                <w:lang w:val="en-GB"/>
              </w:rPr>
            </w:pPr>
            <w:r w:rsidRPr="249411D4">
              <w:rPr>
                <w:rFonts w:ascii="Arial" w:eastAsia="Arial" w:hAnsi="Arial" w:cs="Arial"/>
                <w:b/>
                <w:bCs/>
                <w:sz w:val="20"/>
                <w:szCs w:val="20"/>
                <w:lang w:val="en-GB"/>
              </w:rPr>
              <w:t>Baseline level</w:t>
            </w:r>
            <w:r w:rsidRPr="249411D4">
              <w:rPr>
                <w:rStyle w:val="FootnoteReference"/>
                <w:rFonts w:ascii="Arial" w:eastAsia="Arial" w:hAnsi="Arial" w:cs="Arial"/>
                <w:b/>
                <w:bCs/>
                <w:sz w:val="20"/>
                <w:szCs w:val="20"/>
                <w:lang w:val="en-GB"/>
              </w:rPr>
              <w:footnoteReference w:id="18"/>
            </w:r>
          </w:p>
        </w:tc>
        <w:tc>
          <w:tcPr>
            <w:tcW w:w="1965" w:type="dxa"/>
            <w:tcBorders>
              <w:top w:val="single" w:sz="12" w:space="0" w:color="auto"/>
              <w:left w:val="single" w:sz="12" w:space="0" w:color="auto"/>
              <w:bottom w:val="single" w:sz="12" w:space="0" w:color="auto"/>
              <w:right w:val="single" w:sz="12" w:space="0" w:color="auto"/>
            </w:tcBorders>
            <w:shd w:val="clear" w:color="auto" w:fill="F3F3F3"/>
          </w:tcPr>
          <w:p w14:paraId="58A07051" w14:textId="77777777" w:rsidR="00C356BC" w:rsidRDefault="00C356BC" w:rsidP="26B2ACD6">
            <w:pPr>
              <w:rPr>
                <w:rFonts w:ascii="Arial" w:eastAsia="Arial" w:hAnsi="Arial" w:cs="Arial"/>
                <w:b/>
                <w:bCs/>
                <w:sz w:val="20"/>
                <w:szCs w:val="20"/>
                <w:lang w:val="en-GB"/>
              </w:rPr>
            </w:pPr>
            <w:r w:rsidRPr="249411D4">
              <w:rPr>
                <w:rFonts w:ascii="Arial" w:eastAsia="Arial" w:hAnsi="Arial" w:cs="Arial"/>
                <w:b/>
                <w:bCs/>
                <w:sz w:val="20"/>
                <w:szCs w:val="20"/>
                <w:lang w:val="en-GB"/>
              </w:rPr>
              <w:t>Mid-term target</w:t>
            </w:r>
            <w:r w:rsidRPr="249411D4">
              <w:rPr>
                <w:rStyle w:val="FootnoteReference"/>
                <w:rFonts w:ascii="Arial" w:eastAsia="Arial" w:hAnsi="Arial" w:cs="Arial"/>
                <w:b/>
                <w:bCs/>
                <w:sz w:val="20"/>
                <w:szCs w:val="20"/>
                <w:lang w:val="en-GB"/>
              </w:rPr>
              <w:footnoteReference w:id="19"/>
            </w:r>
          </w:p>
        </w:tc>
        <w:tc>
          <w:tcPr>
            <w:tcW w:w="1635" w:type="dxa"/>
            <w:tcBorders>
              <w:top w:val="single" w:sz="12" w:space="0" w:color="auto"/>
              <w:left w:val="single" w:sz="12" w:space="0" w:color="auto"/>
              <w:bottom w:val="single" w:sz="12" w:space="0" w:color="auto"/>
              <w:right w:val="single" w:sz="12" w:space="0" w:color="auto"/>
            </w:tcBorders>
            <w:shd w:val="clear" w:color="auto" w:fill="F3F3F3"/>
          </w:tcPr>
          <w:p w14:paraId="1E01B6A2" w14:textId="77777777" w:rsidR="00C356BC"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End-of-project target</w:t>
            </w:r>
          </w:p>
        </w:tc>
        <w:tc>
          <w:tcPr>
            <w:tcW w:w="1425" w:type="dxa"/>
            <w:tcBorders>
              <w:top w:val="single" w:sz="12" w:space="0" w:color="auto"/>
              <w:left w:val="single" w:sz="12" w:space="0" w:color="auto"/>
              <w:bottom w:val="single" w:sz="12" w:space="0" w:color="auto"/>
              <w:right w:val="single" w:sz="12" w:space="0" w:color="auto"/>
            </w:tcBorders>
            <w:shd w:val="clear" w:color="auto" w:fill="F3F3F3"/>
          </w:tcPr>
          <w:p w14:paraId="42C82B36" w14:textId="77777777" w:rsidR="00C356BC"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Level at 30 June 2017</w:t>
            </w:r>
          </w:p>
        </w:tc>
        <w:tc>
          <w:tcPr>
            <w:tcW w:w="186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42E7F9A" w14:textId="77777777" w:rsidR="00C356BC" w:rsidRPr="00C356BC"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Level at 30 June 2018</w:t>
            </w:r>
          </w:p>
        </w:tc>
        <w:tc>
          <w:tcPr>
            <w:tcW w:w="1996" w:type="dxa"/>
            <w:tcBorders>
              <w:top w:val="single" w:sz="12" w:space="0" w:color="auto"/>
              <w:left w:val="single" w:sz="12" w:space="0" w:color="auto"/>
              <w:bottom w:val="single" w:sz="12" w:space="0" w:color="auto"/>
              <w:right w:val="single" w:sz="12" w:space="0" w:color="auto"/>
            </w:tcBorders>
            <w:shd w:val="clear" w:color="auto" w:fill="CCFFFF"/>
          </w:tcPr>
          <w:p w14:paraId="56E1E746" w14:textId="77777777" w:rsidR="00C356BC" w:rsidRDefault="00C356BC" w:rsidP="26B2ACD6">
            <w:pPr>
              <w:rPr>
                <w:rFonts w:ascii="Arial" w:eastAsia="Arial" w:hAnsi="Arial" w:cs="Arial"/>
                <w:b/>
                <w:bCs/>
                <w:sz w:val="20"/>
                <w:szCs w:val="20"/>
                <w:lang w:val="en-GB"/>
              </w:rPr>
            </w:pPr>
            <w:r w:rsidRPr="249411D4">
              <w:rPr>
                <w:rFonts w:ascii="Arial" w:eastAsia="Arial" w:hAnsi="Arial" w:cs="Arial"/>
                <w:b/>
                <w:bCs/>
                <w:color w:val="FF0000"/>
                <w:sz w:val="20"/>
                <w:szCs w:val="20"/>
                <w:lang w:val="en-GB"/>
              </w:rPr>
              <w:t>Progress rating</w:t>
            </w:r>
            <w:r w:rsidRPr="249411D4">
              <w:rPr>
                <w:rFonts w:ascii="Arial" w:eastAsia="Arial" w:hAnsi="Arial" w:cs="Arial"/>
                <w:b/>
                <w:bCs/>
                <w:sz w:val="20"/>
                <w:szCs w:val="20"/>
                <w:lang w:val="en-GB"/>
              </w:rPr>
              <w:t xml:space="preserve"> </w:t>
            </w:r>
            <w:r w:rsidRPr="249411D4">
              <w:rPr>
                <w:rStyle w:val="FootnoteReference"/>
                <w:rFonts w:ascii="Arial" w:eastAsia="Arial" w:hAnsi="Arial" w:cs="Arial"/>
                <w:b/>
                <w:bCs/>
                <w:sz w:val="20"/>
                <w:szCs w:val="20"/>
                <w:lang w:val="en-GB"/>
              </w:rPr>
              <w:footnoteReference w:id="20"/>
            </w:r>
          </w:p>
        </w:tc>
      </w:tr>
      <w:tr w:rsidR="00C356BC" w14:paraId="2218370F" w14:textId="77777777" w:rsidTr="047BD6F2">
        <w:trPr>
          <w:cantSplit/>
        </w:trPr>
        <w:tc>
          <w:tcPr>
            <w:tcW w:w="1958" w:type="dxa"/>
            <w:gridSpan w:val="2"/>
            <w:vMerge w:val="restart"/>
            <w:tcBorders>
              <w:top w:val="single" w:sz="12" w:space="0" w:color="auto"/>
              <w:left w:val="single" w:sz="12" w:space="0" w:color="auto"/>
              <w:bottom w:val="single" w:sz="12" w:space="0" w:color="auto"/>
              <w:right w:val="single" w:sz="12" w:space="0" w:color="auto"/>
            </w:tcBorders>
            <w:shd w:val="clear" w:color="auto" w:fill="F3F3F3"/>
          </w:tcPr>
          <w:p w14:paraId="424DF843" w14:textId="77777777" w:rsidR="00C356BC" w:rsidRDefault="00C356BC" w:rsidP="26B2ACD6">
            <w:pPr>
              <w:rPr>
                <w:rFonts w:ascii="Arial" w:eastAsia="Arial" w:hAnsi="Arial" w:cs="Arial"/>
                <w:b/>
                <w:bCs/>
                <w:sz w:val="20"/>
                <w:szCs w:val="20"/>
                <w:lang w:val="en-GB"/>
              </w:rPr>
            </w:pPr>
            <w:r w:rsidRPr="249411D4">
              <w:rPr>
                <w:rFonts w:ascii="Arial" w:eastAsia="Arial" w:hAnsi="Arial" w:cs="Arial"/>
                <w:b/>
                <w:bCs/>
                <w:sz w:val="20"/>
                <w:szCs w:val="20"/>
                <w:lang w:val="en-GB"/>
              </w:rPr>
              <w:lastRenderedPageBreak/>
              <w:t>Objective</w:t>
            </w:r>
            <w:r w:rsidRPr="00925A84">
              <w:footnoteReference w:id="21"/>
            </w:r>
          </w:p>
          <w:p w14:paraId="443A0732" w14:textId="77777777" w:rsidR="00C356BC" w:rsidRPr="00925A84" w:rsidRDefault="047BD6F2" w:rsidP="047BD6F2">
            <w:pPr>
              <w:pStyle w:val="NormalWeb"/>
              <w:rPr>
                <w:rFonts w:ascii="Arial" w:eastAsia="Arial" w:hAnsi="Arial" w:cs="Arial"/>
                <w:b/>
                <w:bCs/>
                <w:sz w:val="20"/>
                <w:szCs w:val="20"/>
                <w:lang w:val="en-GB"/>
              </w:rPr>
            </w:pPr>
            <w:r w:rsidRPr="047BD6F2">
              <w:rPr>
                <w:rFonts w:ascii="Arial" w:eastAsia="Arial" w:hAnsi="Arial" w:cs="Arial"/>
                <w:b/>
                <w:bCs/>
                <w:sz w:val="20"/>
                <w:szCs w:val="20"/>
                <w:lang w:val="en-GB"/>
              </w:rPr>
              <w:t>Empower decision-makers in government, the private sector, and civil society with technology and information necessary to reduce deforestation and land degradation, combat illegal activities, and conserve biodiversity in pilot countries and on a global scale.</w:t>
            </w:r>
          </w:p>
          <w:p w14:paraId="0132CF60" w14:textId="77777777" w:rsidR="00C356BC" w:rsidRDefault="00C356BC" w:rsidP="00C26085">
            <w:pPr>
              <w:rPr>
                <w:rFonts w:ascii="Arial" w:hAnsi="Arial" w:cs="Arial"/>
                <w:b/>
                <w:sz w:val="20"/>
                <w:szCs w:val="20"/>
                <w:lang w:val="en-GB"/>
              </w:rPr>
            </w:pPr>
          </w:p>
        </w:tc>
        <w:tc>
          <w:tcPr>
            <w:tcW w:w="1958" w:type="dxa"/>
            <w:gridSpan w:val="2"/>
            <w:tcBorders>
              <w:top w:val="single" w:sz="12" w:space="0" w:color="auto"/>
              <w:left w:val="single" w:sz="12" w:space="0" w:color="auto"/>
              <w:bottom w:val="single" w:sz="6" w:space="0" w:color="auto"/>
              <w:right w:val="single" w:sz="12" w:space="0" w:color="auto"/>
            </w:tcBorders>
          </w:tcPr>
          <w:p w14:paraId="154A50EC"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Deforestation rates in target countries</w:t>
            </w:r>
          </w:p>
        </w:tc>
        <w:tc>
          <w:tcPr>
            <w:tcW w:w="1935" w:type="dxa"/>
            <w:tcBorders>
              <w:top w:val="single" w:sz="12" w:space="0" w:color="auto"/>
              <w:left w:val="single" w:sz="12" w:space="0" w:color="auto"/>
              <w:bottom w:val="single" w:sz="6" w:space="0" w:color="auto"/>
              <w:right w:val="single" w:sz="12" w:space="0" w:color="auto"/>
            </w:tcBorders>
          </w:tcPr>
          <w:p w14:paraId="5F0F264E"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Change baseline to emissions</w:t>
            </w:r>
          </w:p>
          <w:p w14:paraId="633D68FF"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Georgia: Hansen rate (accessed via GFW) (2001-2012) 710 ha/yr gross tree over loss </w:t>
            </w:r>
          </w:p>
          <w:p w14:paraId="45F1DAF3" w14:textId="77777777" w:rsidR="00C356BC" w:rsidRDefault="00C356BC" w:rsidP="00C26085">
            <w:pPr>
              <w:rPr>
                <w:rFonts w:ascii="Arial" w:hAnsi="Arial" w:cs="Arial"/>
                <w:sz w:val="20"/>
                <w:szCs w:val="20"/>
                <w:lang w:val="en-GB"/>
              </w:rPr>
            </w:pPr>
          </w:p>
          <w:p w14:paraId="6A696DB9"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rPr>
              <w:t xml:space="preserve">Madagascar:  </w:t>
            </w:r>
            <w:r w:rsidRPr="047BD6F2">
              <w:rPr>
                <w:rFonts w:ascii="Arial" w:eastAsia="Arial" w:hAnsi="Arial" w:cs="Arial"/>
                <w:sz w:val="20"/>
                <w:szCs w:val="20"/>
                <w:lang w:val="en-GB"/>
              </w:rPr>
              <w:t>Hansen rate (accessed via GFW) (2001-2012): 110,697 ha/yr gross tree cover loss.</w:t>
            </w:r>
          </w:p>
        </w:tc>
        <w:tc>
          <w:tcPr>
            <w:tcW w:w="1965" w:type="dxa"/>
            <w:tcBorders>
              <w:top w:val="single" w:sz="12" w:space="0" w:color="auto"/>
              <w:left w:val="single" w:sz="12" w:space="0" w:color="auto"/>
              <w:bottom w:val="single" w:sz="6" w:space="0" w:color="auto"/>
              <w:right w:val="single" w:sz="12" w:space="0" w:color="auto"/>
            </w:tcBorders>
          </w:tcPr>
          <w:p w14:paraId="69A33D0D"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712,283 tCO2e</w:t>
            </w:r>
          </w:p>
        </w:tc>
        <w:tc>
          <w:tcPr>
            <w:tcW w:w="1635" w:type="dxa"/>
            <w:tcBorders>
              <w:top w:val="single" w:sz="12" w:space="0" w:color="auto"/>
              <w:left w:val="single" w:sz="12" w:space="0" w:color="auto"/>
              <w:bottom w:val="single" w:sz="6" w:space="0" w:color="auto"/>
              <w:right w:val="single" w:sz="12" w:space="0" w:color="auto"/>
            </w:tcBorders>
          </w:tcPr>
          <w:p w14:paraId="366A1CAD"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1,424,565 tCO2e</w:t>
            </w:r>
          </w:p>
        </w:tc>
        <w:tc>
          <w:tcPr>
            <w:tcW w:w="1425" w:type="dxa"/>
            <w:tcBorders>
              <w:top w:val="single" w:sz="12" w:space="0" w:color="auto"/>
              <w:left w:val="single" w:sz="12" w:space="0" w:color="auto"/>
              <w:bottom w:val="single" w:sz="6" w:space="0" w:color="auto"/>
              <w:right w:val="single" w:sz="12" w:space="0" w:color="auto"/>
            </w:tcBorders>
          </w:tcPr>
          <w:p w14:paraId="1FDAE37B"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Georgia: 2012-2015 emissions: 200,145 tCO2e</w:t>
            </w:r>
          </w:p>
          <w:p w14:paraId="2B5595DD"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Total tree cover loss (2012-2015): 882 hectares </w:t>
            </w:r>
          </w:p>
          <w:p w14:paraId="0D631143" w14:textId="77777777" w:rsidR="00C356BC" w:rsidRDefault="00C356BC" w:rsidP="76EBAB19">
            <w:pPr>
              <w:rPr>
                <w:rFonts w:ascii="Arial" w:hAnsi="Arial" w:cs="Arial"/>
                <w:sz w:val="20"/>
                <w:szCs w:val="20"/>
                <w:lang w:val="en-GB"/>
              </w:rPr>
            </w:pPr>
          </w:p>
          <w:p w14:paraId="2C99DFE1"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Madagascar 2012-2015 emissions: 456,600,000 tCO2</w:t>
            </w:r>
          </w:p>
          <w:p w14:paraId="262E787B"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Total tree cover loss (2012-2015): 1,146,289 hectares</w:t>
            </w:r>
          </w:p>
        </w:tc>
        <w:tc>
          <w:tcPr>
            <w:tcW w:w="1860" w:type="dxa"/>
            <w:tcBorders>
              <w:top w:val="single" w:sz="12" w:space="0" w:color="auto"/>
              <w:left w:val="single" w:sz="12" w:space="0" w:color="auto"/>
              <w:bottom w:val="single" w:sz="6" w:space="0" w:color="auto"/>
              <w:right w:val="single" w:sz="12" w:space="0" w:color="auto"/>
            </w:tcBorders>
          </w:tcPr>
          <w:p w14:paraId="5FD0D3EF" w14:textId="77777777" w:rsidR="00581A0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Georgia 2016-2017 emissions: 86,2000 tCO2e</w:t>
            </w:r>
          </w:p>
          <w:p w14:paraId="695F5C13" w14:textId="77777777" w:rsidR="00581A0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Total tree cover loss (2016-2017): 731 hectares</w:t>
            </w:r>
          </w:p>
          <w:p w14:paraId="0A5C4675" w14:textId="77777777" w:rsidR="00581A02" w:rsidRDefault="00581A02" w:rsidP="00C26085">
            <w:pPr>
              <w:rPr>
                <w:rFonts w:ascii="Arial" w:hAnsi="Arial" w:cs="Arial"/>
                <w:sz w:val="20"/>
                <w:szCs w:val="20"/>
                <w:lang w:val="en-GB"/>
              </w:rPr>
            </w:pPr>
          </w:p>
          <w:p w14:paraId="1107AC28" w14:textId="77777777" w:rsidR="00581A0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Madagascar 2016-2017 emissions: 93,700,000 tCO2</w:t>
            </w:r>
          </w:p>
          <w:p w14:paraId="6E64301A" w14:textId="77777777" w:rsidR="00581A02" w:rsidRDefault="00581A02" w:rsidP="00C26085">
            <w:pPr>
              <w:rPr>
                <w:rFonts w:ascii="Arial" w:hAnsi="Arial" w:cs="Arial"/>
                <w:sz w:val="20"/>
                <w:szCs w:val="20"/>
                <w:lang w:val="en-GB"/>
              </w:rPr>
            </w:pPr>
          </w:p>
          <w:p w14:paraId="149650C8" w14:textId="77777777" w:rsidR="00581A0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Total tree cover loss (2016-2017): 894,000 hectares</w:t>
            </w:r>
          </w:p>
        </w:tc>
        <w:tc>
          <w:tcPr>
            <w:tcW w:w="1996" w:type="dxa"/>
            <w:tcBorders>
              <w:top w:val="single" w:sz="12" w:space="0" w:color="auto"/>
              <w:left w:val="single" w:sz="12" w:space="0" w:color="auto"/>
              <w:bottom w:val="single" w:sz="6" w:space="0" w:color="auto"/>
              <w:right w:val="single" w:sz="12" w:space="0" w:color="auto"/>
            </w:tcBorders>
            <w:shd w:val="clear" w:color="auto" w:fill="CCFFFF"/>
          </w:tcPr>
          <w:p w14:paraId="65A5BB88" w14:textId="77777777" w:rsidR="00C356BC" w:rsidRDefault="00BF2C8D" w:rsidP="00C26085">
            <w:pPr>
              <w:rPr>
                <w:rFonts w:ascii="Arial" w:hAnsi="Arial" w:cs="Arial"/>
                <w:sz w:val="20"/>
                <w:szCs w:val="20"/>
                <w:lang w:val="en-GB"/>
              </w:rPr>
            </w:pPr>
            <w:r>
              <w:rPr>
                <w:rFonts w:ascii="Arial" w:hAnsi="Arial" w:cs="Arial"/>
                <w:sz w:val="20"/>
                <w:szCs w:val="20"/>
                <w:lang w:val="en-GB"/>
              </w:rPr>
              <w:t>S</w:t>
            </w:r>
          </w:p>
        </w:tc>
      </w:tr>
      <w:tr w:rsidR="00C356BC" w14:paraId="68A77FC6" w14:textId="77777777" w:rsidTr="047BD6F2">
        <w:trPr>
          <w:cantSplit/>
        </w:trPr>
        <w:tc>
          <w:tcPr>
            <w:tcW w:w="1958" w:type="dxa"/>
            <w:gridSpan w:val="2"/>
            <w:vMerge/>
            <w:tcBorders>
              <w:top w:val="single" w:sz="12" w:space="0" w:color="auto"/>
              <w:left w:val="single" w:sz="12" w:space="0" w:color="auto"/>
              <w:bottom w:val="single" w:sz="12" w:space="0" w:color="auto"/>
              <w:right w:val="single" w:sz="12" w:space="0" w:color="auto"/>
            </w:tcBorders>
          </w:tcPr>
          <w:p w14:paraId="16050E72" w14:textId="77777777" w:rsidR="00C356BC" w:rsidRDefault="00C356BC" w:rsidP="00C26085">
            <w:pPr>
              <w:rPr>
                <w:rFonts w:ascii="Arial" w:hAnsi="Arial" w:cs="Arial"/>
                <w:b/>
                <w:sz w:val="20"/>
                <w:szCs w:val="20"/>
                <w:lang w:val="en-GB"/>
              </w:rPr>
            </w:pPr>
          </w:p>
        </w:tc>
        <w:tc>
          <w:tcPr>
            <w:tcW w:w="1958" w:type="dxa"/>
            <w:gridSpan w:val="2"/>
            <w:tcBorders>
              <w:top w:val="single" w:sz="6" w:space="0" w:color="auto"/>
              <w:left w:val="single" w:sz="12" w:space="0" w:color="auto"/>
              <w:bottom w:val="single" w:sz="6" w:space="0" w:color="auto"/>
              <w:right w:val="single" w:sz="12" w:space="0" w:color="auto"/>
            </w:tcBorders>
          </w:tcPr>
          <w:p w14:paraId="5B07F6A4"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Number of unique visitors of GFW platform</w:t>
            </w:r>
          </w:p>
          <w:p w14:paraId="5B8DD981" w14:textId="77777777" w:rsidR="00C356BC" w:rsidRDefault="047BD6F2" w:rsidP="37D2FD2A">
            <w:pPr>
              <w:jc w:val="center"/>
            </w:pPr>
            <w:r w:rsidRPr="047BD6F2">
              <w:rPr>
                <w:rFonts w:ascii="Calibri" w:eastAsia="Calibri" w:hAnsi="Calibri" w:cs="Calibri"/>
                <w:sz w:val="17"/>
                <w:szCs w:val="17"/>
                <w:lang w:val="en-GB"/>
              </w:rPr>
              <w:t xml:space="preserve">75% users from US/EU  </w:t>
            </w:r>
          </w:p>
          <w:p w14:paraId="6BDE013A" w14:textId="77777777" w:rsidR="00C356BC" w:rsidRDefault="047BD6F2" w:rsidP="37D2FD2A">
            <w:pPr>
              <w:jc w:val="center"/>
            </w:pPr>
            <w:r w:rsidRPr="047BD6F2">
              <w:rPr>
                <w:rFonts w:ascii="Calibri" w:eastAsia="Calibri" w:hAnsi="Calibri" w:cs="Calibri"/>
                <w:sz w:val="17"/>
                <w:szCs w:val="17"/>
                <w:lang w:val="en-GB"/>
              </w:rPr>
              <w:t xml:space="preserve">7% new users return within 3 months </w:t>
            </w:r>
          </w:p>
          <w:p w14:paraId="3EE20655" w14:textId="77777777" w:rsidR="00C356BC" w:rsidRDefault="047BD6F2" w:rsidP="37D2FD2A">
            <w:pPr>
              <w:jc w:val="center"/>
            </w:pPr>
            <w:r w:rsidRPr="047BD6F2">
              <w:rPr>
                <w:rFonts w:ascii="Calibri" w:eastAsia="Calibri" w:hAnsi="Calibri" w:cs="Calibri"/>
                <w:sz w:val="17"/>
                <w:szCs w:val="17"/>
                <w:lang w:val="en-GB"/>
              </w:rPr>
              <w:t xml:space="preserve">455,000 interactions with target features </w:t>
            </w:r>
          </w:p>
          <w:p w14:paraId="0019B2E4" w14:textId="77777777" w:rsidR="00C356BC" w:rsidRDefault="047BD6F2" w:rsidP="047BD6F2">
            <w:pPr>
              <w:rPr>
                <w:rFonts w:ascii="Calibri" w:eastAsia="Calibri" w:hAnsi="Calibri" w:cs="Calibri"/>
                <w:sz w:val="17"/>
                <w:szCs w:val="17"/>
                <w:lang w:val="en-GB"/>
              </w:rPr>
            </w:pPr>
            <w:r w:rsidRPr="047BD6F2">
              <w:rPr>
                <w:rFonts w:ascii="Calibri" w:eastAsia="Calibri" w:hAnsi="Calibri" w:cs="Calibri"/>
                <w:sz w:val="17"/>
                <w:szCs w:val="17"/>
                <w:lang w:val="en-GB"/>
              </w:rPr>
              <w:t>68% visits using target features</w:t>
            </w:r>
          </w:p>
        </w:tc>
        <w:tc>
          <w:tcPr>
            <w:tcW w:w="1935" w:type="dxa"/>
            <w:tcBorders>
              <w:top w:val="single" w:sz="6" w:space="0" w:color="auto"/>
              <w:left w:val="single" w:sz="12" w:space="0" w:color="auto"/>
              <w:bottom w:val="single" w:sz="6" w:space="0" w:color="auto"/>
              <w:right w:val="single" w:sz="12" w:space="0" w:color="auto"/>
            </w:tcBorders>
          </w:tcPr>
          <w:p w14:paraId="74F0774B"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456,062</w:t>
            </w:r>
          </w:p>
          <w:p w14:paraId="481D675E" w14:textId="77777777" w:rsidR="00C356BC" w:rsidRDefault="00C356BC" w:rsidP="37D2FD2A">
            <w:pPr>
              <w:rPr>
                <w:rFonts w:ascii="Arial" w:hAnsi="Arial" w:cs="Arial"/>
                <w:sz w:val="20"/>
                <w:szCs w:val="20"/>
                <w:lang w:val="en-GB"/>
              </w:rPr>
            </w:pPr>
          </w:p>
          <w:p w14:paraId="2B1350A6" w14:textId="77777777" w:rsidR="00C356BC" w:rsidRDefault="00C356BC" w:rsidP="37D2FD2A">
            <w:pPr>
              <w:rPr>
                <w:rFonts w:ascii="Arial" w:hAnsi="Arial" w:cs="Arial"/>
                <w:sz w:val="20"/>
                <w:szCs w:val="20"/>
                <w:lang w:val="en-GB"/>
              </w:rPr>
            </w:pPr>
          </w:p>
          <w:p w14:paraId="1F09BF6E" w14:textId="77777777" w:rsidR="00C356BC" w:rsidRDefault="00C356BC" w:rsidP="37D2FD2A">
            <w:pPr>
              <w:rPr>
                <w:rFonts w:ascii="Arial" w:hAnsi="Arial" w:cs="Arial"/>
                <w:sz w:val="20"/>
                <w:szCs w:val="20"/>
                <w:lang w:val="en-GB"/>
              </w:rPr>
            </w:pPr>
          </w:p>
        </w:tc>
        <w:tc>
          <w:tcPr>
            <w:tcW w:w="1965" w:type="dxa"/>
            <w:tcBorders>
              <w:top w:val="single" w:sz="6" w:space="0" w:color="auto"/>
              <w:left w:val="single" w:sz="12" w:space="0" w:color="auto"/>
              <w:bottom w:val="single" w:sz="6" w:space="0" w:color="auto"/>
              <w:right w:val="single" w:sz="12" w:space="0" w:color="auto"/>
            </w:tcBorders>
          </w:tcPr>
          <w:p w14:paraId="5401B19B"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800,000</w:t>
            </w:r>
          </w:p>
        </w:tc>
        <w:tc>
          <w:tcPr>
            <w:tcW w:w="1635" w:type="dxa"/>
            <w:tcBorders>
              <w:top w:val="single" w:sz="6" w:space="0" w:color="auto"/>
              <w:left w:val="single" w:sz="12" w:space="0" w:color="auto"/>
              <w:bottom w:val="single" w:sz="6" w:space="0" w:color="auto"/>
              <w:right w:val="single" w:sz="12" w:space="0" w:color="auto"/>
            </w:tcBorders>
          </w:tcPr>
          <w:p w14:paraId="60076E8F"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1,100,000</w:t>
            </w:r>
          </w:p>
        </w:tc>
        <w:tc>
          <w:tcPr>
            <w:tcW w:w="1425" w:type="dxa"/>
            <w:tcBorders>
              <w:top w:val="single" w:sz="6" w:space="0" w:color="auto"/>
              <w:left w:val="single" w:sz="12" w:space="0" w:color="auto"/>
              <w:bottom w:val="single" w:sz="6" w:space="0" w:color="auto"/>
              <w:right w:val="single" w:sz="12" w:space="0" w:color="auto"/>
            </w:tcBorders>
          </w:tcPr>
          <w:p w14:paraId="18294954" w14:textId="77777777" w:rsidR="00C356BC" w:rsidRDefault="047BD6F2" w:rsidP="047BD6F2">
            <w:pPr>
              <w:rPr>
                <w:rFonts w:ascii="Arial" w:eastAsia="Arial" w:hAnsi="Arial" w:cs="Arial"/>
                <w:sz w:val="20"/>
                <w:szCs w:val="20"/>
                <w:lang w:val="en-GB"/>
              </w:rPr>
            </w:pPr>
            <w:r w:rsidRPr="047BD6F2">
              <w:rPr>
                <w:sz w:val="20"/>
                <w:szCs w:val="20"/>
                <w:lang w:val="en-GB"/>
              </w:rPr>
              <w:t>1,250,000 users</w:t>
            </w:r>
          </w:p>
        </w:tc>
        <w:tc>
          <w:tcPr>
            <w:tcW w:w="1860" w:type="dxa"/>
            <w:tcBorders>
              <w:top w:val="single" w:sz="6" w:space="0" w:color="auto"/>
              <w:left w:val="single" w:sz="12" w:space="0" w:color="auto"/>
              <w:bottom w:val="single" w:sz="6" w:space="0" w:color="auto"/>
              <w:right w:val="single" w:sz="12" w:space="0" w:color="auto"/>
            </w:tcBorders>
          </w:tcPr>
          <w:p w14:paraId="02EEEC24"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rPr>
              <w:t>1,367,000</w:t>
            </w:r>
          </w:p>
        </w:tc>
        <w:tc>
          <w:tcPr>
            <w:tcW w:w="1996" w:type="dxa"/>
            <w:tcBorders>
              <w:top w:val="single" w:sz="6" w:space="0" w:color="auto"/>
              <w:left w:val="single" w:sz="12" w:space="0" w:color="auto"/>
              <w:bottom w:val="single" w:sz="6" w:space="0" w:color="auto"/>
              <w:right w:val="single" w:sz="12" w:space="0" w:color="auto"/>
            </w:tcBorders>
            <w:shd w:val="clear" w:color="auto" w:fill="CCFFFF"/>
          </w:tcPr>
          <w:p w14:paraId="22E5E5A4" w14:textId="77777777" w:rsidR="00C356BC" w:rsidRDefault="00B07DED" w:rsidP="249411D4">
            <w:pPr>
              <w:rPr>
                <w:rFonts w:ascii="Arial" w:eastAsia="Arial" w:hAnsi="Arial" w:cs="Arial"/>
                <w:sz w:val="20"/>
                <w:szCs w:val="20"/>
                <w:lang w:val="en-GB"/>
              </w:rPr>
            </w:pPr>
            <w:r>
              <w:rPr>
                <w:rFonts w:ascii="Arial" w:eastAsia="Arial" w:hAnsi="Arial" w:cs="Arial"/>
                <w:sz w:val="20"/>
                <w:szCs w:val="20"/>
                <w:lang w:val="en-GB"/>
              </w:rPr>
              <w:t>HS</w:t>
            </w:r>
          </w:p>
        </w:tc>
      </w:tr>
      <w:tr w:rsidR="00C356BC" w14:paraId="64ECC544" w14:textId="77777777" w:rsidTr="047BD6F2">
        <w:trPr>
          <w:cantSplit/>
        </w:trPr>
        <w:tc>
          <w:tcPr>
            <w:tcW w:w="1500" w:type="dxa"/>
            <w:tcBorders>
              <w:top w:val="single" w:sz="12" w:space="0" w:color="auto"/>
              <w:left w:val="single" w:sz="12" w:space="0" w:color="auto"/>
              <w:bottom w:val="single" w:sz="12" w:space="0" w:color="auto"/>
              <w:right w:val="single" w:sz="12" w:space="0" w:color="auto"/>
            </w:tcBorders>
          </w:tcPr>
          <w:p w14:paraId="7CDDAC70" w14:textId="77777777" w:rsidR="00C356BC" w:rsidRPr="5C580B68" w:rsidRDefault="00C356BC" w:rsidP="5C580B68">
            <w:pPr>
              <w:rPr>
                <w:rFonts w:ascii="Arial" w:hAnsi="Arial" w:cs="Arial"/>
                <w:sz w:val="20"/>
                <w:szCs w:val="20"/>
                <w:lang w:val="en-GB"/>
              </w:rPr>
            </w:pPr>
          </w:p>
        </w:tc>
        <w:tc>
          <w:tcPr>
            <w:tcW w:w="13232" w:type="dxa"/>
            <w:gridSpan w:val="9"/>
            <w:tcBorders>
              <w:top w:val="single" w:sz="12" w:space="0" w:color="auto"/>
              <w:left w:val="single" w:sz="12" w:space="0" w:color="auto"/>
              <w:bottom w:val="single" w:sz="12" w:space="0" w:color="auto"/>
              <w:right w:val="single" w:sz="12" w:space="0" w:color="auto"/>
            </w:tcBorders>
          </w:tcPr>
          <w:p w14:paraId="5F2D38E6"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Component 1: Application and enhancement of GFW globally and in pilot countries</w:t>
            </w:r>
          </w:p>
        </w:tc>
      </w:tr>
      <w:tr w:rsidR="00C356BC" w14:paraId="368B326C" w14:textId="77777777" w:rsidTr="047BD6F2">
        <w:trPr>
          <w:cantSplit/>
        </w:trPr>
        <w:tc>
          <w:tcPr>
            <w:tcW w:w="1958" w:type="dxa"/>
            <w:gridSpan w:val="2"/>
            <w:tcBorders>
              <w:top w:val="single" w:sz="12" w:space="0" w:color="auto"/>
              <w:left w:val="single" w:sz="12" w:space="0" w:color="auto"/>
              <w:bottom w:val="single" w:sz="12" w:space="0" w:color="auto"/>
              <w:right w:val="single" w:sz="12" w:space="0" w:color="auto"/>
            </w:tcBorders>
          </w:tcPr>
          <w:p w14:paraId="6A58A940" w14:textId="77777777" w:rsidR="00C356BC" w:rsidRPr="00F84178" w:rsidRDefault="047BD6F2" w:rsidP="047BD6F2">
            <w:pPr>
              <w:rPr>
                <w:rFonts w:ascii="Arial" w:eastAsia="Arial" w:hAnsi="Arial" w:cs="Arial"/>
                <w:b/>
                <w:bCs/>
                <w:sz w:val="18"/>
                <w:szCs w:val="18"/>
                <w:lang w:val="en-GB"/>
              </w:rPr>
            </w:pPr>
            <w:r w:rsidRPr="047BD6F2">
              <w:rPr>
                <w:rFonts w:ascii="Arial" w:eastAsia="Arial" w:hAnsi="Arial" w:cs="Arial"/>
                <w:b/>
                <w:bCs/>
                <w:sz w:val="18"/>
                <w:szCs w:val="18"/>
                <w:lang w:val="en-GB"/>
              </w:rPr>
              <w:t>Objective 1.1</w:t>
            </w:r>
          </w:p>
        </w:tc>
        <w:tc>
          <w:tcPr>
            <w:tcW w:w="1500" w:type="dxa"/>
            <w:tcBorders>
              <w:top w:val="single" w:sz="6" w:space="0" w:color="auto"/>
              <w:left w:val="single" w:sz="12" w:space="0" w:color="auto"/>
              <w:bottom w:val="single" w:sz="6" w:space="0" w:color="auto"/>
              <w:right w:val="single" w:sz="12" w:space="0" w:color="auto"/>
            </w:tcBorders>
          </w:tcPr>
          <w:p w14:paraId="6661FD80" w14:textId="77777777" w:rsidR="00C356BC" w:rsidRPr="5C580B68" w:rsidRDefault="00C356BC" w:rsidP="5C580B68">
            <w:pPr>
              <w:rPr>
                <w:rFonts w:ascii="Arial" w:hAnsi="Arial" w:cs="Arial"/>
                <w:sz w:val="20"/>
                <w:szCs w:val="20"/>
                <w:lang w:val="en-GB"/>
              </w:rPr>
            </w:pPr>
          </w:p>
        </w:tc>
        <w:tc>
          <w:tcPr>
            <w:tcW w:w="11274" w:type="dxa"/>
            <w:gridSpan w:val="7"/>
            <w:tcBorders>
              <w:top w:val="single" w:sz="6" w:space="0" w:color="auto"/>
              <w:left w:val="single" w:sz="12" w:space="0" w:color="auto"/>
              <w:bottom w:val="single" w:sz="6" w:space="0" w:color="auto"/>
              <w:right w:val="single" w:sz="12" w:space="0" w:color="auto"/>
            </w:tcBorders>
          </w:tcPr>
          <w:p w14:paraId="5846FE00"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Global</w:t>
            </w:r>
          </w:p>
        </w:tc>
      </w:tr>
      <w:tr w:rsidR="00C356BC" w14:paraId="62559356" w14:textId="77777777" w:rsidTr="047BD6F2">
        <w:trPr>
          <w:cantSplit/>
        </w:trPr>
        <w:tc>
          <w:tcPr>
            <w:tcW w:w="1958" w:type="dxa"/>
            <w:gridSpan w:val="2"/>
            <w:vMerge w:val="restart"/>
            <w:tcBorders>
              <w:top w:val="single" w:sz="12" w:space="0" w:color="auto"/>
              <w:left w:val="single" w:sz="12" w:space="0" w:color="auto"/>
              <w:bottom w:val="single" w:sz="12" w:space="0" w:color="auto"/>
              <w:right w:val="single" w:sz="12" w:space="0" w:color="auto"/>
            </w:tcBorders>
          </w:tcPr>
          <w:p w14:paraId="151A2CB5" w14:textId="77777777" w:rsidR="00C356BC" w:rsidRPr="00F84178" w:rsidRDefault="047BD6F2" w:rsidP="047BD6F2">
            <w:pPr>
              <w:rPr>
                <w:rFonts w:ascii="Arial" w:eastAsia="Arial" w:hAnsi="Arial" w:cs="Arial"/>
                <w:i/>
                <w:iCs/>
                <w:sz w:val="18"/>
                <w:szCs w:val="18"/>
                <w:lang w:val="en-GB"/>
              </w:rPr>
            </w:pPr>
            <w:r w:rsidRPr="047BD6F2">
              <w:rPr>
                <w:rFonts w:ascii="Arial" w:eastAsia="Arial" w:hAnsi="Arial" w:cs="Arial"/>
                <w:b/>
                <w:bCs/>
                <w:sz w:val="18"/>
                <w:szCs w:val="18"/>
                <w:lang w:val="en-GB"/>
              </w:rPr>
              <w:lastRenderedPageBreak/>
              <w:t>GFW is upgraded and applied on a global scale and in two pilot countries, Madagascar and Georgia, supporting: (a) improved management of existing forest areas and conservation of biodiversity, (b) reforestation/afforestation programmes, (c) improved control of deforestation on the ground and monitoring / protection of carbon stocks and (d) providing the information base for PES schemes (Payment for Ecosystem Services)</w:t>
            </w:r>
          </w:p>
          <w:p w14:paraId="2831DC92" w14:textId="77777777" w:rsidR="00C356BC" w:rsidRPr="00F84178" w:rsidRDefault="00C356BC" w:rsidP="00C26085">
            <w:pPr>
              <w:rPr>
                <w:rFonts w:ascii="Arial" w:hAnsi="Arial" w:cs="Arial"/>
                <w:b/>
                <w:sz w:val="18"/>
                <w:szCs w:val="20"/>
                <w:lang w:val="en-GB"/>
              </w:rPr>
            </w:pPr>
          </w:p>
        </w:tc>
        <w:tc>
          <w:tcPr>
            <w:tcW w:w="1958" w:type="dxa"/>
            <w:gridSpan w:val="2"/>
            <w:tcBorders>
              <w:top w:val="single" w:sz="6" w:space="0" w:color="auto"/>
              <w:left w:val="single" w:sz="12" w:space="0" w:color="auto"/>
              <w:bottom w:val="single" w:sz="6" w:space="0" w:color="auto"/>
              <w:right w:val="single" w:sz="12" w:space="0" w:color="auto"/>
            </w:tcBorders>
          </w:tcPr>
          <w:p w14:paraId="1BE78517"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Precision of global forest monitoring systems (temporal and spatial resolutions)*</w:t>
            </w:r>
          </w:p>
        </w:tc>
        <w:tc>
          <w:tcPr>
            <w:tcW w:w="1935" w:type="dxa"/>
            <w:tcBorders>
              <w:top w:val="single" w:sz="6" w:space="0" w:color="auto"/>
              <w:left w:val="single" w:sz="12" w:space="0" w:color="auto"/>
              <w:bottom w:val="single" w:sz="6" w:space="0" w:color="auto"/>
              <w:right w:val="single" w:sz="12" w:space="0" w:color="auto"/>
            </w:tcBorders>
          </w:tcPr>
          <w:p w14:paraId="1BE971BD" w14:textId="77777777" w:rsidR="00C356BC" w:rsidRDefault="047BD6F2" w:rsidP="5C580B68">
            <w:r w:rsidRPr="047BD6F2">
              <w:rPr>
                <w:rFonts w:ascii="Arial" w:eastAsia="Arial" w:hAnsi="Arial" w:cs="Arial"/>
                <w:sz w:val="20"/>
                <w:szCs w:val="20"/>
                <w:lang w:val="en-GB"/>
              </w:rPr>
              <w:t xml:space="preserve">Annual 30m updates globally </w:t>
            </w:r>
          </w:p>
          <w:p w14:paraId="65BD23D8" w14:textId="77777777" w:rsidR="00C356BC" w:rsidRDefault="047BD6F2" w:rsidP="5C580B68">
            <w:r w:rsidRPr="047BD6F2">
              <w:rPr>
                <w:rFonts w:ascii="Arial" w:eastAsia="Arial" w:hAnsi="Arial" w:cs="Arial"/>
                <w:sz w:val="20"/>
                <w:szCs w:val="20"/>
                <w:lang w:val="en-GB"/>
              </w:rPr>
              <w:t xml:space="preserve">Monthly 500m updates in humid tropics </w:t>
            </w:r>
          </w:p>
          <w:p w14:paraId="2414FA8D" w14:textId="77777777" w:rsidR="00C356BC" w:rsidRDefault="00C356BC" w:rsidP="36FAC60D">
            <w:pPr>
              <w:rPr>
                <w:rFonts w:ascii="Arial" w:hAnsi="Arial" w:cs="Arial"/>
                <w:sz w:val="20"/>
                <w:szCs w:val="20"/>
                <w:lang w:val="en-GB"/>
              </w:rPr>
            </w:pPr>
          </w:p>
        </w:tc>
        <w:tc>
          <w:tcPr>
            <w:tcW w:w="1965" w:type="dxa"/>
            <w:tcBorders>
              <w:top w:val="single" w:sz="6" w:space="0" w:color="auto"/>
              <w:left w:val="single" w:sz="12" w:space="0" w:color="auto"/>
              <w:bottom w:val="single" w:sz="6" w:space="0" w:color="auto"/>
              <w:right w:val="single" w:sz="12" w:space="0" w:color="auto"/>
            </w:tcBorders>
          </w:tcPr>
          <w:p w14:paraId="53DCA7F9" w14:textId="77777777" w:rsidR="00C356BC" w:rsidRDefault="047BD6F2" w:rsidP="5C580B68">
            <w:r w:rsidRPr="047BD6F2">
              <w:rPr>
                <w:rFonts w:ascii="Arial" w:eastAsia="Arial" w:hAnsi="Arial" w:cs="Arial"/>
                <w:sz w:val="20"/>
                <w:szCs w:val="20"/>
                <w:lang w:val="en-GB"/>
              </w:rPr>
              <w:t>Maintain existing systems plus:</w:t>
            </w:r>
          </w:p>
          <w:p w14:paraId="5324D080" w14:textId="77777777" w:rsidR="00C356BC" w:rsidRDefault="047BD6F2" w:rsidP="5C580B68">
            <w:r w:rsidRPr="047BD6F2">
              <w:rPr>
                <w:rFonts w:ascii="Arial" w:eastAsia="Arial" w:hAnsi="Arial" w:cs="Arial"/>
                <w:sz w:val="20"/>
                <w:szCs w:val="20"/>
                <w:lang w:val="en-GB"/>
              </w:rPr>
              <w:t xml:space="preserve">Weekly 30m updates pan-tropically </w:t>
            </w:r>
          </w:p>
          <w:p w14:paraId="465F9E8F" w14:textId="77777777" w:rsidR="00C356BC" w:rsidRDefault="047BD6F2" w:rsidP="5C580B68">
            <w:r w:rsidRPr="047BD6F2">
              <w:rPr>
                <w:rFonts w:ascii="Arial" w:eastAsia="Arial" w:hAnsi="Arial" w:cs="Arial"/>
                <w:sz w:val="20"/>
                <w:szCs w:val="20"/>
                <w:lang w:val="en-GB"/>
              </w:rPr>
              <w:t>Daily 250m updates pan-tropically</w:t>
            </w:r>
          </w:p>
          <w:p w14:paraId="5D52A88B" w14:textId="77777777" w:rsidR="00C356BC" w:rsidRDefault="00C356BC" w:rsidP="36FAC60D">
            <w:pPr>
              <w:rPr>
                <w:rFonts w:ascii="Arial" w:hAnsi="Arial" w:cs="Arial"/>
                <w:sz w:val="20"/>
                <w:szCs w:val="20"/>
                <w:lang w:val="en-GB"/>
              </w:rPr>
            </w:pPr>
          </w:p>
        </w:tc>
        <w:tc>
          <w:tcPr>
            <w:tcW w:w="1635" w:type="dxa"/>
            <w:tcBorders>
              <w:top w:val="single" w:sz="6" w:space="0" w:color="auto"/>
              <w:left w:val="single" w:sz="12" w:space="0" w:color="auto"/>
              <w:bottom w:val="single" w:sz="6" w:space="0" w:color="auto"/>
              <w:right w:val="single" w:sz="12" w:space="0" w:color="auto"/>
            </w:tcBorders>
          </w:tcPr>
          <w:p w14:paraId="4718B91B" w14:textId="77777777" w:rsidR="00C356BC" w:rsidRDefault="047BD6F2" w:rsidP="5C580B68">
            <w:r w:rsidRPr="047BD6F2">
              <w:rPr>
                <w:rFonts w:ascii="Arial" w:eastAsia="Arial" w:hAnsi="Arial" w:cs="Arial"/>
                <w:sz w:val="20"/>
                <w:szCs w:val="20"/>
                <w:lang w:val="en-GB"/>
              </w:rPr>
              <w:t>Maintain existing systems plus:</w:t>
            </w:r>
          </w:p>
          <w:p w14:paraId="1A822E22" w14:textId="77777777" w:rsidR="00C356BC" w:rsidRDefault="047BD6F2" w:rsidP="5C580B68">
            <w:r w:rsidRPr="047BD6F2">
              <w:rPr>
                <w:rFonts w:ascii="Arial" w:eastAsia="Arial" w:hAnsi="Arial" w:cs="Arial"/>
                <w:sz w:val="20"/>
                <w:szCs w:val="20"/>
                <w:lang w:val="en-GB"/>
              </w:rPr>
              <w:t xml:space="preserve">Weekly 20m updates globally </w:t>
            </w:r>
          </w:p>
          <w:p w14:paraId="0F30825B" w14:textId="77777777" w:rsidR="00C356BC" w:rsidRDefault="047BD6F2" w:rsidP="5C580B68">
            <w:r w:rsidRPr="047BD6F2">
              <w:rPr>
                <w:rFonts w:ascii="Arial" w:eastAsia="Arial" w:hAnsi="Arial" w:cs="Arial"/>
                <w:sz w:val="20"/>
                <w:szCs w:val="20"/>
                <w:lang w:val="en-GB"/>
              </w:rPr>
              <w:t>Daily &lt;5m updates for hotspot areas</w:t>
            </w:r>
          </w:p>
          <w:p w14:paraId="530592C8" w14:textId="77777777" w:rsidR="00C356BC" w:rsidRDefault="047BD6F2" w:rsidP="5C580B68">
            <w:r w:rsidRPr="047BD6F2">
              <w:rPr>
                <w:rFonts w:ascii="Arial" w:eastAsia="Arial" w:hAnsi="Arial" w:cs="Arial"/>
                <w:sz w:val="20"/>
                <w:szCs w:val="20"/>
                <w:lang w:val="en-GB"/>
              </w:rPr>
              <w:t>Predictive capabilities</w:t>
            </w:r>
          </w:p>
          <w:p w14:paraId="17DCE590" w14:textId="77777777" w:rsidR="00C356BC" w:rsidRDefault="00C356BC" w:rsidP="36FAC60D">
            <w:pPr>
              <w:rPr>
                <w:rFonts w:ascii="Arial" w:hAnsi="Arial" w:cs="Arial"/>
                <w:sz w:val="20"/>
                <w:szCs w:val="20"/>
                <w:lang w:val="en-GB"/>
              </w:rPr>
            </w:pPr>
          </w:p>
        </w:tc>
        <w:tc>
          <w:tcPr>
            <w:tcW w:w="1425" w:type="dxa"/>
            <w:tcBorders>
              <w:top w:val="single" w:sz="6" w:space="0" w:color="auto"/>
              <w:left w:val="single" w:sz="12" w:space="0" w:color="auto"/>
              <w:bottom w:val="single" w:sz="6" w:space="0" w:color="auto"/>
              <w:right w:val="single" w:sz="12" w:space="0" w:color="auto"/>
            </w:tcBorders>
          </w:tcPr>
          <w:p w14:paraId="105F962A" w14:textId="77777777" w:rsidR="00C356BC" w:rsidRDefault="047BD6F2" w:rsidP="00C26085">
            <w:r w:rsidRPr="047BD6F2">
              <w:rPr>
                <w:rFonts w:ascii="Arial" w:eastAsia="Arial" w:hAnsi="Arial" w:cs="Arial"/>
                <w:sz w:val="20"/>
                <w:szCs w:val="20"/>
                <w:lang w:val="en-GB"/>
              </w:rPr>
              <w:t>Maintained existing systems plus:</w:t>
            </w:r>
          </w:p>
          <w:p w14:paraId="3E107C5C" w14:textId="77777777" w:rsidR="00C356BC" w:rsidRDefault="047BD6F2" w:rsidP="00C26085">
            <w:r w:rsidRPr="047BD6F2">
              <w:rPr>
                <w:rFonts w:ascii="Arial" w:eastAsia="Arial" w:hAnsi="Arial" w:cs="Arial"/>
                <w:sz w:val="20"/>
                <w:szCs w:val="20"/>
                <w:lang w:val="en-GB"/>
              </w:rPr>
              <w:t>Weekly 30m updates available for 15 countries</w:t>
            </w:r>
          </w:p>
          <w:p w14:paraId="197FAA9E"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Daily 250m updates pan-tropically</w:t>
            </w:r>
          </w:p>
        </w:tc>
        <w:tc>
          <w:tcPr>
            <w:tcW w:w="1860" w:type="dxa"/>
            <w:tcBorders>
              <w:top w:val="single" w:sz="6" w:space="0" w:color="auto"/>
              <w:left w:val="single" w:sz="12" w:space="0" w:color="auto"/>
              <w:bottom w:val="single" w:sz="6" w:space="0" w:color="auto"/>
              <w:right w:val="single" w:sz="12" w:space="0" w:color="auto"/>
            </w:tcBorders>
          </w:tcPr>
          <w:p w14:paraId="51C13707"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Annual 30 m updates globally, Daily 250m updates pan-tropically, Weekly 30 m updates for 28 countries, high resolution imagery globally.</w:t>
            </w:r>
          </w:p>
        </w:tc>
        <w:tc>
          <w:tcPr>
            <w:tcW w:w="1996" w:type="dxa"/>
            <w:tcBorders>
              <w:top w:val="single" w:sz="6" w:space="0" w:color="auto"/>
              <w:left w:val="single" w:sz="12" w:space="0" w:color="auto"/>
              <w:bottom w:val="single" w:sz="6" w:space="0" w:color="auto"/>
              <w:right w:val="single" w:sz="12" w:space="0" w:color="auto"/>
            </w:tcBorders>
            <w:shd w:val="clear" w:color="auto" w:fill="CCFFFF"/>
          </w:tcPr>
          <w:p w14:paraId="7C68FA41" w14:textId="77777777" w:rsidR="00C356BC" w:rsidRDefault="005D25D5" w:rsidP="249411D4">
            <w:pPr>
              <w:rPr>
                <w:rFonts w:ascii="Arial" w:eastAsia="Arial" w:hAnsi="Arial" w:cs="Arial"/>
                <w:sz w:val="20"/>
                <w:szCs w:val="20"/>
                <w:lang w:val="en-GB"/>
              </w:rPr>
            </w:pPr>
            <w:r>
              <w:rPr>
                <w:rFonts w:ascii="Arial" w:eastAsia="Arial" w:hAnsi="Arial" w:cs="Arial"/>
                <w:sz w:val="20"/>
                <w:szCs w:val="20"/>
                <w:lang w:val="en-GB"/>
              </w:rPr>
              <w:t>HS</w:t>
            </w:r>
          </w:p>
        </w:tc>
      </w:tr>
      <w:tr w:rsidR="00C356BC" w14:paraId="36028215" w14:textId="77777777" w:rsidTr="047BD6F2">
        <w:trPr>
          <w:cantSplit/>
        </w:trPr>
        <w:tc>
          <w:tcPr>
            <w:tcW w:w="1958" w:type="dxa"/>
            <w:gridSpan w:val="2"/>
            <w:vMerge/>
            <w:tcBorders>
              <w:top w:val="single" w:sz="12" w:space="0" w:color="auto"/>
              <w:left w:val="single" w:sz="12" w:space="0" w:color="auto"/>
              <w:bottom w:val="single" w:sz="12" w:space="0" w:color="auto"/>
              <w:right w:val="single" w:sz="12" w:space="0" w:color="auto"/>
            </w:tcBorders>
          </w:tcPr>
          <w:p w14:paraId="080230AC" w14:textId="77777777" w:rsidR="00C356BC" w:rsidRDefault="00C356BC" w:rsidP="00C26085">
            <w:pPr>
              <w:rPr>
                <w:rFonts w:ascii="Arial" w:hAnsi="Arial" w:cs="Arial"/>
                <w:b/>
                <w:sz w:val="20"/>
                <w:szCs w:val="20"/>
                <w:lang w:val="en-GB"/>
              </w:rPr>
            </w:pPr>
          </w:p>
        </w:tc>
        <w:tc>
          <w:tcPr>
            <w:tcW w:w="1958" w:type="dxa"/>
            <w:gridSpan w:val="2"/>
            <w:tcBorders>
              <w:top w:val="single" w:sz="6" w:space="0" w:color="auto"/>
              <w:left w:val="single" w:sz="12" w:space="0" w:color="auto"/>
              <w:bottom w:val="single" w:sz="6" w:space="0" w:color="auto"/>
              <w:right w:val="single" w:sz="12" w:space="0" w:color="auto"/>
            </w:tcBorders>
          </w:tcPr>
          <w:p w14:paraId="5711F593"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GFW features and functionality: Crowd-sourcing and related Web 2.0 features</w:t>
            </w:r>
          </w:p>
        </w:tc>
        <w:tc>
          <w:tcPr>
            <w:tcW w:w="1935" w:type="dxa"/>
            <w:tcBorders>
              <w:top w:val="single" w:sz="6" w:space="0" w:color="auto"/>
              <w:left w:val="single" w:sz="12" w:space="0" w:color="auto"/>
              <w:bottom w:val="single" w:sz="6" w:space="0" w:color="auto"/>
              <w:right w:val="single" w:sz="12" w:space="0" w:color="auto"/>
            </w:tcBorders>
          </w:tcPr>
          <w:p w14:paraId="6706DFFE"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Minimal crowd-sourcing functionality.</w:t>
            </w:r>
          </w:p>
          <w:p w14:paraId="0DCBFA14"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Limited analytical tools</w:t>
            </w:r>
          </w:p>
        </w:tc>
        <w:tc>
          <w:tcPr>
            <w:tcW w:w="1965" w:type="dxa"/>
            <w:tcBorders>
              <w:top w:val="single" w:sz="6" w:space="0" w:color="auto"/>
              <w:left w:val="single" w:sz="12" w:space="0" w:color="auto"/>
              <w:bottom w:val="single" w:sz="6" w:space="0" w:color="auto"/>
              <w:right w:val="single" w:sz="12" w:space="0" w:color="auto"/>
            </w:tcBorders>
          </w:tcPr>
          <w:p w14:paraId="65458CD5"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Mobile app enabling people on the ground to access and submit data to GFW</w:t>
            </w:r>
          </w:p>
          <w:p w14:paraId="3838B0BB"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Tailored analytical tools through specialized apps for commodities, biodiversity, and climate</w:t>
            </w:r>
          </w:p>
        </w:tc>
        <w:tc>
          <w:tcPr>
            <w:tcW w:w="1635" w:type="dxa"/>
            <w:tcBorders>
              <w:top w:val="single" w:sz="6" w:space="0" w:color="auto"/>
              <w:left w:val="single" w:sz="12" w:space="0" w:color="auto"/>
              <w:bottom w:val="single" w:sz="6" w:space="0" w:color="auto"/>
              <w:right w:val="single" w:sz="12" w:space="0" w:color="auto"/>
            </w:tcBorders>
          </w:tcPr>
          <w:p w14:paraId="71E0B83E"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At least 8 specialized apps for conducting customized analyses</w:t>
            </w:r>
          </w:p>
        </w:tc>
        <w:tc>
          <w:tcPr>
            <w:tcW w:w="1425" w:type="dxa"/>
            <w:tcBorders>
              <w:top w:val="single" w:sz="6" w:space="0" w:color="auto"/>
              <w:left w:val="single" w:sz="12" w:space="0" w:color="auto"/>
              <w:bottom w:val="single" w:sz="6" w:space="0" w:color="auto"/>
              <w:right w:val="single" w:sz="12" w:space="0" w:color="auto"/>
            </w:tcBorders>
          </w:tcPr>
          <w:p w14:paraId="55091935"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Mobile app currently being piloted by on the ground partners, Tailored analysis tools exist for Climate and water, and a comprehensive system for commodity supply chains and finance is under construction.</w:t>
            </w:r>
          </w:p>
        </w:tc>
        <w:tc>
          <w:tcPr>
            <w:tcW w:w="1860" w:type="dxa"/>
            <w:tcBorders>
              <w:top w:val="single" w:sz="6" w:space="0" w:color="auto"/>
              <w:left w:val="single" w:sz="12" w:space="0" w:color="auto"/>
              <w:bottom w:val="single" w:sz="6" w:space="0" w:color="auto"/>
              <w:right w:val="single" w:sz="12" w:space="0" w:color="auto"/>
            </w:tcBorders>
          </w:tcPr>
          <w:p w14:paraId="5918FBAA" w14:textId="77777777" w:rsidR="0051218F"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Increased functionality of tailored analysis tools available on country dashboards provide insights from data. </w:t>
            </w:r>
          </w:p>
          <w:p w14:paraId="2E7B9ACD" w14:textId="77777777" w:rsidR="001804E8"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Mobile app can display the most real time data from the online platform and take data offline. </w:t>
            </w:r>
          </w:p>
          <w:p w14:paraId="56EE6F7B"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A comprehensive supply chain monitoring system has advanced in development and  will be released in early 2019.</w:t>
            </w:r>
          </w:p>
        </w:tc>
        <w:tc>
          <w:tcPr>
            <w:tcW w:w="1996" w:type="dxa"/>
            <w:tcBorders>
              <w:top w:val="single" w:sz="6" w:space="0" w:color="auto"/>
              <w:left w:val="single" w:sz="12" w:space="0" w:color="auto"/>
              <w:bottom w:val="single" w:sz="6" w:space="0" w:color="auto"/>
              <w:right w:val="single" w:sz="12" w:space="0" w:color="auto"/>
            </w:tcBorders>
            <w:shd w:val="clear" w:color="auto" w:fill="CCFFFF"/>
          </w:tcPr>
          <w:p w14:paraId="1437A6B1" w14:textId="77777777" w:rsidR="00C356BC" w:rsidRDefault="006E012C" w:rsidP="249411D4">
            <w:pPr>
              <w:rPr>
                <w:rFonts w:ascii="Arial" w:eastAsia="Arial" w:hAnsi="Arial" w:cs="Arial"/>
                <w:sz w:val="20"/>
                <w:szCs w:val="20"/>
                <w:lang w:val="en-GB"/>
              </w:rPr>
            </w:pPr>
            <w:r>
              <w:rPr>
                <w:rFonts w:ascii="Arial" w:eastAsia="Arial" w:hAnsi="Arial" w:cs="Arial"/>
                <w:sz w:val="20"/>
                <w:szCs w:val="20"/>
                <w:lang w:val="en-GB"/>
              </w:rPr>
              <w:t>S</w:t>
            </w:r>
          </w:p>
        </w:tc>
      </w:tr>
      <w:tr w:rsidR="00C356BC" w14:paraId="628514B6" w14:textId="77777777" w:rsidTr="047BD6F2">
        <w:trPr>
          <w:cantSplit/>
        </w:trPr>
        <w:tc>
          <w:tcPr>
            <w:tcW w:w="1958" w:type="dxa"/>
            <w:gridSpan w:val="2"/>
            <w:vMerge/>
            <w:tcBorders>
              <w:top w:val="single" w:sz="12" w:space="0" w:color="auto"/>
              <w:left w:val="single" w:sz="12" w:space="0" w:color="auto"/>
              <w:bottom w:val="single" w:sz="12" w:space="0" w:color="auto"/>
              <w:right w:val="single" w:sz="12" w:space="0" w:color="auto"/>
            </w:tcBorders>
          </w:tcPr>
          <w:p w14:paraId="194538CC" w14:textId="77777777" w:rsidR="00C356BC" w:rsidRDefault="00C356BC" w:rsidP="00C26085">
            <w:pPr>
              <w:rPr>
                <w:rFonts w:ascii="Arial" w:hAnsi="Arial" w:cs="Arial"/>
                <w:b/>
                <w:sz w:val="20"/>
                <w:szCs w:val="20"/>
                <w:lang w:val="en-GB"/>
              </w:rPr>
            </w:pPr>
          </w:p>
        </w:tc>
        <w:tc>
          <w:tcPr>
            <w:tcW w:w="1958" w:type="dxa"/>
            <w:gridSpan w:val="2"/>
            <w:tcBorders>
              <w:top w:val="single" w:sz="6" w:space="0" w:color="auto"/>
              <w:left w:val="single" w:sz="12" w:space="0" w:color="auto"/>
              <w:bottom w:val="single" w:sz="6" w:space="0" w:color="auto"/>
              <w:right w:val="single" w:sz="12" w:space="0" w:color="auto"/>
            </w:tcBorders>
          </w:tcPr>
          <w:p w14:paraId="0FA0A36F"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Number of datasets integrated within GFW website</w:t>
            </w:r>
          </w:p>
        </w:tc>
        <w:tc>
          <w:tcPr>
            <w:tcW w:w="1935" w:type="dxa"/>
            <w:tcBorders>
              <w:top w:val="single" w:sz="6" w:space="0" w:color="auto"/>
              <w:left w:val="single" w:sz="12" w:space="0" w:color="auto"/>
              <w:bottom w:val="single" w:sz="6" w:space="0" w:color="auto"/>
              <w:right w:val="single" w:sz="12" w:space="0" w:color="auto"/>
            </w:tcBorders>
          </w:tcPr>
          <w:p w14:paraId="20AA8B14"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61</w:t>
            </w:r>
          </w:p>
        </w:tc>
        <w:tc>
          <w:tcPr>
            <w:tcW w:w="1965" w:type="dxa"/>
            <w:tcBorders>
              <w:top w:val="single" w:sz="6" w:space="0" w:color="auto"/>
              <w:left w:val="single" w:sz="12" w:space="0" w:color="auto"/>
              <w:bottom w:val="single" w:sz="6" w:space="0" w:color="auto"/>
              <w:right w:val="single" w:sz="12" w:space="0" w:color="auto"/>
            </w:tcBorders>
          </w:tcPr>
          <w:p w14:paraId="49A6491E"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91</w:t>
            </w:r>
          </w:p>
        </w:tc>
        <w:tc>
          <w:tcPr>
            <w:tcW w:w="1635" w:type="dxa"/>
            <w:tcBorders>
              <w:top w:val="single" w:sz="6" w:space="0" w:color="auto"/>
              <w:left w:val="single" w:sz="12" w:space="0" w:color="auto"/>
              <w:bottom w:val="single" w:sz="6" w:space="0" w:color="auto"/>
              <w:right w:val="single" w:sz="12" w:space="0" w:color="auto"/>
            </w:tcBorders>
          </w:tcPr>
          <w:p w14:paraId="0B4FEF59" w14:textId="77777777" w:rsidR="00C356BC" w:rsidRDefault="047BD6F2" w:rsidP="047BD6F2">
            <w:pPr>
              <w:spacing w:after="160" w:line="259" w:lineRule="auto"/>
              <w:rPr>
                <w:rFonts w:ascii="Arial" w:eastAsia="Arial" w:hAnsi="Arial" w:cs="Arial"/>
                <w:sz w:val="20"/>
                <w:szCs w:val="20"/>
                <w:lang w:val="en-GB"/>
              </w:rPr>
            </w:pPr>
            <w:r w:rsidRPr="047BD6F2">
              <w:rPr>
                <w:rFonts w:ascii="Arial" w:eastAsia="Arial" w:hAnsi="Arial" w:cs="Arial"/>
                <w:sz w:val="20"/>
                <w:szCs w:val="20"/>
                <w:lang w:val="en-GB"/>
              </w:rPr>
              <w:t>106</w:t>
            </w:r>
          </w:p>
        </w:tc>
        <w:tc>
          <w:tcPr>
            <w:tcW w:w="1425" w:type="dxa"/>
            <w:tcBorders>
              <w:top w:val="single" w:sz="6" w:space="0" w:color="auto"/>
              <w:left w:val="single" w:sz="12" w:space="0" w:color="auto"/>
              <w:bottom w:val="single" w:sz="6" w:space="0" w:color="auto"/>
              <w:right w:val="single" w:sz="12" w:space="0" w:color="auto"/>
            </w:tcBorders>
          </w:tcPr>
          <w:p w14:paraId="149DEEF2" w14:textId="77777777" w:rsidR="00C356BC" w:rsidRDefault="047BD6F2" w:rsidP="047BD6F2">
            <w:pPr>
              <w:spacing w:after="160" w:line="259" w:lineRule="auto"/>
              <w:rPr>
                <w:rFonts w:ascii="Arial" w:eastAsia="Arial" w:hAnsi="Arial" w:cs="Arial"/>
                <w:sz w:val="20"/>
                <w:szCs w:val="20"/>
                <w:lang w:val="en-GB"/>
              </w:rPr>
            </w:pPr>
            <w:r w:rsidRPr="047BD6F2">
              <w:rPr>
                <w:rFonts w:ascii="Arial" w:eastAsia="Arial" w:hAnsi="Arial" w:cs="Arial"/>
                <w:sz w:val="20"/>
                <w:szCs w:val="20"/>
                <w:lang w:val="en-GB"/>
              </w:rPr>
              <w:t>181 datasets</w:t>
            </w:r>
          </w:p>
        </w:tc>
        <w:tc>
          <w:tcPr>
            <w:tcW w:w="1860" w:type="dxa"/>
            <w:tcBorders>
              <w:top w:val="single" w:sz="6" w:space="0" w:color="auto"/>
              <w:left w:val="single" w:sz="12" w:space="0" w:color="auto"/>
              <w:bottom w:val="single" w:sz="6" w:space="0" w:color="auto"/>
              <w:right w:val="single" w:sz="12" w:space="0" w:color="auto"/>
            </w:tcBorders>
          </w:tcPr>
          <w:p w14:paraId="09E46394"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301 datasets</w:t>
            </w:r>
          </w:p>
        </w:tc>
        <w:tc>
          <w:tcPr>
            <w:tcW w:w="1996" w:type="dxa"/>
            <w:tcBorders>
              <w:top w:val="single" w:sz="6" w:space="0" w:color="auto"/>
              <w:left w:val="single" w:sz="12" w:space="0" w:color="auto"/>
              <w:bottom w:val="single" w:sz="6" w:space="0" w:color="auto"/>
              <w:right w:val="single" w:sz="12" w:space="0" w:color="auto"/>
            </w:tcBorders>
            <w:shd w:val="clear" w:color="auto" w:fill="CCFFFF"/>
          </w:tcPr>
          <w:p w14:paraId="19CCD7F2" w14:textId="77777777" w:rsidR="00C356BC" w:rsidRDefault="00FF3A59" w:rsidP="249411D4">
            <w:pPr>
              <w:rPr>
                <w:rFonts w:ascii="Arial" w:eastAsia="Arial" w:hAnsi="Arial" w:cs="Arial"/>
                <w:sz w:val="20"/>
                <w:szCs w:val="20"/>
                <w:lang w:val="en-GB"/>
              </w:rPr>
            </w:pPr>
            <w:r>
              <w:rPr>
                <w:rFonts w:ascii="Arial" w:eastAsia="Arial" w:hAnsi="Arial" w:cs="Arial"/>
                <w:sz w:val="20"/>
                <w:szCs w:val="20"/>
                <w:lang w:val="en-GB"/>
              </w:rPr>
              <w:t>HS</w:t>
            </w:r>
          </w:p>
        </w:tc>
      </w:tr>
      <w:tr w:rsidR="00C356BC" w14:paraId="4558A2DA" w14:textId="77777777" w:rsidTr="047BD6F2">
        <w:trPr>
          <w:cantSplit/>
        </w:trPr>
        <w:tc>
          <w:tcPr>
            <w:tcW w:w="1958" w:type="dxa"/>
            <w:gridSpan w:val="2"/>
            <w:vMerge/>
            <w:tcBorders>
              <w:top w:val="single" w:sz="12" w:space="0" w:color="auto"/>
              <w:left w:val="single" w:sz="12" w:space="0" w:color="auto"/>
              <w:bottom w:val="single" w:sz="12" w:space="0" w:color="auto"/>
              <w:right w:val="single" w:sz="12" w:space="0" w:color="auto"/>
            </w:tcBorders>
          </w:tcPr>
          <w:p w14:paraId="267873FE" w14:textId="77777777" w:rsidR="00C356BC" w:rsidRDefault="00C356BC" w:rsidP="00C26085">
            <w:pPr>
              <w:rPr>
                <w:rFonts w:ascii="Arial" w:hAnsi="Arial" w:cs="Arial"/>
                <w:b/>
                <w:sz w:val="20"/>
                <w:szCs w:val="20"/>
                <w:lang w:val="en-GB"/>
              </w:rPr>
            </w:pPr>
          </w:p>
        </w:tc>
        <w:tc>
          <w:tcPr>
            <w:tcW w:w="1500" w:type="dxa"/>
            <w:tcBorders>
              <w:top w:val="single" w:sz="6" w:space="0" w:color="auto"/>
              <w:left w:val="single" w:sz="12" w:space="0" w:color="auto"/>
              <w:bottom w:val="single" w:sz="6" w:space="0" w:color="auto"/>
              <w:right w:val="single" w:sz="12" w:space="0" w:color="auto"/>
            </w:tcBorders>
          </w:tcPr>
          <w:p w14:paraId="7606A3FF" w14:textId="77777777" w:rsidR="00C356BC" w:rsidRPr="5C580B68" w:rsidRDefault="00C356BC" w:rsidP="5C580B68">
            <w:pPr>
              <w:rPr>
                <w:rFonts w:ascii="Arial" w:hAnsi="Arial" w:cs="Arial"/>
                <w:sz w:val="20"/>
                <w:szCs w:val="20"/>
                <w:lang w:val="en-GB"/>
              </w:rPr>
            </w:pPr>
          </w:p>
        </w:tc>
        <w:tc>
          <w:tcPr>
            <w:tcW w:w="11274" w:type="dxa"/>
            <w:gridSpan w:val="7"/>
            <w:tcBorders>
              <w:top w:val="single" w:sz="6" w:space="0" w:color="auto"/>
              <w:left w:val="single" w:sz="12" w:space="0" w:color="auto"/>
              <w:bottom w:val="single" w:sz="6" w:space="0" w:color="auto"/>
              <w:right w:val="single" w:sz="12" w:space="0" w:color="auto"/>
            </w:tcBorders>
          </w:tcPr>
          <w:p w14:paraId="77CE6DD6"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Pilot Countries </w:t>
            </w:r>
          </w:p>
        </w:tc>
      </w:tr>
      <w:tr w:rsidR="00C356BC" w14:paraId="3C6FD51C" w14:textId="77777777" w:rsidTr="047BD6F2">
        <w:trPr>
          <w:cantSplit/>
        </w:trPr>
        <w:tc>
          <w:tcPr>
            <w:tcW w:w="1958" w:type="dxa"/>
            <w:gridSpan w:val="2"/>
            <w:vMerge/>
            <w:tcBorders>
              <w:top w:val="single" w:sz="12" w:space="0" w:color="auto"/>
              <w:left w:val="single" w:sz="12" w:space="0" w:color="auto"/>
              <w:bottom w:val="single" w:sz="12" w:space="0" w:color="auto"/>
              <w:right w:val="single" w:sz="12" w:space="0" w:color="auto"/>
            </w:tcBorders>
          </w:tcPr>
          <w:p w14:paraId="746C65A0" w14:textId="77777777" w:rsidR="00C356BC" w:rsidRDefault="00C356BC" w:rsidP="00C26085">
            <w:pPr>
              <w:rPr>
                <w:rFonts w:ascii="Arial" w:hAnsi="Arial" w:cs="Arial"/>
                <w:b/>
                <w:sz w:val="20"/>
                <w:szCs w:val="20"/>
                <w:lang w:val="en-GB"/>
              </w:rPr>
            </w:pPr>
          </w:p>
        </w:tc>
        <w:tc>
          <w:tcPr>
            <w:tcW w:w="1958" w:type="dxa"/>
            <w:gridSpan w:val="2"/>
            <w:vMerge w:val="restart"/>
            <w:tcBorders>
              <w:top w:val="single" w:sz="6" w:space="0" w:color="auto"/>
              <w:left w:val="single" w:sz="12" w:space="0" w:color="auto"/>
              <w:right w:val="single" w:sz="12" w:space="0" w:color="auto"/>
            </w:tcBorders>
          </w:tcPr>
          <w:p w14:paraId="7D83A28F"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Widespread and easy availability of nationally validated datasets of highly relevant to sustainable forest management </w:t>
            </w:r>
          </w:p>
        </w:tc>
        <w:tc>
          <w:tcPr>
            <w:tcW w:w="1935" w:type="dxa"/>
            <w:tcBorders>
              <w:top w:val="single" w:sz="6" w:space="0" w:color="auto"/>
              <w:left w:val="single" w:sz="12" w:space="0" w:color="auto"/>
              <w:bottom w:val="single" w:sz="6" w:space="0" w:color="auto"/>
              <w:right w:val="single" w:sz="12" w:space="0" w:color="auto"/>
            </w:tcBorders>
          </w:tcPr>
          <w:p w14:paraId="3E003678"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GFW has made historic and near-real time information on forest cover change widely and easily accessible, but at a resolution that is not sufficient to track deforestation in certain forest types or degradation</w:t>
            </w:r>
          </w:p>
        </w:tc>
        <w:tc>
          <w:tcPr>
            <w:tcW w:w="1965" w:type="dxa"/>
            <w:tcBorders>
              <w:top w:val="single" w:sz="6" w:space="0" w:color="auto"/>
              <w:left w:val="single" w:sz="12" w:space="0" w:color="auto"/>
              <w:bottom w:val="single" w:sz="6" w:space="0" w:color="auto"/>
              <w:right w:val="single" w:sz="12" w:space="0" w:color="auto"/>
            </w:tcBorders>
          </w:tcPr>
          <w:p w14:paraId="29367070"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Use of higher resolution data has been demonstrated in pilot countries and integrated within national forest geoportals</w:t>
            </w:r>
          </w:p>
        </w:tc>
        <w:tc>
          <w:tcPr>
            <w:tcW w:w="1635" w:type="dxa"/>
            <w:tcBorders>
              <w:top w:val="single" w:sz="6" w:space="0" w:color="auto"/>
              <w:left w:val="single" w:sz="12" w:space="0" w:color="auto"/>
              <w:bottom w:val="single" w:sz="6" w:space="0" w:color="auto"/>
              <w:right w:val="single" w:sz="12" w:space="0" w:color="auto"/>
            </w:tcBorders>
          </w:tcPr>
          <w:p w14:paraId="2884402C"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Pilot countries decide on protocols and systems for acquisition and use of higher resolution satellite data for forest management</w:t>
            </w:r>
          </w:p>
        </w:tc>
        <w:tc>
          <w:tcPr>
            <w:tcW w:w="1425" w:type="dxa"/>
            <w:tcBorders>
              <w:top w:val="single" w:sz="6" w:space="0" w:color="auto"/>
              <w:left w:val="single" w:sz="12" w:space="0" w:color="auto"/>
              <w:bottom w:val="single" w:sz="6" w:space="0" w:color="auto"/>
              <w:right w:val="single" w:sz="12" w:space="0" w:color="auto"/>
            </w:tcBorders>
          </w:tcPr>
          <w:p w14:paraId="749E9666"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Madagascar: Project steering committee recognizes the value of high resolution imagery and the first UMD nationalization workshop was held June 2017 using high resolution imagery for validation </w:t>
            </w:r>
          </w:p>
          <w:p w14:paraId="02FCACA9" w14:textId="77777777" w:rsidR="00C356BC" w:rsidRDefault="00C356BC" w:rsidP="5C580B68">
            <w:pPr>
              <w:rPr>
                <w:rFonts w:ascii="Arial" w:hAnsi="Arial" w:cs="Arial"/>
                <w:sz w:val="20"/>
                <w:szCs w:val="20"/>
                <w:lang w:val="en-GB"/>
              </w:rPr>
            </w:pPr>
          </w:p>
          <w:p w14:paraId="32788E8F"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Georgia: Project steering committees recognizes the value of high resolution imagery and established a technical group to decide on protocols and use of higher resolution satellite data; 5 m Rapid-Eye 2014 data available for the entire country</w:t>
            </w:r>
          </w:p>
        </w:tc>
        <w:tc>
          <w:tcPr>
            <w:tcW w:w="1860" w:type="dxa"/>
            <w:tcBorders>
              <w:top w:val="single" w:sz="6" w:space="0" w:color="auto"/>
              <w:left w:val="single" w:sz="12" w:space="0" w:color="auto"/>
              <w:bottom w:val="single" w:sz="6" w:space="0" w:color="auto"/>
              <w:right w:val="single" w:sz="12" w:space="0" w:color="auto"/>
            </w:tcBorders>
          </w:tcPr>
          <w:p w14:paraId="5601E283"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Madagascar: High resolution imagery regularly used for the UMD nationalization process. Imagery available via Transparent World regularly used to validate additional land-use maps.</w:t>
            </w:r>
          </w:p>
          <w:p w14:paraId="215B8EEA" w14:textId="77777777" w:rsidR="005C2158" w:rsidRDefault="005C2158" w:rsidP="00C26085">
            <w:pPr>
              <w:rPr>
                <w:rFonts w:ascii="Arial" w:hAnsi="Arial" w:cs="Arial"/>
                <w:sz w:val="20"/>
                <w:szCs w:val="20"/>
                <w:lang w:val="en-GB"/>
              </w:rPr>
            </w:pPr>
          </w:p>
          <w:p w14:paraId="508659E2"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Georgia: Project underway with a partner that is looking at how high resolution satellite data can better detect selective logging in pilot regions of Georgia. </w:t>
            </w:r>
          </w:p>
        </w:tc>
        <w:tc>
          <w:tcPr>
            <w:tcW w:w="1996" w:type="dxa"/>
            <w:tcBorders>
              <w:top w:val="single" w:sz="6" w:space="0" w:color="auto"/>
              <w:left w:val="single" w:sz="12" w:space="0" w:color="auto"/>
              <w:bottom w:val="single" w:sz="6" w:space="0" w:color="auto"/>
              <w:right w:val="single" w:sz="12" w:space="0" w:color="auto"/>
            </w:tcBorders>
            <w:shd w:val="clear" w:color="auto" w:fill="CCFFFF"/>
          </w:tcPr>
          <w:p w14:paraId="4D3319C1" w14:textId="77777777" w:rsidR="00C356BC" w:rsidRDefault="003328F8" w:rsidP="00C26085">
            <w:pPr>
              <w:rPr>
                <w:rFonts w:ascii="Arial" w:hAnsi="Arial" w:cs="Arial"/>
                <w:sz w:val="20"/>
                <w:szCs w:val="20"/>
                <w:lang w:val="en-GB"/>
              </w:rPr>
            </w:pPr>
            <w:r>
              <w:rPr>
                <w:rFonts w:ascii="Arial" w:hAnsi="Arial" w:cs="Arial"/>
                <w:sz w:val="20"/>
                <w:szCs w:val="20"/>
                <w:lang w:val="en-GB"/>
              </w:rPr>
              <w:t>S</w:t>
            </w:r>
          </w:p>
        </w:tc>
      </w:tr>
      <w:tr w:rsidR="00C356BC" w14:paraId="58EDF158" w14:textId="77777777" w:rsidTr="047BD6F2">
        <w:trPr>
          <w:cantSplit/>
        </w:trPr>
        <w:tc>
          <w:tcPr>
            <w:tcW w:w="1958" w:type="dxa"/>
            <w:gridSpan w:val="2"/>
            <w:vMerge/>
            <w:tcBorders>
              <w:top w:val="single" w:sz="12" w:space="0" w:color="auto"/>
              <w:left w:val="single" w:sz="12" w:space="0" w:color="auto"/>
              <w:bottom w:val="single" w:sz="12" w:space="0" w:color="auto"/>
              <w:right w:val="single" w:sz="12" w:space="0" w:color="auto"/>
            </w:tcBorders>
          </w:tcPr>
          <w:p w14:paraId="294F5E67" w14:textId="77777777" w:rsidR="00C356BC" w:rsidRDefault="00C356BC" w:rsidP="00C26085">
            <w:pPr>
              <w:rPr>
                <w:rFonts w:ascii="Arial" w:hAnsi="Arial" w:cs="Arial"/>
                <w:b/>
                <w:sz w:val="20"/>
                <w:szCs w:val="20"/>
                <w:lang w:val="en-GB"/>
              </w:rPr>
            </w:pPr>
          </w:p>
        </w:tc>
        <w:tc>
          <w:tcPr>
            <w:tcW w:w="1958" w:type="dxa"/>
            <w:gridSpan w:val="2"/>
            <w:vMerge/>
            <w:tcBorders>
              <w:left w:val="single" w:sz="12" w:space="0" w:color="auto"/>
              <w:bottom w:val="single" w:sz="6" w:space="0" w:color="auto"/>
              <w:right w:val="single" w:sz="12" w:space="0" w:color="auto"/>
            </w:tcBorders>
          </w:tcPr>
          <w:p w14:paraId="64E556FA" w14:textId="77777777" w:rsidR="00C356BC" w:rsidRDefault="00C356BC" w:rsidP="00C26085">
            <w:pPr>
              <w:rPr>
                <w:rFonts w:ascii="Arial" w:hAnsi="Arial" w:cs="Arial"/>
                <w:sz w:val="20"/>
                <w:szCs w:val="20"/>
                <w:lang w:val="en-GB"/>
              </w:rPr>
            </w:pPr>
          </w:p>
        </w:tc>
        <w:tc>
          <w:tcPr>
            <w:tcW w:w="1935" w:type="dxa"/>
            <w:tcBorders>
              <w:top w:val="single" w:sz="6" w:space="0" w:color="auto"/>
              <w:left w:val="single" w:sz="12" w:space="0" w:color="auto"/>
              <w:bottom w:val="single" w:sz="6" w:space="0" w:color="auto"/>
              <w:right w:val="single" w:sz="12" w:space="0" w:color="auto"/>
            </w:tcBorders>
          </w:tcPr>
          <w:p w14:paraId="4D46B28D"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Country-specific datasets are scattered and mostly unavailable</w:t>
            </w:r>
          </w:p>
        </w:tc>
        <w:tc>
          <w:tcPr>
            <w:tcW w:w="1965" w:type="dxa"/>
            <w:tcBorders>
              <w:top w:val="single" w:sz="6" w:space="0" w:color="auto"/>
              <w:left w:val="single" w:sz="12" w:space="0" w:color="auto"/>
              <w:bottom w:val="single" w:sz="6" w:space="0" w:color="auto"/>
              <w:right w:val="single" w:sz="12" w:space="0" w:color="auto"/>
            </w:tcBorders>
          </w:tcPr>
          <w:p w14:paraId="2C3C9D1F"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Identification of existing relevant datasets and progress towards making them available</w:t>
            </w:r>
          </w:p>
        </w:tc>
        <w:tc>
          <w:tcPr>
            <w:tcW w:w="1635" w:type="dxa"/>
            <w:tcBorders>
              <w:top w:val="single" w:sz="6" w:space="0" w:color="auto"/>
              <w:left w:val="single" w:sz="12" w:space="0" w:color="auto"/>
              <w:bottom w:val="single" w:sz="6" w:space="0" w:color="auto"/>
              <w:right w:val="single" w:sz="12" w:space="0" w:color="auto"/>
            </w:tcBorders>
          </w:tcPr>
          <w:p w14:paraId="2C647632"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Forest geoportals make available national datasets in conjunction with and connected to GFW global system</w:t>
            </w:r>
          </w:p>
        </w:tc>
        <w:tc>
          <w:tcPr>
            <w:tcW w:w="1425" w:type="dxa"/>
            <w:tcBorders>
              <w:top w:val="single" w:sz="6" w:space="0" w:color="auto"/>
              <w:left w:val="single" w:sz="12" w:space="0" w:color="auto"/>
              <w:bottom w:val="single" w:sz="6" w:space="0" w:color="auto"/>
              <w:right w:val="single" w:sz="12" w:space="0" w:color="auto"/>
            </w:tcBorders>
          </w:tcPr>
          <w:p w14:paraId="25171E07" w14:textId="77777777" w:rsidR="00C356BC" w:rsidRDefault="047BD6F2" w:rsidP="047BD6F2">
            <w:pPr>
              <w:spacing w:after="160" w:line="259" w:lineRule="auto"/>
              <w:rPr>
                <w:rFonts w:ascii="Arial" w:eastAsia="Arial" w:hAnsi="Arial" w:cs="Arial"/>
                <w:sz w:val="20"/>
                <w:szCs w:val="20"/>
                <w:lang w:val="en-GB"/>
              </w:rPr>
            </w:pPr>
            <w:r w:rsidRPr="047BD6F2">
              <w:rPr>
                <w:rFonts w:ascii="Arial" w:eastAsia="Arial" w:hAnsi="Arial" w:cs="Arial"/>
                <w:sz w:val="20"/>
                <w:szCs w:val="20"/>
                <w:lang w:val="en-GB"/>
              </w:rPr>
              <w:t xml:space="preserve">Madagascar: 11 datasets available through geoportal draft sites </w:t>
            </w:r>
          </w:p>
          <w:p w14:paraId="02E7BF6C" w14:textId="77777777" w:rsidR="00C356BC" w:rsidRDefault="00C356BC" w:rsidP="5C580B68">
            <w:pPr>
              <w:spacing w:after="160" w:line="259" w:lineRule="auto"/>
              <w:rPr>
                <w:rFonts w:ascii="Arial" w:hAnsi="Arial" w:cs="Arial"/>
                <w:sz w:val="20"/>
                <w:szCs w:val="20"/>
                <w:lang w:val="en-GB"/>
              </w:rPr>
            </w:pPr>
          </w:p>
          <w:p w14:paraId="0FA753A6" w14:textId="77777777" w:rsidR="00C356BC" w:rsidRDefault="047BD6F2" w:rsidP="047BD6F2">
            <w:pPr>
              <w:spacing w:after="160" w:line="259" w:lineRule="auto"/>
              <w:rPr>
                <w:rFonts w:ascii="Arial" w:eastAsia="Arial" w:hAnsi="Arial" w:cs="Arial"/>
                <w:sz w:val="20"/>
                <w:szCs w:val="20"/>
                <w:lang w:val="en-GB"/>
              </w:rPr>
            </w:pPr>
            <w:r w:rsidRPr="047BD6F2">
              <w:rPr>
                <w:rFonts w:ascii="Arial" w:eastAsia="Arial" w:hAnsi="Arial" w:cs="Arial"/>
                <w:sz w:val="20"/>
                <w:szCs w:val="20"/>
                <w:lang w:val="en-GB"/>
              </w:rPr>
              <w:t>Georgia: 74 datasets available through geoportal draft sites</w:t>
            </w:r>
          </w:p>
        </w:tc>
        <w:tc>
          <w:tcPr>
            <w:tcW w:w="1860" w:type="dxa"/>
            <w:tcBorders>
              <w:top w:val="single" w:sz="6" w:space="0" w:color="auto"/>
              <w:left w:val="single" w:sz="12" w:space="0" w:color="auto"/>
              <w:bottom w:val="single" w:sz="6" w:space="0" w:color="auto"/>
              <w:right w:val="single" w:sz="12" w:space="0" w:color="auto"/>
            </w:tcBorders>
          </w:tcPr>
          <w:p w14:paraId="2140D0BD" w14:textId="77777777" w:rsidR="007325CB"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Madagascar: 15 datasets available on draft geoportal site; 10 datasets currently underway for cleaning and adding</w:t>
            </w:r>
          </w:p>
          <w:p w14:paraId="4E94AD70" w14:textId="77777777" w:rsidR="007325CB" w:rsidRDefault="007325CB" w:rsidP="00C26085">
            <w:pPr>
              <w:rPr>
                <w:rFonts w:ascii="Arial" w:hAnsi="Arial" w:cs="Arial"/>
                <w:sz w:val="20"/>
                <w:szCs w:val="20"/>
                <w:lang w:val="en-GB"/>
              </w:rPr>
            </w:pPr>
          </w:p>
          <w:p w14:paraId="38CE862B"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Georgia: 90 datasets acquired and available to be published.   </w:t>
            </w:r>
          </w:p>
        </w:tc>
        <w:tc>
          <w:tcPr>
            <w:tcW w:w="1996" w:type="dxa"/>
            <w:tcBorders>
              <w:top w:val="single" w:sz="6" w:space="0" w:color="auto"/>
              <w:left w:val="single" w:sz="12" w:space="0" w:color="auto"/>
              <w:bottom w:val="single" w:sz="6" w:space="0" w:color="auto"/>
              <w:right w:val="single" w:sz="12" w:space="0" w:color="auto"/>
            </w:tcBorders>
            <w:shd w:val="clear" w:color="auto" w:fill="CCFFFF"/>
          </w:tcPr>
          <w:p w14:paraId="65FDE959" w14:textId="77777777" w:rsidR="00C356BC" w:rsidRDefault="00294392" w:rsidP="249411D4">
            <w:pPr>
              <w:rPr>
                <w:rFonts w:ascii="Arial" w:eastAsia="Arial" w:hAnsi="Arial" w:cs="Arial"/>
                <w:sz w:val="20"/>
                <w:szCs w:val="20"/>
                <w:lang w:val="en-GB"/>
              </w:rPr>
            </w:pPr>
            <w:r>
              <w:rPr>
                <w:rFonts w:ascii="Arial" w:eastAsia="Arial" w:hAnsi="Arial" w:cs="Arial"/>
                <w:sz w:val="20"/>
                <w:szCs w:val="20"/>
                <w:lang w:val="en-GB"/>
              </w:rPr>
              <w:t>S</w:t>
            </w:r>
          </w:p>
        </w:tc>
      </w:tr>
      <w:tr w:rsidR="00C356BC" w14:paraId="257347D1" w14:textId="77777777" w:rsidTr="047BD6F2">
        <w:trPr>
          <w:cantSplit/>
        </w:trPr>
        <w:tc>
          <w:tcPr>
            <w:tcW w:w="1958" w:type="dxa"/>
            <w:gridSpan w:val="2"/>
            <w:vMerge/>
            <w:tcBorders>
              <w:top w:val="single" w:sz="12" w:space="0" w:color="auto"/>
              <w:left w:val="single" w:sz="12" w:space="0" w:color="auto"/>
              <w:bottom w:val="single" w:sz="12" w:space="0" w:color="auto"/>
              <w:right w:val="single" w:sz="12" w:space="0" w:color="auto"/>
            </w:tcBorders>
          </w:tcPr>
          <w:p w14:paraId="3B509A08" w14:textId="77777777" w:rsidR="00C356BC" w:rsidRDefault="00C356BC" w:rsidP="00C26085">
            <w:pPr>
              <w:rPr>
                <w:rFonts w:ascii="Arial" w:hAnsi="Arial" w:cs="Arial"/>
                <w:b/>
                <w:sz w:val="20"/>
                <w:szCs w:val="20"/>
                <w:lang w:val="en-GB"/>
              </w:rPr>
            </w:pPr>
          </w:p>
        </w:tc>
        <w:tc>
          <w:tcPr>
            <w:tcW w:w="1958" w:type="dxa"/>
            <w:gridSpan w:val="2"/>
            <w:tcBorders>
              <w:top w:val="single" w:sz="6" w:space="0" w:color="auto"/>
              <w:left w:val="single" w:sz="12" w:space="0" w:color="auto"/>
              <w:bottom w:val="single" w:sz="6" w:space="0" w:color="auto"/>
              <w:right w:val="single" w:sz="12" w:space="0" w:color="auto"/>
            </w:tcBorders>
          </w:tcPr>
          <w:p w14:paraId="1E31EF50"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Forest and land use management practices across multiple land use types</w:t>
            </w:r>
          </w:p>
        </w:tc>
        <w:tc>
          <w:tcPr>
            <w:tcW w:w="1935" w:type="dxa"/>
            <w:tcBorders>
              <w:top w:val="single" w:sz="6" w:space="0" w:color="auto"/>
              <w:left w:val="single" w:sz="12" w:space="0" w:color="auto"/>
              <w:bottom w:val="single" w:sz="6" w:space="0" w:color="auto"/>
              <w:right w:val="single" w:sz="12" w:space="0" w:color="auto"/>
            </w:tcBorders>
          </w:tcPr>
          <w:p w14:paraId="7CB691B2"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Informational about forest cover and associated change is poorly utilized in areas such as protected areas management, fore control</w:t>
            </w:r>
          </w:p>
        </w:tc>
        <w:tc>
          <w:tcPr>
            <w:tcW w:w="1965" w:type="dxa"/>
            <w:tcBorders>
              <w:top w:val="single" w:sz="6" w:space="0" w:color="auto"/>
              <w:left w:val="single" w:sz="12" w:space="0" w:color="auto"/>
              <w:bottom w:val="single" w:sz="6" w:space="0" w:color="auto"/>
              <w:right w:val="single" w:sz="12" w:space="0" w:color="auto"/>
            </w:tcBorders>
          </w:tcPr>
          <w:p w14:paraId="03005E5E"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Entry points for use of GFW data have been identified for multiple management purposes</w:t>
            </w:r>
          </w:p>
        </w:tc>
        <w:tc>
          <w:tcPr>
            <w:tcW w:w="1635" w:type="dxa"/>
            <w:tcBorders>
              <w:top w:val="single" w:sz="6" w:space="0" w:color="auto"/>
              <w:left w:val="single" w:sz="12" w:space="0" w:color="auto"/>
              <w:bottom w:val="single" w:sz="6" w:space="0" w:color="auto"/>
              <w:right w:val="single" w:sz="12" w:space="0" w:color="auto"/>
            </w:tcBorders>
          </w:tcPr>
          <w:p w14:paraId="4030E3A3"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Routine use of GFW data within multiple management processes </w:t>
            </w:r>
          </w:p>
        </w:tc>
        <w:tc>
          <w:tcPr>
            <w:tcW w:w="1425" w:type="dxa"/>
            <w:tcBorders>
              <w:top w:val="single" w:sz="6" w:space="0" w:color="auto"/>
              <w:left w:val="single" w:sz="12" w:space="0" w:color="auto"/>
              <w:bottom w:val="single" w:sz="6" w:space="0" w:color="auto"/>
              <w:right w:val="single" w:sz="12" w:space="0" w:color="auto"/>
            </w:tcBorders>
          </w:tcPr>
          <w:p w14:paraId="2E99B37E" w14:textId="77777777" w:rsidR="00C356BC" w:rsidRDefault="047BD6F2" w:rsidP="047BD6F2">
            <w:pPr>
              <w:spacing w:after="160" w:line="259" w:lineRule="auto"/>
              <w:rPr>
                <w:rFonts w:ascii="Arial" w:eastAsia="Arial" w:hAnsi="Arial" w:cs="Arial"/>
                <w:sz w:val="20"/>
                <w:szCs w:val="20"/>
                <w:lang w:val="en-GB"/>
              </w:rPr>
            </w:pPr>
            <w:r w:rsidRPr="047BD6F2">
              <w:rPr>
                <w:rFonts w:ascii="Arial" w:eastAsia="Arial" w:hAnsi="Arial" w:cs="Arial"/>
                <w:sz w:val="20"/>
                <w:szCs w:val="20"/>
                <w:lang w:val="en-GB"/>
              </w:rPr>
              <w:t xml:space="preserve">Madagascar: 4 unique forest management offices engaged to integrate GFW into their workflows </w:t>
            </w:r>
          </w:p>
          <w:p w14:paraId="5987B9FF" w14:textId="77777777" w:rsidR="00C356BC" w:rsidRDefault="00C356BC" w:rsidP="5C580B68">
            <w:pPr>
              <w:spacing w:after="160" w:line="259" w:lineRule="auto"/>
              <w:rPr>
                <w:rFonts w:ascii="Arial" w:hAnsi="Arial" w:cs="Arial"/>
                <w:sz w:val="20"/>
                <w:szCs w:val="20"/>
                <w:lang w:val="en-GB"/>
              </w:rPr>
            </w:pPr>
          </w:p>
          <w:p w14:paraId="46F74194" w14:textId="77777777" w:rsidR="00C356BC" w:rsidRDefault="047BD6F2" w:rsidP="047BD6F2">
            <w:pPr>
              <w:spacing w:after="160" w:line="259" w:lineRule="auto"/>
              <w:rPr>
                <w:rFonts w:ascii="Arial" w:eastAsia="Arial" w:hAnsi="Arial" w:cs="Arial"/>
                <w:sz w:val="20"/>
                <w:szCs w:val="20"/>
                <w:lang w:val="en-GB"/>
              </w:rPr>
            </w:pPr>
            <w:r w:rsidRPr="047BD6F2">
              <w:rPr>
                <w:rFonts w:ascii="Arial" w:eastAsia="Arial" w:hAnsi="Arial" w:cs="Arial"/>
                <w:sz w:val="20"/>
                <w:szCs w:val="20"/>
                <w:lang w:val="en-GB"/>
              </w:rPr>
              <w:t>Georgia: All departments under MoENRP engaged to integrate GFW into workflows and 4 additional ministries engaged to share data on a routine basis</w:t>
            </w:r>
          </w:p>
        </w:tc>
        <w:tc>
          <w:tcPr>
            <w:tcW w:w="1860" w:type="dxa"/>
            <w:tcBorders>
              <w:top w:val="single" w:sz="6" w:space="0" w:color="auto"/>
              <w:left w:val="single" w:sz="12" w:space="0" w:color="auto"/>
              <w:bottom w:val="single" w:sz="6" w:space="0" w:color="auto"/>
              <w:right w:val="single" w:sz="12" w:space="0" w:color="auto"/>
            </w:tcBorders>
          </w:tcPr>
          <w:p w14:paraId="169BB1B8"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Madagascar: In addition to MEEF, 2 regional government entities are now involved and using GFW data to integrate into land-use planning workflows</w:t>
            </w:r>
          </w:p>
          <w:p w14:paraId="6DFDA959" w14:textId="77777777" w:rsidR="007325CB" w:rsidRDefault="007325CB" w:rsidP="00C26085">
            <w:pPr>
              <w:rPr>
                <w:rFonts w:ascii="Arial" w:hAnsi="Arial" w:cs="Arial"/>
                <w:sz w:val="20"/>
                <w:szCs w:val="20"/>
                <w:lang w:val="en-GB"/>
              </w:rPr>
            </w:pPr>
          </w:p>
          <w:p w14:paraId="37569C71"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Georgia: In addition to the departments of MEPA, the IT department is engaged and trained on upkeep of the portal’s hardware and software.</w:t>
            </w:r>
          </w:p>
        </w:tc>
        <w:tc>
          <w:tcPr>
            <w:tcW w:w="1996" w:type="dxa"/>
            <w:tcBorders>
              <w:top w:val="single" w:sz="6" w:space="0" w:color="auto"/>
              <w:left w:val="single" w:sz="12" w:space="0" w:color="auto"/>
              <w:bottom w:val="single" w:sz="6" w:space="0" w:color="auto"/>
              <w:right w:val="single" w:sz="12" w:space="0" w:color="auto"/>
            </w:tcBorders>
            <w:shd w:val="clear" w:color="auto" w:fill="CCFFFF"/>
          </w:tcPr>
          <w:p w14:paraId="10BC5E1D" w14:textId="77777777" w:rsidR="00C356BC" w:rsidRDefault="00791D5D" w:rsidP="249411D4">
            <w:pPr>
              <w:rPr>
                <w:rFonts w:ascii="Arial" w:eastAsia="Arial" w:hAnsi="Arial" w:cs="Arial"/>
                <w:sz w:val="20"/>
                <w:szCs w:val="20"/>
                <w:lang w:val="en-GB"/>
              </w:rPr>
            </w:pPr>
            <w:r>
              <w:rPr>
                <w:rFonts w:ascii="Arial" w:eastAsia="Arial" w:hAnsi="Arial" w:cs="Arial"/>
                <w:sz w:val="20"/>
                <w:szCs w:val="20"/>
                <w:lang w:val="en-GB"/>
              </w:rPr>
              <w:t>S</w:t>
            </w:r>
          </w:p>
        </w:tc>
      </w:tr>
      <w:tr w:rsidR="00C356BC" w14:paraId="08016259" w14:textId="77777777" w:rsidTr="047BD6F2">
        <w:trPr>
          <w:cantSplit/>
        </w:trPr>
        <w:tc>
          <w:tcPr>
            <w:tcW w:w="1958" w:type="dxa"/>
            <w:gridSpan w:val="2"/>
            <w:vMerge/>
            <w:tcBorders>
              <w:top w:val="single" w:sz="12" w:space="0" w:color="auto"/>
              <w:left w:val="single" w:sz="12" w:space="0" w:color="auto"/>
              <w:bottom w:val="single" w:sz="12" w:space="0" w:color="auto"/>
              <w:right w:val="single" w:sz="12" w:space="0" w:color="auto"/>
            </w:tcBorders>
          </w:tcPr>
          <w:p w14:paraId="5296E921" w14:textId="77777777" w:rsidR="00C356BC" w:rsidRDefault="00C356BC" w:rsidP="00C26085">
            <w:pPr>
              <w:rPr>
                <w:rFonts w:ascii="Arial" w:hAnsi="Arial" w:cs="Arial"/>
                <w:b/>
                <w:sz w:val="20"/>
                <w:szCs w:val="20"/>
                <w:lang w:val="en-GB"/>
              </w:rPr>
            </w:pPr>
          </w:p>
        </w:tc>
        <w:tc>
          <w:tcPr>
            <w:tcW w:w="1958" w:type="dxa"/>
            <w:gridSpan w:val="2"/>
            <w:tcBorders>
              <w:top w:val="single" w:sz="6" w:space="0" w:color="auto"/>
              <w:left w:val="single" w:sz="12" w:space="0" w:color="auto"/>
              <w:bottom w:val="single" w:sz="6" w:space="0" w:color="auto"/>
              <w:right w:val="single" w:sz="12" w:space="0" w:color="auto"/>
            </w:tcBorders>
          </w:tcPr>
          <w:p w14:paraId="027A666B"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Awareness and capacity levels</w:t>
            </w:r>
          </w:p>
        </w:tc>
        <w:tc>
          <w:tcPr>
            <w:tcW w:w="1935" w:type="dxa"/>
            <w:tcBorders>
              <w:top w:val="single" w:sz="6" w:space="0" w:color="auto"/>
              <w:left w:val="single" w:sz="12" w:space="0" w:color="auto"/>
              <w:bottom w:val="single" w:sz="6" w:space="0" w:color="auto"/>
              <w:right w:val="single" w:sz="12" w:space="0" w:color="auto"/>
            </w:tcBorders>
          </w:tcPr>
          <w:p w14:paraId="2CB7B8AA"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Limited awareness of GFW system</w:t>
            </w:r>
          </w:p>
        </w:tc>
        <w:tc>
          <w:tcPr>
            <w:tcW w:w="1965" w:type="dxa"/>
            <w:tcBorders>
              <w:top w:val="single" w:sz="6" w:space="0" w:color="auto"/>
              <w:left w:val="single" w:sz="12" w:space="0" w:color="auto"/>
              <w:bottom w:val="single" w:sz="6" w:space="0" w:color="auto"/>
              <w:right w:val="single" w:sz="12" w:space="0" w:color="auto"/>
            </w:tcBorders>
          </w:tcPr>
          <w:p w14:paraId="1F342888"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Increasing awareness and use in management</w:t>
            </w:r>
          </w:p>
        </w:tc>
        <w:tc>
          <w:tcPr>
            <w:tcW w:w="1635" w:type="dxa"/>
            <w:tcBorders>
              <w:top w:val="single" w:sz="6" w:space="0" w:color="auto"/>
              <w:left w:val="single" w:sz="12" w:space="0" w:color="auto"/>
              <w:bottom w:val="single" w:sz="6" w:space="0" w:color="auto"/>
              <w:right w:val="single" w:sz="12" w:space="0" w:color="auto"/>
            </w:tcBorders>
          </w:tcPr>
          <w:p w14:paraId="2F039A90"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Widespread awareness and use in management</w:t>
            </w:r>
          </w:p>
        </w:tc>
        <w:tc>
          <w:tcPr>
            <w:tcW w:w="1425" w:type="dxa"/>
            <w:tcBorders>
              <w:top w:val="single" w:sz="6" w:space="0" w:color="auto"/>
              <w:left w:val="single" w:sz="12" w:space="0" w:color="auto"/>
              <w:bottom w:val="single" w:sz="6" w:space="0" w:color="auto"/>
              <w:right w:val="single" w:sz="12" w:space="0" w:color="auto"/>
            </w:tcBorders>
          </w:tcPr>
          <w:p w14:paraId="384D3FC9" w14:textId="77777777" w:rsidR="00C356BC" w:rsidRDefault="047BD6F2" w:rsidP="047BD6F2">
            <w:pPr>
              <w:spacing w:after="160" w:line="259" w:lineRule="auto"/>
              <w:rPr>
                <w:rFonts w:ascii="Arial" w:eastAsia="Arial" w:hAnsi="Arial" w:cs="Arial"/>
                <w:sz w:val="20"/>
                <w:szCs w:val="20"/>
                <w:lang w:val="en-GB"/>
              </w:rPr>
            </w:pPr>
            <w:r w:rsidRPr="047BD6F2">
              <w:rPr>
                <w:rFonts w:ascii="Arial" w:eastAsia="Arial" w:hAnsi="Arial" w:cs="Arial"/>
                <w:sz w:val="20"/>
                <w:szCs w:val="20"/>
                <w:lang w:val="en-GB"/>
              </w:rPr>
              <w:t>Website sessions (visits) from Madagascar: 600, Georgia: 840</w:t>
            </w:r>
          </w:p>
          <w:p w14:paraId="0694C1B6" w14:textId="77777777" w:rsidR="00C356BC" w:rsidRDefault="047BD6F2" w:rsidP="047BD6F2">
            <w:pPr>
              <w:spacing w:after="160" w:line="259" w:lineRule="auto"/>
              <w:rPr>
                <w:rFonts w:ascii="Arial" w:eastAsia="Arial" w:hAnsi="Arial" w:cs="Arial"/>
                <w:sz w:val="20"/>
                <w:szCs w:val="20"/>
                <w:lang w:val="en-GB"/>
              </w:rPr>
            </w:pPr>
            <w:r w:rsidRPr="047BD6F2">
              <w:rPr>
                <w:rFonts w:ascii="Arial" w:eastAsia="Arial" w:hAnsi="Arial" w:cs="Arial"/>
                <w:sz w:val="20"/>
                <w:szCs w:val="20"/>
                <w:lang w:val="en-GB"/>
              </w:rPr>
              <w:t xml:space="preserve">Madagascar: 3 presentations at national conferences; 4 workshops with government offices </w:t>
            </w:r>
          </w:p>
          <w:p w14:paraId="13D825BB" w14:textId="77777777" w:rsidR="00C356BC" w:rsidRDefault="047BD6F2" w:rsidP="047BD6F2">
            <w:pPr>
              <w:spacing w:after="160" w:line="259" w:lineRule="auto"/>
              <w:rPr>
                <w:rFonts w:ascii="Arial" w:eastAsia="Arial" w:hAnsi="Arial" w:cs="Arial"/>
                <w:sz w:val="20"/>
                <w:szCs w:val="20"/>
                <w:lang w:val="en-GB"/>
              </w:rPr>
            </w:pPr>
            <w:r w:rsidRPr="047BD6F2">
              <w:rPr>
                <w:rFonts w:ascii="Arial" w:eastAsia="Arial" w:hAnsi="Arial" w:cs="Arial"/>
                <w:sz w:val="20"/>
                <w:szCs w:val="20"/>
                <w:lang w:val="en-GB"/>
              </w:rPr>
              <w:t>Georgia: 1 presentation at an international conference (UNECE/FAO in Armenia), 5 workshops with government offices, 2 workshops with NGOs, 2 presentations for compatible projects (funded by  UNEP &amp; EU), and 1 workshop with journalists and media</w:t>
            </w:r>
          </w:p>
        </w:tc>
        <w:tc>
          <w:tcPr>
            <w:tcW w:w="1860" w:type="dxa"/>
            <w:tcBorders>
              <w:top w:val="single" w:sz="6" w:space="0" w:color="auto"/>
              <w:left w:val="single" w:sz="12" w:space="0" w:color="auto"/>
              <w:bottom w:val="single" w:sz="6" w:space="0" w:color="auto"/>
              <w:right w:val="single" w:sz="12" w:space="0" w:color="auto"/>
            </w:tcBorders>
          </w:tcPr>
          <w:p w14:paraId="662C3CC4" w14:textId="77777777" w:rsidR="00C356BC" w:rsidRDefault="00DB25D1" w:rsidP="26B2ACD6">
            <w:pPr>
              <w:rPr>
                <w:rFonts w:ascii="Arial" w:eastAsia="Arial" w:hAnsi="Arial" w:cs="Arial"/>
                <w:sz w:val="20"/>
                <w:szCs w:val="20"/>
              </w:rPr>
            </w:pPr>
            <w:r w:rsidRPr="05A3A5B2">
              <w:rPr>
                <w:rFonts w:ascii="Arial" w:eastAsia="Arial" w:hAnsi="Arial" w:cs="Arial"/>
                <w:sz w:val="20"/>
                <w:szCs w:val="20"/>
                <w:lang w:val="en-GB"/>
              </w:rPr>
              <w:t xml:space="preserve">Website sessions (visits) from Madagascar: </w:t>
            </w:r>
            <w:r w:rsidR="00081798" w:rsidRPr="7A0F21FA">
              <w:rPr>
                <w:rFonts w:ascii="Arial" w:eastAsia="Arial" w:hAnsi="Arial" w:cs="Arial"/>
                <w:color w:val="000000"/>
                <w:sz w:val="20"/>
                <w:szCs w:val="20"/>
                <w:shd w:val="clear" w:color="auto" w:fill="FFFFFF"/>
              </w:rPr>
              <w:t>1,077</w:t>
            </w:r>
            <w:r w:rsidRPr="05A3A5B2">
              <w:rPr>
                <w:rFonts w:ascii="Arial" w:eastAsia="Arial" w:hAnsi="Arial" w:cs="Arial"/>
                <w:sz w:val="20"/>
                <w:szCs w:val="20"/>
                <w:lang w:val="en-GB"/>
              </w:rPr>
              <w:t xml:space="preserve">, Georgia: </w:t>
            </w:r>
            <w:r w:rsidR="00A33B47" w:rsidRPr="00A33B47">
              <w:rPr>
                <w:rFonts w:ascii="Arial" w:eastAsia="Arial" w:hAnsi="Arial" w:cs="Arial"/>
                <w:sz w:val="20"/>
                <w:szCs w:val="20"/>
              </w:rPr>
              <w:t>3,001 </w:t>
            </w:r>
          </w:p>
          <w:p w14:paraId="4A241022" w14:textId="77777777" w:rsidR="007325CB" w:rsidRDefault="007325CB" w:rsidP="00C26085">
            <w:pPr>
              <w:rPr>
                <w:rFonts w:ascii="Arial" w:eastAsia="Arial" w:hAnsi="Arial" w:cs="Arial"/>
                <w:sz w:val="20"/>
                <w:szCs w:val="20"/>
              </w:rPr>
            </w:pPr>
          </w:p>
          <w:p w14:paraId="648BB587" w14:textId="77777777" w:rsidR="00D02963" w:rsidRDefault="047BD6F2" w:rsidP="047BD6F2">
            <w:pPr>
              <w:rPr>
                <w:rFonts w:ascii="Arial" w:eastAsia="Arial" w:hAnsi="Arial" w:cs="Arial"/>
                <w:sz w:val="20"/>
                <w:szCs w:val="20"/>
              </w:rPr>
            </w:pPr>
            <w:r w:rsidRPr="047BD6F2">
              <w:rPr>
                <w:rFonts w:ascii="Arial" w:eastAsia="Arial" w:hAnsi="Arial" w:cs="Arial"/>
                <w:sz w:val="20"/>
                <w:szCs w:val="20"/>
              </w:rPr>
              <w:t>Madagascar: 2 presentations at national conferences; 8 workshops with government offices; 2 workshops/trainings with NGOs; 4 field missions for technical trainings</w:t>
            </w:r>
          </w:p>
          <w:p w14:paraId="5EBFD954" w14:textId="77777777" w:rsidR="007325CB" w:rsidRDefault="007325CB" w:rsidP="00C26085">
            <w:pPr>
              <w:rPr>
                <w:rFonts w:ascii="Arial" w:eastAsia="Arial" w:hAnsi="Arial" w:cs="Arial"/>
                <w:sz w:val="20"/>
                <w:szCs w:val="20"/>
              </w:rPr>
            </w:pPr>
          </w:p>
          <w:p w14:paraId="01014AD4"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rPr>
              <w:t>Georgia: 1 presentation at an international conference (UNECE in Geneva), 2 national steering committees held, 2 journalist trainings held, 2 technical trainings held, 1 university lecture given, 1 workshop with NGOs</w:t>
            </w:r>
          </w:p>
        </w:tc>
        <w:tc>
          <w:tcPr>
            <w:tcW w:w="1996" w:type="dxa"/>
            <w:tcBorders>
              <w:top w:val="single" w:sz="6" w:space="0" w:color="auto"/>
              <w:left w:val="single" w:sz="12" w:space="0" w:color="auto"/>
              <w:bottom w:val="single" w:sz="6" w:space="0" w:color="auto"/>
              <w:right w:val="single" w:sz="12" w:space="0" w:color="auto"/>
            </w:tcBorders>
            <w:shd w:val="clear" w:color="auto" w:fill="CCFFFF"/>
          </w:tcPr>
          <w:p w14:paraId="29A05C4B" w14:textId="77777777" w:rsidR="00C356BC" w:rsidRDefault="003A25C1" w:rsidP="249411D4">
            <w:pPr>
              <w:rPr>
                <w:rFonts w:ascii="Arial" w:eastAsia="Arial" w:hAnsi="Arial" w:cs="Arial"/>
                <w:sz w:val="20"/>
                <w:szCs w:val="20"/>
                <w:lang w:val="en-GB"/>
              </w:rPr>
            </w:pPr>
            <w:r>
              <w:rPr>
                <w:rFonts w:ascii="Arial" w:eastAsia="Arial" w:hAnsi="Arial" w:cs="Arial"/>
                <w:sz w:val="20"/>
                <w:szCs w:val="20"/>
                <w:lang w:val="en-GB"/>
              </w:rPr>
              <w:t>S</w:t>
            </w:r>
          </w:p>
        </w:tc>
      </w:tr>
      <w:tr w:rsidR="00C356BC" w14:paraId="71176133" w14:textId="77777777" w:rsidTr="047BD6F2">
        <w:trPr>
          <w:cantSplit/>
        </w:trPr>
        <w:tc>
          <w:tcPr>
            <w:tcW w:w="1958" w:type="dxa"/>
            <w:gridSpan w:val="2"/>
            <w:vMerge/>
            <w:tcBorders>
              <w:top w:val="single" w:sz="12" w:space="0" w:color="auto"/>
              <w:left w:val="single" w:sz="12" w:space="0" w:color="auto"/>
              <w:bottom w:val="single" w:sz="12" w:space="0" w:color="auto"/>
              <w:right w:val="single" w:sz="12" w:space="0" w:color="auto"/>
            </w:tcBorders>
          </w:tcPr>
          <w:p w14:paraId="382698AF" w14:textId="77777777" w:rsidR="00C356BC" w:rsidRDefault="00C356BC" w:rsidP="00C26085">
            <w:pPr>
              <w:rPr>
                <w:rFonts w:ascii="Arial" w:hAnsi="Arial" w:cs="Arial"/>
                <w:b/>
                <w:sz w:val="20"/>
                <w:szCs w:val="20"/>
                <w:lang w:val="en-GB"/>
              </w:rPr>
            </w:pPr>
          </w:p>
        </w:tc>
        <w:tc>
          <w:tcPr>
            <w:tcW w:w="1958" w:type="dxa"/>
            <w:gridSpan w:val="2"/>
            <w:tcBorders>
              <w:top w:val="single" w:sz="6" w:space="0" w:color="auto"/>
              <w:left w:val="single" w:sz="12" w:space="0" w:color="auto"/>
              <w:bottom w:val="single" w:sz="6" w:space="0" w:color="auto"/>
              <w:right w:val="single" w:sz="12" w:space="0" w:color="auto"/>
            </w:tcBorders>
          </w:tcPr>
          <w:p w14:paraId="3BBC3114"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Integration of forest biodiversity, carbon and land degradation considerations within landscape-level planning and management</w:t>
            </w:r>
          </w:p>
        </w:tc>
        <w:tc>
          <w:tcPr>
            <w:tcW w:w="1935" w:type="dxa"/>
            <w:tcBorders>
              <w:top w:val="single" w:sz="6" w:space="0" w:color="auto"/>
              <w:left w:val="single" w:sz="12" w:space="0" w:color="auto"/>
              <w:bottom w:val="single" w:sz="6" w:space="0" w:color="auto"/>
              <w:right w:val="single" w:sz="12" w:space="0" w:color="auto"/>
            </w:tcBorders>
          </w:tcPr>
          <w:p w14:paraId="3DB3909A"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Little or no experience integrating biodiversity, carbon and land degradation considerations into land use planning, zoning and/or management at any level (landscape or otherwise)</w:t>
            </w:r>
          </w:p>
        </w:tc>
        <w:tc>
          <w:tcPr>
            <w:tcW w:w="1965" w:type="dxa"/>
            <w:tcBorders>
              <w:top w:val="single" w:sz="6" w:space="0" w:color="auto"/>
              <w:left w:val="single" w:sz="12" w:space="0" w:color="auto"/>
              <w:bottom w:val="single" w:sz="6" w:space="0" w:color="auto"/>
              <w:right w:val="single" w:sz="12" w:space="0" w:color="auto"/>
            </w:tcBorders>
          </w:tcPr>
          <w:p w14:paraId="2CBF3099"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One large-scale landscape (&gt;1 million ha) in each pilot country has begun to integrate GFW as a tool for inter-sectoral co-operation and planning</w:t>
            </w:r>
          </w:p>
        </w:tc>
        <w:tc>
          <w:tcPr>
            <w:tcW w:w="1635" w:type="dxa"/>
            <w:tcBorders>
              <w:top w:val="single" w:sz="6" w:space="0" w:color="auto"/>
              <w:left w:val="single" w:sz="12" w:space="0" w:color="auto"/>
              <w:bottom w:val="single" w:sz="6" w:space="0" w:color="auto"/>
              <w:right w:val="single" w:sz="12" w:space="0" w:color="auto"/>
            </w:tcBorders>
          </w:tcPr>
          <w:p w14:paraId="3DB83074"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One large-scale landscape (&gt;1 million ha) in each pilot country has completed a planning exercise using GFW as a tool for inter-sectoral co-operation and planning</w:t>
            </w:r>
          </w:p>
        </w:tc>
        <w:tc>
          <w:tcPr>
            <w:tcW w:w="1425" w:type="dxa"/>
            <w:tcBorders>
              <w:top w:val="single" w:sz="6" w:space="0" w:color="auto"/>
              <w:left w:val="single" w:sz="12" w:space="0" w:color="auto"/>
              <w:bottom w:val="single" w:sz="6" w:space="0" w:color="auto"/>
              <w:right w:val="single" w:sz="12" w:space="0" w:color="auto"/>
            </w:tcBorders>
          </w:tcPr>
          <w:p w14:paraId="5E27A7EF"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Madagascar: Initial meetings with the land-use planning ministry held and preliminary analyses performed</w:t>
            </w:r>
          </w:p>
          <w:p w14:paraId="326254D7" w14:textId="77777777" w:rsidR="00C356BC" w:rsidRDefault="00C356BC" w:rsidP="5C580B68">
            <w:pPr>
              <w:rPr>
                <w:rFonts w:ascii="Arial" w:hAnsi="Arial" w:cs="Arial"/>
                <w:sz w:val="20"/>
                <w:szCs w:val="20"/>
                <w:lang w:val="en-GB"/>
              </w:rPr>
            </w:pPr>
          </w:p>
          <w:p w14:paraId="015D8DDB"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Georgia: Meetings held with officials of the Autonomous Republic of Adjara to discuss integration of GFW as a tool for inter-sectoral co-operation and planning; Decision made by project technical group to add 4 additional regions for pilot testing and analysis. </w:t>
            </w:r>
          </w:p>
        </w:tc>
        <w:tc>
          <w:tcPr>
            <w:tcW w:w="1860" w:type="dxa"/>
            <w:tcBorders>
              <w:top w:val="single" w:sz="6" w:space="0" w:color="auto"/>
              <w:left w:val="single" w:sz="12" w:space="0" w:color="auto"/>
              <w:bottom w:val="single" w:sz="6" w:space="0" w:color="auto"/>
              <w:right w:val="single" w:sz="12" w:space="0" w:color="auto"/>
            </w:tcBorders>
          </w:tcPr>
          <w:p w14:paraId="7D17C48D"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Madagascar: Continuing discussions at the national level and one regional ministry starting to use analyses in planning (DREEF Menabe)</w:t>
            </w:r>
          </w:p>
          <w:p w14:paraId="13DC45B2" w14:textId="77777777" w:rsidR="007325CB" w:rsidRDefault="007325CB" w:rsidP="00C26085">
            <w:pPr>
              <w:rPr>
                <w:rFonts w:ascii="Arial" w:hAnsi="Arial" w:cs="Arial"/>
                <w:sz w:val="20"/>
                <w:szCs w:val="20"/>
                <w:lang w:val="en-GB"/>
              </w:rPr>
            </w:pPr>
          </w:p>
          <w:p w14:paraId="046A6F0C"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Georgia: Discussions still underway in the Autonomous Republic of Adjara to discuss integration of GFW with their already existing forest management program. Use cases underway in pilot regions.</w:t>
            </w:r>
          </w:p>
        </w:tc>
        <w:tc>
          <w:tcPr>
            <w:tcW w:w="1996" w:type="dxa"/>
            <w:tcBorders>
              <w:top w:val="single" w:sz="6" w:space="0" w:color="auto"/>
              <w:left w:val="single" w:sz="12" w:space="0" w:color="auto"/>
              <w:bottom w:val="single" w:sz="6" w:space="0" w:color="auto"/>
              <w:right w:val="single" w:sz="12" w:space="0" w:color="auto"/>
            </w:tcBorders>
            <w:shd w:val="clear" w:color="auto" w:fill="CCFFFF"/>
          </w:tcPr>
          <w:p w14:paraId="0232C760" w14:textId="77777777" w:rsidR="00C356BC" w:rsidRDefault="006F68C4" w:rsidP="249411D4">
            <w:pPr>
              <w:rPr>
                <w:rFonts w:ascii="Arial" w:eastAsia="Arial" w:hAnsi="Arial" w:cs="Arial"/>
                <w:sz w:val="20"/>
                <w:szCs w:val="20"/>
                <w:lang w:val="en-GB"/>
              </w:rPr>
            </w:pPr>
            <w:r>
              <w:rPr>
                <w:rFonts w:ascii="Arial" w:eastAsia="Arial" w:hAnsi="Arial" w:cs="Arial"/>
                <w:sz w:val="20"/>
                <w:szCs w:val="20"/>
                <w:lang w:val="en-GB"/>
              </w:rPr>
              <w:t>MS</w:t>
            </w:r>
          </w:p>
        </w:tc>
      </w:tr>
      <w:tr w:rsidR="00C356BC" w14:paraId="41BB2A1F" w14:textId="77777777" w:rsidTr="047BD6F2">
        <w:trPr>
          <w:cantSplit/>
        </w:trPr>
        <w:tc>
          <w:tcPr>
            <w:tcW w:w="1500" w:type="dxa"/>
            <w:tcBorders>
              <w:top w:val="single" w:sz="12" w:space="0" w:color="auto"/>
              <w:left w:val="single" w:sz="12" w:space="0" w:color="auto"/>
              <w:bottom w:val="single" w:sz="12" w:space="0" w:color="auto"/>
              <w:right w:val="single" w:sz="12" w:space="0" w:color="auto"/>
            </w:tcBorders>
          </w:tcPr>
          <w:p w14:paraId="28F8CBA1" w14:textId="77777777" w:rsidR="00C356BC" w:rsidRPr="5C580B68" w:rsidRDefault="00C356BC" w:rsidP="5C580B68">
            <w:pPr>
              <w:rPr>
                <w:rFonts w:ascii="Arial" w:hAnsi="Arial" w:cs="Arial"/>
                <w:sz w:val="20"/>
                <w:szCs w:val="20"/>
                <w:lang w:val="en-GB"/>
              </w:rPr>
            </w:pPr>
          </w:p>
        </w:tc>
        <w:tc>
          <w:tcPr>
            <w:tcW w:w="13232" w:type="dxa"/>
            <w:gridSpan w:val="9"/>
            <w:tcBorders>
              <w:top w:val="single" w:sz="12" w:space="0" w:color="auto"/>
              <w:left w:val="single" w:sz="12" w:space="0" w:color="auto"/>
              <w:bottom w:val="single" w:sz="12" w:space="0" w:color="auto"/>
              <w:right w:val="single" w:sz="12" w:space="0" w:color="auto"/>
            </w:tcBorders>
          </w:tcPr>
          <w:p w14:paraId="6BA8B1D5"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Component 2:System update and replication</w:t>
            </w:r>
          </w:p>
        </w:tc>
      </w:tr>
      <w:tr w:rsidR="00C356BC" w14:paraId="4F8ADA05" w14:textId="77777777" w:rsidTr="047BD6F2">
        <w:trPr>
          <w:cantSplit/>
        </w:trPr>
        <w:tc>
          <w:tcPr>
            <w:tcW w:w="1958" w:type="dxa"/>
            <w:gridSpan w:val="2"/>
            <w:tcBorders>
              <w:top w:val="single" w:sz="12" w:space="0" w:color="auto"/>
              <w:left w:val="single" w:sz="12" w:space="0" w:color="auto"/>
              <w:bottom w:val="single" w:sz="12" w:space="0" w:color="auto"/>
              <w:right w:val="single" w:sz="12" w:space="0" w:color="auto"/>
            </w:tcBorders>
            <w:shd w:val="clear" w:color="auto" w:fill="F3F3F3"/>
          </w:tcPr>
          <w:p w14:paraId="444BB6E9" w14:textId="77777777" w:rsidR="00C356BC" w:rsidRPr="00D42BB8" w:rsidRDefault="047BD6F2" w:rsidP="047BD6F2">
            <w:pPr>
              <w:rPr>
                <w:rFonts w:ascii="Arial" w:eastAsia="Arial" w:hAnsi="Arial" w:cs="Arial"/>
                <w:b/>
                <w:bCs/>
                <w:sz w:val="18"/>
                <w:szCs w:val="18"/>
                <w:lang w:val="en-GB"/>
              </w:rPr>
            </w:pPr>
            <w:r w:rsidRPr="047BD6F2">
              <w:rPr>
                <w:rFonts w:ascii="Arial" w:eastAsia="Arial" w:hAnsi="Arial" w:cs="Arial"/>
                <w:b/>
                <w:bCs/>
                <w:sz w:val="20"/>
                <w:szCs w:val="20"/>
                <w:lang w:val="en-GB"/>
              </w:rPr>
              <w:t>Outcome</w:t>
            </w:r>
            <w:r w:rsidRPr="047BD6F2">
              <w:rPr>
                <w:rFonts w:ascii="Arial" w:eastAsia="Arial" w:hAnsi="Arial" w:cs="Arial"/>
                <w:b/>
                <w:bCs/>
                <w:i/>
                <w:iCs/>
                <w:sz w:val="18"/>
                <w:szCs w:val="18"/>
                <w:lang w:val="en-GB"/>
              </w:rPr>
              <w:t xml:space="preserve"> </w:t>
            </w:r>
            <w:r w:rsidRPr="047BD6F2">
              <w:rPr>
                <w:rFonts w:ascii="Arial" w:eastAsia="Arial" w:hAnsi="Arial" w:cs="Arial"/>
                <w:b/>
                <w:bCs/>
                <w:sz w:val="18"/>
                <w:szCs w:val="18"/>
                <w:lang w:val="en-GB"/>
              </w:rPr>
              <w:t>2.1</w:t>
            </w:r>
          </w:p>
          <w:p w14:paraId="27B4E5B5" w14:textId="77777777" w:rsidR="00C356BC" w:rsidRPr="00D42BB8" w:rsidRDefault="047BD6F2" w:rsidP="047BD6F2">
            <w:pPr>
              <w:rPr>
                <w:rFonts w:ascii="Arial" w:eastAsia="Arial" w:hAnsi="Arial" w:cs="Arial"/>
                <w:sz w:val="18"/>
                <w:szCs w:val="18"/>
                <w:lang w:val="en-GB"/>
              </w:rPr>
            </w:pPr>
            <w:r w:rsidRPr="047BD6F2">
              <w:rPr>
                <w:rFonts w:ascii="Arial" w:eastAsia="Arial" w:hAnsi="Arial" w:cs="Arial"/>
                <w:b/>
                <w:bCs/>
                <w:sz w:val="18"/>
                <w:szCs w:val="18"/>
                <w:lang w:val="en-GB"/>
              </w:rPr>
              <w:t>National-level users in multiple countries have enhanced opportunity to visualize and utilize country-specific data</w:t>
            </w:r>
          </w:p>
        </w:tc>
        <w:tc>
          <w:tcPr>
            <w:tcW w:w="1958" w:type="dxa"/>
            <w:gridSpan w:val="2"/>
            <w:tcBorders>
              <w:top w:val="single" w:sz="12" w:space="0" w:color="auto"/>
              <w:left w:val="single" w:sz="12" w:space="0" w:color="auto"/>
              <w:bottom w:val="single" w:sz="6" w:space="0" w:color="auto"/>
              <w:right w:val="single" w:sz="12" w:space="0" w:color="auto"/>
            </w:tcBorders>
          </w:tcPr>
          <w:p w14:paraId="61DD1B28"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Functionality improves national adoption of the platform.</w:t>
            </w:r>
          </w:p>
        </w:tc>
        <w:tc>
          <w:tcPr>
            <w:tcW w:w="1935" w:type="dxa"/>
            <w:tcBorders>
              <w:top w:val="single" w:sz="12" w:space="0" w:color="auto"/>
              <w:left w:val="single" w:sz="12" w:space="0" w:color="auto"/>
              <w:bottom w:val="single" w:sz="6" w:space="0" w:color="auto"/>
              <w:right w:val="single" w:sz="12" w:space="0" w:color="auto"/>
            </w:tcBorders>
          </w:tcPr>
          <w:p w14:paraId="7A67B587"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Limited ability to access and view national-level data</w:t>
            </w:r>
          </w:p>
        </w:tc>
        <w:tc>
          <w:tcPr>
            <w:tcW w:w="1965" w:type="dxa"/>
            <w:tcBorders>
              <w:top w:val="single" w:sz="12" w:space="0" w:color="auto"/>
              <w:left w:val="single" w:sz="12" w:space="0" w:color="auto"/>
              <w:bottom w:val="single" w:sz="6" w:space="0" w:color="auto"/>
              <w:right w:val="single" w:sz="12" w:space="0" w:color="auto"/>
            </w:tcBorders>
          </w:tcPr>
          <w:p w14:paraId="77AC00BD"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GFW platform has been partly enhanced to optimize national-level uses</w:t>
            </w:r>
          </w:p>
        </w:tc>
        <w:tc>
          <w:tcPr>
            <w:tcW w:w="1635" w:type="dxa"/>
            <w:tcBorders>
              <w:top w:val="single" w:sz="12" w:space="0" w:color="auto"/>
              <w:left w:val="single" w:sz="12" w:space="0" w:color="auto"/>
              <w:bottom w:val="single" w:sz="6" w:space="0" w:color="auto"/>
              <w:right w:val="single" w:sz="12" w:space="0" w:color="auto"/>
            </w:tcBorders>
          </w:tcPr>
          <w:p w14:paraId="1CA546E0"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Full range of enhancements to optimize national-level uses</w:t>
            </w:r>
          </w:p>
        </w:tc>
        <w:tc>
          <w:tcPr>
            <w:tcW w:w="1425" w:type="dxa"/>
            <w:tcBorders>
              <w:top w:val="single" w:sz="12" w:space="0" w:color="auto"/>
              <w:left w:val="single" w:sz="12" w:space="0" w:color="auto"/>
              <w:bottom w:val="single" w:sz="6" w:space="0" w:color="auto"/>
              <w:right w:val="single" w:sz="12" w:space="0" w:color="auto"/>
            </w:tcBorders>
          </w:tcPr>
          <w:p w14:paraId="0B9CCEBA"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The creation of map builder allows country governments to create and own nationally specific atlas, which can also sync with the global platform.</w:t>
            </w:r>
          </w:p>
          <w:p w14:paraId="19B376C3" w14:textId="77777777" w:rsidR="00C356BC" w:rsidRDefault="00C356BC" w:rsidP="36FAC60D">
            <w:pPr>
              <w:rPr>
                <w:rFonts w:ascii="Arial" w:hAnsi="Arial" w:cs="Arial"/>
                <w:sz w:val="20"/>
                <w:szCs w:val="20"/>
                <w:lang w:val="en-GB"/>
              </w:rPr>
            </w:pPr>
          </w:p>
        </w:tc>
        <w:tc>
          <w:tcPr>
            <w:tcW w:w="1860" w:type="dxa"/>
            <w:tcBorders>
              <w:top w:val="single" w:sz="12" w:space="0" w:color="auto"/>
              <w:left w:val="single" w:sz="12" w:space="0" w:color="auto"/>
              <w:bottom w:val="single" w:sz="6" w:space="0" w:color="auto"/>
              <w:right w:val="single" w:sz="12" w:space="0" w:color="auto"/>
            </w:tcBorders>
          </w:tcPr>
          <w:p w14:paraId="14DFCB5E" w14:textId="77777777" w:rsidR="009A33BF"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Country dashboards on the GFW platform facilitate access to national data. In addition improvements to the map-builder systems are underway to improve accessibility of customized analyses on atlases</w:t>
            </w:r>
          </w:p>
          <w:p w14:paraId="68899549" w14:textId="77777777" w:rsidR="00C356BC" w:rsidRDefault="00C356BC" w:rsidP="00C26085">
            <w:pPr>
              <w:rPr>
                <w:rFonts w:ascii="Arial" w:hAnsi="Arial" w:cs="Arial"/>
                <w:sz w:val="20"/>
                <w:szCs w:val="20"/>
                <w:lang w:val="en-GB"/>
              </w:rPr>
            </w:pPr>
          </w:p>
        </w:tc>
        <w:tc>
          <w:tcPr>
            <w:tcW w:w="1996" w:type="dxa"/>
            <w:tcBorders>
              <w:top w:val="single" w:sz="12" w:space="0" w:color="auto"/>
              <w:left w:val="single" w:sz="12" w:space="0" w:color="auto"/>
              <w:bottom w:val="single" w:sz="6" w:space="0" w:color="auto"/>
              <w:right w:val="single" w:sz="12" w:space="0" w:color="auto"/>
            </w:tcBorders>
            <w:shd w:val="clear" w:color="auto" w:fill="CCFFFF"/>
          </w:tcPr>
          <w:p w14:paraId="0130FDF2" w14:textId="77777777" w:rsidR="00C356BC" w:rsidRDefault="007654DE" w:rsidP="249411D4">
            <w:pPr>
              <w:rPr>
                <w:rFonts w:ascii="Arial" w:eastAsia="Arial" w:hAnsi="Arial" w:cs="Arial"/>
                <w:sz w:val="20"/>
                <w:szCs w:val="20"/>
                <w:lang w:val="en-GB"/>
              </w:rPr>
            </w:pPr>
            <w:r>
              <w:rPr>
                <w:rFonts w:ascii="Arial" w:eastAsia="Arial" w:hAnsi="Arial" w:cs="Arial"/>
                <w:sz w:val="20"/>
                <w:szCs w:val="20"/>
                <w:lang w:val="en-GB"/>
              </w:rPr>
              <w:t>S</w:t>
            </w:r>
          </w:p>
        </w:tc>
      </w:tr>
      <w:tr w:rsidR="00C356BC" w14:paraId="109722BB" w14:textId="77777777" w:rsidTr="047BD6F2">
        <w:trPr>
          <w:cantSplit/>
        </w:trPr>
        <w:tc>
          <w:tcPr>
            <w:tcW w:w="1958" w:type="dxa"/>
            <w:gridSpan w:val="2"/>
            <w:tcBorders>
              <w:top w:val="single" w:sz="12" w:space="0" w:color="auto"/>
              <w:left w:val="single" w:sz="12" w:space="0" w:color="auto"/>
              <w:bottom w:val="single" w:sz="12" w:space="0" w:color="auto"/>
              <w:right w:val="single" w:sz="12" w:space="0" w:color="auto"/>
            </w:tcBorders>
            <w:shd w:val="clear" w:color="auto" w:fill="F3F3F3"/>
          </w:tcPr>
          <w:p w14:paraId="1CDAD8FF" w14:textId="77777777" w:rsidR="00C356BC" w:rsidRDefault="00C356BC" w:rsidP="36FAC60D">
            <w:pPr>
              <w:rPr>
                <w:rFonts w:ascii="Arial" w:hAnsi="Arial" w:cs="Arial"/>
                <w:b/>
                <w:bCs/>
                <w:sz w:val="20"/>
                <w:szCs w:val="20"/>
                <w:lang w:val="en-GB"/>
              </w:rPr>
            </w:pPr>
          </w:p>
        </w:tc>
        <w:tc>
          <w:tcPr>
            <w:tcW w:w="1958" w:type="dxa"/>
            <w:gridSpan w:val="2"/>
            <w:tcBorders>
              <w:top w:val="single" w:sz="12" w:space="0" w:color="auto"/>
              <w:left w:val="single" w:sz="12" w:space="0" w:color="auto"/>
              <w:bottom w:val="single" w:sz="6" w:space="0" w:color="auto"/>
              <w:right w:val="single" w:sz="12" w:space="0" w:color="auto"/>
            </w:tcBorders>
          </w:tcPr>
          <w:p w14:paraId="12C37226"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National -level enrichment of GFW platform</w:t>
            </w:r>
          </w:p>
        </w:tc>
        <w:tc>
          <w:tcPr>
            <w:tcW w:w="1935" w:type="dxa"/>
            <w:tcBorders>
              <w:top w:val="single" w:sz="12" w:space="0" w:color="auto"/>
              <w:left w:val="single" w:sz="12" w:space="0" w:color="auto"/>
              <w:bottom w:val="single" w:sz="6" w:space="0" w:color="auto"/>
              <w:right w:val="single" w:sz="12" w:space="0" w:color="auto"/>
            </w:tcBorders>
          </w:tcPr>
          <w:p w14:paraId="6EFEE887" w14:textId="77777777" w:rsidR="00C356BC" w:rsidRDefault="047BD6F2" w:rsidP="36FAC60D">
            <w:r w:rsidRPr="047BD6F2">
              <w:rPr>
                <w:rFonts w:ascii="Arial" w:eastAsia="Arial" w:hAnsi="Arial" w:cs="Arial"/>
                <w:sz w:val="20"/>
                <w:szCs w:val="20"/>
                <w:lang w:val="en-GB"/>
              </w:rPr>
              <w:t>34 national datasets from 18 countries</w:t>
            </w:r>
          </w:p>
        </w:tc>
        <w:tc>
          <w:tcPr>
            <w:tcW w:w="1965" w:type="dxa"/>
            <w:tcBorders>
              <w:top w:val="single" w:sz="12" w:space="0" w:color="auto"/>
              <w:left w:val="single" w:sz="12" w:space="0" w:color="auto"/>
              <w:bottom w:val="single" w:sz="6" w:space="0" w:color="auto"/>
              <w:right w:val="single" w:sz="12" w:space="0" w:color="auto"/>
            </w:tcBorders>
          </w:tcPr>
          <w:p w14:paraId="442B833F" w14:textId="77777777" w:rsidR="00C356BC" w:rsidRDefault="047BD6F2">
            <w:r w:rsidRPr="047BD6F2">
              <w:rPr>
                <w:rFonts w:ascii="Arial" w:eastAsia="Arial" w:hAnsi="Arial" w:cs="Arial"/>
                <w:sz w:val="20"/>
                <w:szCs w:val="20"/>
                <w:lang w:val="en-GB"/>
              </w:rPr>
              <w:t>55 national datasets from 23 countries</w:t>
            </w:r>
          </w:p>
          <w:p w14:paraId="5456D9A2" w14:textId="77777777" w:rsidR="00C356BC" w:rsidRDefault="00C356BC" w:rsidP="36FAC60D">
            <w:pPr>
              <w:rPr>
                <w:rFonts w:ascii="Arial" w:hAnsi="Arial" w:cs="Arial"/>
                <w:sz w:val="20"/>
                <w:szCs w:val="20"/>
                <w:lang w:val="en-GB"/>
              </w:rPr>
            </w:pPr>
          </w:p>
        </w:tc>
        <w:tc>
          <w:tcPr>
            <w:tcW w:w="1635" w:type="dxa"/>
            <w:tcBorders>
              <w:top w:val="single" w:sz="12" w:space="0" w:color="auto"/>
              <w:left w:val="single" w:sz="12" w:space="0" w:color="auto"/>
              <w:bottom w:val="single" w:sz="6" w:space="0" w:color="auto"/>
              <w:right w:val="single" w:sz="12" w:space="0" w:color="auto"/>
            </w:tcBorders>
          </w:tcPr>
          <w:p w14:paraId="22E7FC36" w14:textId="77777777" w:rsidR="00C356BC" w:rsidRDefault="047BD6F2" w:rsidP="36FAC60D">
            <w:r w:rsidRPr="047BD6F2">
              <w:rPr>
                <w:rFonts w:ascii="Arial" w:eastAsia="Arial" w:hAnsi="Arial" w:cs="Arial"/>
                <w:sz w:val="20"/>
                <w:szCs w:val="20"/>
                <w:lang w:val="en-GB"/>
              </w:rPr>
              <w:t>75 national datasets from 25 countries</w:t>
            </w:r>
          </w:p>
        </w:tc>
        <w:tc>
          <w:tcPr>
            <w:tcW w:w="1425" w:type="dxa"/>
            <w:tcBorders>
              <w:top w:val="single" w:sz="12" w:space="0" w:color="auto"/>
              <w:left w:val="single" w:sz="12" w:space="0" w:color="auto"/>
              <w:bottom w:val="single" w:sz="6" w:space="0" w:color="auto"/>
              <w:right w:val="single" w:sz="12" w:space="0" w:color="auto"/>
            </w:tcBorders>
          </w:tcPr>
          <w:p w14:paraId="38C36DB9"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98 data sets from 26 countries</w:t>
            </w:r>
          </w:p>
        </w:tc>
        <w:tc>
          <w:tcPr>
            <w:tcW w:w="1860" w:type="dxa"/>
            <w:tcBorders>
              <w:top w:val="single" w:sz="12" w:space="0" w:color="auto"/>
              <w:left w:val="single" w:sz="12" w:space="0" w:color="auto"/>
              <w:bottom w:val="single" w:sz="6" w:space="0" w:color="auto"/>
              <w:right w:val="single" w:sz="12" w:space="0" w:color="auto"/>
            </w:tcBorders>
          </w:tcPr>
          <w:p w14:paraId="3C551E56"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114 data sets from </w:t>
            </w:r>
          </w:p>
          <w:p w14:paraId="287991B3" w14:textId="77777777" w:rsidR="006128C6"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30 countries</w:t>
            </w:r>
          </w:p>
        </w:tc>
        <w:tc>
          <w:tcPr>
            <w:tcW w:w="1996" w:type="dxa"/>
            <w:tcBorders>
              <w:top w:val="single" w:sz="12" w:space="0" w:color="auto"/>
              <w:left w:val="single" w:sz="12" w:space="0" w:color="auto"/>
              <w:bottom w:val="single" w:sz="6" w:space="0" w:color="auto"/>
              <w:right w:val="single" w:sz="12" w:space="0" w:color="auto"/>
            </w:tcBorders>
            <w:shd w:val="clear" w:color="auto" w:fill="CCFFFF"/>
          </w:tcPr>
          <w:p w14:paraId="5AD74C4E" w14:textId="77777777" w:rsidR="00C356BC" w:rsidRDefault="007654DE" w:rsidP="249411D4">
            <w:pPr>
              <w:rPr>
                <w:rFonts w:ascii="Arial" w:eastAsia="Arial" w:hAnsi="Arial" w:cs="Arial"/>
                <w:sz w:val="20"/>
                <w:szCs w:val="20"/>
                <w:lang w:val="en-GB"/>
              </w:rPr>
            </w:pPr>
            <w:r>
              <w:rPr>
                <w:rFonts w:ascii="Arial" w:eastAsia="Arial" w:hAnsi="Arial" w:cs="Arial"/>
                <w:sz w:val="20"/>
                <w:szCs w:val="20"/>
                <w:lang w:val="en-GB"/>
              </w:rPr>
              <w:t>HS</w:t>
            </w:r>
          </w:p>
        </w:tc>
      </w:tr>
      <w:tr w:rsidR="00C356BC" w14:paraId="64862C51" w14:textId="77777777" w:rsidTr="047BD6F2">
        <w:trPr>
          <w:cantSplit/>
        </w:trPr>
        <w:tc>
          <w:tcPr>
            <w:tcW w:w="1958" w:type="dxa"/>
            <w:gridSpan w:val="2"/>
            <w:tcBorders>
              <w:top w:val="single" w:sz="12" w:space="0" w:color="auto"/>
              <w:left w:val="single" w:sz="12" w:space="0" w:color="auto"/>
              <w:bottom w:val="single" w:sz="12" w:space="0" w:color="auto"/>
              <w:right w:val="single" w:sz="12" w:space="0" w:color="auto"/>
            </w:tcBorders>
            <w:shd w:val="clear" w:color="auto" w:fill="F3F3F3"/>
          </w:tcPr>
          <w:p w14:paraId="111C23F9" w14:textId="77777777" w:rsidR="00C356BC"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Outcome 2.2</w:t>
            </w:r>
          </w:p>
          <w:p w14:paraId="7F9CB83B" w14:textId="77777777" w:rsidR="00C356BC" w:rsidRDefault="047BD6F2" w:rsidP="047BD6F2">
            <w:pPr>
              <w:rPr>
                <w:rFonts w:ascii="Arial" w:eastAsia="Arial" w:hAnsi="Arial" w:cs="Arial"/>
                <w:i/>
                <w:iCs/>
                <w:sz w:val="18"/>
                <w:szCs w:val="18"/>
                <w:lang w:val="en-GB"/>
              </w:rPr>
            </w:pPr>
            <w:r w:rsidRPr="047BD6F2">
              <w:rPr>
                <w:rFonts w:ascii="Arial" w:eastAsia="Arial" w:hAnsi="Arial" w:cs="Arial"/>
                <w:b/>
                <w:bCs/>
                <w:sz w:val="20"/>
                <w:szCs w:val="20"/>
                <w:lang w:val="en-GB"/>
              </w:rPr>
              <w:t>Lessons learned and experience gained in target countries support the enhancement of the GFW platform to increase its relevance and utilization at scale by a range of stakeholders</w:t>
            </w:r>
          </w:p>
        </w:tc>
        <w:tc>
          <w:tcPr>
            <w:tcW w:w="1958" w:type="dxa"/>
            <w:gridSpan w:val="2"/>
            <w:tcBorders>
              <w:top w:val="single" w:sz="12" w:space="0" w:color="auto"/>
              <w:left w:val="single" w:sz="12" w:space="0" w:color="auto"/>
              <w:bottom w:val="single" w:sz="6" w:space="0" w:color="auto"/>
              <w:right w:val="single" w:sz="12" w:space="0" w:color="auto"/>
            </w:tcBorders>
          </w:tcPr>
          <w:p w14:paraId="3A54B927"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Level of uptake measured by number of documented civil society and government use cases of GFW globally*</w:t>
            </w:r>
          </w:p>
        </w:tc>
        <w:tc>
          <w:tcPr>
            <w:tcW w:w="1935" w:type="dxa"/>
            <w:tcBorders>
              <w:top w:val="single" w:sz="12" w:space="0" w:color="auto"/>
              <w:left w:val="single" w:sz="12" w:space="0" w:color="auto"/>
              <w:bottom w:val="single" w:sz="6" w:space="0" w:color="auto"/>
              <w:right w:val="single" w:sz="12" w:space="0" w:color="auto"/>
            </w:tcBorders>
          </w:tcPr>
          <w:p w14:paraId="5F4FE19C"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Dozens of anecdotal use cases in 10+ countries</w:t>
            </w:r>
          </w:p>
        </w:tc>
        <w:tc>
          <w:tcPr>
            <w:tcW w:w="1965" w:type="dxa"/>
            <w:tcBorders>
              <w:top w:val="single" w:sz="12" w:space="0" w:color="auto"/>
              <w:left w:val="single" w:sz="12" w:space="0" w:color="auto"/>
              <w:bottom w:val="single" w:sz="6" w:space="0" w:color="auto"/>
              <w:right w:val="single" w:sz="12" w:space="0" w:color="auto"/>
            </w:tcBorders>
          </w:tcPr>
          <w:p w14:paraId="168F12B6"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System developed for systematic characterization, documentation, and communication of use cases</w:t>
            </w:r>
          </w:p>
        </w:tc>
        <w:tc>
          <w:tcPr>
            <w:tcW w:w="1635" w:type="dxa"/>
            <w:tcBorders>
              <w:top w:val="single" w:sz="12" w:space="0" w:color="auto"/>
              <w:left w:val="single" w:sz="12" w:space="0" w:color="auto"/>
              <w:bottom w:val="single" w:sz="6" w:space="0" w:color="auto"/>
              <w:right w:val="single" w:sz="12" w:space="0" w:color="auto"/>
            </w:tcBorders>
          </w:tcPr>
          <w:p w14:paraId="09CD9F52"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 use cases documented and communicated in 30+ countries</w:t>
            </w:r>
          </w:p>
        </w:tc>
        <w:tc>
          <w:tcPr>
            <w:tcW w:w="1425" w:type="dxa"/>
            <w:tcBorders>
              <w:top w:val="single" w:sz="12" w:space="0" w:color="auto"/>
              <w:left w:val="single" w:sz="12" w:space="0" w:color="auto"/>
              <w:bottom w:val="single" w:sz="6" w:space="0" w:color="auto"/>
              <w:right w:val="single" w:sz="12" w:space="0" w:color="auto"/>
            </w:tcBorders>
          </w:tcPr>
          <w:p w14:paraId="3065C00B"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A system has been developed for systematic characterization and documentation of use cases</w:t>
            </w:r>
          </w:p>
        </w:tc>
        <w:tc>
          <w:tcPr>
            <w:tcW w:w="1860" w:type="dxa"/>
            <w:tcBorders>
              <w:top w:val="single" w:sz="12" w:space="0" w:color="auto"/>
              <w:left w:val="single" w:sz="12" w:space="0" w:color="auto"/>
              <w:bottom w:val="single" w:sz="6" w:space="0" w:color="auto"/>
              <w:right w:val="single" w:sz="12" w:space="0" w:color="auto"/>
            </w:tcBorders>
          </w:tcPr>
          <w:p w14:paraId="4A8522C3"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184 user stories have been recorded, the database is being cleaned and a user friendly interface is being developed.</w:t>
            </w:r>
          </w:p>
        </w:tc>
        <w:tc>
          <w:tcPr>
            <w:tcW w:w="1996" w:type="dxa"/>
            <w:tcBorders>
              <w:top w:val="single" w:sz="12" w:space="0" w:color="auto"/>
              <w:left w:val="single" w:sz="12" w:space="0" w:color="auto"/>
              <w:bottom w:val="single" w:sz="6" w:space="0" w:color="auto"/>
              <w:right w:val="single" w:sz="12" w:space="0" w:color="auto"/>
            </w:tcBorders>
            <w:shd w:val="clear" w:color="auto" w:fill="CCFFFF"/>
          </w:tcPr>
          <w:p w14:paraId="70937897" w14:textId="77777777" w:rsidR="00C356BC" w:rsidRDefault="00EF5909" w:rsidP="249411D4">
            <w:pPr>
              <w:rPr>
                <w:rFonts w:ascii="Arial" w:eastAsia="Arial" w:hAnsi="Arial" w:cs="Arial"/>
                <w:sz w:val="20"/>
                <w:szCs w:val="20"/>
                <w:lang w:val="en-GB"/>
              </w:rPr>
            </w:pPr>
            <w:r>
              <w:rPr>
                <w:rFonts w:ascii="Arial" w:eastAsia="Arial" w:hAnsi="Arial" w:cs="Arial"/>
                <w:sz w:val="20"/>
                <w:szCs w:val="20"/>
                <w:lang w:val="en-GB"/>
              </w:rPr>
              <w:t>HS</w:t>
            </w:r>
          </w:p>
        </w:tc>
      </w:tr>
      <w:tr w:rsidR="00C356BC" w14:paraId="150DD666" w14:textId="77777777" w:rsidTr="047BD6F2">
        <w:trPr>
          <w:cantSplit/>
        </w:trPr>
        <w:tc>
          <w:tcPr>
            <w:tcW w:w="1958" w:type="dxa"/>
            <w:gridSpan w:val="2"/>
            <w:tcBorders>
              <w:top w:val="single" w:sz="12" w:space="0" w:color="auto"/>
              <w:left w:val="single" w:sz="12" w:space="0" w:color="auto"/>
              <w:bottom w:val="single" w:sz="12" w:space="0" w:color="auto"/>
              <w:right w:val="single" w:sz="12" w:space="0" w:color="auto"/>
            </w:tcBorders>
            <w:shd w:val="clear" w:color="auto" w:fill="F3F3F3"/>
          </w:tcPr>
          <w:p w14:paraId="0A5F1C2F" w14:textId="77777777" w:rsidR="00C356BC" w:rsidRDefault="00C356BC" w:rsidP="36FAC60D">
            <w:pPr>
              <w:rPr>
                <w:rFonts w:ascii="Arial" w:hAnsi="Arial" w:cs="Arial"/>
                <w:b/>
                <w:bCs/>
                <w:sz w:val="20"/>
                <w:szCs w:val="20"/>
                <w:lang w:val="en-GB"/>
              </w:rPr>
            </w:pPr>
          </w:p>
        </w:tc>
        <w:tc>
          <w:tcPr>
            <w:tcW w:w="1958" w:type="dxa"/>
            <w:gridSpan w:val="2"/>
            <w:tcBorders>
              <w:top w:val="single" w:sz="12" w:space="0" w:color="auto"/>
              <w:left w:val="single" w:sz="12" w:space="0" w:color="auto"/>
              <w:bottom w:val="single" w:sz="6" w:space="0" w:color="auto"/>
              <w:right w:val="single" w:sz="12" w:space="0" w:color="auto"/>
            </w:tcBorders>
          </w:tcPr>
          <w:p w14:paraId="7DC8FB1B" w14:textId="77777777" w:rsidR="00C356BC" w:rsidRDefault="047BD6F2" w:rsidP="36FAC60D">
            <w:r w:rsidRPr="047BD6F2">
              <w:rPr>
                <w:rFonts w:ascii="Arial" w:eastAsia="Arial" w:hAnsi="Arial" w:cs="Arial"/>
                <w:sz w:val="20"/>
                <w:szCs w:val="20"/>
                <w:lang w:val="en-GB"/>
              </w:rPr>
              <w:t xml:space="preserve"> Size of GFW’s community of practice </w:t>
            </w:r>
          </w:p>
        </w:tc>
        <w:tc>
          <w:tcPr>
            <w:tcW w:w="1935" w:type="dxa"/>
            <w:tcBorders>
              <w:top w:val="single" w:sz="12" w:space="0" w:color="auto"/>
              <w:left w:val="single" w:sz="12" w:space="0" w:color="auto"/>
              <w:bottom w:val="single" w:sz="6" w:space="0" w:color="auto"/>
              <w:right w:val="single" w:sz="12" w:space="0" w:color="auto"/>
            </w:tcBorders>
          </w:tcPr>
          <w:p w14:paraId="22563851" w14:textId="77777777" w:rsidR="00C356BC" w:rsidRDefault="047BD6F2">
            <w:r w:rsidRPr="047BD6F2">
              <w:rPr>
                <w:rFonts w:ascii="Arial" w:eastAsia="Arial" w:hAnsi="Arial" w:cs="Arial"/>
                <w:sz w:val="20"/>
                <w:szCs w:val="20"/>
                <w:lang w:val="en-GB"/>
              </w:rPr>
              <w:t xml:space="preserve">11,000 twitter followers </w:t>
            </w:r>
          </w:p>
          <w:p w14:paraId="60BB387E" w14:textId="77777777" w:rsidR="00C356BC" w:rsidRDefault="047BD6F2">
            <w:r w:rsidRPr="047BD6F2">
              <w:rPr>
                <w:rFonts w:ascii="Arial" w:eastAsia="Arial" w:hAnsi="Arial" w:cs="Arial"/>
                <w:sz w:val="20"/>
                <w:szCs w:val="20"/>
                <w:lang w:val="en-GB"/>
              </w:rPr>
              <w:t>3,000 facebook followers</w:t>
            </w:r>
          </w:p>
          <w:p w14:paraId="0973150A" w14:textId="77777777" w:rsidR="00C356BC" w:rsidRDefault="047BD6F2">
            <w:r w:rsidRPr="047BD6F2">
              <w:rPr>
                <w:rFonts w:ascii="Arial" w:eastAsia="Arial" w:hAnsi="Arial" w:cs="Arial"/>
                <w:sz w:val="20"/>
                <w:szCs w:val="20"/>
                <w:lang w:val="en-GB"/>
              </w:rPr>
              <w:t>1,500 subscribers to newsletter</w:t>
            </w:r>
          </w:p>
          <w:p w14:paraId="1EFADD41" w14:textId="77777777" w:rsidR="00C356BC" w:rsidRDefault="047BD6F2">
            <w:r w:rsidRPr="047BD6F2">
              <w:rPr>
                <w:rFonts w:ascii="Arial" w:eastAsia="Arial" w:hAnsi="Arial" w:cs="Arial"/>
                <w:sz w:val="20"/>
                <w:szCs w:val="20"/>
                <w:lang w:val="en-GB"/>
              </w:rPr>
              <w:t>85 GFW partners</w:t>
            </w:r>
          </w:p>
          <w:p w14:paraId="1906B812" w14:textId="77777777" w:rsidR="00C356BC" w:rsidRDefault="00C356BC" w:rsidP="36FAC60D">
            <w:pPr>
              <w:rPr>
                <w:rFonts w:ascii="Arial" w:eastAsia="Arial" w:hAnsi="Arial" w:cs="Arial"/>
                <w:sz w:val="20"/>
                <w:szCs w:val="20"/>
                <w:lang w:val="en-GB"/>
              </w:rPr>
            </w:pPr>
          </w:p>
        </w:tc>
        <w:tc>
          <w:tcPr>
            <w:tcW w:w="1965" w:type="dxa"/>
            <w:tcBorders>
              <w:top w:val="single" w:sz="12" w:space="0" w:color="auto"/>
              <w:left w:val="single" w:sz="12" w:space="0" w:color="auto"/>
              <w:bottom w:val="single" w:sz="6" w:space="0" w:color="auto"/>
              <w:right w:val="single" w:sz="12" w:space="0" w:color="auto"/>
            </w:tcBorders>
          </w:tcPr>
          <w:p w14:paraId="31D03985"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Increase all categories</w:t>
            </w:r>
          </w:p>
        </w:tc>
        <w:tc>
          <w:tcPr>
            <w:tcW w:w="1635" w:type="dxa"/>
            <w:tcBorders>
              <w:top w:val="single" w:sz="12" w:space="0" w:color="auto"/>
              <w:left w:val="single" w:sz="12" w:space="0" w:color="auto"/>
              <w:bottom w:val="single" w:sz="6" w:space="0" w:color="auto"/>
              <w:right w:val="single" w:sz="12" w:space="0" w:color="auto"/>
            </w:tcBorders>
          </w:tcPr>
          <w:p w14:paraId="1C3B78E3" w14:textId="77777777" w:rsidR="00C356BC" w:rsidRDefault="047BD6F2">
            <w:r w:rsidRPr="047BD6F2">
              <w:rPr>
                <w:rFonts w:ascii="Arial" w:eastAsia="Arial" w:hAnsi="Arial" w:cs="Arial"/>
                <w:sz w:val="20"/>
                <w:szCs w:val="20"/>
                <w:lang w:val="en-GB"/>
              </w:rPr>
              <w:t>20,000 (twitter)</w:t>
            </w:r>
          </w:p>
          <w:p w14:paraId="30996093" w14:textId="77777777" w:rsidR="00C356BC" w:rsidRDefault="047BD6F2">
            <w:r w:rsidRPr="047BD6F2">
              <w:rPr>
                <w:rFonts w:ascii="Arial" w:eastAsia="Arial" w:hAnsi="Arial" w:cs="Arial"/>
                <w:sz w:val="20"/>
                <w:szCs w:val="20"/>
                <w:lang w:val="en-GB"/>
              </w:rPr>
              <w:t>6,000 (facebook)</w:t>
            </w:r>
          </w:p>
          <w:p w14:paraId="071AC584" w14:textId="77777777" w:rsidR="00C356BC" w:rsidRDefault="047BD6F2">
            <w:r w:rsidRPr="047BD6F2">
              <w:rPr>
                <w:rFonts w:ascii="Arial" w:eastAsia="Arial" w:hAnsi="Arial" w:cs="Arial"/>
                <w:sz w:val="20"/>
                <w:szCs w:val="20"/>
                <w:lang w:val="en-GB"/>
              </w:rPr>
              <w:t>3,500 (newsletter)</w:t>
            </w:r>
          </w:p>
          <w:p w14:paraId="291811D3" w14:textId="77777777" w:rsidR="00C356BC" w:rsidRDefault="047BD6F2">
            <w:r w:rsidRPr="047BD6F2">
              <w:rPr>
                <w:rFonts w:ascii="Arial" w:eastAsia="Arial" w:hAnsi="Arial" w:cs="Arial"/>
                <w:sz w:val="20"/>
                <w:szCs w:val="20"/>
                <w:lang w:val="en-GB"/>
              </w:rPr>
              <w:t>110 (partners)</w:t>
            </w:r>
          </w:p>
          <w:p w14:paraId="1B70A053" w14:textId="77777777" w:rsidR="00C356BC" w:rsidRDefault="00C356BC" w:rsidP="36FAC60D">
            <w:pPr>
              <w:rPr>
                <w:rFonts w:ascii="Arial" w:eastAsia="Arial" w:hAnsi="Arial" w:cs="Arial"/>
                <w:sz w:val="20"/>
                <w:szCs w:val="20"/>
                <w:lang w:val="en-GB"/>
              </w:rPr>
            </w:pPr>
          </w:p>
          <w:p w14:paraId="4AC34D5E" w14:textId="77777777" w:rsidR="00C356BC" w:rsidRDefault="00C356BC" w:rsidP="36FAC60D">
            <w:pPr>
              <w:rPr>
                <w:rFonts w:ascii="Arial" w:eastAsia="Arial" w:hAnsi="Arial" w:cs="Arial"/>
                <w:sz w:val="20"/>
                <w:szCs w:val="20"/>
                <w:lang w:val="en-GB"/>
              </w:rPr>
            </w:pPr>
          </w:p>
        </w:tc>
        <w:tc>
          <w:tcPr>
            <w:tcW w:w="1425" w:type="dxa"/>
            <w:tcBorders>
              <w:top w:val="single" w:sz="12" w:space="0" w:color="auto"/>
              <w:left w:val="single" w:sz="12" w:space="0" w:color="auto"/>
              <w:bottom w:val="single" w:sz="6" w:space="0" w:color="auto"/>
              <w:right w:val="single" w:sz="12" w:space="0" w:color="auto"/>
            </w:tcBorders>
          </w:tcPr>
          <w:p w14:paraId="417BF859" w14:textId="77777777" w:rsidR="00C356BC" w:rsidRDefault="047BD6F2" w:rsidP="36FAC60D">
            <w:r w:rsidRPr="047BD6F2">
              <w:rPr>
                <w:sz w:val="20"/>
                <w:szCs w:val="20"/>
                <w:lang w:val="en-GB"/>
              </w:rPr>
              <w:t xml:space="preserve">Twitter:12,542 Facebook: 3,660 </w:t>
            </w:r>
          </w:p>
          <w:p w14:paraId="4BF34912" w14:textId="77777777" w:rsidR="00C356BC" w:rsidRDefault="047BD6F2" w:rsidP="36FAC60D">
            <w:r w:rsidRPr="047BD6F2">
              <w:rPr>
                <w:sz w:val="20"/>
                <w:szCs w:val="20"/>
                <w:lang w:val="en-GB"/>
              </w:rPr>
              <w:t>Newsletter: 3,180</w:t>
            </w:r>
          </w:p>
          <w:p w14:paraId="4F47101B" w14:textId="77777777" w:rsidR="00C356BC" w:rsidRDefault="047BD6F2" w:rsidP="047BD6F2">
            <w:pPr>
              <w:rPr>
                <w:sz w:val="20"/>
                <w:szCs w:val="20"/>
                <w:lang w:val="en-GB"/>
              </w:rPr>
            </w:pPr>
            <w:r w:rsidRPr="047BD6F2">
              <w:rPr>
                <w:sz w:val="20"/>
                <w:szCs w:val="20"/>
                <w:lang w:val="en-GB"/>
              </w:rPr>
              <w:t>Partners: 110</w:t>
            </w:r>
          </w:p>
        </w:tc>
        <w:tc>
          <w:tcPr>
            <w:tcW w:w="1860" w:type="dxa"/>
            <w:tcBorders>
              <w:top w:val="single" w:sz="12" w:space="0" w:color="auto"/>
              <w:left w:val="single" w:sz="12" w:space="0" w:color="auto"/>
              <w:bottom w:val="single" w:sz="6" w:space="0" w:color="auto"/>
              <w:right w:val="single" w:sz="12" w:space="0" w:color="auto"/>
            </w:tcBorders>
          </w:tcPr>
          <w:p w14:paraId="7441AA1B" w14:textId="77777777" w:rsidR="000965E2" w:rsidRDefault="26B2ACD6" w:rsidP="000965E2">
            <w:r w:rsidRPr="26B2ACD6">
              <w:rPr>
                <w:sz w:val="20"/>
                <w:szCs w:val="20"/>
                <w:lang w:val="en-GB"/>
              </w:rPr>
              <w:t xml:space="preserve">Twitter:15,500 Facebook: </w:t>
            </w:r>
            <w:r w:rsidRPr="26B2ACD6">
              <w:rPr>
                <w:sz w:val="20"/>
                <w:szCs w:val="20"/>
              </w:rPr>
              <w:t>5,981</w:t>
            </w:r>
          </w:p>
          <w:p w14:paraId="1627C6E5" w14:textId="77777777" w:rsidR="000965E2" w:rsidRDefault="047BD6F2" w:rsidP="000965E2">
            <w:r w:rsidRPr="047BD6F2">
              <w:rPr>
                <w:sz w:val="20"/>
                <w:szCs w:val="20"/>
                <w:lang w:val="en-GB"/>
              </w:rPr>
              <w:t>Newsletter: 6,000</w:t>
            </w:r>
          </w:p>
          <w:p w14:paraId="0F06070D" w14:textId="77777777" w:rsidR="00C356BC" w:rsidRDefault="047BD6F2" w:rsidP="047BD6F2">
            <w:pPr>
              <w:rPr>
                <w:rFonts w:ascii="Arial" w:eastAsia="Arial" w:hAnsi="Arial" w:cs="Arial"/>
                <w:sz w:val="20"/>
                <w:szCs w:val="20"/>
                <w:lang w:val="en-GB"/>
              </w:rPr>
            </w:pPr>
            <w:r w:rsidRPr="047BD6F2">
              <w:rPr>
                <w:sz w:val="20"/>
                <w:szCs w:val="20"/>
                <w:lang w:val="en-GB"/>
              </w:rPr>
              <w:t>Partners: 139</w:t>
            </w:r>
          </w:p>
        </w:tc>
        <w:tc>
          <w:tcPr>
            <w:tcW w:w="1996" w:type="dxa"/>
            <w:tcBorders>
              <w:top w:val="single" w:sz="12" w:space="0" w:color="auto"/>
              <w:left w:val="single" w:sz="12" w:space="0" w:color="auto"/>
              <w:bottom w:val="single" w:sz="6" w:space="0" w:color="auto"/>
              <w:right w:val="single" w:sz="12" w:space="0" w:color="auto"/>
            </w:tcBorders>
            <w:shd w:val="clear" w:color="auto" w:fill="CCFFFF"/>
          </w:tcPr>
          <w:p w14:paraId="7549389D" w14:textId="77777777" w:rsidR="00C356BC" w:rsidRDefault="00EF5909" w:rsidP="249411D4">
            <w:pPr>
              <w:rPr>
                <w:rFonts w:ascii="Arial" w:eastAsia="Arial" w:hAnsi="Arial" w:cs="Arial"/>
                <w:sz w:val="20"/>
                <w:szCs w:val="20"/>
                <w:lang w:val="en-GB"/>
              </w:rPr>
            </w:pPr>
            <w:r>
              <w:rPr>
                <w:rFonts w:ascii="Arial" w:eastAsia="Arial" w:hAnsi="Arial" w:cs="Arial"/>
                <w:sz w:val="20"/>
                <w:szCs w:val="20"/>
                <w:lang w:val="en-GB"/>
              </w:rPr>
              <w:t>S</w:t>
            </w:r>
          </w:p>
        </w:tc>
      </w:tr>
      <w:tr w:rsidR="00C356BC" w14:paraId="5A3AB1C1" w14:textId="77777777" w:rsidTr="047BD6F2">
        <w:trPr>
          <w:cantSplit/>
        </w:trPr>
        <w:tc>
          <w:tcPr>
            <w:tcW w:w="1500" w:type="dxa"/>
            <w:tcBorders>
              <w:top w:val="single" w:sz="12" w:space="0" w:color="auto"/>
              <w:left w:val="single" w:sz="12" w:space="0" w:color="auto"/>
              <w:bottom w:val="single" w:sz="12" w:space="0" w:color="auto"/>
              <w:right w:val="single" w:sz="12" w:space="0" w:color="auto"/>
            </w:tcBorders>
            <w:shd w:val="clear" w:color="auto" w:fill="F3F3F3"/>
          </w:tcPr>
          <w:p w14:paraId="4EE6C82B" w14:textId="77777777" w:rsidR="00C356BC" w:rsidRPr="5C580B68" w:rsidRDefault="00C356BC" w:rsidP="5C580B68">
            <w:pPr>
              <w:rPr>
                <w:rFonts w:ascii="Arial" w:hAnsi="Arial" w:cs="Arial"/>
                <w:sz w:val="20"/>
                <w:szCs w:val="20"/>
                <w:lang w:val="en-GB"/>
              </w:rPr>
            </w:pPr>
          </w:p>
        </w:tc>
        <w:tc>
          <w:tcPr>
            <w:tcW w:w="13232" w:type="dxa"/>
            <w:gridSpan w:val="9"/>
            <w:tcBorders>
              <w:top w:val="single" w:sz="12" w:space="0" w:color="auto"/>
              <w:left w:val="single" w:sz="12" w:space="0" w:color="auto"/>
              <w:bottom w:val="single" w:sz="12" w:space="0" w:color="auto"/>
              <w:right w:val="single" w:sz="12" w:space="0" w:color="auto"/>
            </w:tcBorders>
            <w:shd w:val="clear" w:color="auto" w:fill="F3F3F3"/>
          </w:tcPr>
          <w:p w14:paraId="0699ED8B"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Component 3: Strengthening and sustaining the GFW partnership</w:t>
            </w:r>
          </w:p>
        </w:tc>
      </w:tr>
      <w:tr w:rsidR="00C356BC" w14:paraId="688DDD8B" w14:textId="77777777" w:rsidTr="047BD6F2">
        <w:trPr>
          <w:cantSplit/>
        </w:trPr>
        <w:tc>
          <w:tcPr>
            <w:tcW w:w="1958" w:type="dxa"/>
            <w:gridSpan w:val="2"/>
            <w:vMerge w:val="restart"/>
            <w:tcBorders>
              <w:top w:val="single" w:sz="12" w:space="0" w:color="auto"/>
              <w:left w:val="single" w:sz="12" w:space="0" w:color="auto"/>
              <w:bottom w:val="single" w:sz="12" w:space="0" w:color="auto"/>
              <w:right w:val="single" w:sz="12" w:space="0" w:color="auto"/>
            </w:tcBorders>
            <w:shd w:val="clear" w:color="auto" w:fill="F3F3F3"/>
          </w:tcPr>
          <w:p w14:paraId="18C2252A" w14:textId="77777777" w:rsidR="00C356BC"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Outcome 3.1</w:t>
            </w:r>
          </w:p>
          <w:p w14:paraId="6B186CE2" w14:textId="77777777" w:rsidR="00C356BC" w:rsidRDefault="047BD6F2" w:rsidP="047BD6F2">
            <w:pPr>
              <w:rPr>
                <w:rFonts w:ascii="Arial" w:eastAsia="Arial" w:hAnsi="Arial" w:cs="Arial"/>
                <w:i/>
                <w:iCs/>
                <w:sz w:val="18"/>
                <w:szCs w:val="18"/>
                <w:lang w:val="en-GB"/>
              </w:rPr>
            </w:pPr>
            <w:r w:rsidRPr="047BD6F2">
              <w:rPr>
                <w:rFonts w:ascii="Arial" w:eastAsia="Arial" w:hAnsi="Arial" w:cs="Arial"/>
                <w:b/>
                <w:bCs/>
                <w:sz w:val="20"/>
                <w:szCs w:val="20"/>
                <w:lang w:val="en-GB"/>
              </w:rPr>
              <w:t>GFW partnership is strengthened, long-term financial sustainability is secured, and GFW is increasingly regarded as a transparent and credible monitoring and management tool in support of forest conservation and sustainable use</w:t>
            </w:r>
          </w:p>
        </w:tc>
        <w:tc>
          <w:tcPr>
            <w:tcW w:w="1958" w:type="dxa"/>
            <w:gridSpan w:val="2"/>
            <w:tcBorders>
              <w:top w:val="single" w:sz="12" w:space="0" w:color="auto"/>
              <w:left w:val="single" w:sz="12" w:space="0" w:color="auto"/>
              <w:bottom w:val="single" w:sz="6" w:space="0" w:color="auto"/>
              <w:right w:val="single" w:sz="12" w:space="0" w:color="auto"/>
            </w:tcBorders>
          </w:tcPr>
          <w:p w14:paraId="231615E3"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Breadth of GFW membership</w:t>
            </w:r>
          </w:p>
        </w:tc>
        <w:tc>
          <w:tcPr>
            <w:tcW w:w="1935" w:type="dxa"/>
            <w:tcBorders>
              <w:top w:val="single" w:sz="12" w:space="0" w:color="auto"/>
              <w:left w:val="single" w:sz="12" w:space="0" w:color="auto"/>
              <w:bottom w:val="single" w:sz="6" w:space="0" w:color="auto"/>
              <w:right w:val="single" w:sz="12" w:space="0" w:color="auto"/>
            </w:tcBorders>
          </w:tcPr>
          <w:p w14:paraId="21525BA4"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High percentage of western donors, companies</w:t>
            </w:r>
          </w:p>
        </w:tc>
        <w:tc>
          <w:tcPr>
            <w:tcW w:w="1965" w:type="dxa"/>
            <w:tcBorders>
              <w:top w:val="single" w:sz="12" w:space="0" w:color="auto"/>
              <w:left w:val="single" w:sz="12" w:space="0" w:color="auto"/>
              <w:bottom w:val="single" w:sz="6" w:space="0" w:color="auto"/>
              <w:right w:val="single" w:sz="12" w:space="0" w:color="auto"/>
            </w:tcBorders>
          </w:tcPr>
          <w:p w14:paraId="6F926290"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Increasingly broad membership</w:t>
            </w:r>
          </w:p>
        </w:tc>
        <w:tc>
          <w:tcPr>
            <w:tcW w:w="1635" w:type="dxa"/>
            <w:tcBorders>
              <w:top w:val="single" w:sz="12" w:space="0" w:color="auto"/>
              <w:left w:val="single" w:sz="12" w:space="0" w:color="auto"/>
              <w:bottom w:val="single" w:sz="6" w:space="0" w:color="auto"/>
              <w:right w:val="single" w:sz="12" w:space="0" w:color="auto"/>
            </w:tcBorders>
          </w:tcPr>
          <w:p w14:paraId="5DDC3329"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Membership of the GFW is broad, diverse, and effective for achieving GFW’s objectives</w:t>
            </w:r>
          </w:p>
        </w:tc>
        <w:tc>
          <w:tcPr>
            <w:tcW w:w="1425" w:type="dxa"/>
            <w:tcBorders>
              <w:top w:val="single" w:sz="12" w:space="0" w:color="auto"/>
              <w:left w:val="single" w:sz="12" w:space="0" w:color="auto"/>
              <w:bottom w:val="single" w:sz="6" w:space="0" w:color="auto"/>
              <w:right w:val="single" w:sz="12" w:space="0" w:color="auto"/>
            </w:tcBorders>
          </w:tcPr>
          <w:p w14:paraId="63A387AE"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The breadth of partners is growing more countries were represented at this year's partners meeting than ever before.</w:t>
            </w:r>
          </w:p>
        </w:tc>
        <w:tc>
          <w:tcPr>
            <w:tcW w:w="1860" w:type="dxa"/>
            <w:tcBorders>
              <w:top w:val="single" w:sz="12" w:space="0" w:color="auto"/>
              <w:left w:val="single" w:sz="12" w:space="0" w:color="auto"/>
              <w:bottom w:val="single" w:sz="6" w:space="0" w:color="auto"/>
              <w:right w:val="single" w:sz="12" w:space="0" w:color="auto"/>
            </w:tcBorders>
          </w:tcPr>
          <w:p w14:paraId="13990B9C"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This year in addition to more countries, the partnership has expanded private sector engagement </w:t>
            </w:r>
          </w:p>
        </w:tc>
        <w:tc>
          <w:tcPr>
            <w:tcW w:w="1996" w:type="dxa"/>
            <w:tcBorders>
              <w:top w:val="single" w:sz="12" w:space="0" w:color="auto"/>
              <w:left w:val="single" w:sz="12" w:space="0" w:color="auto"/>
              <w:bottom w:val="single" w:sz="6" w:space="0" w:color="auto"/>
              <w:right w:val="single" w:sz="12" w:space="0" w:color="auto"/>
            </w:tcBorders>
            <w:shd w:val="clear" w:color="auto" w:fill="CCFFFF"/>
          </w:tcPr>
          <w:p w14:paraId="715F1AA3" w14:textId="77777777" w:rsidR="00C356BC" w:rsidRDefault="007021E8" w:rsidP="249411D4">
            <w:pPr>
              <w:rPr>
                <w:rFonts w:ascii="Arial" w:eastAsia="Arial" w:hAnsi="Arial" w:cs="Arial"/>
                <w:sz w:val="20"/>
                <w:szCs w:val="20"/>
                <w:lang w:val="en-GB"/>
              </w:rPr>
            </w:pPr>
            <w:r>
              <w:rPr>
                <w:rFonts w:ascii="Arial" w:eastAsia="Arial" w:hAnsi="Arial" w:cs="Arial"/>
                <w:sz w:val="20"/>
                <w:szCs w:val="20"/>
                <w:lang w:val="en-GB"/>
              </w:rPr>
              <w:t>S</w:t>
            </w:r>
          </w:p>
        </w:tc>
      </w:tr>
      <w:tr w:rsidR="00C356BC" w14:paraId="2527C7A2" w14:textId="77777777" w:rsidTr="047BD6F2">
        <w:trPr>
          <w:cantSplit/>
        </w:trPr>
        <w:tc>
          <w:tcPr>
            <w:tcW w:w="1958" w:type="dxa"/>
            <w:gridSpan w:val="2"/>
            <w:vMerge/>
            <w:tcBorders>
              <w:top w:val="single" w:sz="12" w:space="0" w:color="auto"/>
              <w:left w:val="single" w:sz="12" w:space="0" w:color="auto"/>
              <w:bottom w:val="single" w:sz="12" w:space="0" w:color="auto"/>
              <w:right w:val="single" w:sz="12" w:space="0" w:color="auto"/>
            </w:tcBorders>
          </w:tcPr>
          <w:p w14:paraId="257900EE" w14:textId="77777777" w:rsidR="00C356BC" w:rsidRDefault="00C356BC" w:rsidP="00C26085">
            <w:pPr>
              <w:rPr>
                <w:rFonts w:ascii="Arial" w:hAnsi="Arial" w:cs="Arial"/>
                <w:b/>
                <w:sz w:val="20"/>
                <w:szCs w:val="20"/>
                <w:lang w:val="en-GB"/>
              </w:rPr>
            </w:pPr>
          </w:p>
        </w:tc>
        <w:tc>
          <w:tcPr>
            <w:tcW w:w="1958" w:type="dxa"/>
            <w:gridSpan w:val="2"/>
            <w:tcBorders>
              <w:top w:val="single" w:sz="6" w:space="0" w:color="auto"/>
              <w:left w:val="single" w:sz="12" w:space="0" w:color="auto"/>
              <w:bottom w:val="single" w:sz="6" w:space="0" w:color="auto"/>
              <w:right w:val="single" w:sz="12" w:space="0" w:color="auto"/>
            </w:tcBorders>
          </w:tcPr>
          <w:p w14:paraId="2E255F5D"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Sustainable financing of GFW</w:t>
            </w:r>
          </w:p>
        </w:tc>
        <w:tc>
          <w:tcPr>
            <w:tcW w:w="1935" w:type="dxa"/>
            <w:tcBorders>
              <w:top w:val="single" w:sz="6" w:space="0" w:color="auto"/>
              <w:left w:val="single" w:sz="12" w:space="0" w:color="auto"/>
              <w:bottom w:val="single" w:sz="6" w:space="0" w:color="auto"/>
              <w:right w:val="single" w:sz="12" w:space="0" w:color="auto"/>
            </w:tcBorders>
          </w:tcPr>
          <w:p w14:paraId="6AC82F66"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No plan</w:t>
            </w:r>
          </w:p>
        </w:tc>
        <w:tc>
          <w:tcPr>
            <w:tcW w:w="1965" w:type="dxa"/>
            <w:tcBorders>
              <w:top w:val="single" w:sz="6" w:space="0" w:color="auto"/>
              <w:left w:val="single" w:sz="12" w:space="0" w:color="auto"/>
              <w:bottom w:val="single" w:sz="6" w:space="0" w:color="auto"/>
              <w:right w:val="single" w:sz="12" w:space="0" w:color="auto"/>
            </w:tcBorders>
          </w:tcPr>
          <w:p w14:paraId="1CCF5A3D"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Plan is under discussion, with several underlying studies implemented</w:t>
            </w:r>
          </w:p>
        </w:tc>
        <w:tc>
          <w:tcPr>
            <w:tcW w:w="1635" w:type="dxa"/>
            <w:tcBorders>
              <w:top w:val="single" w:sz="6" w:space="0" w:color="auto"/>
              <w:left w:val="single" w:sz="12" w:space="0" w:color="auto"/>
              <w:bottom w:val="single" w:sz="6" w:space="0" w:color="auto"/>
              <w:right w:val="single" w:sz="12" w:space="0" w:color="auto"/>
            </w:tcBorders>
          </w:tcPr>
          <w:p w14:paraId="59C58524"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Plan is adopted by majority of GFW Partners</w:t>
            </w:r>
          </w:p>
        </w:tc>
        <w:tc>
          <w:tcPr>
            <w:tcW w:w="1425" w:type="dxa"/>
            <w:tcBorders>
              <w:top w:val="single" w:sz="6" w:space="0" w:color="auto"/>
              <w:left w:val="single" w:sz="12" w:space="0" w:color="auto"/>
              <w:bottom w:val="single" w:sz="6" w:space="0" w:color="auto"/>
              <w:right w:val="single" w:sz="12" w:space="0" w:color="auto"/>
            </w:tcBorders>
          </w:tcPr>
          <w:p w14:paraId="09918BA6"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Plan is under formulation and has been broached with some partners.</w:t>
            </w:r>
          </w:p>
        </w:tc>
        <w:tc>
          <w:tcPr>
            <w:tcW w:w="1860" w:type="dxa"/>
            <w:tcBorders>
              <w:top w:val="single" w:sz="6" w:space="0" w:color="auto"/>
              <w:left w:val="single" w:sz="12" w:space="0" w:color="auto"/>
              <w:bottom w:val="single" w:sz="6" w:space="0" w:color="auto"/>
              <w:right w:val="single" w:sz="12" w:space="0" w:color="auto"/>
            </w:tcBorders>
          </w:tcPr>
          <w:p w14:paraId="2FA7236A"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Plan is being discussed with some partners.</w:t>
            </w:r>
          </w:p>
        </w:tc>
        <w:tc>
          <w:tcPr>
            <w:tcW w:w="1996" w:type="dxa"/>
            <w:tcBorders>
              <w:top w:val="single" w:sz="6" w:space="0" w:color="auto"/>
              <w:left w:val="single" w:sz="12" w:space="0" w:color="auto"/>
              <w:bottom w:val="single" w:sz="6" w:space="0" w:color="auto"/>
              <w:right w:val="single" w:sz="12" w:space="0" w:color="auto"/>
            </w:tcBorders>
            <w:shd w:val="clear" w:color="auto" w:fill="CCFFFF"/>
          </w:tcPr>
          <w:p w14:paraId="3A06779E" w14:textId="77777777" w:rsidR="00C356BC" w:rsidRDefault="005F11D5" w:rsidP="249411D4">
            <w:pPr>
              <w:rPr>
                <w:rFonts w:ascii="Arial" w:eastAsia="Arial" w:hAnsi="Arial" w:cs="Arial"/>
                <w:sz w:val="20"/>
                <w:szCs w:val="20"/>
                <w:lang w:val="en-GB"/>
              </w:rPr>
            </w:pPr>
            <w:r>
              <w:rPr>
                <w:rFonts w:ascii="Arial" w:eastAsia="Arial" w:hAnsi="Arial" w:cs="Arial"/>
                <w:sz w:val="20"/>
                <w:szCs w:val="20"/>
                <w:lang w:val="en-GB"/>
              </w:rPr>
              <w:t>S</w:t>
            </w:r>
          </w:p>
        </w:tc>
      </w:tr>
      <w:tr w:rsidR="00C356BC" w14:paraId="01713D66" w14:textId="77777777" w:rsidTr="047BD6F2">
        <w:trPr>
          <w:cantSplit/>
        </w:trPr>
        <w:tc>
          <w:tcPr>
            <w:tcW w:w="1500" w:type="dxa"/>
            <w:tcBorders>
              <w:top w:val="single" w:sz="12" w:space="0" w:color="auto"/>
              <w:left w:val="single" w:sz="12" w:space="0" w:color="auto"/>
              <w:bottom w:val="single" w:sz="12" w:space="0" w:color="auto"/>
              <w:right w:val="single" w:sz="12" w:space="0" w:color="auto"/>
            </w:tcBorders>
            <w:shd w:val="clear" w:color="auto" w:fill="F3F3F3"/>
          </w:tcPr>
          <w:p w14:paraId="02226686" w14:textId="77777777" w:rsidR="00C356BC" w:rsidRPr="5C580B68" w:rsidRDefault="00C356BC" w:rsidP="5C580B68">
            <w:pPr>
              <w:rPr>
                <w:rFonts w:ascii="Arial" w:hAnsi="Arial" w:cs="Arial"/>
                <w:sz w:val="20"/>
                <w:szCs w:val="20"/>
                <w:lang w:val="en-GB"/>
              </w:rPr>
            </w:pPr>
          </w:p>
        </w:tc>
        <w:tc>
          <w:tcPr>
            <w:tcW w:w="13232" w:type="dxa"/>
            <w:gridSpan w:val="9"/>
            <w:tcBorders>
              <w:top w:val="single" w:sz="12" w:space="0" w:color="auto"/>
              <w:left w:val="single" w:sz="12" w:space="0" w:color="auto"/>
              <w:bottom w:val="single" w:sz="12" w:space="0" w:color="auto"/>
              <w:right w:val="single" w:sz="12" w:space="0" w:color="auto"/>
            </w:tcBorders>
            <w:shd w:val="clear" w:color="auto" w:fill="F3F3F3"/>
          </w:tcPr>
          <w:p w14:paraId="7CC3DFE5"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Component 4: Private sector application to reduce deforestation in key commodity sector supply chains</w:t>
            </w:r>
          </w:p>
        </w:tc>
      </w:tr>
      <w:tr w:rsidR="00C356BC" w14:paraId="36E4392E" w14:textId="77777777" w:rsidTr="047BD6F2">
        <w:trPr>
          <w:cantSplit/>
        </w:trPr>
        <w:tc>
          <w:tcPr>
            <w:tcW w:w="1958" w:type="dxa"/>
            <w:gridSpan w:val="2"/>
            <w:vMerge w:val="restart"/>
            <w:tcBorders>
              <w:top w:val="single" w:sz="12" w:space="0" w:color="auto"/>
              <w:left w:val="single" w:sz="12" w:space="0" w:color="auto"/>
              <w:bottom w:val="single" w:sz="12" w:space="0" w:color="auto"/>
              <w:right w:val="single" w:sz="12" w:space="0" w:color="auto"/>
            </w:tcBorders>
            <w:shd w:val="clear" w:color="auto" w:fill="F3F3F3"/>
          </w:tcPr>
          <w:p w14:paraId="704D1724" w14:textId="77777777" w:rsidR="00C356BC"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lastRenderedPageBreak/>
              <w:t>Outcome 4.1</w:t>
            </w:r>
          </w:p>
          <w:p w14:paraId="587DBCE9" w14:textId="77777777" w:rsidR="00C356BC" w:rsidRDefault="047BD6F2" w:rsidP="047BD6F2">
            <w:pPr>
              <w:rPr>
                <w:rFonts w:ascii="Arial" w:eastAsia="Arial" w:hAnsi="Arial" w:cs="Arial"/>
                <w:i/>
                <w:iCs/>
                <w:sz w:val="18"/>
                <w:szCs w:val="18"/>
                <w:lang w:val="en-GB"/>
              </w:rPr>
            </w:pPr>
            <w:r w:rsidRPr="047BD6F2">
              <w:rPr>
                <w:rFonts w:ascii="Arial" w:eastAsia="Arial" w:hAnsi="Arial" w:cs="Arial"/>
                <w:b/>
                <w:bCs/>
                <w:sz w:val="20"/>
                <w:szCs w:val="20"/>
                <w:lang w:val="en-GB"/>
              </w:rPr>
              <w:t>National and global-level impacts of GFW on forest conservation are significantly enhanced through the adoption of the suite of tools/platforms as a supple chain management tool by the private ssector</w:t>
            </w:r>
          </w:p>
        </w:tc>
        <w:tc>
          <w:tcPr>
            <w:tcW w:w="1958" w:type="dxa"/>
            <w:gridSpan w:val="2"/>
            <w:tcBorders>
              <w:top w:val="single" w:sz="12" w:space="0" w:color="auto"/>
              <w:left w:val="single" w:sz="12" w:space="0" w:color="auto"/>
              <w:bottom w:val="single" w:sz="6" w:space="0" w:color="auto"/>
              <w:right w:val="single" w:sz="12" w:space="0" w:color="auto"/>
            </w:tcBorders>
          </w:tcPr>
          <w:p w14:paraId="6AC50D2F"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Number of GFW-Commodities endorsements or recommendations made by target commodity sector leverage points (e.g. TFA2020, CGF, RSPO)</w:t>
            </w:r>
          </w:p>
        </w:tc>
        <w:tc>
          <w:tcPr>
            <w:tcW w:w="1935" w:type="dxa"/>
            <w:tcBorders>
              <w:top w:val="single" w:sz="12" w:space="0" w:color="auto"/>
              <w:left w:val="single" w:sz="12" w:space="0" w:color="auto"/>
              <w:bottom w:val="single" w:sz="6" w:space="0" w:color="auto"/>
              <w:right w:val="single" w:sz="12" w:space="0" w:color="auto"/>
            </w:tcBorders>
          </w:tcPr>
          <w:p w14:paraId="2497BC69"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965" w:type="dxa"/>
            <w:tcBorders>
              <w:top w:val="single" w:sz="12" w:space="0" w:color="auto"/>
              <w:left w:val="single" w:sz="12" w:space="0" w:color="auto"/>
              <w:bottom w:val="single" w:sz="6" w:space="0" w:color="auto"/>
              <w:right w:val="single" w:sz="12" w:space="0" w:color="auto"/>
            </w:tcBorders>
          </w:tcPr>
          <w:p w14:paraId="6C23D731"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w:t>
            </w:r>
          </w:p>
        </w:tc>
        <w:tc>
          <w:tcPr>
            <w:tcW w:w="1635" w:type="dxa"/>
            <w:tcBorders>
              <w:top w:val="single" w:sz="12" w:space="0" w:color="auto"/>
              <w:left w:val="single" w:sz="12" w:space="0" w:color="auto"/>
              <w:bottom w:val="single" w:sz="6" w:space="0" w:color="auto"/>
              <w:right w:val="single" w:sz="12" w:space="0" w:color="auto"/>
            </w:tcBorders>
          </w:tcPr>
          <w:p w14:paraId="360364D8"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w:t>
            </w:r>
          </w:p>
        </w:tc>
        <w:tc>
          <w:tcPr>
            <w:tcW w:w="1425" w:type="dxa"/>
            <w:tcBorders>
              <w:top w:val="single" w:sz="12" w:space="0" w:color="auto"/>
              <w:left w:val="single" w:sz="12" w:space="0" w:color="auto"/>
              <w:bottom w:val="single" w:sz="6" w:space="0" w:color="auto"/>
              <w:right w:val="single" w:sz="12" w:space="0" w:color="auto"/>
            </w:tcBorders>
          </w:tcPr>
          <w:p w14:paraId="3B4077A1"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860" w:type="dxa"/>
            <w:tcBorders>
              <w:top w:val="single" w:sz="12" w:space="0" w:color="auto"/>
              <w:left w:val="single" w:sz="12" w:space="0" w:color="auto"/>
              <w:bottom w:val="single" w:sz="6" w:space="0" w:color="auto"/>
              <w:right w:val="single" w:sz="12" w:space="0" w:color="auto"/>
            </w:tcBorders>
          </w:tcPr>
          <w:p w14:paraId="333A2811"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29</w:t>
            </w:r>
          </w:p>
        </w:tc>
        <w:tc>
          <w:tcPr>
            <w:tcW w:w="1996" w:type="dxa"/>
            <w:tcBorders>
              <w:top w:val="single" w:sz="12" w:space="0" w:color="auto"/>
              <w:left w:val="single" w:sz="12" w:space="0" w:color="auto"/>
              <w:bottom w:val="single" w:sz="6" w:space="0" w:color="auto"/>
              <w:right w:val="single" w:sz="12" w:space="0" w:color="auto"/>
            </w:tcBorders>
            <w:shd w:val="clear" w:color="auto" w:fill="CCFFFF"/>
          </w:tcPr>
          <w:p w14:paraId="591FE014" w14:textId="77777777" w:rsidR="00C356BC" w:rsidRDefault="005F11D5" w:rsidP="249411D4">
            <w:pPr>
              <w:rPr>
                <w:rFonts w:ascii="Arial" w:eastAsia="Arial" w:hAnsi="Arial" w:cs="Arial"/>
                <w:sz w:val="20"/>
                <w:szCs w:val="20"/>
                <w:lang w:val="en-GB"/>
              </w:rPr>
            </w:pPr>
            <w:r>
              <w:rPr>
                <w:rFonts w:ascii="Arial" w:eastAsia="Arial" w:hAnsi="Arial" w:cs="Arial"/>
                <w:sz w:val="20"/>
                <w:szCs w:val="20"/>
                <w:lang w:val="en-GB"/>
              </w:rPr>
              <w:t>HS</w:t>
            </w:r>
          </w:p>
        </w:tc>
      </w:tr>
      <w:tr w:rsidR="00C356BC" w14:paraId="69BBCAFB" w14:textId="77777777" w:rsidTr="047BD6F2">
        <w:trPr>
          <w:cantSplit/>
        </w:trPr>
        <w:tc>
          <w:tcPr>
            <w:tcW w:w="1958" w:type="dxa"/>
            <w:gridSpan w:val="2"/>
            <w:vMerge/>
            <w:tcBorders>
              <w:top w:val="single" w:sz="12" w:space="0" w:color="auto"/>
              <w:left w:val="single" w:sz="12" w:space="0" w:color="auto"/>
              <w:bottom w:val="single" w:sz="12" w:space="0" w:color="auto"/>
              <w:right w:val="single" w:sz="12" w:space="0" w:color="auto"/>
            </w:tcBorders>
          </w:tcPr>
          <w:p w14:paraId="6C727259" w14:textId="77777777" w:rsidR="00C356BC" w:rsidRDefault="00C356BC" w:rsidP="00C26085">
            <w:pPr>
              <w:rPr>
                <w:rFonts w:ascii="Arial" w:hAnsi="Arial" w:cs="Arial"/>
                <w:b/>
                <w:sz w:val="20"/>
                <w:szCs w:val="20"/>
                <w:lang w:val="en-GB"/>
              </w:rPr>
            </w:pPr>
          </w:p>
        </w:tc>
        <w:tc>
          <w:tcPr>
            <w:tcW w:w="1958" w:type="dxa"/>
            <w:gridSpan w:val="2"/>
            <w:tcBorders>
              <w:top w:val="single" w:sz="6" w:space="0" w:color="auto"/>
              <w:left w:val="single" w:sz="12" w:space="0" w:color="auto"/>
              <w:bottom w:val="single" w:sz="6" w:space="0" w:color="auto"/>
              <w:right w:val="single" w:sz="12" w:space="0" w:color="auto"/>
            </w:tcBorders>
          </w:tcPr>
          <w:p w14:paraId="7D99BBF6"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Number of private sector entities that have used GFW to improve their capacity to eliminate deforestation from their commodity supply chains </w:t>
            </w:r>
          </w:p>
        </w:tc>
        <w:tc>
          <w:tcPr>
            <w:tcW w:w="1935" w:type="dxa"/>
            <w:tcBorders>
              <w:top w:val="single" w:sz="6" w:space="0" w:color="auto"/>
              <w:left w:val="single" w:sz="12" w:space="0" w:color="auto"/>
              <w:bottom w:val="single" w:sz="6" w:space="0" w:color="auto"/>
              <w:right w:val="single" w:sz="12" w:space="0" w:color="auto"/>
            </w:tcBorders>
          </w:tcPr>
          <w:p w14:paraId="0DCCC17C"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965" w:type="dxa"/>
            <w:tcBorders>
              <w:top w:val="single" w:sz="6" w:space="0" w:color="auto"/>
              <w:left w:val="single" w:sz="12" w:space="0" w:color="auto"/>
              <w:bottom w:val="single" w:sz="6" w:space="0" w:color="auto"/>
              <w:right w:val="single" w:sz="12" w:space="0" w:color="auto"/>
            </w:tcBorders>
          </w:tcPr>
          <w:p w14:paraId="032761EE"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System developed for systematic characterization, documentation, and communication of use cases</w:t>
            </w:r>
          </w:p>
        </w:tc>
        <w:tc>
          <w:tcPr>
            <w:tcW w:w="1635" w:type="dxa"/>
            <w:tcBorders>
              <w:top w:val="single" w:sz="6" w:space="0" w:color="auto"/>
              <w:left w:val="single" w:sz="12" w:space="0" w:color="auto"/>
              <w:bottom w:val="single" w:sz="6" w:space="0" w:color="auto"/>
              <w:right w:val="single" w:sz="12" w:space="0" w:color="auto"/>
            </w:tcBorders>
          </w:tcPr>
          <w:p w14:paraId="18E49D90"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25</w:t>
            </w:r>
          </w:p>
        </w:tc>
        <w:tc>
          <w:tcPr>
            <w:tcW w:w="1425" w:type="dxa"/>
            <w:tcBorders>
              <w:top w:val="single" w:sz="6" w:space="0" w:color="auto"/>
              <w:left w:val="single" w:sz="12" w:space="0" w:color="auto"/>
              <w:bottom w:val="single" w:sz="6" w:space="0" w:color="auto"/>
              <w:right w:val="single" w:sz="12" w:space="0" w:color="auto"/>
            </w:tcBorders>
          </w:tcPr>
          <w:p w14:paraId="157D5657"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System has been developed for systematic characterization, documentation, and communication of use cases, at least 2 use cases are being researched.</w:t>
            </w:r>
          </w:p>
        </w:tc>
        <w:tc>
          <w:tcPr>
            <w:tcW w:w="1860" w:type="dxa"/>
            <w:tcBorders>
              <w:top w:val="single" w:sz="6" w:space="0" w:color="auto"/>
              <w:left w:val="single" w:sz="12" w:space="0" w:color="auto"/>
              <w:bottom w:val="single" w:sz="6" w:space="0" w:color="auto"/>
              <w:right w:val="single" w:sz="12" w:space="0" w:color="auto"/>
            </w:tcBorders>
          </w:tcPr>
          <w:p w14:paraId="0465F47E" w14:textId="77777777" w:rsidR="00C356BC"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3 use cases have been explored. A system is in place to document new cases as GFW PRO comes online.</w:t>
            </w:r>
          </w:p>
        </w:tc>
        <w:tc>
          <w:tcPr>
            <w:tcW w:w="1996" w:type="dxa"/>
            <w:tcBorders>
              <w:top w:val="single" w:sz="6" w:space="0" w:color="auto"/>
              <w:left w:val="single" w:sz="12" w:space="0" w:color="auto"/>
              <w:bottom w:val="single" w:sz="6" w:space="0" w:color="auto"/>
              <w:right w:val="single" w:sz="12" w:space="0" w:color="auto"/>
            </w:tcBorders>
            <w:shd w:val="clear" w:color="auto" w:fill="CCFFFF"/>
          </w:tcPr>
          <w:p w14:paraId="566131AE" w14:textId="77777777" w:rsidR="00C356BC" w:rsidRDefault="006C7B9C" w:rsidP="249411D4">
            <w:pPr>
              <w:rPr>
                <w:rFonts w:ascii="Arial" w:eastAsia="Arial" w:hAnsi="Arial" w:cs="Arial"/>
                <w:sz w:val="20"/>
                <w:szCs w:val="20"/>
                <w:lang w:val="en-GB"/>
              </w:rPr>
            </w:pPr>
            <w:r>
              <w:rPr>
                <w:rFonts w:ascii="Arial" w:eastAsia="Arial" w:hAnsi="Arial" w:cs="Arial"/>
                <w:sz w:val="20"/>
                <w:szCs w:val="20"/>
                <w:lang w:val="en-GB"/>
              </w:rPr>
              <w:t>S</w:t>
            </w:r>
          </w:p>
        </w:tc>
      </w:tr>
    </w:tbl>
    <w:p w14:paraId="6466F92A" w14:textId="77777777" w:rsidR="36FAC60D" w:rsidRDefault="36FAC60D"/>
    <w:p w14:paraId="5D71B55F" w14:textId="77777777" w:rsidR="00A30A23" w:rsidRDefault="00A30A23">
      <w:pPr>
        <w:ind w:left="360"/>
        <w:rPr>
          <w:b/>
          <w:lang w:val="en-GB"/>
        </w:rPr>
      </w:pPr>
    </w:p>
    <w:p w14:paraId="6E47D3AD" w14:textId="77777777" w:rsidR="00677A70" w:rsidRDefault="00677A70">
      <w:pPr>
        <w:ind w:left="360"/>
        <w:rPr>
          <w:b/>
          <w:lang w:val="en-GB"/>
        </w:rPr>
      </w:pPr>
    </w:p>
    <w:p w14:paraId="54908FB4" w14:textId="77777777" w:rsidR="00A30A23" w:rsidRDefault="047BD6F2" w:rsidP="047BD6F2">
      <w:pPr>
        <w:keepNext/>
        <w:rPr>
          <w:rFonts w:ascii="Arial" w:eastAsia="Arial" w:hAnsi="Arial" w:cs="Arial"/>
          <w:i/>
          <w:iCs/>
          <w:sz w:val="20"/>
          <w:szCs w:val="20"/>
          <w:lang w:val="en-GB"/>
        </w:rPr>
      </w:pPr>
      <w:r w:rsidRPr="047BD6F2">
        <w:rPr>
          <w:rFonts w:ascii="Arial" w:eastAsia="Arial" w:hAnsi="Arial" w:cs="Arial"/>
          <w:sz w:val="20"/>
          <w:szCs w:val="20"/>
          <w:lang w:val="en-GB"/>
        </w:rPr>
        <w:t>Overall rating of project progress towards meeting project objective(s) (</w:t>
      </w:r>
      <w:r w:rsidRPr="047BD6F2">
        <w:rPr>
          <w:rFonts w:ascii="Arial" w:eastAsia="Arial" w:hAnsi="Arial" w:cs="Arial"/>
          <w:i/>
          <w:iCs/>
          <w:color w:val="FF0000"/>
          <w:sz w:val="20"/>
          <w:szCs w:val="20"/>
          <w:lang w:val="en-GB"/>
        </w:rPr>
        <w:t>To be provided by UNEP GEF Task Manager. Please add columns to reflect all prior year ratings</w:t>
      </w:r>
      <w:r w:rsidRPr="047BD6F2">
        <w:rPr>
          <w:rFonts w:ascii="Arial" w:eastAsia="Arial" w:hAnsi="Arial" w:cs="Arial"/>
          <w:i/>
          <w:iCs/>
          <w:sz w:val="20"/>
          <w:szCs w:val="20"/>
          <w:lang w:val="en-GB"/>
        </w:rPr>
        <w:t>)</w:t>
      </w:r>
    </w:p>
    <w:tbl>
      <w:tblPr>
        <w:tblpPr w:leftFromText="180" w:rightFromText="180" w:vertAnchor="text" w:horzAnchor="page" w:tblpX="736" w:tblpY="130"/>
        <w:tblW w:w="14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013"/>
        <w:gridCol w:w="917"/>
        <w:gridCol w:w="11715"/>
      </w:tblGrid>
      <w:tr w:rsidR="00EB6CA8" w14:paraId="12AFC777" w14:textId="77777777" w:rsidTr="047BD6F2">
        <w:trPr>
          <w:trHeight w:val="272"/>
          <w:tblHeader/>
        </w:trPr>
        <w:tc>
          <w:tcPr>
            <w:tcW w:w="969" w:type="dxa"/>
            <w:shd w:val="clear" w:color="auto" w:fill="F3F3F3"/>
          </w:tcPr>
          <w:p w14:paraId="48E5CFF8" w14:textId="77777777" w:rsidR="00EB6CA8"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FY2016 rating</w:t>
            </w:r>
          </w:p>
        </w:tc>
        <w:tc>
          <w:tcPr>
            <w:tcW w:w="1014" w:type="dxa"/>
            <w:shd w:val="clear" w:color="auto" w:fill="F3F3F3"/>
          </w:tcPr>
          <w:p w14:paraId="3368464B" w14:textId="77777777" w:rsidR="00EB6CA8"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FY2017 rating</w:t>
            </w:r>
          </w:p>
        </w:tc>
        <w:tc>
          <w:tcPr>
            <w:tcW w:w="774" w:type="dxa"/>
            <w:shd w:val="clear" w:color="auto" w:fill="F3F3F3"/>
          </w:tcPr>
          <w:p w14:paraId="425D85FC" w14:textId="77777777" w:rsidR="00EB6CA8"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FY2018</w:t>
            </w:r>
          </w:p>
          <w:p w14:paraId="18E9ED1D" w14:textId="77777777" w:rsidR="00EB6CA8" w:rsidRPr="5C580B68"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rating</w:t>
            </w:r>
          </w:p>
        </w:tc>
        <w:tc>
          <w:tcPr>
            <w:tcW w:w="11856" w:type="dxa"/>
            <w:shd w:val="clear" w:color="auto" w:fill="F3F3F3"/>
          </w:tcPr>
          <w:p w14:paraId="613A3FD5" w14:textId="77777777" w:rsidR="00EB6CA8"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Comments/narrative justifying the current FY rating and explaining reasons for change (positive or negative) since previous reporting periods</w:t>
            </w:r>
          </w:p>
        </w:tc>
      </w:tr>
      <w:tr w:rsidR="00EB6CA8" w14:paraId="02B6807E" w14:textId="77777777" w:rsidTr="047BD6F2">
        <w:trPr>
          <w:trHeight w:val="272"/>
        </w:trPr>
        <w:tc>
          <w:tcPr>
            <w:tcW w:w="969" w:type="dxa"/>
          </w:tcPr>
          <w:p w14:paraId="7C83E815" w14:textId="77777777" w:rsidR="00EB6CA8" w:rsidRDefault="00EB6CA8" w:rsidP="00EB6CA8">
            <w:pPr>
              <w:rPr>
                <w:rFonts w:ascii="Arial" w:hAnsi="Arial" w:cs="Arial"/>
                <w:sz w:val="20"/>
                <w:szCs w:val="20"/>
                <w:lang w:val="en-GB"/>
              </w:rPr>
            </w:pPr>
          </w:p>
        </w:tc>
        <w:tc>
          <w:tcPr>
            <w:tcW w:w="1014" w:type="dxa"/>
          </w:tcPr>
          <w:p w14:paraId="6B6B753F" w14:textId="77777777" w:rsidR="00EB6CA8"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w:t>
            </w:r>
          </w:p>
        </w:tc>
        <w:tc>
          <w:tcPr>
            <w:tcW w:w="774" w:type="dxa"/>
          </w:tcPr>
          <w:p w14:paraId="147DE966" w14:textId="77777777" w:rsidR="00EB6CA8" w:rsidRDefault="006C7B9C" w:rsidP="00EB6CA8">
            <w:pPr>
              <w:rPr>
                <w:rFonts w:ascii="Arial" w:hAnsi="Arial" w:cs="Arial"/>
                <w:sz w:val="20"/>
                <w:szCs w:val="20"/>
                <w:lang w:val="en-GB"/>
              </w:rPr>
            </w:pPr>
            <w:r>
              <w:rPr>
                <w:rFonts w:ascii="Arial" w:hAnsi="Arial" w:cs="Arial"/>
                <w:sz w:val="20"/>
                <w:szCs w:val="20"/>
                <w:lang w:val="en-GB"/>
              </w:rPr>
              <w:t>S</w:t>
            </w:r>
          </w:p>
        </w:tc>
        <w:tc>
          <w:tcPr>
            <w:tcW w:w="11856" w:type="dxa"/>
          </w:tcPr>
          <w:p w14:paraId="3D6FBD1B" w14:textId="77777777" w:rsidR="00EB6CA8" w:rsidRPr="00EB6CA8" w:rsidRDefault="00CA62D1" w:rsidP="00EB6CA8">
            <w:pPr>
              <w:rPr>
                <w:rFonts w:ascii="Arial" w:hAnsi="Arial" w:cs="Arial"/>
                <w:sz w:val="20"/>
                <w:szCs w:val="20"/>
                <w:lang w:val="en-GB"/>
              </w:rPr>
            </w:pPr>
            <w:r>
              <w:rPr>
                <w:rFonts w:ascii="Arial" w:hAnsi="Arial" w:cs="Arial"/>
                <w:sz w:val="20"/>
                <w:szCs w:val="20"/>
                <w:lang w:val="en-GB"/>
              </w:rPr>
              <w:t xml:space="preserve">The project is on track and most of the global targets have been </w:t>
            </w:r>
            <w:r w:rsidR="00C86195">
              <w:rPr>
                <w:rFonts w:ascii="Arial" w:hAnsi="Arial" w:cs="Arial"/>
                <w:sz w:val="20"/>
                <w:szCs w:val="20"/>
                <w:lang w:val="en-GB"/>
              </w:rPr>
              <w:t>exceeded. Further attention needed to achieve pilot country targets and results.</w:t>
            </w:r>
          </w:p>
        </w:tc>
      </w:tr>
    </w:tbl>
    <w:p w14:paraId="2E6C006C" w14:textId="77777777" w:rsidR="00A30A23" w:rsidRDefault="00A30A23">
      <w:pPr>
        <w:keepNext/>
        <w:rPr>
          <w:rFonts w:ascii="Arial" w:hAnsi="Arial" w:cs="Arial"/>
          <w:sz w:val="20"/>
          <w:szCs w:val="20"/>
          <w:lang w:val="en-GB"/>
        </w:rPr>
      </w:pPr>
    </w:p>
    <w:p w14:paraId="0058EDE2" w14:textId="77777777" w:rsidR="00A30A23" w:rsidRDefault="00A30A23">
      <w:pPr>
        <w:ind w:firstLine="360"/>
        <w:rPr>
          <w:b/>
          <w:lang w:val="en-GB"/>
        </w:rPr>
      </w:pPr>
    </w:p>
    <w:p w14:paraId="6EAA9585" w14:textId="77777777" w:rsidR="00A30A23" w:rsidRDefault="00A30A23">
      <w:pPr>
        <w:ind w:firstLine="360"/>
        <w:rPr>
          <w:b/>
          <w:lang w:val="en-GB"/>
        </w:rPr>
      </w:pPr>
    </w:p>
    <w:p w14:paraId="213705C8" w14:textId="77777777" w:rsidR="00A30A23" w:rsidRDefault="047BD6F2" w:rsidP="047BD6F2">
      <w:pPr>
        <w:keepNext/>
        <w:rPr>
          <w:rFonts w:ascii="Arial" w:eastAsia="Arial" w:hAnsi="Arial" w:cs="Arial"/>
          <w:i/>
          <w:iCs/>
          <w:sz w:val="20"/>
          <w:szCs w:val="20"/>
          <w:lang w:val="en-GB"/>
        </w:rPr>
      </w:pPr>
      <w:r w:rsidRPr="047BD6F2">
        <w:rPr>
          <w:rFonts w:ascii="Arial" w:eastAsia="Arial" w:hAnsi="Arial" w:cs="Arial"/>
          <w:sz w:val="20"/>
          <w:szCs w:val="20"/>
          <w:lang w:val="en-GB"/>
        </w:rPr>
        <w:t xml:space="preserve">Action plan to address MS, MU, U and HU rating </w:t>
      </w:r>
      <w:r w:rsidRPr="047BD6F2">
        <w:rPr>
          <w:rFonts w:ascii="Arial" w:eastAsia="Arial" w:hAnsi="Arial" w:cs="Arial"/>
          <w:i/>
          <w:iCs/>
          <w:sz w:val="20"/>
          <w:szCs w:val="20"/>
          <w:lang w:val="en-GB"/>
        </w:rPr>
        <w:t>(</w:t>
      </w:r>
      <w:r w:rsidRPr="047BD6F2">
        <w:rPr>
          <w:rFonts w:ascii="Arial" w:eastAsia="Arial" w:hAnsi="Arial" w:cs="Arial"/>
          <w:i/>
          <w:iCs/>
          <w:color w:val="FF0000"/>
          <w:sz w:val="20"/>
          <w:szCs w:val="20"/>
          <w:lang w:val="en-GB"/>
        </w:rPr>
        <w:t>To be completed by UNEP GEF Task Manager in consultation with Project Manager</w:t>
      </w:r>
      <w:r w:rsidRPr="047BD6F2">
        <w:rPr>
          <w:rFonts w:ascii="Arial" w:eastAsia="Arial" w:hAnsi="Arial" w:cs="Arial"/>
          <w:i/>
          <w:iCs/>
          <w:sz w:val="20"/>
          <w:szCs w:val="20"/>
          <w:lang w:val="en-GB"/>
        </w:rPr>
        <w:t>)</w:t>
      </w:r>
    </w:p>
    <w:p w14:paraId="56E59243" w14:textId="77777777" w:rsidR="00A30A23" w:rsidRDefault="00A30A23">
      <w:pPr>
        <w:keepNext/>
        <w:rPr>
          <w:rFonts w:ascii="Arial" w:hAnsi="Arial" w:cs="Arial"/>
          <w:sz w:val="20"/>
          <w:szCs w:val="20"/>
          <w:lang w:val="en-GB"/>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464"/>
      </w:tblGrid>
      <w:tr w:rsidR="00A30A23" w14:paraId="197563AA" w14:textId="77777777" w:rsidTr="047BD6F2">
        <w:trPr>
          <w:tblHeader/>
        </w:trPr>
        <w:tc>
          <w:tcPr>
            <w:tcW w:w="4392" w:type="dxa"/>
            <w:shd w:val="clear" w:color="auto" w:fill="F3F3F3"/>
          </w:tcPr>
          <w:p w14:paraId="4028EE8E"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Action(s) to be taken</w:t>
            </w:r>
          </w:p>
        </w:tc>
        <w:tc>
          <w:tcPr>
            <w:tcW w:w="4392" w:type="dxa"/>
            <w:shd w:val="clear" w:color="auto" w:fill="F3F3F3"/>
          </w:tcPr>
          <w:p w14:paraId="7D548BBC"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By whom?</w:t>
            </w:r>
          </w:p>
        </w:tc>
        <w:tc>
          <w:tcPr>
            <w:tcW w:w="4464" w:type="dxa"/>
            <w:shd w:val="clear" w:color="auto" w:fill="F3F3F3"/>
          </w:tcPr>
          <w:p w14:paraId="2F819672"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By when?</w:t>
            </w:r>
          </w:p>
        </w:tc>
      </w:tr>
      <w:tr w:rsidR="00A30A23" w14:paraId="3B5A6228" w14:textId="77777777" w:rsidTr="047BD6F2">
        <w:tc>
          <w:tcPr>
            <w:tcW w:w="4392" w:type="dxa"/>
          </w:tcPr>
          <w:p w14:paraId="477D38D7" w14:textId="77777777" w:rsidR="004C59F8" w:rsidRPr="004C59F8" w:rsidRDefault="004C59F8" w:rsidP="004C59F8">
            <w:pPr>
              <w:rPr>
                <w:rFonts w:ascii="Arial" w:hAnsi="Arial" w:cs="Arial"/>
                <w:sz w:val="20"/>
                <w:szCs w:val="20"/>
                <w:lang w:val="en-GB"/>
              </w:rPr>
            </w:pPr>
            <w:r>
              <w:rPr>
                <w:rFonts w:ascii="Arial" w:hAnsi="Arial" w:cs="Arial"/>
                <w:sz w:val="20"/>
                <w:szCs w:val="20"/>
                <w:lang w:val="en-GB"/>
              </w:rPr>
              <w:t xml:space="preserve">Please provide an update on how </w:t>
            </w:r>
            <w:r w:rsidR="004A5926">
              <w:rPr>
                <w:rFonts w:ascii="Arial" w:hAnsi="Arial" w:cs="Arial"/>
                <w:sz w:val="20"/>
                <w:szCs w:val="20"/>
                <w:lang w:val="en-GB"/>
              </w:rPr>
              <w:t xml:space="preserve">the Ministry and </w:t>
            </w:r>
            <w:r w:rsidRPr="004C59F8">
              <w:rPr>
                <w:rFonts w:ascii="Arial" w:hAnsi="Arial" w:cs="Arial"/>
                <w:sz w:val="20"/>
                <w:szCs w:val="20"/>
                <w:lang w:val="en-GB"/>
              </w:rPr>
              <w:t>DREEF Menabe</w:t>
            </w:r>
            <w:r w:rsidR="004A5926">
              <w:rPr>
                <w:rFonts w:ascii="Arial" w:hAnsi="Arial" w:cs="Arial"/>
                <w:sz w:val="20"/>
                <w:szCs w:val="20"/>
                <w:lang w:val="en-GB"/>
              </w:rPr>
              <w:t xml:space="preserve"> uses GFW in decision making with examples</w:t>
            </w:r>
          </w:p>
          <w:p w14:paraId="29FA5FE8" w14:textId="77777777" w:rsidR="008D761B" w:rsidRDefault="008D761B" w:rsidP="004C59F8">
            <w:pPr>
              <w:rPr>
                <w:rFonts w:ascii="Arial" w:hAnsi="Arial" w:cs="Arial"/>
                <w:sz w:val="20"/>
                <w:szCs w:val="20"/>
                <w:lang w:val="en-GB"/>
              </w:rPr>
            </w:pPr>
          </w:p>
        </w:tc>
        <w:tc>
          <w:tcPr>
            <w:tcW w:w="4392" w:type="dxa"/>
          </w:tcPr>
          <w:p w14:paraId="053E0BEB" w14:textId="77777777" w:rsidR="00A30A23" w:rsidRDefault="004A5926" w:rsidP="008D761B">
            <w:pPr>
              <w:rPr>
                <w:rFonts w:ascii="Arial" w:hAnsi="Arial" w:cs="Arial"/>
                <w:sz w:val="20"/>
                <w:szCs w:val="20"/>
                <w:lang w:val="en-GB"/>
              </w:rPr>
            </w:pPr>
            <w:r>
              <w:rPr>
                <w:rFonts w:ascii="Arial" w:hAnsi="Arial" w:cs="Arial"/>
                <w:sz w:val="20"/>
                <w:szCs w:val="20"/>
                <w:lang w:val="en-GB"/>
              </w:rPr>
              <w:t>Madagascar team with the support of the global team</w:t>
            </w:r>
          </w:p>
        </w:tc>
        <w:tc>
          <w:tcPr>
            <w:tcW w:w="4464" w:type="dxa"/>
          </w:tcPr>
          <w:p w14:paraId="385BF889" w14:textId="77777777" w:rsidR="00A30A23" w:rsidRDefault="007C714B">
            <w:pPr>
              <w:rPr>
                <w:rFonts w:ascii="Arial" w:hAnsi="Arial" w:cs="Arial"/>
                <w:sz w:val="20"/>
                <w:szCs w:val="20"/>
                <w:lang w:val="en-GB"/>
              </w:rPr>
            </w:pPr>
            <w:r>
              <w:rPr>
                <w:rFonts w:ascii="Arial" w:hAnsi="Arial" w:cs="Arial"/>
                <w:sz w:val="20"/>
                <w:szCs w:val="20"/>
                <w:lang w:val="en-GB"/>
              </w:rPr>
              <w:t>December 2018</w:t>
            </w:r>
          </w:p>
        </w:tc>
      </w:tr>
      <w:tr w:rsidR="00A30A23" w14:paraId="02F80891" w14:textId="77777777" w:rsidTr="047BD6F2">
        <w:tc>
          <w:tcPr>
            <w:tcW w:w="4392" w:type="dxa"/>
          </w:tcPr>
          <w:p w14:paraId="15746FD3" w14:textId="77777777" w:rsidR="00A30A23" w:rsidRDefault="007C714B" w:rsidP="0036226D">
            <w:pPr>
              <w:rPr>
                <w:rFonts w:ascii="Arial" w:hAnsi="Arial" w:cs="Arial"/>
                <w:sz w:val="20"/>
                <w:szCs w:val="20"/>
                <w:lang w:val="en-GB"/>
              </w:rPr>
            </w:pPr>
            <w:r>
              <w:rPr>
                <w:rFonts w:ascii="Arial" w:hAnsi="Arial" w:cs="Arial"/>
                <w:sz w:val="20"/>
                <w:szCs w:val="20"/>
                <w:lang w:val="en-GB"/>
              </w:rPr>
              <w:t xml:space="preserve">Please provide an update on the integration of </w:t>
            </w:r>
            <w:r w:rsidR="0036226D">
              <w:rPr>
                <w:rFonts w:ascii="Arial" w:hAnsi="Arial" w:cs="Arial"/>
                <w:sz w:val="20"/>
                <w:szCs w:val="20"/>
                <w:lang w:val="en-GB"/>
              </w:rPr>
              <w:t xml:space="preserve">GFW with </w:t>
            </w:r>
            <w:r w:rsidR="004A5926" w:rsidRPr="004C59F8">
              <w:rPr>
                <w:rFonts w:ascii="Arial" w:hAnsi="Arial" w:cs="Arial"/>
                <w:sz w:val="20"/>
                <w:szCs w:val="20"/>
                <w:lang w:val="en-GB"/>
              </w:rPr>
              <w:t>Adjara existing forest management program</w:t>
            </w:r>
          </w:p>
        </w:tc>
        <w:tc>
          <w:tcPr>
            <w:tcW w:w="4392" w:type="dxa"/>
          </w:tcPr>
          <w:p w14:paraId="2EF2BC95" w14:textId="77777777" w:rsidR="00A30A23" w:rsidRDefault="00145DC6">
            <w:pPr>
              <w:rPr>
                <w:rFonts w:ascii="Arial" w:hAnsi="Arial" w:cs="Arial"/>
                <w:sz w:val="20"/>
                <w:szCs w:val="20"/>
                <w:lang w:val="en-GB"/>
              </w:rPr>
            </w:pPr>
            <w:r>
              <w:rPr>
                <w:rFonts w:ascii="Arial" w:hAnsi="Arial" w:cs="Arial"/>
                <w:sz w:val="20"/>
                <w:szCs w:val="20"/>
                <w:lang w:val="en-GB"/>
              </w:rPr>
              <w:t>Georgian team with the support of the global team</w:t>
            </w:r>
          </w:p>
        </w:tc>
        <w:tc>
          <w:tcPr>
            <w:tcW w:w="4464" w:type="dxa"/>
          </w:tcPr>
          <w:p w14:paraId="31396C2F" w14:textId="77777777" w:rsidR="00A30A23" w:rsidRDefault="00145DC6">
            <w:pPr>
              <w:rPr>
                <w:rFonts w:ascii="Arial" w:hAnsi="Arial" w:cs="Arial"/>
                <w:sz w:val="20"/>
                <w:szCs w:val="20"/>
                <w:lang w:val="en-GB"/>
              </w:rPr>
            </w:pPr>
            <w:r>
              <w:rPr>
                <w:rFonts w:ascii="Arial" w:hAnsi="Arial" w:cs="Arial"/>
                <w:sz w:val="20"/>
                <w:szCs w:val="20"/>
                <w:lang w:val="en-GB"/>
              </w:rPr>
              <w:t>December 2018</w:t>
            </w:r>
          </w:p>
        </w:tc>
      </w:tr>
      <w:tr w:rsidR="00A30A23" w14:paraId="7DA627B6" w14:textId="77777777" w:rsidTr="047BD6F2">
        <w:tc>
          <w:tcPr>
            <w:tcW w:w="4392" w:type="dxa"/>
          </w:tcPr>
          <w:p w14:paraId="006D4CB7" w14:textId="77777777" w:rsidR="00A30A23" w:rsidRDefault="00145DC6">
            <w:pPr>
              <w:rPr>
                <w:rFonts w:ascii="Arial" w:hAnsi="Arial" w:cs="Arial"/>
                <w:sz w:val="20"/>
                <w:szCs w:val="20"/>
                <w:lang w:val="en-GB"/>
              </w:rPr>
            </w:pPr>
            <w:r>
              <w:rPr>
                <w:rFonts w:ascii="Arial" w:hAnsi="Arial" w:cs="Arial"/>
                <w:sz w:val="20"/>
                <w:szCs w:val="20"/>
                <w:lang w:val="en-GB"/>
              </w:rPr>
              <w:t>Prepare a Use case</w:t>
            </w:r>
            <w:r w:rsidR="001B46DE">
              <w:rPr>
                <w:rFonts w:ascii="Arial" w:hAnsi="Arial" w:cs="Arial"/>
                <w:sz w:val="20"/>
                <w:szCs w:val="20"/>
                <w:lang w:val="en-GB"/>
              </w:rPr>
              <w:t xml:space="preserve"> report that demonstrates how GFW is used in pilot countries in decision making</w:t>
            </w:r>
          </w:p>
        </w:tc>
        <w:tc>
          <w:tcPr>
            <w:tcW w:w="4392" w:type="dxa"/>
          </w:tcPr>
          <w:p w14:paraId="7C24B822" w14:textId="77777777" w:rsidR="00A30A23" w:rsidRDefault="001B46DE">
            <w:pPr>
              <w:rPr>
                <w:rFonts w:ascii="Arial" w:hAnsi="Arial" w:cs="Arial"/>
                <w:sz w:val="20"/>
                <w:szCs w:val="20"/>
                <w:lang w:val="en-GB"/>
              </w:rPr>
            </w:pPr>
            <w:r>
              <w:rPr>
                <w:rFonts w:ascii="Arial" w:hAnsi="Arial" w:cs="Arial"/>
                <w:sz w:val="20"/>
                <w:szCs w:val="20"/>
                <w:lang w:val="en-GB"/>
              </w:rPr>
              <w:t>Global team</w:t>
            </w:r>
          </w:p>
        </w:tc>
        <w:tc>
          <w:tcPr>
            <w:tcW w:w="4464" w:type="dxa"/>
          </w:tcPr>
          <w:p w14:paraId="27B8F545" w14:textId="77777777" w:rsidR="00A30A23" w:rsidRDefault="00883A46">
            <w:pPr>
              <w:rPr>
                <w:rFonts w:ascii="Arial" w:hAnsi="Arial" w:cs="Arial"/>
                <w:sz w:val="20"/>
                <w:szCs w:val="20"/>
                <w:lang w:val="en-GB"/>
              </w:rPr>
            </w:pPr>
            <w:r>
              <w:rPr>
                <w:rFonts w:ascii="Arial" w:hAnsi="Arial" w:cs="Arial"/>
                <w:sz w:val="20"/>
                <w:szCs w:val="20"/>
                <w:lang w:val="en-GB"/>
              </w:rPr>
              <w:t>March 2019</w:t>
            </w:r>
          </w:p>
        </w:tc>
      </w:tr>
    </w:tbl>
    <w:p w14:paraId="6A4E748A" w14:textId="77777777" w:rsidR="00A30A23" w:rsidRDefault="00A30A23">
      <w:pPr>
        <w:rPr>
          <w:b/>
          <w:lang w:val="en-GB"/>
        </w:rPr>
      </w:pPr>
    </w:p>
    <w:p w14:paraId="5ED9C30C" w14:textId="77777777" w:rsidR="00A30A23" w:rsidRDefault="00A30A23">
      <w:pPr>
        <w:rPr>
          <w:b/>
          <w:lang w:val="en-GB"/>
        </w:rPr>
      </w:pPr>
    </w:p>
    <w:p w14:paraId="631C994B" w14:textId="77777777" w:rsidR="00A30A23" w:rsidRDefault="047BD6F2" w:rsidP="047BD6F2">
      <w:pPr>
        <w:keepNext/>
        <w:rPr>
          <w:rFonts w:ascii="Arial" w:eastAsia="Arial" w:hAnsi="Arial" w:cs="Arial"/>
          <w:sz w:val="20"/>
          <w:szCs w:val="20"/>
        </w:rPr>
      </w:pPr>
      <w:r w:rsidRPr="047BD6F2">
        <w:rPr>
          <w:rFonts w:ascii="Arial" w:eastAsia="Arial" w:hAnsi="Arial" w:cs="Arial"/>
          <w:sz w:val="20"/>
          <w:szCs w:val="20"/>
        </w:rPr>
        <w:t xml:space="preserve">This section should be completed if project progress towards meeting </w:t>
      </w:r>
      <w:r w:rsidRPr="047BD6F2">
        <w:rPr>
          <w:rFonts w:ascii="Arial" w:eastAsia="Arial" w:hAnsi="Arial" w:cs="Arial"/>
          <w:b/>
          <w:bCs/>
          <w:sz w:val="20"/>
          <w:szCs w:val="20"/>
        </w:rPr>
        <w:t>objectives</w:t>
      </w:r>
      <w:r w:rsidRPr="047BD6F2">
        <w:rPr>
          <w:rFonts w:ascii="Arial" w:eastAsia="Arial" w:hAnsi="Arial" w:cs="Arial"/>
          <w:sz w:val="20"/>
          <w:szCs w:val="20"/>
        </w:rPr>
        <w:t xml:space="preserve"> was rated MS, MU, U or HU during the previous Project Implementation Review (PIR) or by the Mid-term Review/Evaluation (</w:t>
      </w:r>
      <w:r w:rsidRPr="047BD6F2">
        <w:rPr>
          <w:rFonts w:ascii="Arial" w:eastAsia="Arial" w:hAnsi="Arial" w:cs="Arial"/>
          <w:i/>
          <w:iCs/>
          <w:color w:val="FF0000"/>
          <w:sz w:val="20"/>
          <w:szCs w:val="20"/>
        </w:rPr>
        <w:t>To be completed by Project Manager</w:t>
      </w:r>
      <w:r w:rsidRPr="047BD6F2">
        <w:rPr>
          <w:rFonts w:ascii="Arial" w:eastAsia="Arial" w:hAnsi="Arial" w:cs="Arial"/>
          <w:i/>
          <w:iCs/>
          <w:sz w:val="20"/>
          <w:szCs w:val="20"/>
        </w:rPr>
        <w:t>)</w:t>
      </w:r>
      <w:r w:rsidRPr="047BD6F2">
        <w:rPr>
          <w:rFonts w:ascii="Arial" w:eastAsia="Arial" w:hAnsi="Arial" w:cs="Arial"/>
          <w:sz w:val="20"/>
          <w:szCs w:val="20"/>
        </w:rPr>
        <w:t>.</w:t>
      </w:r>
    </w:p>
    <w:p w14:paraId="5B31CEB3" w14:textId="77777777" w:rsidR="00A30A23" w:rsidRDefault="00A30A23">
      <w:pPr>
        <w:keepNext/>
        <w:rPr>
          <w:rFonts w:ascii="Arial" w:hAnsi="Arial" w:cs="Arial"/>
          <w:sz w:val="20"/>
          <w:szCs w:val="20"/>
          <w:lang w:val="en-GB"/>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5216"/>
        <w:gridCol w:w="2340"/>
        <w:gridCol w:w="2520"/>
      </w:tblGrid>
      <w:tr w:rsidR="00A30A23" w14:paraId="7A3EEBE3" w14:textId="77777777" w:rsidTr="047BD6F2">
        <w:trPr>
          <w:tblHeader/>
        </w:trPr>
        <w:tc>
          <w:tcPr>
            <w:tcW w:w="3172" w:type="dxa"/>
            <w:shd w:val="clear" w:color="auto" w:fill="F3F3F3"/>
          </w:tcPr>
          <w:p w14:paraId="20D39DEB"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Problem(s) identified in previous PIR</w:t>
            </w:r>
          </w:p>
        </w:tc>
        <w:tc>
          <w:tcPr>
            <w:tcW w:w="5216" w:type="dxa"/>
            <w:shd w:val="clear" w:color="auto" w:fill="F3F3F3"/>
          </w:tcPr>
          <w:p w14:paraId="715E01A2"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Action(s) taken</w:t>
            </w:r>
          </w:p>
        </w:tc>
        <w:tc>
          <w:tcPr>
            <w:tcW w:w="2340" w:type="dxa"/>
            <w:shd w:val="clear" w:color="auto" w:fill="F3F3F3"/>
          </w:tcPr>
          <w:p w14:paraId="3E7185B5"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By whom</w:t>
            </w:r>
          </w:p>
        </w:tc>
        <w:tc>
          <w:tcPr>
            <w:tcW w:w="2520" w:type="dxa"/>
            <w:shd w:val="clear" w:color="auto" w:fill="F3F3F3"/>
          </w:tcPr>
          <w:p w14:paraId="24235349"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When</w:t>
            </w:r>
          </w:p>
        </w:tc>
      </w:tr>
      <w:tr w:rsidR="00A30A23" w14:paraId="00D96833" w14:textId="77777777" w:rsidTr="047BD6F2">
        <w:tc>
          <w:tcPr>
            <w:tcW w:w="3172" w:type="dxa"/>
          </w:tcPr>
          <w:p w14:paraId="5AEC5188" w14:textId="77777777" w:rsidR="00EB6CA8"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Priority should be given for the pilot demonstration of integration of GFW as a tool for inter-sectoral co-operation and planning. </w:t>
            </w:r>
          </w:p>
          <w:p w14:paraId="3700C82A"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An update shall be provided in December 2017 on use of GFW at a large landscape level</w:t>
            </w:r>
          </w:p>
        </w:tc>
        <w:tc>
          <w:tcPr>
            <w:tcW w:w="5216" w:type="dxa"/>
          </w:tcPr>
          <w:p w14:paraId="340BD377"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An update was provided to the global steering committee in October 2017. Since this meeting in Madagascar, we have held two planning meetings with the National Land-Use Planning ministry to discuss how GFW data and analyses can be integrated into intersectoral land-use planning. After three workshops in Menabe, this region is now using GFW data to inform land-use planning activities lead by the regional direction of environment, ecology and forests (DREEF). In Georgia, in December 2017, the Ministry of Environment combined with the Ministry of Agriculture.  The Georgia country team has been working with the new ministry to integrate agricultural needs into FLUIDS. We have held initial meetings, but no activities </w:t>
            </w:r>
            <w:r w:rsidRPr="047BD6F2">
              <w:rPr>
                <w:rFonts w:ascii="Arial" w:eastAsia="Arial" w:hAnsi="Arial" w:cs="Arial"/>
                <w:sz w:val="20"/>
                <w:szCs w:val="20"/>
                <w:lang w:val="en-GB"/>
              </w:rPr>
              <w:lastRenderedPageBreak/>
              <w:t>have been planned to integrate GFW data into intersectoral planning.</w:t>
            </w:r>
          </w:p>
        </w:tc>
        <w:tc>
          <w:tcPr>
            <w:tcW w:w="2340" w:type="dxa"/>
          </w:tcPr>
          <w:p w14:paraId="44BC5EC3"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lastRenderedPageBreak/>
              <w:t xml:space="preserve"> Country Teams</w:t>
            </w:r>
          </w:p>
        </w:tc>
        <w:tc>
          <w:tcPr>
            <w:tcW w:w="2520" w:type="dxa"/>
          </w:tcPr>
          <w:p w14:paraId="098C3336" w14:textId="77777777" w:rsidR="00A30A23" w:rsidRDefault="26B2ACD6" w:rsidP="26B2ACD6">
            <w:pPr>
              <w:rPr>
                <w:rFonts w:ascii="Arial" w:eastAsia="Arial" w:hAnsi="Arial" w:cs="Arial"/>
                <w:sz w:val="20"/>
                <w:szCs w:val="20"/>
                <w:lang w:val="en-GB"/>
              </w:rPr>
            </w:pPr>
            <w:r w:rsidRPr="26B2ACD6">
              <w:rPr>
                <w:rFonts w:ascii="Arial" w:eastAsia="Arial" w:hAnsi="Arial" w:cs="Arial"/>
                <w:sz w:val="20"/>
                <w:szCs w:val="20"/>
                <w:lang w:val="en-GB"/>
              </w:rPr>
              <w:t xml:space="preserve">Madagascar: November  2017 (national meetings); September 2017, January 2018, March 2018 (regional meetings)    </w:t>
            </w:r>
          </w:p>
          <w:p w14:paraId="62956652" w14:textId="77777777" w:rsidR="00A30A23" w:rsidRDefault="00A30A23" w:rsidP="7BF5B6DF">
            <w:pPr>
              <w:rPr>
                <w:rFonts w:ascii="Arial" w:eastAsia="Arial" w:hAnsi="Arial" w:cs="Arial"/>
                <w:sz w:val="20"/>
                <w:szCs w:val="20"/>
                <w:lang w:val="en-GB"/>
              </w:rPr>
            </w:pPr>
          </w:p>
          <w:p w14:paraId="1883517A"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Georgia: October 2017, November 2017, March 2018, June 2018</w:t>
            </w:r>
          </w:p>
        </w:tc>
      </w:tr>
      <w:tr w:rsidR="00A30A23" w14:paraId="3244C0E5" w14:textId="77777777" w:rsidTr="047BD6F2">
        <w:tc>
          <w:tcPr>
            <w:tcW w:w="3172" w:type="dxa"/>
          </w:tcPr>
          <w:p w14:paraId="2F7F2CD1" w14:textId="77777777" w:rsidR="00A30A23" w:rsidRDefault="00A30A23">
            <w:pPr>
              <w:rPr>
                <w:rFonts w:ascii="Arial" w:hAnsi="Arial" w:cs="Arial"/>
                <w:sz w:val="20"/>
                <w:szCs w:val="20"/>
                <w:lang w:val="en-GB"/>
              </w:rPr>
            </w:pPr>
          </w:p>
        </w:tc>
        <w:tc>
          <w:tcPr>
            <w:tcW w:w="5216" w:type="dxa"/>
          </w:tcPr>
          <w:p w14:paraId="3CE721EC" w14:textId="77777777" w:rsidR="00A30A23" w:rsidRDefault="00A30A23">
            <w:pPr>
              <w:rPr>
                <w:rFonts w:ascii="Arial" w:hAnsi="Arial" w:cs="Arial"/>
                <w:sz w:val="20"/>
                <w:szCs w:val="20"/>
                <w:lang w:val="en-GB"/>
              </w:rPr>
            </w:pPr>
          </w:p>
        </w:tc>
        <w:tc>
          <w:tcPr>
            <w:tcW w:w="2340" w:type="dxa"/>
          </w:tcPr>
          <w:p w14:paraId="0A0D3178" w14:textId="77777777" w:rsidR="00A30A23" w:rsidRDefault="00A30A23">
            <w:pPr>
              <w:rPr>
                <w:rFonts w:ascii="Arial" w:hAnsi="Arial" w:cs="Arial"/>
                <w:sz w:val="20"/>
                <w:szCs w:val="20"/>
                <w:lang w:val="en-GB"/>
              </w:rPr>
            </w:pPr>
          </w:p>
        </w:tc>
        <w:tc>
          <w:tcPr>
            <w:tcW w:w="2520" w:type="dxa"/>
          </w:tcPr>
          <w:p w14:paraId="372F7268" w14:textId="77777777" w:rsidR="00A30A23" w:rsidRDefault="00A30A23">
            <w:pPr>
              <w:rPr>
                <w:rFonts w:ascii="Arial" w:hAnsi="Arial" w:cs="Arial"/>
                <w:sz w:val="20"/>
                <w:szCs w:val="20"/>
                <w:lang w:val="en-GB"/>
              </w:rPr>
            </w:pPr>
          </w:p>
        </w:tc>
      </w:tr>
      <w:tr w:rsidR="00A30A23" w14:paraId="6C2FB1D1" w14:textId="77777777" w:rsidTr="047BD6F2">
        <w:tc>
          <w:tcPr>
            <w:tcW w:w="3172" w:type="dxa"/>
          </w:tcPr>
          <w:p w14:paraId="12A8E51D" w14:textId="77777777" w:rsidR="00A30A23" w:rsidRDefault="00A30A23">
            <w:pPr>
              <w:rPr>
                <w:rFonts w:ascii="Arial" w:hAnsi="Arial" w:cs="Arial"/>
                <w:sz w:val="20"/>
                <w:szCs w:val="20"/>
                <w:lang w:val="en-GB"/>
              </w:rPr>
            </w:pPr>
          </w:p>
        </w:tc>
        <w:tc>
          <w:tcPr>
            <w:tcW w:w="5216" w:type="dxa"/>
          </w:tcPr>
          <w:p w14:paraId="746A4DCB" w14:textId="77777777" w:rsidR="00A30A23" w:rsidRDefault="00A30A23">
            <w:pPr>
              <w:rPr>
                <w:rFonts w:ascii="Arial" w:hAnsi="Arial" w:cs="Arial"/>
                <w:sz w:val="20"/>
                <w:szCs w:val="20"/>
                <w:lang w:val="en-GB"/>
              </w:rPr>
            </w:pPr>
          </w:p>
        </w:tc>
        <w:tc>
          <w:tcPr>
            <w:tcW w:w="2340" w:type="dxa"/>
          </w:tcPr>
          <w:p w14:paraId="2D3750CB" w14:textId="77777777" w:rsidR="00A30A23" w:rsidRDefault="00A30A23">
            <w:pPr>
              <w:rPr>
                <w:rFonts w:ascii="Arial" w:hAnsi="Arial" w:cs="Arial"/>
                <w:sz w:val="20"/>
                <w:szCs w:val="20"/>
                <w:lang w:val="en-GB"/>
              </w:rPr>
            </w:pPr>
          </w:p>
        </w:tc>
        <w:tc>
          <w:tcPr>
            <w:tcW w:w="2520" w:type="dxa"/>
          </w:tcPr>
          <w:p w14:paraId="3E2352E3" w14:textId="77777777" w:rsidR="00A30A23" w:rsidRDefault="00A30A23">
            <w:pPr>
              <w:rPr>
                <w:rFonts w:ascii="Arial" w:hAnsi="Arial" w:cs="Arial"/>
                <w:sz w:val="20"/>
                <w:szCs w:val="20"/>
                <w:lang w:val="en-GB"/>
              </w:rPr>
            </w:pPr>
          </w:p>
        </w:tc>
      </w:tr>
    </w:tbl>
    <w:p w14:paraId="7CC59994" w14:textId="77777777" w:rsidR="00A30A23" w:rsidRDefault="00A30A23">
      <w:pPr>
        <w:rPr>
          <w:b/>
          <w:lang w:val="en-GB"/>
        </w:rPr>
      </w:pPr>
    </w:p>
    <w:p w14:paraId="43A1D04E" w14:textId="77777777" w:rsidR="00A30A23" w:rsidRDefault="00A30A23">
      <w:pPr>
        <w:rPr>
          <w:b/>
          <w:lang w:val="en-GB"/>
        </w:rPr>
      </w:pPr>
    </w:p>
    <w:p w14:paraId="31C11ED2" w14:textId="77777777" w:rsidR="00A30A23" w:rsidRDefault="00A30A23" w:rsidP="047BD6F2">
      <w:pPr>
        <w:keepNext/>
        <w:rPr>
          <w:rFonts w:ascii="Arial" w:eastAsia="Arial" w:hAnsi="Arial" w:cs="Arial"/>
          <w:sz w:val="20"/>
          <w:szCs w:val="20"/>
          <w:lang w:val="en-GB"/>
        </w:rPr>
      </w:pPr>
      <w:r w:rsidRPr="05A3A5B2">
        <w:rPr>
          <w:rFonts w:ascii="Arial" w:eastAsia="Arial" w:hAnsi="Arial" w:cs="Arial"/>
          <w:sz w:val="20"/>
          <w:szCs w:val="20"/>
          <w:lang w:val="en-GB"/>
        </w:rPr>
        <w:t>3.2</w:t>
      </w:r>
      <w:r>
        <w:rPr>
          <w:rFonts w:ascii="Arial" w:hAnsi="Arial" w:cs="Arial"/>
          <w:sz w:val="20"/>
          <w:szCs w:val="20"/>
          <w:lang w:val="en-GB"/>
        </w:rPr>
        <w:tab/>
      </w:r>
      <w:r w:rsidRPr="05A3A5B2">
        <w:rPr>
          <w:rFonts w:ascii="Arial" w:eastAsia="Arial" w:hAnsi="Arial" w:cs="Arial"/>
          <w:sz w:val="20"/>
          <w:szCs w:val="20"/>
          <w:lang w:val="en-GB"/>
        </w:rPr>
        <w:t>Project implementation progress</w:t>
      </w:r>
    </w:p>
    <w:p w14:paraId="58C83A00" w14:textId="77777777" w:rsidR="00A30A23" w:rsidRDefault="00A30A23">
      <w:pPr>
        <w:keepNext/>
        <w:rPr>
          <w:rFonts w:ascii="Arial" w:hAnsi="Arial" w:cs="Arial"/>
          <w:sz w:val="20"/>
          <w:szCs w:val="20"/>
          <w:lang w:val="en-GB"/>
        </w:rPr>
      </w:pPr>
    </w:p>
    <w:tbl>
      <w:tblPr>
        <w:tblW w:w="149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538"/>
        <w:gridCol w:w="1334"/>
        <w:gridCol w:w="1297"/>
        <w:gridCol w:w="1297"/>
        <w:gridCol w:w="1376"/>
        <w:gridCol w:w="3496"/>
        <w:gridCol w:w="1602"/>
      </w:tblGrid>
      <w:tr w:rsidR="00A43992" w14:paraId="0523C42B" w14:textId="77777777" w:rsidTr="00DF42DC">
        <w:trPr>
          <w:tblHeader/>
        </w:trPr>
        <w:tc>
          <w:tcPr>
            <w:tcW w:w="4538" w:type="dxa"/>
            <w:tcBorders>
              <w:bottom w:val="single" w:sz="12" w:space="0" w:color="auto"/>
            </w:tcBorders>
            <w:shd w:val="clear" w:color="auto" w:fill="F3F3F3"/>
          </w:tcPr>
          <w:p w14:paraId="1465F86E" w14:textId="77777777" w:rsidR="00A43992" w:rsidRDefault="00A43992" w:rsidP="26B2ACD6">
            <w:pPr>
              <w:rPr>
                <w:rFonts w:ascii="Arial" w:eastAsia="Arial" w:hAnsi="Arial" w:cs="Arial"/>
                <w:b/>
                <w:bCs/>
                <w:sz w:val="20"/>
                <w:szCs w:val="20"/>
                <w:lang w:val="en-GB"/>
              </w:rPr>
            </w:pPr>
            <w:r w:rsidRPr="249411D4">
              <w:rPr>
                <w:rFonts w:ascii="Arial" w:eastAsia="Arial" w:hAnsi="Arial" w:cs="Arial"/>
                <w:b/>
                <w:bCs/>
                <w:sz w:val="20"/>
                <w:szCs w:val="20"/>
                <w:lang w:val="en-GB"/>
              </w:rPr>
              <w:t xml:space="preserve">Outputs </w:t>
            </w:r>
            <w:r w:rsidRPr="249411D4">
              <w:rPr>
                <w:rStyle w:val="FootnoteReference"/>
                <w:rFonts w:ascii="Arial" w:eastAsia="Arial" w:hAnsi="Arial" w:cs="Arial"/>
                <w:b/>
                <w:bCs/>
                <w:sz w:val="20"/>
                <w:szCs w:val="20"/>
                <w:lang w:val="en-GB"/>
              </w:rPr>
              <w:footnoteReference w:id="22"/>
            </w:r>
          </w:p>
        </w:tc>
        <w:tc>
          <w:tcPr>
            <w:tcW w:w="1334" w:type="dxa"/>
            <w:tcBorders>
              <w:bottom w:val="single" w:sz="12" w:space="0" w:color="auto"/>
            </w:tcBorders>
            <w:shd w:val="clear" w:color="auto" w:fill="F3F3F3"/>
          </w:tcPr>
          <w:p w14:paraId="26F8530D" w14:textId="77777777" w:rsidR="00A43992" w:rsidRDefault="00A43992" w:rsidP="26B2ACD6">
            <w:pPr>
              <w:rPr>
                <w:rFonts w:ascii="Arial" w:eastAsia="Arial" w:hAnsi="Arial" w:cs="Arial"/>
                <w:b/>
                <w:bCs/>
                <w:sz w:val="20"/>
                <w:szCs w:val="20"/>
                <w:lang w:val="en-GB"/>
              </w:rPr>
            </w:pPr>
            <w:r w:rsidRPr="249411D4">
              <w:rPr>
                <w:rFonts w:ascii="Arial" w:eastAsia="Arial" w:hAnsi="Arial" w:cs="Arial"/>
                <w:b/>
                <w:bCs/>
                <w:sz w:val="20"/>
                <w:szCs w:val="20"/>
                <w:lang w:val="en-GB"/>
              </w:rPr>
              <w:t xml:space="preserve">Expected completion date </w:t>
            </w:r>
            <w:r w:rsidRPr="249411D4">
              <w:rPr>
                <w:rStyle w:val="FootnoteReference"/>
                <w:rFonts w:ascii="Arial" w:eastAsia="Arial" w:hAnsi="Arial" w:cs="Arial"/>
                <w:b/>
                <w:bCs/>
                <w:sz w:val="20"/>
                <w:szCs w:val="20"/>
                <w:lang w:val="en-GB"/>
              </w:rPr>
              <w:footnoteReference w:id="23"/>
            </w:r>
          </w:p>
        </w:tc>
        <w:tc>
          <w:tcPr>
            <w:tcW w:w="1297" w:type="dxa"/>
            <w:tcBorders>
              <w:bottom w:val="single" w:sz="12" w:space="0" w:color="auto"/>
            </w:tcBorders>
            <w:shd w:val="clear" w:color="auto" w:fill="F3F3F3"/>
          </w:tcPr>
          <w:p w14:paraId="1F96F151" w14:textId="77777777" w:rsidR="00A43992"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Implement-ation status as of 30 June 2016 (%)</w:t>
            </w:r>
          </w:p>
        </w:tc>
        <w:tc>
          <w:tcPr>
            <w:tcW w:w="1297" w:type="dxa"/>
            <w:tcBorders>
              <w:bottom w:val="single" w:sz="12" w:space="0" w:color="auto"/>
            </w:tcBorders>
            <w:shd w:val="clear" w:color="auto" w:fill="F3F3F3"/>
          </w:tcPr>
          <w:p w14:paraId="7CB470DC" w14:textId="77777777" w:rsidR="00A43992"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Implement-ation status as of 30 June 2017 (%)</w:t>
            </w:r>
          </w:p>
        </w:tc>
        <w:tc>
          <w:tcPr>
            <w:tcW w:w="1376" w:type="dxa"/>
            <w:tcBorders>
              <w:bottom w:val="single" w:sz="12" w:space="0" w:color="auto"/>
            </w:tcBorders>
            <w:shd w:val="clear" w:color="auto" w:fill="F3F3F3"/>
          </w:tcPr>
          <w:p w14:paraId="315AB038" w14:textId="77777777" w:rsidR="00A43992" w:rsidRPr="5C580B68"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Implement-ation status as of 30 June 2018 (%)</w:t>
            </w:r>
          </w:p>
        </w:tc>
        <w:tc>
          <w:tcPr>
            <w:tcW w:w="3496" w:type="dxa"/>
            <w:tcBorders>
              <w:bottom w:val="single" w:sz="12" w:space="0" w:color="auto"/>
            </w:tcBorders>
            <w:shd w:val="clear" w:color="auto" w:fill="F3F3F3"/>
          </w:tcPr>
          <w:p w14:paraId="7F271767" w14:textId="77777777" w:rsidR="00A43992" w:rsidRDefault="00A43992" w:rsidP="26B2ACD6">
            <w:pPr>
              <w:rPr>
                <w:rFonts w:ascii="Arial" w:eastAsia="Arial" w:hAnsi="Arial" w:cs="Arial"/>
                <w:b/>
                <w:bCs/>
                <w:sz w:val="20"/>
                <w:szCs w:val="20"/>
                <w:lang w:val="en-GB"/>
              </w:rPr>
            </w:pPr>
            <w:r w:rsidRPr="249411D4">
              <w:rPr>
                <w:rFonts w:ascii="Arial" w:eastAsia="Arial" w:hAnsi="Arial" w:cs="Arial"/>
                <w:b/>
                <w:bCs/>
                <w:sz w:val="20"/>
                <w:szCs w:val="20"/>
                <w:lang w:val="en-GB"/>
              </w:rPr>
              <w:t>Comments if variance</w:t>
            </w:r>
            <w:r w:rsidRPr="249411D4">
              <w:rPr>
                <w:rStyle w:val="FootnoteReference"/>
                <w:rFonts w:ascii="Arial" w:eastAsia="Arial" w:hAnsi="Arial" w:cs="Arial"/>
                <w:b/>
                <w:bCs/>
                <w:sz w:val="20"/>
                <w:szCs w:val="20"/>
                <w:lang w:val="en-GB"/>
              </w:rPr>
              <w:footnoteReference w:id="24"/>
            </w:r>
            <w:r w:rsidRPr="249411D4">
              <w:rPr>
                <w:rFonts w:ascii="Arial" w:eastAsia="Arial" w:hAnsi="Arial" w:cs="Arial"/>
                <w:b/>
                <w:bCs/>
                <w:sz w:val="20"/>
                <w:szCs w:val="20"/>
                <w:lang w:val="en-GB"/>
              </w:rPr>
              <w:t>. Describe any problems in delivering outputs</w:t>
            </w:r>
          </w:p>
        </w:tc>
        <w:tc>
          <w:tcPr>
            <w:tcW w:w="1602" w:type="dxa"/>
            <w:tcBorders>
              <w:bottom w:val="single" w:sz="12" w:space="0" w:color="auto"/>
            </w:tcBorders>
            <w:shd w:val="clear" w:color="auto" w:fill="CCFFFF"/>
          </w:tcPr>
          <w:p w14:paraId="19B9BA10" w14:textId="77777777" w:rsidR="00A43992" w:rsidRDefault="00A43992" w:rsidP="26B2ACD6">
            <w:pPr>
              <w:rPr>
                <w:rFonts w:ascii="Arial" w:eastAsia="Arial" w:hAnsi="Arial" w:cs="Arial"/>
                <w:b/>
                <w:bCs/>
                <w:sz w:val="20"/>
                <w:szCs w:val="20"/>
                <w:lang w:val="en-GB"/>
              </w:rPr>
            </w:pPr>
            <w:r w:rsidRPr="249411D4">
              <w:rPr>
                <w:rFonts w:ascii="Arial" w:eastAsia="Arial" w:hAnsi="Arial" w:cs="Arial"/>
                <w:b/>
                <w:bCs/>
                <w:color w:val="FF0000"/>
                <w:sz w:val="20"/>
                <w:szCs w:val="20"/>
                <w:lang w:val="en-GB"/>
              </w:rPr>
              <w:t>Progress rating</w:t>
            </w:r>
            <w:r w:rsidRPr="249411D4">
              <w:rPr>
                <w:rStyle w:val="FootnoteReference"/>
                <w:rFonts w:ascii="Arial" w:eastAsia="Arial" w:hAnsi="Arial" w:cs="Arial"/>
                <w:b/>
                <w:bCs/>
                <w:sz w:val="20"/>
                <w:szCs w:val="20"/>
                <w:lang w:val="en-GB"/>
              </w:rPr>
              <w:footnoteReference w:id="25"/>
            </w:r>
          </w:p>
        </w:tc>
      </w:tr>
      <w:tr w:rsidR="00A43992" w14:paraId="5D36D2B6" w14:textId="77777777" w:rsidTr="00DF42DC">
        <w:tc>
          <w:tcPr>
            <w:tcW w:w="4538" w:type="dxa"/>
            <w:tcBorders>
              <w:top w:val="single" w:sz="12" w:space="0" w:color="auto"/>
              <w:left w:val="single" w:sz="12" w:space="0" w:color="auto"/>
              <w:bottom w:val="single" w:sz="4" w:space="0" w:color="auto"/>
              <w:right w:val="single" w:sz="4" w:space="0" w:color="auto"/>
            </w:tcBorders>
          </w:tcPr>
          <w:p w14:paraId="48295C9E" w14:textId="77777777" w:rsidR="00A43992"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Output 1.1.1: Improved global and regional level data on GFW platform</w:t>
            </w:r>
          </w:p>
        </w:tc>
        <w:tc>
          <w:tcPr>
            <w:tcW w:w="1334" w:type="dxa"/>
            <w:tcBorders>
              <w:top w:val="single" w:sz="12" w:space="0" w:color="auto"/>
              <w:left w:val="single" w:sz="4" w:space="0" w:color="auto"/>
              <w:bottom w:val="single" w:sz="4" w:space="0" w:color="auto"/>
              <w:right w:val="single" w:sz="4" w:space="0" w:color="auto"/>
            </w:tcBorders>
          </w:tcPr>
          <w:p w14:paraId="75D2FFAC" w14:textId="77777777" w:rsidR="00A43992" w:rsidRDefault="00A43992">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3AA7675D" w14:textId="77777777" w:rsidR="00A43992" w:rsidRDefault="00A43992">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43353A9E" w14:textId="77777777" w:rsidR="00A43992" w:rsidRDefault="00A43992">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6C16A573" w14:textId="77777777" w:rsidR="00A43992" w:rsidRDefault="00A43992">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3BD615C1" w14:textId="77777777" w:rsidR="00A43992" w:rsidRDefault="00A43992">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1F0D5306" w14:textId="77777777" w:rsidR="00A43992" w:rsidRDefault="00A43992">
            <w:pPr>
              <w:rPr>
                <w:rFonts w:ascii="Arial" w:hAnsi="Arial" w:cs="Arial"/>
                <w:sz w:val="20"/>
                <w:szCs w:val="20"/>
                <w:lang w:val="en-GB"/>
              </w:rPr>
            </w:pPr>
          </w:p>
        </w:tc>
      </w:tr>
      <w:tr w:rsidR="00A43992" w14:paraId="740E9239" w14:textId="77777777" w:rsidTr="00DF42DC">
        <w:tc>
          <w:tcPr>
            <w:tcW w:w="4538" w:type="dxa"/>
            <w:tcBorders>
              <w:top w:val="single" w:sz="4" w:space="0" w:color="auto"/>
              <w:left w:val="single" w:sz="12" w:space="0" w:color="auto"/>
              <w:bottom w:val="single" w:sz="4" w:space="0" w:color="auto"/>
              <w:right w:val="single" w:sz="4" w:space="0" w:color="auto"/>
            </w:tcBorders>
          </w:tcPr>
          <w:p w14:paraId="1B3E7F8A" w14:textId="77777777" w:rsidR="00A43992" w:rsidRPr="00737C80"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11.1.1: Terra-i pan-tropical expansion of land cover change alerts system (originally</w:t>
            </w:r>
          </w:p>
          <w:p w14:paraId="47AF886E" w14:textId="77777777" w:rsidR="00A43992" w:rsidRPr="00737C80" w:rsidRDefault="00A43992" w:rsidP="00737C80">
            <w:pPr>
              <w:ind w:left="180"/>
              <w:rPr>
                <w:rFonts w:ascii="Arial" w:hAnsi="Arial" w:cs="Arial"/>
                <w:sz w:val="20"/>
                <w:szCs w:val="20"/>
                <w:lang w:val="en-GB"/>
              </w:rPr>
            </w:pPr>
          </w:p>
          <w:p w14:paraId="3411BFC0"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developed for Latin America), with first version ready in 2016</w:t>
            </w:r>
          </w:p>
        </w:tc>
        <w:tc>
          <w:tcPr>
            <w:tcW w:w="1334" w:type="dxa"/>
            <w:tcBorders>
              <w:top w:val="single" w:sz="4" w:space="0" w:color="auto"/>
              <w:left w:val="single" w:sz="4" w:space="0" w:color="auto"/>
              <w:bottom w:val="single" w:sz="4" w:space="0" w:color="auto"/>
              <w:right w:val="single" w:sz="4" w:space="0" w:color="auto"/>
            </w:tcBorders>
          </w:tcPr>
          <w:p w14:paraId="27F5EFC9"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Aug 2016</w:t>
            </w:r>
          </w:p>
        </w:tc>
        <w:tc>
          <w:tcPr>
            <w:tcW w:w="1297" w:type="dxa"/>
            <w:tcBorders>
              <w:top w:val="single" w:sz="4" w:space="0" w:color="auto"/>
              <w:left w:val="single" w:sz="4" w:space="0" w:color="auto"/>
              <w:bottom w:val="single" w:sz="4" w:space="0" w:color="auto"/>
              <w:right w:val="single" w:sz="4" w:space="0" w:color="auto"/>
            </w:tcBorders>
          </w:tcPr>
          <w:p w14:paraId="20FCACF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80%</w:t>
            </w:r>
          </w:p>
        </w:tc>
        <w:tc>
          <w:tcPr>
            <w:tcW w:w="1297" w:type="dxa"/>
            <w:tcBorders>
              <w:top w:val="single" w:sz="4" w:space="0" w:color="auto"/>
              <w:left w:val="single" w:sz="4" w:space="0" w:color="auto"/>
              <w:bottom w:val="single" w:sz="4" w:space="0" w:color="auto"/>
              <w:right w:val="single" w:sz="4" w:space="0" w:color="auto"/>
            </w:tcBorders>
          </w:tcPr>
          <w:p w14:paraId="18853DE1"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1376" w:type="dxa"/>
            <w:tcBorders>
              <w:top w:val="single" w:sz="4" w:space="0" w:color="auto"/>
              <w:left w:val="single" w:sz="4" w:space="0" w:color="auto"/>
              <w:bottom w:val="single" w:sz="4" w:space="0" w:color="auto"/>
              <w:right w:val="single" w:sz="4" w:space="0" w:color="auto"/>
            </w:tcBorders>
          </w:tcPr>
          <w:p w14:paraId="4AA39DA8"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3496" w:type="dxa"/>
            <w:tcBorders>
              <w:top w:val="single" w:sz="4" w:space="0" w:color="auto"/>
              <w:left w:val="single" w:sz="4" w:space="0" w:color="auto"/>
              <w:bottom w:val="single" w:sz="4" w:space="0" w:color="auto"/>
              <w:right w:val="single" w:sz="4" w:space="0" w:color="auto"/>
            </w:tcBorders>
          </w:tcPr>
          <w:p w14:paraId="01E4035D" w14:textId="77777777" w:rsidR="00A43992" w:rsidRDefault="00A43992">
            <w:pPr>
              <w:rPr>
                <w:rFonts w:ascii="Arial" w:hAnsi="Arial" w:cs="Arial"/>
                <w:sz w:val="20"/>
                <w:szCs w:val="20"/>
                <w:lang w:val="en-GB"/>
              </w:rPr>
            </w:pP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2361A548" w14:textId="77777777" w:rsidR="00A43992" w:rsidRDefault="00274DE4">
            <w:pPr>
              <w:rPr>
                <w:rFonts w:ascii="Arial" w:eastAsia="Arial" w:hAnsi="Arial" w:cs="Arial"/>
                <w:sz w:val="20"/>
                <w:szCs w:val="20"/>
                <w:lang w:val="en-GB"/>
              </w:rPr>
            </w:pPr>
            <w:r>
              <w:rPr>
                <w:rFonts w:ascii="Arial" w:eastAsia="Arial" w:hAnsi="Arial" w:cs="Arial"/>
                <w:sz w:val="20"/>
                <w:szCs w:val="20"/>
                <w:lang w:val="en-GB"/>
              </w:rPr>
              <w:t>S</w:t>
            </w:r>
          </w:p>
        </w:tc>
      </w:tr>
      <w:tr w:rsidR="00A43992" w14:paraId="33FDC3E4" w14:textId="77777777" w:rsidTr="00DF42DC">
        <w:tc>
          <w:tcPr>
            <w:tcW w:w="4538" w:type="dxa"/>
            <w:tcBorders>
              <w:top w:val="single" w:sz="4" w:space="0" w:color="auto"/>
              <w:left w:val="single" w:sz="12" w:space="0" w:color="auto"/>
              <w:bottom w:val="single" w:sz="4" w:space="0" w:color="auto"/>
              <w:right w:val="single" w:sz="4" w:space="0" w:color="auto"/>
            </w:tcBorders>
          </w:tcPr>
          <w:p w14:paraId="6E0C8818"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1.1.1.2: Increase resolution of FORMA alerts from 500 to 250 m for pan tropics</w:t>
            </w:r>
          </w:p>
        </w:tc>
        <w:tc>
          <w:tcPr>
            <w:tcW w:w="1334" w:type="dxa"/>
            <w:tcBorders>
              <w:top w:val="single" w:sz="4" w:space="0" w:color="auto"/>
              <w:left w:val="single" w:sz="4" w:space="0" w:color="auto"/>
              <w:bottom w:val="single" w:sz="4" w:space="0" w:color="auto"/>
              <w:right w:val="single" w:sz="4" w:space="0" w:color="auto"/>
            </w:tcBorders>
          </w:tcPr>
          <w:p w14:paraId="71CDF66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Aug 2016</w:t>
            </w:r>
          </w:p>
        </w:tc>
        <w:tc>
          <w:tcPr>
            <w:tcW w:w="1297" w:type="dxa"/>
            <w:tcBorders>
              <w:top w:val="single" w:sz="4" w:space="0" w:color="auto"/>
              <w:left w:val="single" w:sz="4" w:space="0" w:color="auto"/>
              <w:bottom w:val="single" w:sz="4" w:space="0" w:color="auto"/>
              <w:right w:val="single" w:sz="4" w:space="0" w:color="auto"/>
            </w:tcBorders>
          </w:tcPr>
          <w:p w14:paraId="0573C197"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90%</w:t>
            </w:r>
          </w:p>
        </w:tc>
        <w:tc>
          <w:tcPr>
            <w:tcW w:w="1297" w:type="dxa"/>
            <w:tcBorders>
              <w:top w:val="single" w:sz="4" w:space="0" w:color="auto"/>
              <w:left w:val="single" w:sz="4" w:space="0" w:color="auto"/>
              <w:bottom w:val="single" w:sz="4" w:space="0" w:color="auto"/>
              <w:right w:val="single" w:sz="4" w:space="0" w:color="auto"/>
            </w:tcBorders>
          </w:tcPr>
          <w:p w14:paraId="44D6796C"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1376" w:type="dxa"/>
            <w:tcBorders>
              <w:top w:val="single" w:sz="4" w:space="0" w:color="auto"/>
              <w:left w:val="single" w:sz="4" w:space="0" w:color="auto"/>
              <w:bottom w:val="single" w:sz="4" w:space="0" w:color="auto"/>
              <w:right w:val="single" w:sz="4" w:space="0" w:color="auto"/>
            </w:tcBorders>
          </w:tcPr>
          <w:p w14:paraId="72FD0D95"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3496" w:type="dxa"/>
            <w:tcBorders>
              <w:top w:val="single" w:sz="4" w:space="0" w:color="auto"/>
              <w:left w:val="single" w:sz="4" w:space="0" w:color="auto"/>
              <w:bottom w:val="single" w:sz="4" w:space="0" w:color="auto"/>
              <w:right w:val="single" w:sz="4" w:space="0" w:color="auto"/>
            </w:tcBorders>
          </w:tcPr>
          <w:p w14:paraId="70FEF5CD" w14:textId="77777777" w:rsidR="00A43992" w:rsidRDefault="00A43992" w:rsidP="008D761B">
            <w:pPr>
              <w:rPr>
                <w:rFonts w:ascii="Arial" w:hAnsi="Arial" w:cs="Arial"/>
                <w:sz w:val="20"/>
                <w:szCs w:val="20"/>
                <w:lang w:val="en-GB"/>
              </w:rPr>
            </w:pP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0028B03D" w14:textId="77777777" w:rsidR="00A43992" w:rsidRDefault="00274DE4" w:rsidP="008D761B">
            <w:pPr>
              <w:rPr>
                <w:rFonts w:ascii="Arial" w:eastAsia="Arial" w:hAnsi="Arial" w:cs="Arial"/>
                <w:sz w:val="20"/>
                <w:szCs w:val="20"/>
                <w:lang w:val="en-GB"/>
              </w:rPr>
            </w:pPr>
            <w:r>
              <w:rPr>
                <w:rFonts w:ascii="Arial" w:eastAsia="Arial" w:hAnsi="Arial" w:cs="Arial"/>
                <w:sz w:val="20"/>
                <w:szCs w:val="20"/>
                <w:lang w:val="en-GB"/>
              </w:rPr>
              <w:t>S</w:t>
            </w:r>
          </w:p>
        </w:tc>
      </w:tr>
      <w:tr w:rsidR="00A43992" w14:paraId="732D15D9" w14:textId="77777777" w:rsidTr="00DF42DC">
        <w:tc>
          <w:tcPr>
            <w:tcW w:w="4538" w:type="dxa"/>
            <w:tcBorders>
              <w:top w:val="single" w:sz="4" w:space="0" w:color="auto"/>
              <w:left w:val="single" w:sz="12" w:space="0" w:color="auto"/>
              <w:bottom w:val="single" w:sz="4" w:space="0" w:color="auto"/>
              <w:right w:val="single" w:sz="4" w:space="0" w:color="auto"/>
            </w:tcBorders>
          </w:tcPr>
          <w:p w14:paraId="2950D05B" w14:textId="77777777" w:rsidR="00A43992" w:rsidRPr="00737C80"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1.1.1.3: Annual (2016-2018) updates of global tree cover change from UMD</w:t>
            </w:r>
          </w:p>
        </w:tc>
        <w:tc>
          <w:tcPr>
            <w:tcW w:w="1334" w:type="dxa"/>
            <w:tcBorders>
              <w:top w:val="single" w:sz="4" w:space="0" w:color="auto"/>
              <w:left w:val="single" w:sz="4" w:space="0" w:color="auto"/>
              <w:bottom w:val="single" w:sz="4" w:space="0" w:color="auto"/>
              <w:right w:val="single" w:sz="4" w:space="0" w:color="auto"/>
            </w:tcBorders>
          </w:tcPr>
          <w:p w14:paraId="1C5602B6"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2AB2B6D1"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251C3A55"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40%</w:t>
            </w:r>
          </w:p>
        </w:tc>
        <w:tc>
          <w:tcPr>
            <w:tcW w:w="1376" w:type="dxa"/>
            <w:tcBorders>
              <w:top w:val="single" w:sz="4" w:space="0" w:color="auto"/>
              <w:left w:val="single" w:sz="4" w:space="0" w:color="auto"/>
              <w:bottom w:val="single" w:sz="4" w:space="0" w:color="auto"/>
              <w:right w:val="single" w:sz="4" w:space="0" w:color="auto"/>
            </w:tcBorders>
          </w:tcPr>
          <w:p w14:paraId="46F69084"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70%</w:t>
            </w:r>
          </w:p>
        </w:tc>
        <w:tc>
          <w:tcPr>
            <w:tcW w:w="3496" w:type="dxa"/>
            <w:tcBorders>
              <w:top w:val="single" w:sz="4" w:space="0" w:color="auto"/>
              <w:left w:val="single" w:sz="4" w:space="0" w:color="auto"/>
              <w:bottom w:val="single" w:sz="4" w:space="0" w:color="auto"/>
              <w:right w:val="single" w:sz="4" w:space="0" w:color="auto"/>
            </w:tcBorders>
          </w:tcPr>
          <w:p w14:paraId="7C12F649" w14:textId="42C6EED9" w:rsidR="00A43992" w:rsidRDefault="002A29D5" w:rsidP="008D761B">
            <w:pPr>
              <w:rPr>
                <w:rFonts w:ascii="Arial" w:hAnsi="Arial" w:cs="Arial"/>
                <w:sz w:val="20"/>
                <w:szCs w:val="20"/>
                <w:lang w:val="en-GB"/>
              </w:rPr>
            </w:pPr>
            <w:r>
              <w:rPr>
                <w:rFonts w:ascii="Arial" w:hAnsi="Arial" w:cs="Arial"/>
                <w:sz w:val="20"/>
                <w:szCs w:val="20"/>
                <w:lang w:val="en-GB"/>
              </w:rPr>
              <w:t xml:space="preserve">After some delays in 2017, annual updates are back on track and in early 2018 the annual data was released earlier than expected. </w:t>
            </w:r>
            <w:r w:rsidRPr="26B2ACD6">
              <w:rPr>
                <w:rFonts w:ascii="Arial" w:eastAsia="Arial" w:hAnsi="Arial" w:cs="Arial"/>
                <w:sz w:val="20"/>
                <w:szCs w:val="20"/>
              </w:rPr>
              <w:t xml:space="preserve">The 2017 tree cover loss data is now available to view and analyze on </w:t>
            </w:r>
            <w:r w:rsidRPr="26B2ACD6">
              <w:rPr>
                <w:rFonts w:ascii="Arial" w:eastAsia="Arial" w:hAnsi="Arial" w:cs="Arial"/>
                <w:sz w:val="20"/>
                <w:szCs w:val="20"/>
              </w:rPr>
              <w:lastRenderedPageBreak/>
              <w:t>the </w:t>
            </w:r>
            <w:hyperlink r:id="rId92">
              <w:r w:rsidRPr="26B2ACD6">
                <w:rPr>
                  <w:rStyle w:val="Hyperlink"/>
                  <w:rFonts w:ascii="Arial" w:eastAsia="Arial" w:hAnsi="Arial" w:cs="Arial"/>
                  <w:sz w:val="20"/>
                  <w:szCs w:val="20"/>
                </w:rPr>
                <w:t>GFW map</w:t>
              </w:r>
            </w:hyperlink>
            <w:r w:rsidRPr="26B2ACD6">
              <w:rPr>
                <w:rFonts w:ascii="Arial" w:eastAsia="Arial" w:hAnsi="Arial" w:cs="Arial"/>
                <w:sz w:val="20"/>
                <w:szCs w:val="20"/>
              </w:rPr>
              <w:t>, and updated 2017 tree cover loss statistics are available on the </w:t>
            </w:r>
            <w:hyperlink r:id="rId93">
              <w:r w:rsidRPr="26B2ACD6">
                <w:rPr>
                  <w:rStyle w:val="Hyperlink"/>
                  <w:rFonts w:ascii="Arial" w:eastAsia="Arial" w:hAnsi="Arial" w:cs="Arial"/>
                  <w:sz w:val="20"/>
                  <w:szCs w:val="20"/>
                </w:rPr>
                <w:t>global and country dashboards</w:t>
              </w:r>
            </w:hyperlink>
            <w:r w:rsidRPr="26B2ACD6">
              <w:rPr>
                <w:rFonts w:ascii="Arial" w:eastAsia="Arial" w:hAnsi="Arial" w:cs="Arial"/>
                <w:sz w:val="20"/>
                <w:szCs w:val="20"/>
              </w:rPr>
              <w:t>.  The new data was paired with an in-depth </w:t>
            </w:r>
            <w:hyperlink r:id="rId94">
              <w:r w:rsidRPr="26B2ACD6">
                <w:rPr>
                  <w:rStyle w:val="Hyperlink"/>
                  <w:rFonts w:ascii="Arial" w:eastAsia="Arial" w:hAnsi="Arial" w:cs="Arial"/>
                  <w:sz w:val="20"/>
                  <w:szCs w:val="20"/>
                </w:rPr>
                <w:t>blog</w:t>
              </w:r>
            </w:hyperlink>
            <w:r w:rsidRPr="26B2ACD6">
              <w:rPr>
                <w:rFonts w:ascii="Arial" w:eastAsia="Arial" w:hAnsi="Arial" w:cs="Arial"/>
                <w:sz w:val="20"/>
                <w:szCs w:val="20"/>
              </w:rPr>
              <w:t> in English, Spanish, Portuguese, French, and Bahasa Indonesia, as well as a </w:t>
            </w:r>
            <w:hyperlink r:id="rId95">
              <w:r w:rsidRPr="26B2ACD6">
                <w:rPr>
                  <w:rStyle w:val="Hyperlink"/>
                  <w:rFonts w:ascii="Arial" w:eastAsia="Arial" w:hAnsi="Arial" w:cs="Arial"/>
                  <w:sz w:val="20"/>
                  <w:szCs w:val="20"/>
                </w:rPr>
                <w:t>technical blog focused on Brazil</w:t>
              </w:r>
            </w:hyperlink>
            <w:r w:rsidRPr="26B2ACD6">
              <w:rPr>
                <w:rFonts w:ascii="Arial" w:eastAsia="Arial" w:hAnsi="Arial" w:cs="Arial"/>
                <w:sz w:val="20"/>
                <w:szCs w:val="20"/>
              </w:rPr>
              <w:t>. </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7E7F42A8" w14:textId="64C5E621" w:rsidR="00A43992" w:rsidRDefault="00E72B5E" w:rsidP="008D761B">
            <w:pPr>
              <w:rPr>
                <w:rFonts w:ascii="Arial" w:eastAsia="Arial" w:hAnsi="Arial" w:cs="Arial"/>
                <w:sz w:val="20"/>
                <w:szCs w:val="20"/>
                <w:lang w:val="en-GB"/>
              </w:rPr>
            </w:pPr>
            <w:r>
              <w:rPr>
                <w:rFonts w:ascii="Arial" w:eastAsia="Arial" w:hAnsi="Arial" w:cs="Arial"/>
                <w:sz w:val="20"/>
                <w:szCs w:val="20"/>
                <w:lang w:val="en-GB"/>
              </w:rPr>
              <w:lastRenderedPageBreak/>
              <w:t>S</w:t>
            </w:r>
          </w:p>
        </w:tc>
      </w:tr>
      <w:tr w:rsidR="00A43992" w14:paraId="13A78D59" w14:textId="77777777" w:rsidTr="00DF42DC">
        <w:tc>
          <w:tcPr>
            <w:tcW w:w="4538" w:type="dxa"/>
            <w:tcBorders>
              <w:top w:val="single" w:sz="4" w:space="0" w:color="auto"/>
              <w:left w:val="single" w:sz="12" w:space="0" w:color="auto"/>
              <w:bottom w:val="single" w:sz="4" w:space="0" w:color="auto"/>
              <w:right w:val="single" w:sz="4" w:space="0" w:color="auto"/>
            </w:tcBorders>
          </w:tcPr>
          <w:p w14:paraId="23AC188D" w14:textId="77777777" w:rsidR="00A43992" w:rsidRPr="00737C80"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1.1.1.4: Thirty meter Landsat alert system from UMD</w:t>
            </w:r>
          </w:p>
        </w:tc>
        <w:tc>
          <w:tcPr>
            <w:tcW w:w="1334" w:type="dxa"/>
            <w:tcBorders>
              <w:top w:val="single" w:sz="4" w:space="0" w:color="auto"/>
              <w:left w:val="single" w:sz="4" w:space="0" w:color="auto"/>
              <w:bottom w:val="single" w:sz="4" w:space="0" w:color="auto"/>
              <w:right w:val="single" w:sz="4" w:space="0" w:color="auto"/>
            </w:tcBorders>
          </w:tcPr>
          <w:p w14:paraId="1C36904C"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744A7A7D"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1297" w:type="dxa"/>
            <w:tcBorders>
              <w:top w:val="single" w:sz="4" w:space="0" w:color="auto"/>
              <w:left w:val="single" w:sz="4" w:space="0" w:color="auto"/>
              <w:bottom w:val="single" w:sz="4" w:space="0" w:color="auto"/>
              <w:right w:val="single" w:sz="4" w:space="0" w:color="auto"/>
            </w:tcBorders>
          </w:tcPr>
          <w:p w14:paraId="684A072B"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60%</w:t>
            </w:r>
          </w:p>
        </w:tc>
        <w:tc>
          <w:tcPr>
            <w:tcW w:w="1376" w:type="dxa"/>
            <w:tcBorders>
              <w:top w:val="single" w:sz="4" w:space="0" w:color="auto"/>
              <w:left w:val="single" w:sz="4" w:space="0" w:color="auto"/>
              <w:bottom w:val="single" w:sz="4" w:space="0" w:color="auto"/>
              <w:right w:val="single" w:sz="4" w:space="0" w:color="auto"/>
            </w:tcBorders>
          </w:tcPr>
          <w:p w14:paraId="7B01DCE7" w14:textId="77777777" w:rsidR="00A43992" w:rsidRPr="002A47DD" w:rsidRDefault="047BD6F2" w:rsidP="047BD6F2">
            <w:pPr>
              <w:rPr>
                <w:rFonts w:ascii="Arial" w:eastAsia="Arial" w:hAnsi="Arial" w:cs="Arial"/>
                <w:color w:val="000000" w:themeColor="text1"/>
                <w:sz w:val="20"/>
                <w:szCs w:val="20"/>
              </w:rPr>
            </w:pPr>
            <w:r w:rsidRPr="047BD6F2">
              <w:rPr>
                <w:rFonts w:ascii="Arial" w:eastAsia="Arial" w:hAnsi="Arial" w:cs="Arial"/>
                <w:color w:val="000000" w:themeColor="text1"/>
                <w:sz w:val="20"/>
                <w:szCs w:val="20"/>
              </w:rPr>
              <w:t>80%</w:t>
            </w:r>
          </w:p>
        </w:tc>
        <w:tc>
          <w:tcPr>
            <w:tcW w:w="3496" w:type="dxa"/>
            <w:tcBorders>
              <w:top w:val="single" w:sz="4" w:space="0" w:color="auto"/>
              <w:left w:val="single" w:sz="4" w:space="0" w:color="auto"/>
              <w:bottom w:val="single" w:sz="4" w:space="0" w:color="auto"/>
              <w:right w:val="single" w:sz="4" w:space="0" w:color="auto"/>
            </w:tcBorders>
          </w:tcPr>
          <w:p w14:paraId="1184736C" w14:textId="77777777" w:rsidR="00A43992" w:rsidRPr="004D1BBA" w:rsidRDefault="047BD6F2" w:rsidP="047BD6F2">
            <w:pPr>
              <w:rPr>
                <w:rFonts w:ascii="Arial" w:eastAsia="Arial" w:hAnsi="Arial" w:cs="Arial"/>
                <w:sz w:val="20"/>
                <w:szCs w:val="20"/>
                <w:lang w:val="en-GB"/>
              </w:rPr>
            </w:pPr>
            <w:r w:rsidRPr="047BD6F2">
              <w:rPr>
                <w:rFonts w:ascii="Arial" w:eastAsia="Arial" w:hAnsi="Arial" w:cs="Arial"/>
                <w:color w:val="000000" w:themeColor="text1"/>
                <w:sz w:val="20"/>
                <w:szCs w:val="20"/>
              </w:rPr>
              <w:t xml:space="preserve">Processing has now been streamlined for alerts. They are available for all of the Latin American tropics, Congo basin, and Southeast Asia. Coverage is increasing rapidly. </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214CA01F" w14:textId="77777777" w:rsidR="00A43992" w:rsidRDefault="008E3A17" w:rsidP="008D761B">
            <w:pPr>
              <w:rPr>
                <w:rFonts w:ascii="Arial" w:eastAsia="Arial" w:hAnsi="Arial" w:cs="Arial"/>
                <w:sz w:val="20"/>
                <w:szCs w:val="20"/>
                <w:lang w:val="en-GB"/>
              </w:rPr>
            </w:pPr>
            <w:r>
              <w:rPr>
                <w:rFonts w:ascii="Arial" w:eastAsia="Arial" w:hAnsi="Arial" w:cs="Arial"/>
                <w:sz w:val="20"/>
                <w:szCs w:val="20"/>
                <w:lang w:val="en-GB"/>
              </w:rPr>
              <w:t>S</w:t>
            </w:r>
          </w:p>
        </w:tc>
      </w:tr>
      <w:tr w:rsidR="00A43992" w14:paraId="2755A619" w14:textId="77777777" w:rsidTr="00DF42DC">
        <w:tc>
          <w:tcPr>
            <w:tcW w:w="4538" w:type="dxa"/>
            <w:tcBorders>
              <w:top w:val="single" w:sz="4" w:space="0" w:color="auto"/>
              <w:left w:val="single" w:sz="12" w:space="0" w:color="auto"/>
              <w:bottom w:val="single" w:sz="4" w:space="0" w:color="auto"/>
              <w:right w:val="single" w:sz="4" w:space="0" w:color="auto"/>
            </w:tcBorders>
          </w:tcPr>
          <w:p w14:paraId="1DE638C5" w14:textId="77777777" w:rsidR="00A43992" w:rsidRPr="00737C80"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1.1.1.5: Develop strategy with partners to target use of high resolution satellite imagery (sub 10 m) based on hotspot identification supported by medium-resolution systems</w:t>
            </w:r>
          </w:p>
        </w:tc>
        <w:tc>
          <w:tcPr>
            <w:tcW w:w="1334" w:type="dxa"/>
            <w:tcBorders>
              <w:top w:val="single" w:sz="4" w:space="0" w:color="auto"/>
              <w:left w:val="single" w:sz="4" w:space="0" w:color="auto"/>
              <w:bottom w:val="single" w:sz="4" w:space="0" w:color="auto"/>
              <w:right w:val="single" w:sz="4" w:space="0" w:color="auto"/>
            </w:tcBorders>
          </w:tcPr>
          <w:p w14:paraId="241CA234"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7987670D"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1297" w:type="dxa"/>
            <w:tcBorders>
              <w:top w:val="single" w:sz="4" w:space="0" w:color="auto"/>
              <w:left w:val="single" w:sz="4" w:space="0" w:color="auto"/>
              <w:bottom w:val="single" w:sz="4" w:space="0" w:color="auto"/>
              <w:right w:val="single" w:sz="4" w:space="0" w:color="auto"/>
            </w:tcBorders>
          </w:tcPr>
          <w:p w14:paraId="5A894679"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5F616766"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36C88CEC"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GFW has published 3 “Places to Watch” reports identifying hotspots of deforestation. </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46D2FD8B" w14:textId="77777777" w:rsidR="00A43992" w:rsidRDefault="00791F47" w:rsidP="008D761B">
            <w:pPr>
              <w:rPr>
                <w:rFonts w:ascii="Arial" w:eastAsia="Arial" w:hAnsi="Arial" w:cs="Arial"/>
                <w:sz w:val="20"/>
                <w:szCs w:val="20"/>
                <w:lang w:val="en-GB"/>
              </w:rPr>
            </w:pPr>
            <w:r>
              <w:rPr>
                <w:rFonts w:ascii="Arial" w:eastAsia="Arial" w:hAnsi="Arial" w:cs="Arial"/>
                <w:sz w:val="20"/>
                <w:szCs w:val="20"/>
                <w:lang w:val="en-GB"/>
              </w:rPr>
              <w:t>S</w:t>
            </w:r>
          </w:p>
        </w:tc>
      </w:tr>
      <w:tr w:rsidR="00A43992" w14:paraId="0DAF7341" w14:textId="77777777" w:rsidTr="00DF42DC">
        <w:tc>
          <w:tcPr>
            <w:tcW w:w="4538" w:type="dxa"/>
            <w:tcBorders>
              <w:top w:val="single" w:sz="4" w:space="0" w:color="auto"/>
              <w:left w:val="single" w:sz="12" w:space="0" w:color="auto"/>
              <w:bottom w:val="single" w:sz="4" w:space="0" w:color="auto"/>
              <w:right w:val="single" w:sz="4" w:space="0" w:color="auto"/>
            </w:tcBorders>
          </w:tcPr>
          <w:p w14:paraId="1BD1D670" w14:textId="77777777" w:rsidR="00A43992" w:rsidRPr="00737C80"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1.1.1.6: Addition of new global data sets, e.g. plantations, carbon</w:t>
            </w:r>
          </w:p>
        </w:tc>
        <w:tc>
          <w:tcPr>
            <w:tcW w:w="1334" w:type="dxa"/>
            <w:tcBorders>
              <w:top w:val="single" w:sz="4" w:space="0" w:color="auto"/>
              <w:left w:val="single" w:sz="4" w:space="0" w:color="auto"/>
              <w:bottom w:val="single" w:sz="4" w:space="0" w:color="auto"/>
              <w:right w:val="single" w:sz="4" w:space="0" w:color="auto"/>
            </w:tcBorders>
          </w:tcPr>
          <w:p w14:paraId="5C1C59DB"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46B0183A"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6C9E3199"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60%</w:t>
            </w:r>
          </w:p>
        </w:tc>
        <w:tc>
          <w:tcPr>
            <w:tcW w:w="1376" w:type="dxa"/>
            <w:tcBorders>
              <w:top w:val="single" w:sz="4" w:space="0" w:color="auto"/>
              <w:left w:val="single" w:sz="4" w:space="0" w:color="auto"/>
              <w:bottom w:val="single" w:sz="4" w:space="0" w:color="auto"/>
              <w:right w:val="single" w:sz="4" w:space="0" w:color="auto"/>
            </w:tcBorders>
          </w:tcPr>
          <w:p w14:paraId="0BE1B432"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6CCA8E25" w14:textId="6995E471" w:rsidR="00031ED4" w:rsidRDefault="00D17454" w:rsidP="000D4002">
            <w:pPr>
              <w:rPr>
                <w:rFonts w:ascii="Arial" w:eastAsia="Arial" w:hAnsi="Arial" w:cs="Arial"/>
                <w:sz w:val="20"/>
                <w:szCs w:val="20"/>
              </w:rPr>
            </w:pPr>
            <w:r>
              <w:rPr>
                <w:rFonts w:ascii="Arial" w:hAnsi="Arial" w:cs="Arial"/>
                <w:sz w:val="20"/>
                <w:szCs w:val="20"/>
                <w:lang w:val="en-GB"/>
              </w:rPr>
              <w:t xml:space="preserve">This year we added two layers: </w:t>
            </w:r>
            <w:r w:rsidRPr="26B2ACD6">
              <w:rPr>
                <w:rFonts w:ascii="Arial" w:eastAsia="Arial" w:hAnsi="Arial" w:cs="Arial"/>
                <w:sz w:val="20"/>
                <w:szCs w:val="20"/>
              </w:rPr>
              <w:t>Updated </w:t>
            </w:r>
            <w:hyperlink r:id="rId96">
              <w:r w:rsidRPr="26B2ACD6">
                <w:rPr>
                  <w:rStyle w:val="Hyperlink"/>
                  <w:rFonts w:ascii="Arial" w:eastAsia="Arial" w:hAnsi="Arial" w:cs="Arial"/>
                  <w:sz w:val="20"/>
                  <w:szCs w:val="20"/>
                </w:rPr>
                <w:t>Intact Forest Landscapes</w:t>
              </w:r>
            </w:hyperlink>
            <w:r w:rsidRPr="26B2ACD6">
              <w:rPr>
                <w:rFonts w:ascii="Arial" w:eastAsia="Arial" w:hAnsi="Arial" w:cs="Arial"/>
                <w:sz w:val="20"/>
                <w:szCs w:val="20"/>
              </w:rPr>
              <w:t> data show the current extent and location of intact forests and areas with shrinking intact forests since 2013. New </w:t>
            </w:r>
            <w:hyperlink r:id="rId97">
              <w:r w:rsidRPr="26B2ACD6">
                <w:rPr>
                  <w:rStyle w:val="Hyperlink"/>
                  <w:rFonts w:ascii="Arial" w:eastAsia="Arial" w:hAnsi="Arial" w:cs="Arial"/>
                  <w:sz w:val="20"/>
                  <w:szCs w:val="20"/>
                </w:rPr>
                <w:t>biodiversity significant and biodiversity intactness</w:t>
              </w:r>
            </w:hyperlink>
            <w:r w:rsidRPr="26B2ACD6">
              <w:rPr>
                <w:rFonts w:ascii="Arial" w:eastAsia="Arial" w:hAnsi="Arial" w:cs="Arial"/>
                <w:sz w:val="20"/>
                <w:szCs w:val="20"/>
              </w:rPr>
              <w:t> data</w:t>
            </w:r>
            <w:r>
              <w:rPr>
                <w:rFonts w:ascii="Arial" w:eastAsia="Arial" w:hAnsi="Arial" w:cs="Arial"/>
                <w:sz w:val="20"/>
                <w:szCs w:val="20"/>
              </w:rPr>
              <w:t xml:space="preserve">. </w:t>
            </w:r>
            <w:r w:rsidR="00031ED4">
              <w:rPr>
                <w:rFonts w:ascii="Arial" w:eastAsia="Arial" w:hAnsi="Arial" w:cs="Arial"/>
                <w:sz w:val="20"/>
                <w:szCs w:val="20"/>
              </w:rPr>
              <w:t>Others that are in processing phase are:</w:t>
            </w:r>
          </w:p>
          <w:p w14:paraId="31BC132F" w14:textId="77777777" w:rsidR="00031ED4" w:rsidRPr="000D4002" w:rsidRDefault="00031ED4" w:rsidP="000D4002">
            <w:pPr>
              <w:pStyle w:val="ListParagraph"/>
              <w:numPr>
                <w:ilvl w:val="0"/>
                <w:numId w:val="46"/>
              </w:numPr>
              <w:rPr>
                <w:rFonts w:ascii="Arial" w:eastAsia="Arial" w:hAnsi="Arial" w:cs="Arial"/>
                <w:sz w:val="20"/>
                <w:szCs w:val="20"/>
              </w:rPr>
            </w:pPr>
            <w:r w:rsidRPr="000D4002">
              <w:rPr>
                <w:rFonts w:ascii="Arial" w:eastAsia="Arial" w:hAnsi="Arial" w:cs="Arial"/>
                <w:sz w:val="20"/>
                <w:szCs w:val="20"/>
              </w:rPr>
              <w:t>Soy cultivation for South America  </w:t>
            </w:r>
          </w:p>
          <w:p w14:paraId="1738C1BA" w14:textId="77777777" w:rsidR="00031ED4" w:rsidRPr="00725532" w:rsidRDefault="00031ED4" w:rsidP="00031ED4">
            <w:pPr>
              <w:numPr>
                <w:ilvl w:val="0"/>
                <w:numId w:val="37"/>
              </w:numPr>
              <w:rPr>
                <w:rFonts w:ascii="Arial" w:eastAsia="Arial" w:hAnsi="Arial" w:cs="Arial"/>
                <w:sz w:val="20"/>
                <w:szCs w:val="20"/>
              </w:rPr>
            </w:pPr>
            <w:r w:rsidRPr="047BD6F2">
              <w:rPr>
                <w:rFonts w:ascii="Arial" w:eastAsia="Arial" w:hAnsi="Arial" w:cs="Arial"/>
                <w:sz w:val="20"/>
                <w:szCs w:val="20"/>
              </w:rPr>
              <w:t xml:space="preserve">Primary forest for Indonesia, </w:t>
            </w:r>
            <w:r w:rsidRPr="047BD6F2">
              <w:rPr>
                <w:rFonts w:ascii="Arial" w:eastAsia="Arial" w:hAnsi="Arial" w:cs="Arial"/>
                <w:sz w:val="20"/>
                <w:szCs w:val="20"/>
              </w:rPr>
              <w:lastRenderedPageBreak/>
              <w:t>Brazil and DRC  </w:t>
            </w:r>
          </w:p>
          <w:p w14:paraId="776CB344" w14:textId="77777777" w:rsidR="00031ED4" w:rsidRPr="00725532" w:rsidRDefault="00031ED4" w:rsidP="00031ED4">
            <w:pPr>
              <w:numPr>
                <w:ilvl w:val="0"/>
                <w:numId w:val="37"/>
              </w:numPr>
              <w:rPr>
                <w:rFonts w:ascii="Arial" w:eastAsia="Arial" w:hAnsi="Arial" w:cs="Arial"/>
                <w:sz w:val="20"/>
                <w:szCs w:val="20"/>
              </w:rPr>
            </w:pPr>
            <w:r w:rsidRPr="047BD6F2">
              <w:rPr>
                <w:rFonts w:ascii="Arial" w:eastAsia="Arial" w:hAnsi="Arial" w:cs="Arial"/>
                <w:sz w:val="20"/>
                <w:szCs w:val="20"/>
              </w:rPr>
              <w:t>Advanced Very High Resolution Radiometer (AVHRR) record of forest change   </w:t>
            </w:r>
          </w:p>
          <w:p w14:paraId="20262879" w14:textId="77777777" w:rsidR="00031ED4" w:rsidRDefault="00031ED4" w:rsidP="00031ED4">
            <w:pPr>
              <w:numPr>
                <w:ilvl w:val="0"/>
                <w:numId w:val="37"/>
              </w:numPr>
              <w:rPr>
                <w:rFonts w:ascii="Arial" w:eastAsia="Arial" w:hAnsi="Arial" w:cs="Arial"/>
                <w:sz w:val="20"/>
                <w:szCs w:val="20"/>
              </w:rPr>
            </w:pPr>
            <w:r w:rsidRPr="047BD6F2">
              <w:rPr>
                <w:rFonts w:ascii="Arial" w:eastAsia="Arial" w:hAnsi="Arial" w:cs="Arial"/>
                <w:sz w:val="20"/>
                <w:szCs w:val="20"/>
              </w:rPr>
              <w:t>Global biomass data (revision of Year 2000 global biomass layer from Woods Hole Research Center) </w:t>
            </w:r>
          </w:p>
          <w:p w14:paraId="72EB6BAB" w14:textId="77777777" w:rsidR="00A43992" w:rsidRPr="000D4002" w:rsidRDefault="00A43992" w:rsidP="008D761B">
            <w:pPr>
              <w:rPr>
                <w:rFonts w:ascii="Arial" w:hAnsi="Arial" w:cs="Arial"/>
                <w:sz w:val="20"/>
                <w:szCs w:val="20"/>
              </w:rPr>
            </w:pP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4C8E646C" w14:textId="3669C234" w:rsidR="00A43992" w:rsidRDefault="00E72B5E" w:rsidP="008D761B">
            <w:pPr>
              <w:rPr>
                <w:rFonts w:ascii="Arial" w:eastAsia="Arial" w:hAnsi="Arial" w:cs="Arial"/>
                <w:sz w:val="20"/>
                <w:szCs w:val="20"/>
                <w:lang w:val="en-GB"/>
              </w:rPr>
            </w:pPr>
            <w:r>
              <w:rPr>
                <w:rFonts w:ascii="Arial" w:eastAsia="Arial" w:hAnsi="Arial" w:cs="Arial"/>
                <w:sz w:val="20"/>
                <w:szCs w:val="20"/>
                <w:lang w:val="en-GB"/>
              </w:rPr>
              <w:lastRenderedPageBreak/>
              <w:t>S</w:t>
            </w:r>
          </w:p>
        </w:tc>
      </w:tr>
      <w:tr w:rsidR="00A43992" w14:paraId="306DDD50" w14:textId="77777777" w:rsidTr="00DF42DC">
        <w:tc>
          <w:tcPr>
            <w:tcW w:w="4538" w:type="dxa"/>
            <w:tcBorders>
              <w:top w:val="single" w:sz="4" w:space="0" w:color="auto"/>
              <w:left w:val="single" w:sz="12" w:space="0" w:color="auto"/>
              <w:bottom w:val="single" w:sz="4" w:space="0" w:color="auto"/>
              <w:right w:val="single" w:sz="4" w:space="0" w:color="auto"/>
            </w:tcBorders>
          </w:tcPr>
          <w:p w14:paraId="1EE54D4C" w14:textId="77777777" w:rsidR="00A43992" w:rsidRPr="00737C80"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1.1.1.7: Incorporate higher resolution fire alerts (VIIRS, 375 m resolution)</w:t>
            </w:r>
          </w:p>
        </w:tc>
        <w:tc>
          <w:tcPr>
            <w:tcW w:w="1334" w:type="dxa"/>
            <w:tcBorders>
              <w:top w:val="single" w:sz="4" w:space="0" w:color="auto"/>
              <w:left w:val="single" w:sz="4" w:space="0" w:color="auto"/>
              <w:bottom w:val="single" w:sz="4" w:space="0" w:color="auto"/>
              <w:right w:val="single" w:sz="4" w:space="0" w:color="auto"/>
            </w:tcBorders>
          </w:tcPr>
          <w:p w14:paraId="5DD3176D"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June 2016</w:t>
            </w:r>
          </w:p>
        </w:tc>
        <w:tc>
          <w:tcPr>
            <w:tcW w:w="1297" w:type="dxa"/>
            <w:tcBorders>
              <w:top w:val="single" w:sz="4" w:space="0" w:color="auto"/>
              <w:left w:val="single" w:sz="4" w:space="0" w:color="auto"/>
              <w:bottom w:val="single" w:sz="4" w:space="0" w:color="auto"/>
              <w:right w:val="single" w:sz="4" w:space="0" w:color="auto"/>
            </w:tcBorders>
          </w:tcPr>
          <w:p w14:paraId="0636A0F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1297" w:type="dxa"/>
            <w:tcBorders>
              <w:top w:val="single" w:sz="4" w:space="0" w:color="auto"/>
              <w:left w:val="single" w:sz="4" w:space="0" w:color="auto"/>
              <w:bottom w:val="single" w:sz="4" w:space="0" w:color="auto"/>
              <w:right w:val="single" w:sz="4" w:space="0" w:color="auto"/>
            </w:tcBorders>
          </w:tcPr>
          <w:p w14:paraId="78CAF56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1376" w:type="dxa"/>
            <w:tcBorders>
              <w:top w:val="single" w:sz="4" w:space="0" w:color="auto"/>
              <w:left w:val="single" w:sz="4" w:space="0" w:color="auto"/>
              <w:bottom w:val="single" w:sz="4" w:space="0" w:color="auto"/>
              <w:right w:val="single" w:sz="4" w:space="0" w:color="auto"/>
            </w:tcBorders>
          </w:tcPr>
          <w:p w14:paraId="1D366FE7"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3496" w:type="dxa"/>
            <w:tcBorders>
              <w:top w:val="single" w:sz="4" w:space="0" w:color="auto"/>
              <w:left w:val="single" w:sz="4" w:space="0" w:color="auto"/>
              <w:bottom w:val="single" w:sz="4" w:space="0" w:color="auto"/>
              <w:right w:val="single" w:sz="4" w:space="0" w:color="auto"/>
            </w:tcBorders>
          </w:tcPr>
          <w:p w14:paraId="4C6FBCF8" w14:textId="77777777" w:rsidR="00A43992" w:rsidRDefault="00A43992" w:rsidP="008D761B">
            <w:pPr>
              <w:rPr>
                <w:rFonts w:ascii="Arial" w:hAnsi="Arial" w:cs="Arial"/>
                <w:sz w:val="20"/>
                <w:szCs w:val="20"/>
                <w:lang w:val="en-GB"/>
              </w:rPr>
            </w:pP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75B15DF1" w14:textId="77777777" w:rsidR="00A43992" w:rsidRDefault="003A62F2" w:rsidP="008D761B">
            <w:pPr>
              <w:rPr>
                <w:rFonts w:ascii="Arial" w:eastAsia="Arial" w:hAnsi="Arial" w:cs="Arial"/>
                <w:sz w:val="20"/>
                <w:szCs w:val="20"/>
                <w:lang w:val="en-GB"/>
              </w:rPr>
            </w:pPr>
            <w:r>
              <w:rPr>
                <w:rFonts w:ascii="Arial" w:eastAsia="Arial" w:hAnsi="Arial" w:cs="Arial"/>
                <w:sz w:val="20"/>
                <w:szCs w:val="20"/>
                <w:lang w:val="en-GB"/>
              </w:rPr>
              <w:t>S</w:t>
            </w:r>
          </w:p>
        </w:tc>
      </w:tr>
      <w:tr w:rsidR="00A43992" w14:paraId="762D947B" w14:textId="77777777" w:rsidTr="00DF42DC">
        <w:tc>
          <w:tcPr>
            <w:tcW w:w="4538" w:type="dxa"/>
            <w:tcBorders>
              <w:top w:val="single" w:sz="4" w:space="0" w:color="auto"/>
              <w:left w:val="single" w:sz="12" w:space="0" w:color="auto"/>
              <w:bottom w:val="single" w:sz="12" w:space="0" w:color="auto"/>
              <w:right w:val="single" w:sz="4" w:space="0" w:color="auto"/>
            </w:tcBorders>
          </w:tcPr>
          <w:p w14:paraId="01D01C29"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1.1.1.8: Add high resolution imagery (updated daily) from UrtheCast to GFW platform</w:t>
            </w:r>
          </w:p>
        </w:tc>
        <w:tc>
          <w:tcPr>
            <w:tcW w:w="1334" w:type="dxa"/>
            <w:tcBorders>
              <w:top w:val="single" w:sz="4" w:space="0" w:color="auto"/>
              <w:left w:val="single" w:sz="4" w:space="0" w:color="auto"/>
              <w:bottom w:val="single" w:sz="12" w:space="0" w:color="auto"/>
              <w:right w:val="single" w:sz="4" w:space="0" w:color="auto"/>
            </w:tcBorders>
          </w:tcPr>
          <w:p w14:paraId="27D4F90F"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June 2016</w:t>
            </w:r>
          </w:p>
        </w:tc>
        <w:tc>
          <w:tcPr>
            <w:tcW w:w="1297" w:type="dxa"/>
            <w:tcBorders>
              <w:top w:val="single" w:sz="4" w:space="0" w:color="auto"/>
              <w:left w:val="single" w:sz="4" w:space="0" w:color="auto"/>
              <w:bottom w:val="single" w:sz="12" w:space="0" w:color="auto"/>
              <w:right w:val="single" w:sz="4" w:space="0" w:color="auto"/>
            </w:tcBorders>
          </w:tcPr>
          <w:p w14:paraId="306375B7"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1297" w:type="dxa"/>
            <w:tcBorders>
              <w:top w:val="single" w:sz="4" w:space="0" w:color="auto"/>
              <w:left w:val="single" w:sz="4" w:space="0" w:color="auto"/>
              <w:bottom w:val="single" w:sz="12" w:space="0" w:color="auto"/>
              <w:right w:val="single" w:sz="4" w:space="0" w:color="auto"/>
            </w:tcBorders>
          </w:tcPr>
          <w:p w14:paraId="72A7BFF9"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1376" w:type="dxa"/>
            <w:tcBorders>
              <w:top w:val="single" w:sz="4" w:space="0" w:color="auto"/>
              <w:left w:val="single" w:sz="4" w:space="0" w:color="auto"/>
              <w:bottom w:val="single" w:sz="12" w:space="0" w:color="auto"/>
              <w:right w:val="single" w:sz="4" w:space="0" w:color="auto"/>
            </w:tcBorders>
          </w:tcPr>
          <w:p w14:paraId="287CB323"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3496" w:type="dxa"/>
            <w:tcBorders>
              <w:top w:val="single" w:sz="4" w:space="0" w:color="auto"/>
              <w:left w:val="single" w:sz="4" w:space="0" w:color="auto"/>
              <w:bottom w:val="single" w:sz="12" w:space="0" w:color="auto"/>
              <w:right w:val="single" w:sz="4" w:space="0" w:color="auto"/>
            </w:tcBorders>
          </w:tcPr>
          <w:p w14:paraId="52F10CF9" w14:textId="77777777" w:rsidR="00A43992" w:rsidRDefault="00A43992" w:rsidP="008D761B">
            <w:pPr>
              <w:rPr>
                <w:rFonts w:ascii="Arial" w:hAnsi="Arial" w:cs="Arial"/>
                <w:sz w:val="20"/>
                <w:szCs w:val="20"/>
                <w:lang w:val="en-GB"/>
              </w:rPr>
            </w:pPr>
          </w:p>
        </w:tc>
        <w:tc>
          <w:tcPr>
            <w:tcW w:w="1602" w:type="dxa"/>
            <w:tcBorders>
              <w:top w:val="single" w:sz="4" w:space="0" w:color="auto"/>
              <w:left w:val="single" w:sz="4" w:space="0" w:color="auto"/>
              <w:bottom w:val="single" w:sz="12" w:space="0" w:color="auto"/>
              <w:right w:val="single" w:sz="12" w:space="0" w:color="auto"/>
            </w:tcBorders>
            <w:shd w:val="clear" w:color="auto" w:fill="CCFFFF"/>
          </w:tcPr>
          <w:p w14:paraId="048B7C56" w14:textId="77777777" w:rsidR="00A43992" w:rsidRDefault="003A62F2" w:rsidP="008D761B">
            <w:pPr>
              <w:rPr>
                <w:rFonts w:ascii="Arial" w:eastAsia="Arial" w:hAnsi="Arial" w:cs="Arial"/>
                <w:sz w:val="20"/>
                <w:szCs w:val="20"/>
                <w:lang w:val="en-GB"/>
              </w:rPr>
            </w:pPr>
            <w:r>
              <w:rPr>
                <w:rFonts w:ascii="Arial" w:eastAsia="Arial" w:hAnsi="Arial" w:cs="Arial"/>
                <w:sz w:val="20"/>
                <w:szCs w:val="20"/>
                <w:lang w:val="en-GB"/>
              </w:rPr>
              <w:t>S</w:t>
            </w:r>
          </w:p>
        </w:tc>
      </w:tr>
      <w:tr w:rsidR="00A43992" w14:paraId="70DD4F39" w14:textId="77777777" w:rsidTr="00DF42DC">
        <w:tc>
          <w:tcPr>
            <w:tcW w:w="4538" w:type="dxa"/>
            <w:tcBorders>
              <w:top w:val="single" w:sz="12" w:space="0" w:color="auto"/>
              <w:left w:val="single" w:sz="12" w:space="0" w:color="auto"/>
              <w:bottom w:val="single" w:sz="4" w:space="0" w:color="auto"/>
              <w:right w:val="single" w:sz="4" w:space="0" w:color="auto"/>
            </w:tcBorders>
          </w:tcPr>
          <w:p w14:paraId="4DA61716" w14:textId="77777777" w:rsidR="00A43992"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Output 1.1.2: Improved features and functionality on GFW global platform to support analysis, decision-making and action</w:t>
            </w:r>
          </w:p>
        </w:tc>
        <w:tc>
          <w:tcPr>
            <w:tcW w:w="1334" w:type="dxa"/>
            <w:tcBorders>
              <w:top w:val="single" w:sz="12" w:space="0" w:color="auto"/>
              <w:left w:val="single" w:sz="4" w:space="0" w:color="auto"/>
              <w:bottom w:val="single" w:sz="4" w:space="0" w:color="auto"/>
              <w:right w:val="single" w:sz="4" w:space="0" w:color="auto"/>
            </w:tcBorders>
          </w:tcPr>
          <w:p w14:paraId="77D0901D" w14:textId="77777777" w:rsidR="00A43992" w:rsidRDefault="00A43992">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1735A2AC" w14:textId="77777777" w:rsidR="00A43992" w:rsidRDefault="00A43992">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7FAE56F4" w14:textId="77777777" w:rsidR="00A43992" w:rsidRDefault="00A43992">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5E4AD0DD" w14:textId="77777777" w:rsidR="00A43992" w:rsidRDefault="00A43992">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773BA2CC" w14:textId="77777777" w:rsidR="00A43992" w:rsidRDefault="00A43992">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45E15742" w14:textId="77777777" w:rsidR="00A43992" w:rsidRDefault="00A43992">
            <w:pPr>
              <w:rPr>
                <w:rFonts w:ascii="Arial" w:hAnsi="Arial" w:cs="Arial"/>
                <w:sz w:val="20"/>
                <w:szCs w:val="20"/>
                <w:lang w:val="en-GB"/>
              </w:rPr>
            </w:pPr>
          </w:p>
        </w:tc>
      </w:tr>
      <w:tr w:rsidR="00A43992" w14:paraId="5A3C3ED9" w14:textId="77777777" w:rsidTr="00DF42DC">
        <w:tc>
          <w:tcPr>
            <w:tcW w:w="4538" w:type="dxa"/>
            <w:tcBorders>
              <w:top w:val="single" w:sz="4" w:space="0" w:color="auto"/>
              <w:left w:val="single" w:sz="12" w:space="0" w:color="auto"/>
              <w:bottom w:val="single" w:sz="4" w:space="0" w:color="auto"/>
              <w:right w:val="single" w:sz="4" w:space="0" w:color="auto"/>
            </w:tcBorders>
          </w:tcPr>
          <w:p w14:paraId="75352C26"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1.1.2.1: Improve and/or add new analytical tools that allow users to interpret data on-the-fly to support decision-making</w:t>
            </w:r>
          </w:p>
        </w:tc>
        <w:tc>
          <w:tcPr>
            <w:tcW w:w="1334" w:type="dxa"/>
            <w:tcBorders>
              <w:top w:val="single" w:sz="4" w:space="0" w:color="auto"/>
              <w:left w:val="single" w:sz="4" w:space="0" w:color="auto"/>
              <w:bottom w:val="single" w:sz="4" w:space="0" w:color="auto"/>
              <w:right w:val="single" w:sz="4" w:space="0" w:color="auto"/>
            </w:tcBorders>
          </w:tcPr>
          <w:p w14:paraId="13EBA41F"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5203E58B"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7A89ECB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184C40C4"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405D6FE7" w14:textId="124C2819" w:rsidR="00A43992" w:rsidRDefault="00A27DD6" w:rsidP="008D761B">
            <w:pPr>
              <w:rPr>
                <w:rFonts w:ascii="Arial" w:hAnsi="Arial" w:cs="Arial"/>
                <w:sz w:val="20"/>
                <w:szCs w:val="20"/>
                <w:lang w:val="en-GB"/>
              </w:rPr>
            </w:pPr>
            <w:r>
              <w:rPr>
                <w:rFonts w:ascii="Arial" w:eastAsia="Arial" w:hAnsi="Arial" w:cs="Arial"/>
                <w:sz w:val="20"/>
                <w:szCs w:val="20"/>
              </w:rPr>
              <w:t>We</w:t>
            </w:r>
            <w:r w:rsidRPr="26B2ACD6">
              <w:rPr>
                <w:rFonts w:ascii="Arial" w:eastAsia="Arial" w:hAnsi="Arial" w:cs="Arial"/>
                <w:sz w:val="20"/>
                <w:szCs w:val="20"/>
              </w:rPr>
              <w:t xml:space="preserve"> re-designed </w:t>
            </w:r>
            <w:hyperlink r:id="rId98">
              <w:r w:rsidRPr="26B2ACD6">
                <w:rPr>
                  <w:rStyle w:val="Hyperlink"/>
                  <w:rFonts w:ascii="Arial" w:eastAsia="Arial" w:hAnsi="Arial" w:cs="Arial"/>
                  <w:sz w:val="20"/>
                  <w:szCs w:val="20"/>
                </w:rPr>
                <w:t>GFW country dashboards</w:t>
              </w:r>
            </w:hyperlink>
            <w:r w:rsidRPr="26B2ACD6">
              <w:rPr>
                <w:rFonts w:ascii="Arial" w:eastAsia="Arial" w:hAnsi="Arial" w:cs="Arial"/>
                <w:sz w:val="20"/>
                <w:szCs w:val="20"/>
              </w:rPr>
              <w:t> </w:t>
            </w:r>
            <w:r>
              <w:rPr>
                <w:rFonts w:ascii="Arial" w:eastAsia="Arial" w:hAnsi="Arial" w:cs="Arial"/>
                <w:sz w:val="20"/>
                <w:szCs w:val="20"/>
              </w:rPr>
              <w:t>to answer specific policy questions.</w:t>
            </w:r>
            <w:r w:rsidR="000858D4">
              <w:rPr>
                <w:rFonts w:ascii="Arial" w:eastAsia="Arial" w:hAnsi="Arial" w:cs="Arial"/>
                <w:sz w:val="20"/>
                <w:szCs w:val="20"/>
              </w:rPr>
              <w:t xml:space="preserve"> Analysis tools alow users to produce graphics that summarize data and combine data from any of the layers on the map.</w:t>
            </w:r>
            <w:r w:rsidR="002C0976">
              <w:rPr>
                <w:rFonts w:ascii="Arial" w:eastAsia="Arial" w:hAnsi="Arial" w:cs="Arial"/>
                <w:sz w:val="20"/>
                <w:szCs w:val="20"/>
              </w:rPr>
              <w:t>Similar tools are now being added to the mab builder system that supports the forest atlases.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5B9ABC72" w14:textId="0EAB0D71" w:rsidR="00A43992" w:rsidRDefault="00E72B5E" w:rsidP="008D761B">
            <w:pPr>
              <w:rPr>
                <w:rFonts w:ascii="Arial" w:eastAsia="Arial" w:hAnsi="Arial" w:cs="Arial"/>
                <w:sz w:val="20"/>
                <w:szCs w:val="20"/>
                <w:lang w:val="en-GB"/>
              </w:rPr>
            </w:pPr>
            <w:r>
              <w:rPr>
                <w:rFonts w:ascii="Arial" w:eastAsia="Arial" w:hAnsi="Arial" w:cs="Arial"/>
                <w:sz w:val="20"/>
                <w:szCs w:val="20"/>
                <w:lang w:val="en-GB"/>
              </w:rPr>
              <w:t>S</w:t>
            </w:r>
          </w:p>
        </w:tc>
      </w:tr>
      <w:tr w:rsidR="00A43992" w14:paraId="1DBD9C20" w14:textId="77777777" w:rsidTr="00DF42DC">
        <w:tc>
          <w:tcPr>
            <w:tcW w:w="4538" w:type="dxa"/>
            <w:tcBorders>
              <w:top w:val="single" w:sz="4" w:space="0" w:color="auto"/>
              <w:left w:val="single" w:sz="12" w:space="0" w:color="auto"/>
              <w:bottom w:val="single" w:sz="4" w:space="0" w:color="auto"/>
              <w:right w:val="single" w:sz="4" w:space="0" w:color="auto"/>
            </w:tcBorders>
          </w:tcPr>
          <w:p w14:paraId="5443F814"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 xml:space="preserve">Activity 1.1.2.2: Enhance user interface to make data more discoverable, understandable, and immediately relevant for </w:t>
            </w:r>
            <w:r w:rsidRPr="047BD6F2">
              <w:rPr>
                <w:rFonts w:ascii="Arial" w:eastAsia="Arial" w:hAnsi="Arial" w:cs="Arial"/>
                <w:sz w:val="20"/>
                <w:szCs w:val="20"/>
                <w:lang w:val="en-GB"/>
              </w:rPr>
              <w:lastRenderedPageBreak/>
              <w:t>multiple audiences</w:t>
            </w:r>
          </w:p>
        </w:tc>
        <w:tc>
          <w:tcPr>
            <w:tcW w:w="1334" w:type="dxa"/>
            <w:tcBorders>
              <w:top w:val="single" w:sz="4" w:space="0" w:color="auto"/>
              <w:left w:val="single" w:sz="4" w:space="0" w:color="auto"/>
              <w:bottom w:val="single" w:sz="4" w:space="0" w:color="auto"/>
              <w:right w:val="single" w:sz="4" w:space="0" w:color="auto"/>
            </w:tcBorders>
          </w:tcPr>
          <w:p w14:paraId="4E90EAA9"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lastRenderedPageBreak/>
              <w:t>Sept 2019</w:t>
            </w:r>
          </w:p>
        </w:tc>
        <w:tc>
          <w:tcPr>
            <w:tcW w:w="1297" w:type="dxa"/>
            <w:tcBorders>
              <w:top w:val="single" w:sz="4" w:space="0" w:color="auto"/>
              <w:left w:val="single" w:sz="4" w:space="0" w:color="auto"/>
              <w:bottom w:val="single" w:sz="4" w:space="0" w:color="auto"/>
              <w:right w:val="single" w:sz="4" w:space="0" w:color="auto"/>
            </w:tcBorders>
          </w:tcPr>
          <w:p w14:paraId="2887359B"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66203779"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7CFD17B0"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1482A903" w14:textId="2A3FCB7E" w:rsidR="002C0976" w:rsidRDefault="002C0976" w:rsidP="002C0976">
            <w:pPr>
              <w:rPr>
                <w:rFonts w:ascii="Arial" w:eastAsia="Arial" w:hAnsi="Arial" w:cs="Arial"/>
                <w:sz w:val="20"/>
                <w:szCs w:val="20"/>
              </w:rPr>
            </w:pPr>
            <w:r>
              <w:rPr>
                <w:rFonts w:ascii="Arial" w:hAnsi="Arial" w:cs="Arial"/>
                <w:sz w:val="20"/>
                <w:szCs w:val="20"/>
                <w:lang w:val="en-GB"/>
              </w:rPr>
              <w:t>Th</w:t>
            </w:r>
            <w:r w:rsidR="002537E1">
              <w:rPr>
                <w:rFonts w:ascii="Arial" w:hAnsi="Arial" w:cs="Arial"/>
                <w:sz w:val="20"/>
                <w:szCs w:val="20"/>
                <w:lang w:val="en-GB"/>
              </w:rPr>
              <w:t>e</w:t>
            </w:r>
            <w:r>
              <w:rPr>
                <w:rFonts w:ascii="Arial" w:hAnsi="Arial" w:cs="Arial"/>
                <w:sz w:val="20"/>
                <w:szCs w:val="20"/>
                <w:lang w:val="en-GB"/>
              </w:rPr>
              <w:t xml:space="preserve"> above tools are crucial for usability In addition, a</w:t>
            </w:r>
            <w:r w:rsidRPr="26B2ACD6">
              <w:rPr>
                <w:rFonts w:ascii="Arial" w:eastAsia="Arial" w:hAnsi="Arial" w:cs="Arial"/>
                <w:sz w:val="20"/>
                <w:szCs w:val="20"/>
              </w:rPr>
              <w:t xml:space="preserve"> new </w:t>
            </w:r>
            <w:hyperlink r:id="rId99">
              <w:r w:rsidRPr="26B2ACD6">
                <w:rPr>
                  <w:rStyle w:val="Hyperlink"/>
                  <w:rFonts w:ascii="Arial" w:eastAsia="Arial" w:hAnsi="Arial" w:cs="Arial"/>
                  <w:sz w:val="20"/>
                  <w:szCs w:val="20"/>
                </w:rPr>
                <w:t>satellite imagery tool</w:t>
              </w:r>
            </w:hyperlink>
            <w:r w:rsidRPr="26B2ACD6">
              <w:rPr>
                <w:rFonts w:ascii="Arial" w:eastAsia="Arial" w:hAnsi="Arial" w:cs="Arial"/>
                <w:sz w:val="20"/>
                <w:szCs w:val="20"/>
              </w:rPr>
              <w:t xml:space="preserve"> released this in </w:t>
            </w:r>
            <w:r w:rsidRPr="26B2ACD6">
              <w:rPr>
                <w:rFonts w:ascii="Arial" w:eastAsia="Arial" w:hAnsi="Arial" w:cs="Arial"/>
                <w:sz w:val="20"/>
                <w:szCs w:val="20"/>
              </w:rPr>
              <w:lastRenderedPageBreak/>
              <w:t>June makes it easier to verify deforestation and fire alerts on GFW by comparing before/after imagery. Users can select a date range and minimum cloud coverage, and easily scan through all available images that meet the search criteria.  </w:t>
            </w:r>
          </w:p>
          <w:p w14:paraId="739A851E" w14:textId="77777777" w:rsidR="00A43992" w:rsidRPr="000D4002" w:rsidRDefault="00A43992" w:rsidP="008D761B">
            <w:pPr>
              <w:rPr>
                <w:rFonts w:ascii="Arial" w:hAnsi="Arial" w:cs="Arial"/>
                <w:sz w:val="20"/>
                <w:szCs w:val="20"/>
              </w:rPr>
            </w:pP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09F1D679" w14:textId="6C6E676E" w:rsidR="00A43992" w:rsidRDefault="00E72B5E" w:rsidP="008D761B">
            <w:pPr>
              <w:rPr>
                <w:rFonts w:ascii="Arial" w:eastAsia="Arial" w:hAnsi="Arial" w:cs="Arial"/>
                <w:sz w:val="20"/>
                <w:szCs w:val="20"/>
                <w:lang w:val="en-GB"/>
              </w:rPr>
            </w:pPr>
            <w:r>
              <w:rPr>
                <w:rFonts w:ascii="Arial" w:eastAsia="Arial" w:hAnsi="Arial" w:cs="Arial"/>
                <w:sz w:val="20"/>
                <w:szCs w:val="20"/>
                <w:lang w:val="en-GB"/>
              </w:rPr>
              <w:lastRenderedPageBreak/>
              <w:t>S</w:t>
            </w:r>
          </w:p>
        </w:tc>
      </w:tr>
      <w:tr w:rsidR="00A43992" w14:paraId="535945C8" w14:textId="77777777" w:rsidTr="00DF42DC">
        <w:tc>
          <w:tcPr>
            <w:tcW w:w="4538" w:type="dxa"/>
            <w:tcBorders>
              <w:top w:val="single" w:sz="4" w:space="0" w:color="auto"/>
              <w:left w:val="single" w:sz="12" w:space="0" w:color="auto"/>
              <w:bottom w:val="single" w:sz="4" w:space="0" w:color="auto"/>
              <w:right w:val="single" w:sz="4" w:space="0" w:color="auto"/>
            </w:tcBorders>
          </w:tcPr>
          <w:p w14:paraId="0E1B4BFF" w14:textId="77777777" w:rsidR="00A43992" w:rsidRPr="00737C80"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1.1.2.3: Improve access to GFW data from the field and within other applications</w:t>
            </w:r>
          </w:p>
        </w:tc>
        <w:tc>
          <w:tcPr>
            <w:tcW w:w="1334" w:type="dxa"/>
            <w:tcBorders>
              <w:top w:val="single" w:sz="4" w:space="0" w:color="auto"/>
              <w:left w:val="single" w:sz="4" w:space="0" w:color="auto"/>
              <w:bottom w:val="single" w:sz="4" w:space="0" w:color="auto"/>
              <w:right w:val="single" w:sz="4" w:space="0" w:color="auto"/>
            </w:tcBorders>
          </w:tcPr>
          <w:p w14:paraId="483F3D58"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3D212C4A"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3CACEC1F"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50EB47EA"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6D32B000" w14:textId="6282CBD0" w:rsidR="00A43992" w:rsidRDefault="00A27DD6" w:rsidP="008D761B">
            <w:pPr>
              <w:rPr>
                <w:rFonts w:ascii="Arial" w:hAnsi="Arial" w:cs="Arial"/>
                <w:sz w:val="20"/>
                <w:szCs w:val="20"/>
                <w:lang w:val="en-GB"/>
              </w:rPr>
            </w:pPr>
            <w:r>
              <w:rPr>
                <w:rFonts w:ascii="Arial" w:hAnsi="Arial" w:cs="Arial"/>
                <w:sz w:val="20"/>
                <w:szCs w:val="20"/>
                <w:lang w:val="en-GB"/>
              </w:rPr>
              <w:t>After releasing Forest Watche</w:t>
            </w:r>
            <w:r w:rsidR="00031ED4">
              <w:rPr>
                <w:rFonts w:ascii="Arial" w:hAnsi="Arial" w:cs="Arial"/>
                <w:sz w:val="20"/>
                <w:szCs w:val="20"/>
                <w:lang w:val="en-GB"/>
              </w:rPr>
              <w:t xml:space="preserve">r mobile app last year, </w:t>
            </w:r>
            <w:r>
              <w:rPr>
                <w:rFonts w:ascii="Arial" w:hAnsi="Arial" w:cs="Arial"/>
                <w:sz w:val="20"/>
                <w:szCs w:val="20"/>
                <w:lang w:val="en-GB"/>
              </w:rPr>
              <w:t>the team is working on updates based on feed-back from users.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4C96E197" w14:textId="4ED1D748" w:rsidR="00A43992" w:rsidRDefault="00E72B5E" w:rsidP="008D761B">
            <w:pPr>
              <w:rPr>
                <w:rFonts w:ascii="Arial" w:eastAsia="Arial" w:hAnsi="Arial" w:cs="Arial"/>
                <w:sz w:val="20"/>
                <w:szCs w:val="20"/>
                <w:lang w:val="en-GB"/>
              </w:rPr>
            </w:pPr>
            <w:r>
              <w:rPr>
                <w:rFonts w:ascii="Arial" w:eastAsia="Arial" w:hAnsi="Arial" w:cs="Arial"/>
                <w:sz w:val="20"/>
                <w:szCs w:val="20"/>
                <w:lang w:val="en-GB"/>
              </w:rPr>
              <w:t>S</w:t>
            </w:r>
          </w:p>
        </w:tc>
      </w:tr>
      <w:tr w:rsidR="00A43992" w14:paraId="4BCC914B" w14:textId="77777777" w:rsidTr="00DF42DC">
        <w:tc>
          <w:tcPr>
            <w:tcW w:w="4538" w:type="dxa"/>
            <w:tcBorders>
              <w:top w:val="single" w:sz="4" w:space="0" w:color="auto"/>
              <w:left w:val="single" w:sz="12" w:space="0" w:color="auto"/>
              <w:bottom w:val="single" w:sz="12" w:space="0" w:color="auto"/>
              <w:right w:val="single" w:sz="4" w:space="0" w:color="auto"/>
            </w:tcBorders>
          </w:tcPr>
          <w:p w14:paraId="22D6E106"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1.1.2.4: Improve the delivery of information from GFW via subscriptions</w:t>
            </w:r>
          </w:p>
        </w:tc>
        <w:tc>
          <w:tcPr>
            <w:tcW w:w="1334" w:type="dxa"/>
            <w:tcBorders>
              <w:top w:val="single" w:sz="4" w:space="0" w:color="auto"/>
              <w:left w:val="single" w:sz="4" w:space="0" w:color="auto"/>
              <w:bottom w:val="single" w:sz="12" w:space="0" w:color="auto"/>
              <w:right w:val="single" w:sz="4" w:space="0" w:color="auto"/>
            </w:tcBorders>
          </w:tcPr>
          <w:p w14:paraId="28837514"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12" w:space="0" w:color="auto"/>
              <w:right w:val="single" w:sz="4" w:space="0" w:color="auto"/>
            </w:tcBorders>
          </w:tcPr>
          <w:p w14:paraId="562F4832"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12" w:space="0" w:color="auto"/>
              <w:right w:val="single" w:sz="4" w:space="0" w:color="auto"/>
            </w:tcBorders>
          </w:tcPr>
          <w:p w14:paraId="6EF18E63"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12" w:space="0" w:color="auto"/>
              <w:right w:val="single" w:sz="4" w:space="0" w:color="auto"/>
            </w:tcBorders>
          </w:tcPr>
          <w:p w14:paraId="43F05F34"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12" w:space="0" w:color="auto"/>
              <w:right w:val="single" w:sz="4" w:space="0" w:color="auto"/>
            </w:tcBorders>
          </w:tcPr>
          <w:p w14:paraId="778135D0" w14:textId="633CD47F" w:rsidR="00A43992" w:rsidRDefault="002C0976" w:rsidP="008D761B">
            <w:pPr>
              <w:rPr>
                <w:rFonts w:ascii="Arial" w:hAnsi="Arial" w:cs="Arial"/>
                <w:sz w:val="20"/>
                <w:szCs w:val="20"/>
                <w:lang w:val="en-GB"/>
              </w:rPr>
            </w:pPr>
            <w:r w:rsidRPr="047BD6F2">
              <w:rPr>
                <w:rFonts w:ascii="Arial" w:eastAsia="Arial" w:hAnsi="Arial" w:cs="Arial"/>
                <w:sz w:val="20"/>
                <w:szCs w:val="20"/>
                <w:lang w:val="en-GB"/>
              </w:rPr>
              <w:t>In response to consistent user feedback, GFW launched the “My GFW” feature in February</w:t>
            </w:r>
            <w:r>
              <w:rPr>
                <w:rFonts w:ascii="Arial" w:eastAsia="Arial" w:hAnsi="Arial" w:cs="Arial"/>
                <w:sz w:val="20"/>
                <w:szCs w:val="20"/>
                <w:lang w:val="en-GB"/>
              </w:rPr>
              <w:t xml:space="preserve"> 2016</w:t>
            </w:r>
            <w:r w:rsidRPr="047BD6F2">
              <w:rPr>
                <w:rFonts w:ascii="Arial" w:eastAsia="Arial" w:hAnsi="Arial" w:cs="Arial"/>
                <w:sz w:val="20"/>
                <w:szCs w:val="20"/>
                <w:lang w:val="en-GB"/>
              </w:rPr>
              <w:t>, which allows users to create a log-in to tailor their GFW experiences to meet their specific needs. For example, users can now upload their own shapefile to GFW and subscribe to alerts related to that area of interest</w:t>
            </w:r>
            <w:r>
              <w:rPr>
                <w:rFonts w:ascii="Arial" w:eastAsia="Arial" w:hAnsi="Arial" w:cs="Arial"/>
                <w:sz w:val="20"/>
                <w:szCs w:val="20"/>
                <w:lang w:val="en-GB"/>
              </w:rPr>
              <w:t xml:space="preserve">. We have improved the appearance of the email received. </w:t>
            </w:r>
            <w:r w:rsidR="001D12E6">
              <w:rPr>
                <w:rFonts w:ascii="Arial" w:eastAsia="Arial" w:hAnsi="Arial" w:cs="Arial"/>
                <w:sz w:val="20"/>
                <w:szCs w:val="20"/>
                <w:lang w:val="en-GB"/>
              </w:rPr>
              <w:t>This year we’ve added the new datasets available into the subscription options.</w:t>
            </w:r>
          </w:p>
        </w:tc>
        <w:tc>
          <w:tcPr>
            <w:tcW w:w="1602" w:type="dxa"/>
            <w:tcBorders>
              <w:top w:val="single" w:sz="4" w:space="0" w:color="auto"/>
              <w:left w:val="single" w:sz="4" w:space="0" w:color="auto"/>
              <w:bottom w:val="single" w:sz="12" w:space="0" w:color="auto"/>
              <w:right w:val="single" w:sz="12" w:space="0" w:color="auto"/>
            </w:tcBorders>
            <w:shd w:val="clear" w:color="auto" w:fill="CCFFFF"/>
          </w:tcPr>
          <w:p w14:paraId="32FA6A4B" w14:textId="2FB10931" w:rsidR="00A43992" w:rsidRDefault="00E72B5E" w:rsidP="008D761B">
            <w:pPr>
              <w:rPr>
                <w:rFonts w:ascii="Arial" w:eastAsia="Arial" w:hAnsi="Arial" w:cs="Arial"/>
                <w:sz w:val="20"/>
                <w:szCs w:val="20"/>
                <w:lang w:val="en-GB"/>
              </w:rPr>
            </w:pPr>
            <w:r>
              <w:rPr>
                <w:rFonts w:ascii="Arial" w:eastAsia="Arial" w:hAnsi="Arial" w:cs="Arial"/>
                <w:sz w:val="20"/>
                <w:szCs w:val="20"/>
                <w:lang w:val="en-GB"/>
              </w:rPr>
              <w:t>S</w:t>
            </w:r>
          </w:p>
        </w:tc>
      </w:tr>
      <w:tr w:rsidR="00A43992" w14:paraId="2AAC8692" w14:textId="77777777" w:rsidTr="00DF42DC">
        <w:tc>
          <w:tcPr>
            <w:tcW w:w="4538" w:type="dxa"/>
            <w:tcBorders>
              <w:top w:val="single" w:sz="12" w:space="0" w:color="auto"/>
              <w:left w:val="single" w:sz="12" w:space="0" w:color="auto"/>
              <w:bottom w:val="single" w:sz="4" w:space="0" w:color="auto"/>
              <w:right w:val="single" w:sz="4" w:space="0" w:color="auto"/>
            </w:tcBorders>
          </w:tcPr>
          <w:p w14:paraId="01EEC01E" w14:textId="77777777" w:rsidR="00A43992"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Output 1.1.3: Nationally validated data sets, including refined forest cover / change data and additional locally generated data layers, are available within pilot country sections of GFW</w:t>
            </w:r>
          </w:p>
        </w:tc>
        <w:tc>
          <w:tcPr>
            <w:tcW w:w="1334" w:type="dxa"/>
            <w:tcBorders>
              <w:top w:val="single" w:sz="12" w:space="0" w:color="auto"/>
              <w:left w:val="single" w:sz="4" w:space="0" w:color="auto"/>
              <w:bottom w:val="single" w:sz="4" w:space="0" w:color="auto"/>
              <w:right w:val="single" w:sz="4" w:space="0" w:color="auto"/>
            </w:tcBorders>
          </w:tcPr>
          <w:p w14:paraId="3F4CF885" w14:textId="77777777" w:rsidR="00A43992" w:rsidRDefault="00A43992">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06E6D3F3" w14:textId="77777777" w:rsidR="00A43992" w:rsidRDefault="00A43992">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605DBC49" w14:textId="77777777" w:rsidR="00A43992" w:rsidRDefault="00A43992">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070D2067" w14:textId="77777777" w:rsidR="00A43992" w:rsidRDefault="00A43992">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1DA0C7C4" w14:textId="77777777" w:rsidR="00A43992" w:rsidRDefault="00A43992">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3C1C7475" w14:textId="77777777" w:rsidR="00A43992" w:rsidRDefault="00A43992">
            <w:pPr>
              <w:rPr>
                <w:rFonts w:ascii="Arial" w:hAnsi="Arial" w:cs="Arial"/>
                <w:sz w:val="20"/>
                <w:szCs w:val="20"/>
                <w:lang w:val="en-GB"/>
              </w:rPr>
            </w:pPr>
          </w:p>
        </w:tc>
      </w:tr>
      <w:tr w:rsidR="00A43992" w14:paraId="02350A89" w14:textId="77777777" w:rsidTr="00DF42DC">
        <w:tc>
          <w:tcPr>
            <w:tcW w:w="4538" w:type="dxa"/>
            <w:tcBorders>
              <w:top w:val="single" w:sz="4" w:space="0" w:color="auto"/>
              <w:left w:val="single" w:sz="12" w:space="0" w:color="auto"/>
              <w:bottom w:val="single" w:sz="4" w:space="0" w:color="auto"/>
              <w:right w:val="single" w:sz="4" w:space="0" w:color="auto"/>
            </w:tcBorders>
          </w:tcPr>
          <w:p w14:paraId="37B34F41"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1.1.3.1: Use validation and ground-</w:t>
            </w:r>
            <w:r w:rsidRPr="047BD6F2">
              <w:rPr>
                <w:rFonts w:ascii="Arial" w:eastAsia="Arial" w:hAnsi="Arial" w:cs="Arial"/>
                <w:sz w:val="20"/>
                <w:szCs w:val="20"/>
                <w:lang w:val="en-GB"/>
              </w:rPr>
              <w:lastRenderedPageBreak/>
              <w:t>truthing methods to ensure accuracy of GFW reporting of tree cover loss</w:t>
            </w:r>
          </w:p>
        </w:tc>
        <w:tc>
          <w:tcPr>
            <w:tcW w:w="1334" w:type="dxa"/>
            <w:tcBorders>
              <w:top w:val="single" w:sz="4" w:space="0" w:color="auto"/>
              <w:left w:val="single" w:sz="4" w:space="0" w:color="auto"/>
              <w:bottom w:val="single" w:sz="4" w:space="0" w:color="auto"/>
              <w:right w:val="single" w:sz="4" w:space="0" w:color="auto"/>
            </w:tcBorders>
          </w:tcPr>
          <w:p w14:paraId="74F43DA3"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lastRenderedPageBreak/>
              <w:t xml:space="preserve">December </w:t>
            </w:r>
            <w:r w:rsidRPr="047BD6F2">
              <w:rPr>
                <w:rFonts w:ascii="Arial" w:eastAsia="Arial" w:hAnsi="Arial" w:cs="Arial"/>
                <w:sz w:val="20"/>
                <w:szCs w:val="20"/>
                <w:lang w:val="en-GB"/>
              </w:rPr>
              <w:lastRenderedPageBreak/>
              <w:t>2018</w:t>
            </w:r>
          </w:p>
        </w:tc>
        <w:tc>
          <w:tcPr>
            <w:tcW w:w="1297" w:type="dxa"/>
            <w:tcBorders>
              <w:top w:val="single" w:sz="4" w:space="0" w:color="auto"/>
              <w:left w:val="single" w:sz="4" w:space="0" w:color="auto"/>
              <w:bottom w:val="single" w:sz="4" w:space="0" w:color="auto"/>
              <w:right w:val="single" w:sz="4" w:space="0" w:color="auto"/>
            </w:tcBorders>
          </w:tcPr>
          <w:p w14:paraId="58ED8BED"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lastRenderedPageBreak/>
              <w:t>0%</w:t>
            </w:r>
          </w:p>
        </w:tc>
        <w:tc>
          <w:tcPr>
            <w:tcW w:w="1297" w:type="dxa"/>
            <w:tcBorders>
              <w:top w:val="single" w:sz="4" w:space="0" w:color="auto"/>
              <w:left w:val="single" w:sz="4" w:space="0" w:color="auto"/>
              <w:bottom w:val="single" w:sz="4" w:space="0" w:color="auto"/>
              <w:right w:val="single" w:sz="4" w:space="0" w:color="auto"/>
            </w:tcBorders>
          </w:tcPr>
          <w:p w14:paraId="2C1DEABA"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w:t>
            </w:r>
          </w:p>
        </w:tc>
        <w:tc>
          <w:tcPr>
            <w:tcW w:w="1376" w:type="dxa"/>
            <w:tcBorders>
              <w:top w:val="single" w:sz="4" w:space="0" w:color="auto"/>
              <w:left w:val="single" w:sz="4" w:space="0" w:color="auto"/>
              <w:bottom w:val="single" w:sz="4" w:space="0" w:color="auto"/>
              <w:right w:val="single" w:sz="4" w:space="0" w:color="auto"/>
            </w:tcBorders>
          </w:tcPr>
          <w:p w14:paraId="12C29D11"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80%</w:t>
            </w:r>
          </w:p>
        </w:tc>
        <w:tc>
          <w:tcPr>
            <w:tcW w:w="3496" w:type="dxa"/>
            <w:tcBorders>
              <w:top w:val="single" w:sz="4" w:space="0" w:color="auto"/>
              <w:left w:val="single" w:sz="4" w:space="0" w:color="auto"/>
              <w:bottom w:val="single" w:sz="4" w:space="0" w:color="auto"/>
              <w:right w:val="single" w:sz="4" w:space="0" w:color="auto"/>
            </w:tcBorders>
          </w:tcPr>
          <w:p w14:paraId="4F105131"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Last training for nationalization of </w:t>
            </w:r>
            <w:r w:rsidRPr="047BD6F2">
              <w:rPr>
                <w:rFonts w:ascii="Arial" w:eastAsia="Arial" w:hAnsi="Arial" w:cs="Arial"/>
                <w:sz w:val="20"/>
                <w:szCs w:val="20"/>
                <w:lang w:val="en-GB"/>
              </w:rPr>
              <w:lastRenderedPageBreak/>
              <w:t>UMD tree loss data in Madagascar will be held by December 2018. In Georgia GISLAB is looking at accuracy on data for selective logging, with a target end date of August 2018.</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4007B199" w14:textId="35BA7CB6" w:rsidR="00A43992" w:rsidRDefault="00EF3B23" w:rsidP="008D761B">
            <w:pPr>
              <w:rPr>
                <w:rFonts w:ascii="Arial" w:eastAsia="Arial" w:hAnsi="Arial" w:cs="Arial"/>
                <w:sz w:val="20"/>
                <w:szCs w:val="20"/>
                <w:lang w:val="en-GB"/>
              </w:rPr>
            </w:pPr>
            <w:r>
              <w:rPr>
                <w:rFonts w:ascii="Arial" w:eastAsia="Arial" w:hAnsi="Arial" w:cs="Arial"/>
                <w:sz w:val="20"/>
                <w:szCs w:val="20"/>
                <w:lang w:val="en-GB"/>
              </w:rPr>
              <w:lastRenderedPageBreak/>
              <w:t>S</w:t>
            </w:r>
          </w:p>
        </w:tc>
      </w:tr>
      <w:tr w:rsidR="00A43992" w14:paraId="0AEF7B50" w14:textId="77777777" w:rsidTr="00DF42DC">
        <w:tc>
          <w:tcPr>
            <w:tcW w:w="4538" w:type="dxa"/>
            <w:tcBorders>
              <w:top w:val="single" w:sz="4" w:space="0" w:color="auto"/>
              <w:left w:val="single" w:sz="12" w:space="0" w:color="auto"/>
              <w:bottom w:val="single" w:sz="4" w:space="0" w:color="auto"/>
              <w:right w:val="single" w:sz="4" w:space="0" w:color="auto"/>
            </w:tcBorders>
          </w:tcPr>
          <w:p w14:paraId="47E1D5FA"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1.1.3.2: Integrate (obtain, review, validate, digitize if necessary, format and upload) additional pilot country data sets</w:t>
            </w:r>
          </w:p>
        </w:tc>
        <w:tc>
          <w:tcPr>
            <w:tcW w:w="1334" w:type="dxa"/>
            <w:tcBorders>
              <w:top w:val="single" w:sz="4" w:space="0" w:color="auto"/>
              <w:left w:val="single" w:sz="4" w:space="0" w:color="auto"/>
              <w:bottom w:val="single" w:sz="4" w:space="0" w:color="auto"/>
              <w:right w:val="single" w:sz="4" w:space="0" w:color="auto"/>
            </w:tcBorders>
          </w:tcPr>
          <w:p w14:paraId="3DDAB81B"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Dec 2018</w:t>
            </w:r>
          </w:p>
        </w:tc>
        <w:tc>
          <w:tcPr>
            <w:tcW w:w="1297" w:type="dxa"/>
            <w:tcBorders>
              <w:top w:val="single" w:sz="4" w:space="0" w:color="auto"/>
              <w:left w:val="single" w:sz="4" w:space="0" w:color="auto"/>
              <w:bottom w:val="single" w:sz="4" w:space="0" w:color="auto"/>
              <w:right w:val="single" w:sz="4" w:space="0" w:color="auto"/>
            </w:tcBorders>
          </w:tcPr>
          <w:p w14:paraId="0AD5BDF3"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44E4DA76"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1A9DA9C6"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2D86E0A8"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Most datasets integrated and uploaded into Georgian portal; Madagascar is accelerating the addition of datasets after the signing of the MOU with the ministry.</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2A654AB3" w14:textId="77777777" w:rsidR="00A43992" w:rsidRDefault="004227B0" w:rsidP="008D761B">
            <w:pPr>
              <w:rPr>
                <w:rFonts w:ascii="Arial" w:eastAsia="Arial" w:hAnsi="Arial" w:cs="Arial"/>
                <w:sz w:val="20"/>
                <w:szCs w:val="20"/>
                <w:lang w:val="en-GB"/>
              </w:rPr>
            </w:pPr>
            <w:r>
              <w:rPr>
                <w:rFonts w:ascii="Arial" w:eastAsia="Arial" w:hAnsi="Arial" w:cs="Arial"/>
                <w:sz w:val="20"/>
                <w:szCs w:val="20"/>
                <w:lang w:val="en-GB"/>
              </w:rPr>
              <w:t>S</w:t>
            </w:r>
          </w:p>
        </w:tc>
      </w:tr>
      <w:tr w:rsidR="00A43992" w14:paraId="0DCBEE15" w14:textId="77777777" w:rsidTr="00DF42DC">
        <w:tc>
          <w:tcPr>
            <w:tcW w:w="4538" w:type="dxa"/>
            <w:tcBorders>
              <w:top w:val="single" w:sz="4" w:space="0" w:color="auto"/>
              <w:left w:val="single" w:sz="12" w:space="0" w:color="auto"/>
              <w:bottom w:val="single" w:sz="4" w:space="0" w:color="auto"/>
              <w:right w:val="single" w:sz="4" w:space="0" w:color="auto"/>
            </w:tcBorders>
          </w:tcPr>
          <w:p w14:paraId="205A6E14"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1.1.3.3: Select and acquire higher resolution data</w:t>
            </w:r>
          </w:p>
        </w:tc>
        <w:tc>
          <w:tcPr>
            <w:tcW w:w="1334" w:type="dxa"/>
            <w:tcBorders>
              <w:top w:val="single" w:sz="4" w:space="0" w:color="auto"/>
              <w:left w:val="single" w:sz="4" w:space="0" w:color="auto"/>
              <w:bottom w:val="single" w:sz="4" w:space="0" w:color="auto"/>
              <w:right w:val="single" w:sz="4" w:space="0" w:color="auto"/>
            </w:tcBorders>
          </w:tcPr>
          <w:p w14:paraId="483DA9B7"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2017</w:t>
            </w:r>
          </w:p>
        </w:tc>
        <w:tc>
          <w:tcPr>
            <w:tcW w:w="1297" w:type="dxa"/>
            <w:tcBorders>
              <w:top w:val="single" w:sz="4" w:space="0" w:color="auto"/>
              <w:left w:val="single" w:sz="4" w:space="0" w:color="auto"/>
              <w:bottom w:val="single" w:sz="4" w:space="0" w:color="auto"/>
              <w:right w:val="single" w:sz="4" w:space="0" w:color="auto"/>
            </w:tcBorders>
          </w:tcPr>
          <w:p w14:paraId="00A4B105"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4927B0A2"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12B009F4"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3496" w:type="dxa"/>
            <w:tcBorders>
              <w:top w:val="single" w:sz="4" w:space="0" w:color="auto"/>
              <w:left w:val="single" w:sz="4" w:space="0" w:color="auto"/>
              <w:bottom w:val="single" w:sz="4" w:space="0" w:color="auto"/>
              <w:right w:val="single" w:sz="4" w:space="0" w:color="auto"/>
            </w:tcBorders>
          </w:tcPr>
          <w:p w14:paraId="067A7F14" w14:textId="77777777" w:rsidR="00A43992" w:rsidRDefault="00A43992" w:rsidP="008D761B">
            <w:pPr>
              <w:rPr>
                <w:rFonts w:ascii="Arial" w:eastAsia="Arial" w:hAnsi="Arial" w:cs="Arial"/>
                <w:sz w:val="20"/>
                <w:szCs w:val="20"/>
                <w:lang w:val="en-GB"/>
              </w:rPr>
            </w:pP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2469E6E7" w14:textId="77777777" w:rsidR="00A43992" w:rsidRDefault="004227B0" w:rsidP="008D761B">
            <w:pPr>
              <w:rPr>
                <w:rFonts w:ascii="Arial" w:eastAsia="Arial" w:hAnsi="Arial" w:cs="Arial"/>
                <w:sz w:val="20"/>
                <w:szCs w:val="20"/>
                <w:lang w:val="en-GB"/>
              </w:rPr>
            </w:pPr>
            <w:r>
              <w:rPr>
                <w:rFonts w:ascii="Arial" w:eastAsia="Arial" w:hAnsi="Arial" w:cs="Arial"/>
                <w:sz w:val="20"/>
                <w:szCs w:val="20"/>
                <w:lang w:val="en-GB"/>
              </w:rPr>
              <w:t>S</w:t>
            </w:r>
          </w:p>
        </w:tc>
      </w:tr>
      <w:tr w:rsidR="00A43992" w14:paraId="0DADEE2D" w14:textId="77777777" w:rsidTr="00DF42DC">
        <w:tc>
          <w:tcPr>
            <w:tcW w:w="4538" w:type="dxa"/>
            <w:tcBorders>
              <w:top w:val="single" w:sz="4" w:space="0" w:color="auto"/>
              <w:left w:val="single" w:sz="12" w:space="0" w:color="auto"/>
              <w:bottom w:val="single" w:sz="4" w:space="0" w:color="auto"/>
              <w:right w:val="single" w:sz="4" w:space="0" w:color="auto"/>
            </w:tcBorders>
          </w:tcPr>
          <w:p w14:paraId="63795E03"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1.1.3.4: Combined GFW global and national data sets constitute pilot country forest geoportals</w:t>
            </w:r>
          </w:p>
        </w:tc>
        <w:tc>
          <w:tcPr>
            <w:tcW w:w="1334" w:type="dxa"/>
            <w:tcBorders>
              <w:top w:val="single" w:sz="4" w:space="0" w:color="auto"/>
              <w:left w:val="single" w:sz="4" w:space="0" w:color="auto"/>
              <w:bottom w:val="single" w:sz="4" w:space="0" w:color="auto"/>
              <w:right w:val="single" w:sz="4" w:space="0" w:color="auto"/>
            </w:tcBorders>
          </w:tcPr>
          <w:p w14:paraId="421896BF"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March 2019</w:t>
            </w:r>
          </w:p>
        </w:tc>
        <w:tc>
          <w:tcPr>
            <w:tcW w:w="1297" w:type="dxa"/>
            <w:tcBorders>
              <w:top w:val="single" w:sz="4" w:space="0" w:color="auto"/>
              <w:left w:val="single" w:sz="4" w:space="0" w:color="auto"/>
              <w:bottom w:val="single" w:sz="4" w:space="0" w:color="auto"/>
              <w:right w:val="single" w:sz="4" w:space="0" w:color="auto"/>
            </w:tcBorders>
          </w:tcPr>
          <w:p w14:paraId="445BE851"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14EC377B"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40%</w:t>
            </w:r>
          </w:p>
        </w:tc>
        <w:tc>
          <w:tcPr>
            <w:tcW w:w="1376" w:type="dxa"/>
            <w:tcBorders>
              <w:top w:val="single" w:sz="4" w:space="0" w:color="auto"/>
              <w:left w:val="single" w:sz="4" w:space="0" w:color="auto"/>
              <w:bottom w:val="single" w:sz="4" w:space="0" w:color="auto"/>
              <w:right w:val="single" w:sz="4" w:space="0" w:color="auto"/>
            </w:tcBorders>
          </w:tcPr>
          <w:p w14:paraId="45192B2C"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719A0761" w14:textId="4E4F18C6" w:rsidR="00A43992" w:rsidRDefault="00CF5246" w:rsidP="008D761B">
            <w:pPr>
              <w:rPr>
                <w:rFonts w:ascii="Arial" w:hAnsi="Arial" w:cs="Arial"/>
                <w:sz w:val="20"/>
                <w:szCs w:val="20"/>
                <w:lang w:val="en-GB"/>
              </w:rPr>
            </w:pPr>
            <w:r>
              <w:rPr>
                <w:rFonts w:ascii="Arial" w:hAnsi="Arial" w:cs="Arial"/>
                <w:sz w:val="20"/>
                <w:szCs w:val="20"/>
                <w:lang w:val="en-GB"/>
              </w:rPr>
              <w:t xml:space="preserve">All of the data is now incorporated into the Georgia forest atlas, but the team is now reorganizing the data to be more accessible and user friendly. </w:t>
            </w:r>
          </w:p>
          <w:p w14:paraId="3D1A109F" w14:textId="77777777" w:rsidR="00CF5246" w:rsidRDefault="00CF5246" w:rsidP="008D761B">
            <w:pPr>
              <w:rPr>
                <w:rFonts w:ascii="Arial" w:hAnsi="Arial" w:cs="Arial"/>
                <w:sz w:val="20"/>
                <w:szCs w:val="20"/>
                <w:lang w:val="en-GB"/>
              </w:rPr>
            </w:pPr>
            <w:r>
              <w:rPr>
                <w:rFonts w:ascii="Arial" w:hAnsi="Arial" w:cs="Arial"/>
                <w:sz w:val="20"/>
                <w:szCs w:val="20"/>
                <w:lang w:val="en-GB"/>
              </w:rPr>
              <w:t>In the Madagascar atlas the land use data sets from the Min. of Enviroinment are now all available, the team is finalizing the UMD nationalization, which will be added before public launch.</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2BFC6B52" w14:textId="4B7648C8" w:rsidR="00A43992" w:rsidRDefault="00E72B5E" w:rsidP="008D761B">
            <w:pPr>
              <w:rPr>
                <w:rFonts w:ascii="Arial" w:eastAsia="Arial" w:hAnsi="Arial" w:cs="Arial"/>
                <w:sz w:val="20"/>
                <w:szCs w:val="20"/>
                <w:lang w:val="en-GB"/>
              </w:rPr>
            </w:pPr>
            <w:r>
              <w:rPr>
                <w:rFonts w:ascii="Arial" w:eastAsia="Arial" w:hAnsi="Arial" w:cs="Arial"/>
                <w:sz w:val="20"/>
                <w:szCs w:val="20"/>
                <w:lang w:val="en-GB"/>
              </w:rPr>
              <w:t>S</w:t>
            </w:r>
          </w:p>
        </w:tc>
      </w:tr>
      <w:tr w:rsidR="00A43992" w14:paraId="36E09EC3" w14:textId="77777777" w:rsidTr="00DF42DC">
        <w:trPr>
          <w:trHeight w:val="927"/>
        </w:trPr>
        <w:tc>
          <w:tcPr>
            <w:tcW w:w="4538" w:type="dxa"/>
            <w:tcBorders>
              <w:top w:val="single" w:sz="12" w:space="0" w:color="auto"/>
              <w:left w:val="single" w:sz="12" w:space="0" w:color="auto"/>
              <w:bottom w:val="single" w:sz="4" w:space="0" w:color="auto"/>
              <w:right w:val="single" w:sz="4" w:space="0" w:color="auto"/>
            </w:tcBorders>
          </w:tcPr>
          <w:p w14:paraId="6496EF77" w14:textId="77777777" w:rsidR="00A43992"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Output 1.1.4: Enhanced management practices through national and field-level application ('use cases') of data and information generated and made available through national GFW views</w:t>
            </w:r>
          </w:p>
        </w:tc>
        <w:tc>
          <w:tcPr>
            <w:tcW w:w="1334" w:type="dxa"/>
            <w:tcBorders>
              <w:top w:val="single" w:sz="12" w:space="0" w:color="auto"/>
              <w:left w:val="single" w:sz="4" w:space="0" w:color="auto"/>
              <w:bottom w:val="single" w:sz="4" w:space="0" w:color="auto"/>
              <w:right w:val="single" w:sz="4" w:space="0" w:color="auto"/>
            </w:tcBorders>
          </w:tcPr>
          <w:p w14:paraId="0D6D8E23" w14:textId="77777777" w:rsidR="00A43992" w:rsidRDefault="00A43992">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3EF28964" w14:textId="77777777" w:rsidR="00A43992" w:rsidRDefault="00A43992">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798D8F66" w14:textId="77777777" w:rsidR="00A43992" w:rsidRDefault="00A43992">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46C34699" w14:textId="77777777" w:rsidR="00A43992" w:rsidRDefault="00A43992">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4C782FE0" w14:textId="77777777" w:rsidR="00A43992" w:rsidRDefault="00A43992">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39D18B7A" w14:textId="77777777" w:rsidR="00A43992" w:rsidRDefault="00A43992">
            <w:pPr>
              <w:rPr>
                <w:rFonts w:ascii="Arial" w:hAnsi="Arial" w:cs="Arial"/>
                <w:sz w:val="20"/>
                <w:szCs w:val="20"/>
                <w:lang w:val="en-GB"/>
              </w:rPr>
            </w:pPr>
          </w:p>
        </w:tc>
      </w:tr>
      <w:tr w:rsidR="00A43992" w14:paraId="6BEEFDAD" w14:textId="77777777" w:rsidTr="00DF42DC">
        <w:tc>
          <w:tcPr>
            <w:tcW w:w="4538" w:type="dxa"/>
            <w:tcBorders>
              <w:top w:val="single" w:sz="4" w:space="0" w:color="auto"/>
              <w:left w:val="single" w:sz="12" w:space="0" w:color="auto"/>
              <w:bottom w:val="single" w:sz="4" w:space="0" w:color="auto"/>
              <w:right w:val="single" w:sz="4" w:space="0" w:color="auto"/>
            </w:tcBorders>
          </w:tcPr>
          <w:p w14:paraId="623777B4"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1.1.4.1: Establishment of use case implementation groups for identified cases</w:t>
            </w:r>
          </w:p>
        </w:tc>
        <w:tc>
          <w:tcPr>
            <w:tcW w:w="1334" w:type="dxa"/>
            <w:tcBorders>
              <w:top w:val="single" w:sz="4" w:space="0" w:color="auto"/>
              <w:left w:val="single" w:sz="4" w:space="0" w:color="auto"/>
              <w:bottom w:val="single" w:sz="4" w:space="0" w:color="auto"/>
              <w:right w:val="single" w:sz="4" w:space="0" w:color="auto"/>
            </w:tcBorders>
          </w:tcPr>
          <w:p w14:paraId="04F81E91"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March 2019</w:t>
            </w:r>
          </w:p>
        </w:tc>
        <w:tc>
          <w:tcPr>
            <w:tcW w:w="1297" w:type="dxa"/>
            <w:tcBorders>
              <w:top w:val="single" w:sz="4" w:space="0" w:color="auto"/>
              <w:left w:val="single" w:sz="4" w:space="0" w:color="auto"/>
              <w:bottom w:val="single" w:sz="4" w:space="0" w:color="auto"/>
              <w:right w:val="single" w:sz="4" w:space="0" w:color="auto"/>
            </w:tcBorders>
          </w:tcPr>
          <w:p w14:paraId="3DB962EA"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0C14745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25%</w:t>
            </w:r>
          </w:p>
        </w:tc>
        <w:tc>
          <w:tcPr>
            <w:tcW w:w="1376" w:type="dxa"/>
            <w:tcBorders>
              <w:top w:val="single" w:sz="4" w:space="0" w:color="auto"/>
              <w:left w:val="single" w:sz="4" w:space="0" w:color="auto"/>
              <w:bottom w:val="single" w:sz="4" w:space="0" w:color="auto"/>
              <w:right w:val="single" w:sz="4" w:space="0" w:color="auto"/>
            </w:tcBorders>
          </w:tcPr>
          <w:p w14:paraId="07C0E6F6"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0E69104F"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Most use cases have been started in pilot countries with some already completed.</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6FA36F3A" w14:textId="77777777" w:rsidR="00A43992" w:rsidRDefault="004E2527" w:rsidP="008D761B">
            <w:pPr>
              <w:rPr>
                <w:rFonts w:ascii="Arial" w:eastAsia="Arial" w:hAnsi="Arial" w:cs="Arial"/>
                <w:sz w:val="20"/>
                <w:szCs w:val="20"/>
                <w:lang w:val="en-GB"/>
              </w:rPr>
            </w:pPr>
            <w:r>
              <w:rPr>
                <w:rFonts w:ascii="Arial" w:eastAsia="Arial" w:hAnsi="Arial" w:cs="Arial"/>
                <w:sz w:val="20"/>
                <w:szCs w:val="20"/>
                <w:lang w:val="en-GB"/>
              </w:rPr>
              <w:t>MS</w:t>
            </w:r>
          </w:p>
        </w:tc>
      </w:tr>
      <w:tr w:rsidR="00A43992" w14:paraId="5782F351" w14:textId="77777777" w:rsidTr="00DF42DC">
        <w:tc>
          <w:tcPr>
            <w:tcW w:w="4538" w:type="dxa"/>
            <w:tcBorders>
              <w:top w:val="single" w:sz="4" w:space="0" w:color="auto"/>
              <w:left w:val="single" w:sz="12" w:space="0" w:color="auto"/>
              <w:bottom w:val="single" w:sz="4" w:space="0" w:color="auto"/>
              <w:right w:val="single" w:sz="4" w:space="0" w:color="auto"/>
            </w:tcBorders>
          </w:tcPr>
          <w:p w14:paraId="4A86CE8F"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lastRenderedPageBreak/>
              <w:t>Activity 1.1.4.2: Groups finalize use case details, including budgets; national-level steering committees approve</w:t>
            </w:r>
          </w:p>
        </w:tc>
        <w:tc>
          <w:tcPr>
            <w:tcW w:w="1334" w:type="dxa"/>
            <w:tcBorders>
              <w:top w:val="single" w:sz="4" w:space="0" w:color="auto"/>
              <w:left w:val="single" w:sz="4" w:space="0" w:color="auto"/>
              <w:bottom w:val="single" w:sz="4" w:space="0" w:color="auto"/>
              <w:right w:val="single" w:sz="4" w:space="0" w:color="auto"/>
            </w:tcBorders>
          </w:tcPr>
          <w:p w14:paraId="30AF0F67"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March 2019</w:t>
            </w:r>
          </w:p>
        </w:tc>
        <w:tc>
          <w:tcPr>
            <w:tcW w:w="1297" w:type="dxa"/>
            <w:tcBorders>
              <w:top w:val="single" w:sz="4" w:space="0" w:color="auto"/>
              <w:left w:val="single" w:sz="4" w:space="0" w:color="auto"/>
              <w:bottom w:val="single" w:sz="4" w:space="0" w:color="auto"/>
              <w:right w:val="single" w:sz="4" w:space="0" w:color="auto"/>
            </w:tcBorders>
          </w:tcPr>
          <w:p w14:paraId="46EEB8E3"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4F37A778"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376" w:type="dxa"/>
            <w:tcBorders>
              <w:top w:val="single" w:sz="4" w:space="0" w:color="auto"/>
              <w:left w:val="single" w:sz="4" w:space="0" w:color="auto"/>
              <w:bottom w:val="single" w:sz="4" w:space="0" w:color="auto"/>
              <w:right w:val="single" w:sz="4" w:space="0" w:color="auto"/>
            </w:tcBorders>
          </w:tcPr>
          <w:p w14:paraId="2520799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80%</w:t>
            </w:r>
          </w:p>
        </w:tc>
        <w:tc>
          <w:tcPr>
            <w:tcW w:w="3496" w:type="dxa"/>
            <w:tcBorders>
              <w:top w:val="single" w:sz="4" w:space="0" w:color="auto"/>
              <w:left w:val="single" w:sz="4" w:space="0" w:color="auto"/>
              <w:bottom w:val="single" w:sz="4" w:space="0" w:color="auto"/>
              <w:right w:val="single" w:sz="4" w:space="0" w:color="auto"/>
            </w:tcBorders>
          </w:tcPr>
          <w:p w14:paraId="69E65FC3"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Most use cases have been finalized, with a few still under discussion by country teams and national level steering committees.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45F4B2FA" w14:textId="77777777" w:rsidR="00A43992" w:rsidRDefault="004E2527" w:rsidP="008D761B">
            <w:pPr>
              <w:rPr>
                <w:rFonts w:ascii="Arial" w:eastAsia="Arial" w:hAnsi="Arial" w:cs="Arial"/>
                <w:sz w:val="20"/>
                <w:szCs w:val="20"/>
                <w:lang w:val="en-GB"/>
              </w:rPr>
            </w:pPr>
            <w:r>
              <w:rPr>
                <w:rFonts w:ascii="Arial" w:eastAsia="Arial" w:hAnsi="Arial" w:cs="Arial"/>
                <w:sz w:val="20"/>
                <w:szCs w:val="20"/>
                <w:lang w:val="en-GB"/>
              </w:rPr>
              <w:t>MS</w:t>
            </w:r>
          </w:p>
        </w:tc>
      </w:tr>
      <w:tr w:rsidR="00A43992" w14:paraId="431A08AC" w14:textId="77777777" w:rsidTr="00DF42DC">
        <w:tc>
          <w:tcPr>
            <w:tcW w:w="4538" w:type="dxa"/>
            <w:tcBorders>
              <w:top w:val="single" w:sz="4" w:space="0" w:color="auto"/>
              <w:left w:val="single" w:sz="12" w:space="0" w:color="auto"/>
              <w:bottom w:val="single" w:sz="4" w:space="0" w:color="auto"/>
              <w:right w:val="single" w:sz="4" w:space="0" w:color="auto"/>
            </w:tcBorders>
          </w:tcPr>
          <w:p w14:paraId="55BD43BD"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1.1.4.3: Use cases are implemented</w:t>
            </w:r>
          </w:p>
        </w:tc>
        <w:tc>
          <w:tcPr>
            <w:tcW w:w="1334" w:type="dxa"/>
            <w:tcBorders>
              <w:top w:val="single" w:sz="4" w:space="0" w:color="auto"/>
              <w:left w:val="single" w:sz="4" w:space="0" w:color="auto"/>
              <w:bottom w:val="single" w:sz="4" w:space="0" w:color="auto"/>
              <w:right w:val="single" w:sz="4" w:space="0" w:color="auto"/>
            </w:tcBorders>
          </w:tcPr>
          <w:p w14:paraId="58DC9747"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July 2019</w:t>
            </w:r>
          </w:p>
        </w:tc>
        <w:tc>
          <w:tcPr>
            <w:tcW w:w="1297" w:type="dxa"/>
            <w:tcBorders>
              <w:top w:val="single" w:sz="4" w:space="0" w:color="auto"/>
              <w:left w:val="single" w:sz="4" w:space="0" w:color="auto"/>
              <w:bottom w:val="single" w:sz="4" w:space="0" w:color="auto"/>
              <w:right w:val="single" w:sz="4" w:space="0" w:color="auto"/>
            </w:tcBorders>
          </w:tcPr>
          <w:p w14:paraId="21A47508"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3D2A7F82"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376" w:type="dxa"/>
            <w:tcBorders>
              <w:top w:val="single" w:sz="4" w:space="0" w:color="auto"/>
              <w:left w:val="single" w:sz="4" w:space="0" w:color="auto"/>
              <w:bottom w:val="single" w:sz="4" w:space="0" w:color="auto"/>
              <w:right w:val="single" w:sz="4" w:space="0" w:color="auto"/>
            </w:tcBorders>
          </w:tcPr>
          <w:p w14:paraId="226A82A2"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65%</w:t>
            </w:r>
          </w:p>
        </w:tc>
        <w:tc>
          <w:tcPr>
            <w:tcW w:w="3496" w:type="dxa"/>
            <w:tcBorders>
              <w:top w:val="single" w:sz="4" w:space="0" w:color="auto"/>
              <w:left w:val="single" w:sz="4" w:space="0" w:color="auto"/>
              <w:bottom w:val="single" w:sz="4" w:space="0" w:color="auto"/>
              <w:right w:val="single" w:sz="4" w:space="0" w:color="auto"/>
            </w:tcBorders>
          </w:tcPr>
          <w:p w14:paraId="6B22439C"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Use cases are currently underway.</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1C88B1CF" w14:textId="77777777" w:rsidR="00A43992" w:rsidRDefault="00ED7F5F" w:rsidP="008D761B">
            <w:pPr>
              <w:rPr>
                <w:rFonts w:ascii="Arial" w:eastAsia="Arial" w:hAnsi="Arial" w:cs="Arial"/>
                <w:sz w:val="20"/>
                <w:szCs w:val="20"/>
                <w:lang w:val="en-GB"/>
              </w:rPr>
            </w:pPr>
            <w:r>
              <w:rPr>
                <w:rFonts w:ascii="Arial" w:eastAsia="Arial" w:hAnsi="Arial" w:cs="Arial"/>
                <w:sz w:val="20"/>
                <w:szCs w:val="20"/>
                <w:lang w:val="en-GB"/>
              </w:rPr>
              <w:t>MS</w:t>
            </w:r>
          </w:p>
        </w:tc>
      </w:tr>
      <w:tr w:rsidR="00A43992" w14:paraId="50DB3623" w14:textId="77777777" w:rsidTr="00DF42DC">
        <w:tc>
          <w:tcPr>
            <w:tcW w:w="4538" w:type="dxa"/>
            <w:tcBorders>
              <w:top w:val="single" w:sz="4" w:space="0" w:color="auto"/>
              <w:left w:val="single" w:sz="12" w:space="0" w:color="auto"/>
              <w:bottom w:val="single" w:sz="4" w:space="0" w:color="auto"/>
              <w:right w:val="single" w:sz="4" w:space="0" w:color="auto"/>
            </w:tcBorders>
          </w:tcPr>
          <w:p w14:paraId="58CB8A58"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1.1.4.4: Use case lessons are captured and shared nationally and internationally</w:t>
            </w:r>
          </w:p>
        </w:tc>
        <w:tc>
          <w:tcPr>
            <w:tcW w:w="1334" w:type="dxa"/>
            <w:tcBorders>
              <w:top w:val="single" w:sz="4" w:space="0" w:color="auto"/>
              <w:left w:val="single" w:sz="4" w:space="0" w:color="auto"/>
              <w:bottom w:val="single" w:sz="4" w:space="0" w:color="auto"/>
              <w:right w:val="single" w:sz="4" w:space="0" w:color="auto"/>
            </w:tcBorders>
          </w:tcPr>
          <w:p w14:paraId="13874656"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47A20817"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2E1D32B3"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376" w:type="dxa"/>
            <w:tcBorders>
              <w:top w:val="single" w:sz="4" w:space="0" w:color="auto"/>
              <w:left w:val="single" w:sz="4" w:space="0" w:color="auto"/>
              <w:bottom w:val="single" w:sz="4" w:space="0" w:color="auto"/>
              <w:right w:val="single" w:sz="4" w:space="0" w:color="auto"/>
            </w:tcBorders>
          </w:tcPr>
          <w:p w14:paraId="312EB66C"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35%</w:t>
            </w:r>
          </w:p>
        </w:tc>
        <w:tc>
          <w:tcPr>
            <w:tcW w:w="3496" w:type="dxa"/>
            <w:tcBorders>
              <w:top w:val="single" w:sz="4" w:space="0" w:color="auto"/>
              <w:left w:val="single" w:sz="4" w:space="0" w:color="auto"/>
              <w:bottom w:val="single" w:sz="4" w:space="0" w:color="auto"/>
              <w:right w:val="single" w:sz="4" w:space="0" w:color="auto"/>
            </w:tcBorders>
          </w:tcPr>
          <w:p w14:paraId="68192C51"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Some use case lessons captured and shared as the use case was implemented.</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28C60C86" w14:textId="77777777" w:rsidR="00A43992" w:rsidRDefault="0016227E" w:rsidP="008D761B">
            <w:pPr>
              <w:rPr>
                <w:rFonts w:ascii="Arial" w:eastAsia="Arial" w:hAnsi="Arial" w:cs="Arial"/>
                <w:sz w:val="20"/>
                <w:szCs w:val="20"/>
                <w:lang w:val="en-GB"/>
              </w:rPr>
            </w:pPr>
            <w:r>
              <w:rPr>
                <w:rFonts w:ascii="Arial" w:eastAsia="Arial" w:hAnsi="Arial" w:cs="Arial"/>
                <w:sz w:val="20"/>
                <w:szCs w:val="20"/>
                <w:lang w:val="en-GB"/>
              </w:rPr>
              <w:t>MS</w:t>
            </w:r>
          </w:p>
        </w:tc>
      </w:tr>
      <w:tr w:rsidR="00A43992" w14:paraId="6F5DB10F" w14:textId="77777777" w:rsidTr="00DF42DC">
        <w:tc>
          <w:tcPr>
            <w:tcW w:w="4538" w:type="dxa"/>
            <w:tcBorders>
              <w:top w:val="single" w:sz="4" w:space="0" w:color="auto"/>
              <w:left w:val="single" w:sz="12" w:space="0" w:color="auto"/>
              <w:bottom w:val="single" w:sz="12" w:space="0" w:color="auto"/>
              <w:right w:val="single" w:sz="4" w:space="0" w:color="auto"/>
            </w:tcBorders>
          </w:tcPr>
          <w:p w14:paraId="04B8C52B"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1.1.4.5: Additional use cases are solicited, approved and implemented</w:t>
            </w:r>
          </w:p>
        </w:tc>
        <w:tc>
          <w:tcPr>
            <w:tcW w:w="1334" w:type="dxa"/>
            <w:tcBorders>
              <w:top w:val="single" w:sz="4" w:space="0" w:color="auto"/>
              <w:left w:val="single" w:sz="4" w:space="0" w:color="auto"/>
              <w:bottom w:val="single" w:sz="12" w:space="0" w:color="auto"/>
              <w:right w:val="single" w:sz="4" w:space="0" w:color="auto"/>
            </w:tcBorders>
          </w:tcPr>
          <w:p w14:paraId="3F70BE0A"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March 2019</w:t>
            </w:r>
          </w:p>
        </w:tc>
        <w:tc>
          <w:tcPr>
            <w:tcW w:w="1297" w:type="dxa"/>
            <w:tcBorders>
              <w:top w:val="single" w:sz="4" w:space="0" w:color="auto"/>
              <w:left w:val="single" w:sz="4" w:space="0" w:color="auto"/>
              <w:bottom w:val="single" w:sz="12" w:space="0" w:color="auto"/>
              <w:right w:val="single" w:sz="4" w:space="0" w:color="auto"/>
            </w:tcBorders>
          </w:tcPr>
          <w:p w14:paraId="6337610B"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12" w:space="0" w:color="auto"/>
              <w:right w:val="single" w:sz="4" w:space="0" w:color="auto"/>
            </w:tcBorders>
          </w:tcPr>
          <w:p w14:paraId="5E92D3E9"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376" w:type="dxa"/>
            <w:tcBorders>
              <w:top w:val="single" w:sz="4" w:space="0" w:color="auto"/>
              <w:left w:val="single" w:sz="4" w:space="0" w:color="auto"/>
              <w:bottom w:val="single" w:sz="12" w:space="0" w:color="auto"/>
              <w:right w:val="single" w:sz="4" w:space="0" w:color="auto"/>
            </w:tcBorders>
          </w:tcPr>
          <w:p w14:paraId="41D88795"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12" w:space="0" w:color="auto"/>
              <w:right w:val="single" w:sz="4" w:space="0" w:color="auto"/>
            </w:tcBorders>
          </w:tcPr>
          <w:p w14:paraId="2AD63539"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Additional use cases under discussion with national steering committees and relevant stakeholders in both pilot countries.</w:t>
            </w:r>
          </w:p>
        </w:tc>
        <w:tc>
          <w:tcPr>
            <w:tcW w:w="1602" w:type="dxa"/>
            <w:tcBorders>
              <w:top w:val="single" w:sz="4" w:space="0" w:color="auto"/>
              <w:left w:val="single" w:sz="4" w:space="0" w:color="auto"/>
              <w:bottom w:val="single" w:sz="12" w:space="0" w:color="auto"/>
              <w:right w:val="single" w:sz="12" w:space="0" w:color="auto"/>
            </w:tcBorders>
            <w:shd w:val="clear" w:color="auto" w:fill="CCFFFF"/>
          </w:tcPr>
          <w:p w14:paraId="76C49A3B" w14:textId="77777777" w:rsidR="00A43992" w:rsidRDefault="0016227E" w:rsidP="008D761B">
            <w:pPr>
              <w:rPr>
                <w:rFonts w:ascii="Arial" w:eastAsia="Arial" w:hAnsi="Arial" w:cs="Arial"/>
                <w:sz w:val="20"/>
                <w:szCs w:val="20"/>
                <w:lang w:val="en-GB"/>
              </w:rPr>
            </w:pPr>
            <w:r>
              <w:rPr>
                <w:rFonts w:ascii="Arial" w:eastAsia="Arial" w:hAnsi="Arial" w:cs="Arial"/>
                <w:sz w:val="20"/>
                <w:szCs w:val="20"/>
                <w:lang w:val="en-GB"/>
              </w:rPr>
              <w:t>S</w:t>
            </w:r>
          </w:p>
        </w:tc>
      </w:tr>
      <w:tr w:rsidR="00A43992" w14:paraId="48575E3B" w14:textId="77777777" w:rsidTr="00DF42DC">
        <w:tc>
          <w:tcPr>
            <w:tcW w:w="4538" w:type="dxa"/>
            <w:tcBorders>
              <w:top w:val="single" w:sz="12" w:space="0" w:color="auto"/>
              <w:left w:val="single" w:sz="12" w:space="0" w:color="auto"/>
              <w:bottom w:val="single" w:sz="4" w:space="0" w:color="auto"/>
              <w:right w:val="single" w:sz="4" w:space="0" w:color="auto"/>
            </w:tcBorders>
          </w:tcPr>
          <w:p w14:paraId="785E6E61" w14:textId="77777777" w:rsidR="00A43992"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Output 1.1.5: Targeted awareness, capacity building and outreach effort focusing on governmental and non-governmental stakeholders to support wide-ranging system uptake</w:t>
            </w:r>
          </w:p>
        </w:tc>
        <w:tc>
          <w:tcPr>
            <w:tcW w:w="1334" w:type="dxa"/>
            <w:tcBorders>
              <w:top w:val="single" w:sz="12" w:space="0" w:color="auto"/>
              <w:left w:val="single" w:sz="4" w:space="0" w:color="auto"/>
              <w:bottom w:val="single" w:sz="4" w:space="0" w:color="auto"/>
              <w:right w:val="single" w:sz="4" w:space="0" w:color="auto"/>
            </w:tcBorders>
          </w:tcPr>
          <w:p w14:paraId="59BD68A9" w14:textId="77777777" w:rsidR="00A43992" w:rsidRDefault="00A43992">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52650B1D" w14:textId="77777777" w:rsidR="00A43992" w:rsidRDefault="00A43992">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09682AB6" w14:textId="77777777" w:rsidR="00A43992" w:rsidRDefault="00A43992">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7C3B2D0E" w14:textId="77777777" w:rsidR="00A43992" w:rsidRDefault="00A43992">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053C60FC" w14:textId="77777777" w:rsidR="00A43992" w:rsidRDefault="00A43992">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7861506D" w14:textId="77777777" w:rsidR="00A43992" w:rsidRDefault="00A43992">
            <w:pPr>
              <w:rPr>
                <w:rFonts w:ascii="Arial" w:hAnsi="Arial" w:cs="Arial"/>
                <w:sz w:val="20"/>
                <w:szCs w:val="20"/>
                <w:lang w:val="en-GB"/>
              </w:rPr>
            </w:pPr>
          </w:p>
        </w:tc>
      </w:tr>
      <w:tr w:rsidR="00A43992" w14:paraId="5BA4729E" w14:textId="77777777" w:rsidTr="00DF42DC">
        <w:tc>
          <w:tcPr>
            <w:tcW w:w="4538" w:type="dxa"/>
            <w:tcBorders>
              <w:top w:val="single" w:sz="4" w:space="0" w:color="auto"/>
              <w:left w:val="single" w:sz="12" w:space="0" w:color="auto"/>
              <w:bottom w:val="single" w:sz="4" w:space="0" w:color="auto"/>
              <w:right w:val="single" w:sz="4" w:space="0" w:color="auto"/>
            </w:tcBorders>
          </w:tcPr>
          <w:p w14:paraId="5AC6E85B"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1.1.5.1: National and local-level workshops will introduce key stakeholders to GFW and further assess analytical needs</w:t>
            </w:r>
          </w:p>
        </w:tc>
        <w:tc>
          <w:tcPr>
            <w:tcW w:w="1334" w:type="dxa"/>
            <w:tcBorders>
              <w:top w:val="single" w:sz="4" w:space="0" w:color="auto"/>
              <w:left w:val="single" w:sz="4" w:space="0" w:color="auto"/>
              <w:bottom w:val="single" w:sz="4" w:space="0" w:color="auto"/>
              <w:right w:val="single" w:sz="4" w:space="0" w:color="auto"/>
            </w:tcBorders>
          </w:tcPr>
          <w:p w14:paraId="1BCCCC9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Apr 2017</w:t>
            </w:r>
          </w:p>
        </w:tc>
        <w:tc>
          <w:tcPr>
            <w:tcW w:w="1297" w:type="dxa"/>
            <w:tcBorders>
              <w:top w:val="single" w:sz="4" w:space="0" w:color="auto"/>
              <w:left w:val="single" w:sz="4" w:space="0" w:color="auto"/>
              <w:bottom w:val="single" w:sz="4" w:space="0" w:color="auto"/>
              <w:right w:val="single" w:sz="4" w:space="0" w:color="auto"/>
            </w:tcBorders>
          </w:tcPr>
          <w:p w14:paraId="1AD28FE9"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1297" w:type="dxa"/>
            <w:tcBorders>
              <w:top w:val="single" w:sz="4" w:space="0" w:color="auto"/>
              <w:left w:val="single" w:sz="4" w:space="0" w:color="auto"/>
              <w:bottom w:val="single" w:sz="4" w:space="0" w:color="auto"/>
              <w:right w:val="single" w:sz="4" w:space="0" w:color="auto"/>
            </w:tcBorders>
          </w:tcPr>
          <w:p w14:paraId="1AE78E33"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1376" w:type="dxa"/>
            <w:tcBorders>
              <w:top w:val="single" w:sz="4" w:space="0" w:color="auto"/>
              <w:left w:val="single" w:sz="4" w:space="0" w:color="auto"/>
              <w:bottom w:val="single" w:sz="4" w:space="0" w:color="auto"/>
              <w:right w:val="single" w:sz="4" w:space="0" w:color="auto"/>
            </w:tcBorders>
          </w:tcPr>
          <w:p w14:paraId="404708FA" w14:textId="77777777" w:rsidR="00A43992" w:rsidRPr="76EBAB19"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100%</w:t>
            </w:r>
          </w:p>
        </w:tc>
        <w:tc>
          <w:tcPr>
            <w:tcW w:w="3496" w:type="dxa"/>
            <w:tcBorders>
              <w:top w:val="single" w:sz="4" w:space="0" w:color="auto"/>
              <w:left w:val="single" w:sz="4" w:space="0" w:color="auto"/>
              <w:bottom w:val="single" w:sz="4" w:space="0" w:color="auto"/>
              <w:right w:val="single" w:sz="4" w:space="0" w:color="auto"/>
            </w:tcBorders>
          </w:tcPr>
          <w:p w14:paraId="00303F7B" w14:textId="77777777" w:rsidR="00A43992" w:rsidRDefault="00A43992" w:rsidP="002F25A3">
            <w:pPr>
              <w:rPr>
                <w:rFonts w:ascii="Arial" w:hAnsi="Arial" w:cs="Arial"/>
                <w:sz w:val="20"/>
                <w:szCs w:val="20"/>
                <w:lang w:val="en-GB"/>
              </w:rPr>
            </w:pP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5600114C" w14:textId="77777777" w:rsidR="00A43992" w:rsidRDefault="0016227E" w:rsidP="002F25A3">
            <w:pPr>
              <w:rPr>
                <w:rFonts w:ascii="Arial" w:eastAsia="Arial" w:hAnsi="Arial" w:cs="Arial"/>
                <w:sz w:val="20"/>
                <w:szCs w:val="20"/>
                <w:lang w:val="en-GB"/>
              </w:rPr>
            </w:pPr>
            <w:r>
              <w:rPr>
                <w:rFonts w:ascii="Arial" w:eastAsia="Arial" w:hAnsi="Arial" w:cs="Arial"/>
                <w:sz w:val="20"/>
                <w:szCs w:val="20"/>
                <w:lang w:val="en-GB"/>
              </w:rPr>
              <w:t>S</w:t>
            </w:r>
          </w:p>
        </w:tc>
      </w:tr>
      <w:tr w:rsidR="00A43992" w14:paraId="1B0DFFD5" w14:textId="77777777" w:rsidTr="00DF42DC">
        <w:tc>
          <w:tcPr>
            <w:tcW w:w="4538" w:type="dxa"/>
            <w:tcBorders>
              <w:top w:val="single" w:sz="4" w:space="0" w:color="auto"/>
              <w:left w:val="single" w:sz="12" w:space="0" w:color="auto"/>
              <w:bottom w:val="single" w:sz="4" w:space="0" w:color="auto"/>
              <w:right w:val="single" w:sz="4" w:space="0" w:color="auto"/>
            </w:tcBorders>
          </w:tcPr>
          <w:p w14:paraId="4ECDEFBD"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1.1.5.2: Implement targeted program of institutional and human capacity building</w:t>
            </w:r>
          </w:p>
        </w:tc>
        <w:tc>
          <w:tcPr>
            <w:tcW w:w="1334" w:type="dxa"/>
            <w:tcBorders>
              <w:top w:val="single" w:sz="4" w:space="0" w:color="auto"/>
              <w:left w:val="single" w:sz="4" w:space="0" w:color="auto"/>
              <w:bottom w:val="single" w:sz="4" w:space="0" w:color="auto"/>
              <w:right w:val="single" w:sz="4" w:space="0" w:color="auto"/>
            </w:tcBorders>
          </w:tcPr>
          <w:p w14:paraId="4D73056B"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50A3B8F4"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33FB55BD"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376" w:type="dxa"/>
            <w:tcBorders>
              <w:top w:val="single" w:sz="4" w:space="0" w:color="auto"/>
              <w:left w:val="single" w:sz="4" w:space="0" w:color="auto"/>
              <w:bottom w:val="single" w:sz="4" w:space="0" w:color="auto"/>
              <w:right w:val="single" w:sz="4" w:space="0" w:color="auto"/>
            </w:tcBorders>
          </w:tcPr>
          <w:p w14:paraId="4C14F91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5BA5DC59" w14:textId="77777777" w:rsidR="00E75C5C" w:rsidRDefault="00E75C5C" w:rsidP="002F25A3">
            <w:pPr>
              <w:rPr>
                <w:rFonts w:ascii="Arial" w:hAnsi="Arial" w:cs="Arial"/>
                <w:sz w:val="20"/>
                <w:szCs w:val="20"/>
                <w:lang w:val="en-GB"/>
              </w:rPr>
            </w:pPr>
            <w:r>
              <w:rPr>
                <w:rFonts w:ascii="Arial" w:hAnsi="Arial" w:cs="Arial"/>
                <w:sz w:val="20"/>
                <w:szCs w:val="20"/>
                <w:lang w:val="en-GB"/>
              </w:rPr>
              <w:t>Capacity building programs are underway and ongoing until the completion of the project in both pilot countries.</w:t>
            </w:r>
          </w:p>
          <w:p w14:paraId="0503241E" w14:textId="13D30D3B" w:rsidR="00A43992" w:rsidRDefault="00A43992" w:rsidP="002F25A3">
            <w:pPr>
              <w:rPr>
                <w:rFonts w:ascii="Arial" w:hAnsi="Arial" w:cs="Arial"/>
                <w:sz w:val="20"/>
                <w:szCs w:val="20"/>
                <w:lang w:val="en-GB"/>
              </w:rPr>
            </w:pP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648D47F2" w14:textId="22AF4B7B" w:rsidR="00A43992" w:rsidRDefault="00E72B5E" w:rsidP="002F25A3">
            <w:pPr>
              <w:rPr>
                <w:rFonts w:ascii="Arial" w:eastAsia="Arial" w:hAnsi="Arial" w:cs="Arial"/>
                <w:sz w:val="20"/>
                <w:szCs w:val="20"/>
                <w:lang w:val="en-GB"/>
              </w:rPr>
            </w:pPr>
            <w:r>
              <w:rPr>
                <w:rFonts w:ascii="Arial" w:eastAsia="Arial" w:hAnsi="Arial" w:cs="Arial"/>
                <w:sz w:val="20"/>
                <w:szCs w:val="20"/>
                <w:lang w:val="en-GB"/>
              </w:rPr>
              <w:t>S</w:t>
            </w:r>
          </w:p>
        </w:tc>
      </w:tr>
      <w:tr w:rsidR="00A43992" w14:paraId="4190750E" w14:textId="77777777" w:rsidTr="00DF42DC">
        <w:tc>
          <w:tcPr>
            <w:tcW w:w="4538" w:type="dxa"/>
            <w:tcBorders>
              <w:top w:val="single" w:sz="4" w:space="0" w:color="auto"/>
              <w:left w:val="single" w:sz="12" w:space="0" w:color="auto"/>
              <w:bottom w:val="single" w:sz="4" w:space="0" w:color="auto"/>
              <w:right w:val="single" w:sz="4" w:space="0" w:color="auto"/>
            </w:tcBorders>
          </w:tcPr>
          <w:p w14:paraId="031C5DF5"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1.1.5.3: Collaboration with universities, schools, NGOs, donors and media will serve to increase knowledge about forests and to support national-level efforts to generate and publish value-added, GFW-based analyses</w:t>
            </w:r>
          </w:p>
        </w:tc>
        <w:tc>
          <w:tcPr>
            <w:tcW w:w="1334" w:type="dxa"/>
            <w:tcBorders>
              <w:top w:val="single" w:sz="4" w:space="0" w:color="auto"/>
              <w:left w:val="single" w:sz="4" w:space="0" w:color="auto"/>
              <w:bottom w:val="single" w:sz="4" w:space="0" w:color="auto"/>
              <w:right w:val="single" w:sz="4" w:space="0" w:color="auto"/>
            </w:tcBorders>
          </w:tcPr>
          <w:p w14:paraId="724D2FBB"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162D0DD4"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59782FF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72D60307"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173F28FE" w14:textId="39EF6641" w:rsidR="00A43992" w:rsidRDefault="00E75C5C" w:rsidP="002F25A3">
            <w:pPr>
              <w:rPr>
                <w:rFonts w:ascii="Arial" w:hAnsi="Arial" w:cs="Arial"/>
                <w:sz w:val="20"/>
                <w:szCs w:val="20"/>
                <w:lang w:val="en-GB"/>
              </w:rPr>
            </w:pPr>
            <w:r>
              <w:rPr>
                <w:rFonts w:ascii="Arial" w:hAnsi="Arial" w:cs="Arial"/>
                <w:sz w:val="20"/>
                <w:szCs w:val="20"/>
                <w:lang w:val="en-GB"/>
              </w:rPr>
              <w:t>Journalist trainings and collaborations with universities and NGOs in both countries has increased the exposure of the project.  These will continue until the completion of the project.</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6D145F14" w14:textId="3032AAC6" w:rsidR="00A43992" w:rsidRDefault="00E72B5E" w:rsidP="002F25A3">
            <w:pPr>
              <w:rPr>
                <w:rFonts w:ascii="Arial" w:eastAsia="Arial" w:hAnsi="Arial" w:cs="Arial"/>
                <w:sz w:val="20"/>
                <w:szCs w:val="20"/>
                <w:lang w:val="en-GB"/>
              </w:rPr>
            </w:pPr>
            <w:r>
              <w:rPr>
                <w:rFonts w:ascii="Arial" w:eastAsia="Arial" w:hAnsi="Arial" w:cs="Arial"/>
                <w:sz w:val="20"/>
                <w:szCs w:val="20"/>
                <w:lang w:val="en-GB"/>
              </w:rPr>
              <w:t>S</w:t>
            </w:r>
          </w:p>
        </w:tc>
      </w:tr>
      <w:tr w:rsidR="00A43992" w14:paraId="610BCDF8" w14:textId="77777777" w:rsidTr="00DF42DC">
        <w:tc>
          <w:tcPr>
            <w:tcW w:w="4538" w:type="dxa"/>
            <w:tcBorders>
              <w:top w:val="single" w:sz="12" w:space="0" w:color="auto"/>
              <w:left w:val="single" w:sz="12" w:space="0" w:color="auto"/>
              <w:bottom w:val="single" w:sz="4" w:space="0" w:color="auto"/>
              <w:right w:val="single" w:sz="4" w:space="0" w:color="auto"/>
            </w:tcBorders>
          </w:tcPr>
          <w:p w14:paraId="5DE77E6A" w14:textId="77777777" w:rsidR="00A43992"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 xml:space="preserve">Output 1.2.1: GFW demonstrated as a tool </w:t>
            </w:r>
            <w:r w:rsidRPr="047BD6F2">
              <w:rPr>
                <w:rFonts w:ascii="Arial" w:eastAsia="Arial" w:hAnsi="Arial" w:cs="Arial"/>
                <w:b/>
                <w:bCs/>
                <w:sz w:val="20"/>
                <w:szCs w:val="20"/>
                <w:lang w:val="en-GB"/>
              </w:rPr>
              <w:lastRenderedPageBreak/>
              <w:t>for integrating multiple biodiversity, carbon and land degradation considerations in support of landscape-level planning and management</w:t>
            </w:r>
          </w:p>
        </w:tc>
        <w:tc>
          <w:tcPr>
            <w:tcW w:w="1334" w:type="dxa"/>
            <w:tcBorders>
              <w:top w:val="single" w:sz="12" w:space="0" w:color="auto"/>
              <w:left w:val="single" w:sz="4" w:space="0" w:color="auto"/>
              <w:bottom w:val="single" w:sz="4" w:space="0" w:color="auto"/>
              <w:right w:val="single" w:sz="4" w:space="0" w:color="auto"/>
            </w:tcBorders>
          </w:tcPr>
          <w:p w14:paraId="14E98AAB" w14:textId="77777777" w:rsidR="00A43992" w:rsidRDefault="00A43992" w:rsidP="00C26085">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5E7973A6" w14:textId="77777777" w:rsidR="00A43992" w:rsidRDefault="00A43992" w:rsidP="00C26085">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7456839D" w14:textId="77777777" w:rsidR="00A43992" w:rsidRDefault="00A43992" w:rsidP="00C26085">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360415D9" w14:textId="77777777" w:rsidR="00A43992" w:rsidRDefault="00A43992" w:rsidP="00C26085">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55C6EA64" w14:textId="77777777" w:rsidR="00A43992" w:rsidRDefault="00A43992" w:rsidP="00C26085">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4B1ADFE2" w14:textId="77777777" w:rsidR="00A43992" w:rsidRDefault="00A43992" w:rsidP="00C26085">
            <w:pPr>
              <w:rPr>
                <w:rFonts w:ascii="Arial" w:hAnsi="Arial" w:cs="Arial"/>
                <w:sz w:val="20"/>
                <w:szCs w:val="20"/>
                <w:lang w:val="en-GB"/>
              </w:rPr>
            </w:pPr>
          </w:p>
        </w:tc>
      </w:tr>
      <w:tr w:rsidR="00A43992" w14:paraId="351BAECA" w14:textId="77777777" w:rsidTr="00DF42DC">
        <w:tc>
          <w:tcPr>
            <w:tcW w:w="4538" w:type="dxa"/>
            <w:tcBorders>
              <w:top w:val="single" w:sz="4" w:space="0" w:color="auto"/>
              <w:left w:val="single" w:sz="12" w:space="0" w:color="auto"/>
              <w:bottom w:val="single" w:sz="4" w:space="0" w:color="auto"/>
              <w:right w:val="single" w:sz="4" w:space="0" w:color="auto"/>
            </w:tcBorders>
          </w:tcPr>
          <w:p w14:paraId="1CE9A060"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1.2.1.1: Detailed correlation of complete set of use cases to demonstration areas, together with associated capacity building needs</w:t>
            </w:r>
          </w:p>
        </w:tc>
        <w:tc>
          <w:tcPr>
            <w:tcW w:w="1334" w:type="dxa"/>
            <w:tcBorders>
              <w:top w:val="single" w:sz="4" w:space="0" w:color="auto"/>
              <w:left w:val="single" w:sz="4" w:space="0" w:color="auto"/>
              <w:bottom w:val="single" w:sz="4" w:space="0" w:color="auto"/>
              <w:right w:val="single" w:sz="4" w:space="0" w:color="auto"/>
            </w:tcBorders>
          </w:tcPr>
          <w:p w14:paraId="49BA5153"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March 2019</w:t>
            </w:r>
          </w:p>
        </w:tc>
        <w:tc>
          <w:tcPr>
            <w:tcW w:w="1297" w:type="dxa"/>
            <w:tcBorders>
              <w:top w:val="single" w:sz="4" w:space="0" w:color="auto"/>
              <w:left w:val="single" w:sz="4" w:space="0" w:color="auto"/>
              <w:bottom w:val="single" w:sz="4" w:space="0" w:color="auto"/>
              <w:right w:val="single" w:sz="4" w:space="0" w:color="auto"/>
            </w:tcBorders>
          </w:tcPr>
          <w:p w14:paraId="0BCEBDD0"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1554942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10%</w:t>
            </w:r>
          </w:p>
        </w:tc>
        <w:tc>
          <w:tcPr>
            <w:tcW w:w="1376" w:type="dxa"/>
            <w:tcBorders>
              <w:top w:val="single" w:sz="4" w:space="0" w:color="auto"/>
              <w:left w:val="single" w:sz="4" w:space="0" w:color="auto"/>
              <w:bottom w:val="single" w:sz="4" w:space="0" w:color="auto"/>
              <w:right w:val="single" w:sz="4" w:space="0" w:color="auto"/>
            </w:tcBorders>
          </w:tcPr>
          <w:p w14:paraId="68C5645A"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80%</w:t>
            </w:r>
          </w:p>
        </w:tc>
        <w:tc>
          <w:tcPr>
            <w:tcW w:w="3496" w:type="dxa"/>
            <w:tcBorders>
              <w:top w:val="single" w:sz="4" w:space="0" w:color="auto"/>
              <w:left w:val="single" w:sz="4" w:space="0" w:color="auto"/>
              <w:bottom w:val="single" w:sz="4" w:space="0" w:color="auto"/>
              <w:right w:val="single" w:sz="4" w:space="0" w:color="auto"/>
            </w:tcBorders>
          </w:tcPr>
          <w:p w14:paraId="77A7C102"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Activities within demonstration areas have increased, specifically looking at integration of use cases across multiple sectors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79A474A4" w14:textId="77777777" w:rsidR="00A43992" w:rsidRDefault="00AC571D" w:rsidP="002F25A3">
            <w:pPr>
              <w:rPr>
                <w:rFonts w:ascii="Arial" w:eastAsia="Arial" w:hAnsi="Arial" w:cs="Arial"/>
                <w:sz w:val="20"/>
                <w:szCs w:val="20"/>
                <w:lang w:val="en-GB"/>
              </w:rPr>
            </w:pPr>
            <w:r>
              <w:rPr>
                <w:rFonts w:ascii="Arial" w:eastAsia="Arial" w:hAnsi="Arial" w:cs="Arial"/>
                <w:sz w:val="20"/>
                <w:szCs w:val="20"/>
                <w:lang w:val="en-GB"/>
              </w:rPr>
              <w:t>S</w:t>
            </w:r>
          </w:p>
        </w:tc>
      </w:tr>
      <w:tr w:rsidR="00A43992" w14:paraId="267854AC" w14:textId="77777777" w:rsidTr="00DF42DC">
        <w:tc>
          <w:tcPr>
            <w:tcW w:w="4538" w:type="dxa"/>
            <w:tcBorders>
              <w:top w:val="single" w:sz="4" w:space="0" w:color="auto"/>
              <w:left w:val="single" w:sz="12" w:space="0" w:color="auto"/>
              <w:bottom w:val="single" w:sz="4" w:space="0" w:color="auto"/>
              <w:right w:val="single" w:sz="4" w:space="0" w:color="auto"/>
            </w:tcBorders>
          </w:tcPr>
          <w:p w14:paraId="020D54ED"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1.2.1.2: Establish inter-sectoral committees</w:t>
            </w:r>
          </w:p>
        </w:tc>
        <w:tc>
          <w:tcPr>
            <w:tcW w:w="1334" w:type="dxa"/>
            <w:tcBorders>
              <w:top w:val="single" w:sz="4" w:space="0" w:color="auto"/>
              <w:left w:val="single" w:sz="4" w:space="0" w:color="auto"/>
              <w:bottom w:val="single" w:sz="4" w:space="0" w:color="auto"/>
              <w:right w:val="single" w:sz="4" w:space="0" w:color="auto"/>
            </w:tcBorders>
          </w:tcPr>
          <w:p w14:paraId="547FBDE5"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43A4E411"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27CE43E8"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376" w:type="dxa"/>
            <w:tcBorders>
              <w:top w:val="single" w:sz="4" w:space="0" w:color="auto"/>
              <w:left w:val="single" w:sz="4" w:space="0" w:color="auto"/>
              <w:bottom w:val="single" w:sz="4" w:space="0" w:color="auto"/>
              <w:right w:val="single" w:sz="4" w:space="0" w:color="auto"/>
            </w:tcBorders>
          </w:tcPr>
          <w:p w14:paraId="2F0FEC0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3496" w:type="dxa"/>
            <w:tcBorders>
              <w:top w:val="single" w:sz="4" w:space="0" w:color="auto"/>
              <w:left w:val="single" w:sz="4" w:space="0" w:color="auto"/>
              <w:bottom w:val="single" w:sz="4" w:space="0" w:color="auto"/>
              <w:right w:val="single" w:sz="4" w:space="0" w:color="auto"/>
            </w:tcBorders>
          </w:tcPr>
          <w:p w14:paraId="10DFA796"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The project has determined that this activity is not necessary for the completion of this output. We plan to discuss this further at the next global steering committee meeting held in September 2018. </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6F2CD871" w14:textId="77777777" w:rsidR="00A43992" w:rsidRDefault="000112BC" w:rsidP="002F25A3">
            <w:pPr>
              <w:rPr>
                <w:rFonts w:ascii="Arial" w:eastAsia="Arial" w:hAnsi="Arial" w:cs="Arial"/>
                <w:sz w:val="20"/>
                <w:szCs w:val="20"/>
                <w:lang w:val="en-GB"/>
              </w:rPr>
            </w:pPr>
            <w:r>
              <w:rPr>
                <w:rFonts w:ascii="Arial" w:eastAsia="Arial" w:hAnsi="Arial" w:cs="Arial"/>
                <w:sz w:val="20"/>
                <w:szCs w:val="20"/>
                <w:lang w:val="en-GB"/>
              </w:rPr>
              <w:t>N/A</w:t>
            </w:r>
          </w:p>
        </w:tc>
      </w:tr>
      <w:tr w:rsidR="00A43992" w14:paraId="3D59212E" w14:textId="77777777" w:rsidTr="00DF42DC">
        <w:tc>
          <w:tcPr>
            <w:tcW w:w="4538" w:type="dxa"/>
            <w:tcBorders>
              <w:top w:val="single" w:sz="4" w:space="0" w:color="auto"/>
              <w:left w:val="single" w:sz="12" w:space="0" w:color="auto"/>
              <w:bottom w:val="single" w:sz="4" w:space="0" w:color="auto"/>
              <w:right w:val="single" w:sz="4" w:space="0" w:color="auto"/>
            </w:tcBorders>
          </w:tcPr>
          <w:p w14:paraId="71551A6E"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1.2.1.3: Identify higher resolution data needs and acquire data sets</w:t>
            </w:r>
          </w:p>
        </w:tc>
        <w:tc>
          <w:tcPr>
            <w:tcW w:w="1334" w:type="dxa"/>
            <w:tcBorders>
              <w:top w:val="single" w:sz="4" w:space="0" w:color="auto"/>
              <w:left w:val="single" w:sz="4" w:space="0" w:color="auto"/>
              <w:bottom w:val="single" w:sz="4" w:space="0" w:color="auto"/>
              <w:right w:val="single" w:sz="4" w:space="0" w:color="auto"/>
            </w:tcBorders>
          </w:tcPr>
          <w:p w14:paraId="68E3E6E5"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March 2019</w:t>
            </w:r>
          </w:p>
        </w:tc>
        <w:tc>
          <w:tcPr>
            <w:tcW w:w="1297" w:type="dxa"/>
            <w:tcBorders>
              <w:top w:val="single" w:sz="4" w:space="0" w:color="auto"/>
              <w:left w:val="single" w:sz="4" w:space="0" w:color="auto"/>
              <w:bottom w:val="single" w:sz="4" w:space="0" w:color="auto"/>
              <w:right w:val="single" w:sz="4" w:space="0" w:color="auto"/>
            </w:tcBorders>
          </w:tcPr>
          <w:p w14:paraId="0A1DBFA1"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324D2E33"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376" w:type="dxa"/>
            <w:tcBorders>
              <w:top w:val="single" w:sz="4" w:space="0" w:color="auto"/>
              <w:left w:val="single" w:sz="4" w:space="0" w:color="auto"/>
              <w:bottom w:val="single" w:sz="4" w:space="0" w:color="auto"/>
              <w:right w:val="single" w:sz="4" w:space="0" w:color="auto"/>
            </w:tcBorders>
          </w:tcPr>
          <w:p w14:paraId="55F22288"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80%</w:t>
            </w:r>
          </w:p>
        </w:tc>
        <w:tc>
          <w:tcPr>
            <w:tcW w:w="3496" w:type="dxa"/>
            <w:tcBorders>
              <w:top w:val="single" w:sz="4" w:space="0" w:color="auto"/>
              <w:left w:val="single" w:sz="4" w:space="0" w:color="auto"/>
              <w:bottom w:val="single" w:sz="4" w:space="0" w:color="auto"/>
              <w:right w:val="single" w:sz="4" w:space="0" w:color="auto"/>
            </w:tcBorders>
          </w:tcPr>
          <w:p w14:paraId="4523AA9A" w14:textId="22CE3BA2" w:rsidR="00A43992" w:rsidRDefault="00E75C5C" w:rsidP="002F25A3">
            <w:pPr>
              <w:rPr>
                <w:rFonts w:ascii="Arial" w:eastAsia="Arial" w:hAnsi="Arial" w:cs="Arial"/>
                <w:sz w:val="20"/>
                <w:szCs w:val="20"/>
                <w:lang w:val="en-GB"/>
              </w:rPr>
            </w:pPr>
            <w:r>
              <w:rPr>
                <w:rFonts w:ascii="Arial" w:hAnsi="Arial" w:cs="Arial"/>
                <w:sz w:val="20"/>
                <w:szCs w:val="20"/>
                <w:lang w:val="en-GB"/>
              </w:rPr>
              <w:t>High-resolution data needs have been identified and high-res imagery will be available on both country portals by March 2019.</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04549EB4" w14:textId="5CD27730" w:rsidR="00A43992" w:rsidRDefault="00E72B5E" w:rsidP="002F25A3">
            <w:pPr>
              <w:rPr>
                <w:rFonts w:ascii="Arial" w:eastAsia="Arial" w:hAnsi="Arial" w:cs="Arial"/>
                <w:sz w:val="20"/>
                <w:szCs w:val="20"/>
                <w:lang w:val="en-GB"/>
              </w:rPr>
            </w:pPr>
            <w:r>
              <w:rPr>
                <w:rFonts w:ascii="Arial" w:eastAsia="Arial" w:hAnsi="Arial" w:cs="Arial"/>
                <w:sz w:val="20"/>
                <w:szCs w:val="20"/>
                <w:lang w:val="en-GB"/>
              </w:rPr>
              <w:t>S</w:t>
            </w:r>
          </w:p>
        </w:tc>
      </w:tr>
      <w:tr w:rsidR="00A43992" w14:paraId="50193CCC" w14:textId="77777777" w:rsidTr="00DF42DC">
        <w:tc>
          <w:tcPr>
            <w:tcW w:w="4538" w:type="dxa"/>
            <w:tcBorders>
              <w:top w:val="single" w:sz="4" w:space="0" w:color="auto"/>
              <w:left w:val="single" w:sz="12" w:space="0" w:color="auto"/>
              <w:bottom w:val="single" w:sz="4" w:space="0" w:color="auto"/>
              <w:right w:val="single" w:sz="4" w:space="0" w:color="auto"/>
            </w:tcBorders>
          </w:tcPr>
          <w:p w14:paraId="1F5AA79F"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1.2.1.4: Implement capacity building measures</w:t>
            </w:r>
          </w:p>
        </w:tc>
        <w:tc>
          <w:tcPr>
            <w:tcW w:w="1334" w:type="dxa"/>
            <w:tcBorders>
              <w:top w:val="single" w:sz="4" w:space="0" w:color="auto"/>
              <w:left w:val="single" w:sz="4" w:space="0" w:color="auto"/>
              <w:bottom w:val="single" w:sz="4" w:space="0" w:color="auto"/>
              <w:right w:val="single" w:sz="4" w:space="0" w:color="auto"/>
            </w:tcBorders>
          </w:tcPr>
          <w:p w14:paraId="73DD444B"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0A91E0AB"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1964B77F"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376" w:type="dxa"/>
            <w:tcBorders>
              <w:top w:val="single" w:sz="4" w:space="0" w:color="auto"/>
              <w:left w:val="single" w:sz="4" w:space="0" w:color="auto"/>
              <w:bottom w:val="single" w:sz="4" w:space="0" w:color="auto"/>
              <w:right w:val="single" w:sz="4" w:space="0" w:color="auto"/>
            </w:tcBorders>
          </w:tcPr>
          <w:p w14:paraId="47E03F87"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3496" w:type="dxa"/>
            <w:tcBorders>
              <w:top w:val="single" w:sz="4" w:space="0" w:color="auto"/>
              <w:left w:val="single" w:sz="4" w:space="0" w:color="auto"/>
              <w:bottom w:val="single" w:sz="4" w:space="0" w:color="auto"/>
              <w:right w:val="single" w:sz="4" w:space="0" w:color="auto"/>
            </w:tcBorders>
          </w:tcPr>
          <w:p w14:paraId="00F20752"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Trainings have been held on the forest atlases in both countries on a regional level within the demonstration areas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600F9021" w14:textId="77777777" w:rsidR="00A43992" w:rsidRDefault="000112BC" w:rsidP="002F25A3">
            <w:pPr>
              <w:rPr>
                <w:rFonts w:ascii="Arial" w:eastAsia="Arial" w:hAnsi="Arial" w:cs="Arial"/>
                <w:sz w:val="20"/>
                <w:szCs w:val="20"/>
                <w:lang w:val="en-GB"/>
              </w:rPr>
            </w:pPr>
            <w:r>
              <w:rPr>
                <w:rFonts w:ascii="Arial" w:eastAsia="Arial" w:hAnsi="Arial" w:cs="Arial"/>
                <w:sz w:val="20"/>
                <w:szCs w:val="20"/>
                <w:lang w:val="en-GB"/>
              </w:rPr>
              <w:t>MS</w:t>
            </w:r>
          </w:p>
        </w:tc>
      </w:tr>
      <w:tr w:rsidR="00A43992" w14:paraId="29785AFE" w14:textId="77777777" w:rsidTr="00DF42DC">
        <w:tc>
          <w:tcPr>
            <w:tcW w:w="4538" w:type="dxa"/>
            <w:tcBorders>
              <w:top w:val="single" w:sz="4" w:space="0" w:color="auto"/>
              <w:left w:val="single" w:sz="12" w:space="0" w:color="auto"/>
              <w:bottom w:val="single" w:sz="4" w:space="0" w:color="auto"/>
              <w:right w:val="single" w:sz="4" w:space="0" w:color="auto"/>
            </w:tcBorders>
          </w:tcPr>
          <w:p w14:paraId="733E383F"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1.2.1.5: Use case implementation</w:t>
            </w:r>
          </w:p>
        </w:tc>
        <w:tc>
          <w:tcPr>
            <w:tcW w:w="1334" w:type="dxa"/>
            <w:tcBorders>
              <w:top w:val="single" w:sz="4" w:space="0" w:color="auto"/>
              <w:left w:val="single" w:sz="4" w:space="0" w:color="auto"/>
              <w:bottom w:val="single" w:sz="4" w:space="0" w:color="auto"/>
              <w:right w:val="single" w:sz="4" w:space="0" w:color="auto"/>
            </w:tcBorders>
          </w:tcPr>
          <w:p w14:paraId="3500B66F"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July 2019</w:t>
            </w:r>
          </w:p>
        </w:tc>
        <w:tc>
          <w:tcPr>
            <w:tcW w:w="1297" w:type="dxa"/>
            <w:tcBorders>
              <w:top w:val="single" w:sz="4" w:space="0" w:color="auto"/>
              <w:left w:val="single" w:sz="4" w:space="0" w:color="auto"/>
              <w:bottom w:val="single" w:sz="4" w:space="0" w:color="auto"/>
              <w:right w:val="single" w:sz="4" w:space="0" w:color="auto"/>
            </w:tcBorders>
          </w:tcPr>
          <w:p w14:paraId="77638960"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409A2BE6" w14:textId="77777777" w:rsidR="00A43992" w:rsidRDefault="047BD6F2" w:rsidP="047BD6F2">
            <w:pPr>
              <w:spacing w:after="160" w:line="259" w:lineRule="auto"/>
              <w:rPr>
                <w:rFonts w:ascii="Arial" w:eastAsia="Arial" w:hAnsi="Arial" w:cs="Arial"/>
                <w:sz w:val="20"/>
                <w:szCs w:val="20"/>
                <w:lang w:val="en-GB"/>
              </w:rPr>
            </w:pPr>
            <w:r w:rsidRPr="047BD6F2">
              <w:rPr>
                <w:rFonts w:ascii="Arial" w:eastAsia="Arial" w:hAnsi="Arial" w:cs="Arial"/>
                <w:sz w:val="20"/>
                <w:szCs w:val="20"/>
                <w:lang w:val="en-GB"/>
              </w:rPr>
              <w:t>0%</w:t>
            </w:r>
          </w:p>
        </w:tc>
        <w:tc>
          <w:tcPr>
            <w:tcW w:w="1376" w:type="dxa"/>
            <w:tcBorders>
              <w:top w:val="single" w:sz="4" w:space="0" w:color="auto"/>
              <w:left w:val="single" w:sz="4" w:space="0" w:color="auto"/>
              <w:bottom w:val="single" w:sz="4" w:space="0" w:color="auto"/>
              <w:right w:val="single" w:sz="4" w:space="0" w:color="auto"/>
            </w:tcBorders>
          </w:tcPr>
          <w:p w14:paraId="7592F27D"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25%</w:t>
            </w:r>
          </w:p>
        </w:tc>
        <w:tc>
          <w:tcPr>
            <w:tcW w:w="3496" w:type="dxa"/>
            <w:tcBorders>
              <w:top w:val="single" w:sz="4" w:space="0" w:color="auto"/>
              <w:left w:val="single" w:sz="4" w:space="0" w:color="auto"/>
              <w:bottom w:val="single" w:sz="4" w:space="0" w:color="auto"/>
              <w:right w:val="single" w:sz="4" w:space="0" w:color="auto"/>
            </w:tcBorders>
          </w:tcPr>
          <w:p w14:paraId="216DA0BF" w14:textId="795AC999" w:rsidR="00A43992" w:rsidRDefault="00E75C5C" w:rsidP="002F25A3">
            <w:pPr>
              <w:rPr>
                <w:rFonts w:ascii="Arial" w:hAnsi="Arial" w:cs="Arial"/>
                <w:sz w:val="20"/>
                <w:szCs w:val="20"/>
                <w:lang w:val="en-GB"/>
              </w:rPr>
            </w:pPr>
            <w:r>
              <w:rPr>
                <w:rFonts w:ascii="Arial" w:hAnsi="Arial" w:cs="Arial"/>
                <w:sz w:val="20"/>
                <w:szCs w:val="20"/>
                <w:lang w:val="en-GB"/>
              </w:rPr>
              <w:t>L</w:t>
            </w:r>
            <w:r w:rsidR="008F412F">
              <w:rPr>
                <w:rFonts w:ascii="Arial" w:hAnsi="Arial" w:cs="Arial"/>
                <w:sz w:val="20"/>
                <w:szCs w:val="20"/>
                <w:lang w:val="en-GB"/>
              </w:rPr>
              <w:t>and-use planning use-cases in the pilot regions are just beginning in both countries and will be completed by the end of the project.</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05BC7244" w14:textId="0F38BB9E" w:rsidR="00A43992" w:rsidRDefault="00B84E42" w:rsidP="002F25A3">
            <w:pPr>
              <w:rPr>
                <w:rFonts w:ascii="Arial" w:eastAsia="Arial" w:hAnsi="Arial" w:cs="Arial"/>
                <w:sz w:val="20"/>
                <w:szCs w:val="20"/>
                <w:lang w:val="en-GB"/>
              </w:rPr>
            </w:pPr>
            <w:r>
              <w:rPr>
                <w:rFonts w:ascii="Arial" w:eastAsia="Arial" w:hAnsi="Arial" w:cs="Arial"/>
                <w:sz w:val="20"/>
                <w:szCs w:val="20"/>
                <w:lang w:val="en-GB"/>
              </w:rPr>
              <w:t>S</w:t>
            </w:r>
          </w:p>
        </w:tc>
      </w:tr>
      <w:tr w:rsidR="00A43992" w14:paraId="7F95493A" w14:textId="77777777" w:rsidTr="00DF42DC">
        <w:tc>
          <w:tcPr>
            <w:tcW w:w="4538" w:type="dxa"/>
            <w:tcBorders>
              <w:top w:val="single" w:sz="4" w:space="0" w:color="auto"/>
              <w:left w:val="single" w:sz="12" w:space="0" w:color="auto"/>
              <w:bottom w:val="single" w:sz="12" w:space="0" w:color="auto"/>
              <w:right w:val="single" w:sz="4" w:space="0" w:color="auto"/>
            </w:tcBorders>
          </w:tcPr>
          <w:p w14:paraId="09479646"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1.2.1.6: Apply emerging findings within landscape-level planning exercise</w:t>
            </w:r>
          </w:p>
        </w:tc>
        <w:tc>
          <w:tcPr>
            <w:tcW w:w="1334" w:type="dxa"/>
            <w:tcBorders>
              <w:top w:val="single" w:sz="4" w:space="0" w:color="auto"/>
              <w:left w:val="single" w:sz="4" w:space="0" w:color="auto"/>
              <w:bottom w:val="single" w:sz="12" w:space="0" w:color="auto"/>
              <w:right w:val="single" w:sz="4" w:space="0" w:color="auto"/>
            </w:tcBorders>
          </w:tcPr>
          <w:p w14:paraId="1A5CA04C"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 xml:space="preserve"> Sept 2019</w:t>
            </w:r>
          </w:p>
        </w:tc>
        <w:tc>
          <w:tcPr>
            <w:tcW w:w="1297" w:type="dxa"/>
            <w:tcBorders>
              <w:top w:val="single" w:sz="4" w:space="0" w:color="auto"/>
              <w:left w:val="single" w:sz="4" w:space="0" w:color="auto"/>
              <w:bottom w:val="single" w:sz="12" w:space="0" w:color="auto"/>
              <w:right w:val="single" w:sz="4" w:space="0" w:color="auto"/>
            </w:tcBorders>
          </w:tcPr>
          <w:p w14:paraId="6E7E452B"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12" w:space="0" w:color="auto"/>
              <w:right w:val="single" w:sz="4" w:space="0" w:color="auto"/>
            </w:tcBorders>
          </w:tcPr>
          <w:p w14:paraId="7D308059"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1376" w:type="dxa"/>
            <w:tcBorders>
              <w:top w:val="single" w:sz="4" w:space="0" w:color="auto"/>
              <w:left w:val="single" w:sz="4" w:space="0" w:color="auto"/>
              <w:bottom w:val="single" w:sz="12" w:space="0" w:color="auto"/>
              <w:right w:val="single" w:sz="4" w:space="0" w:color="auto"/>
            </w:tcBorders>
          </w:tcPr>
          <w:p w14:paraId="48B8CEB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0%</w:t>
            </w:r>
          </w:p>
        </w:tc>
        <w:tc>
          <w:tcPr>
            <w:tcW w:w="3496" w:type="dxa"/>
            <w:tcBorders>
              <w:top w:val="single" w:sz="4" w:space="0" w:color="auto"/>
              <w:left w:val="single" w:sz="4" w:space="0" w:color="auto"/>
              <w:bottom w:val="single" w:sz="12" w:space="0" w:color="auto"/>
              <w:right w:val="single" w:sz="4" w:space="0" w:color="auto"/>
            </w:tcBorders>
          </w:tcPr>
          <w:p w14:paraId="74E024F7"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This activity is dependent on the completion of the above activities within this output.</w:t>
            </w:r>
          </w:p>
        </w:tc>
        <w:tc>
          <w:tcPr>
            <w:tcW w:w="1602" w:type="dxa"/>
            <w:tcBorders>
              <w:top w:val="single" w:sz="4" w:space="0" w:color="auto"/>
              <w:left w:val="single" w:sz="4" w:space="0" w:color="auto"/>
              <w:bottom w:val="single" w:sz="12" w:space="0" w:color="auto"/>
              <w:right w:val="single" w:sz="12" w:space="0" w:color="auto"/>
            </w:tcBorders>
            <w:shd w:val="clear" w:color="auto" w:fill="CCFFFF"/>
          </w:tcPr>
          <w:p w14:paraId="55F6FEAE" w14:textId="77777777" w:rsidR="00A43992" w:rsidRDefault="003F557A" w:rsidP="002F25A3">
            <w:pPr>
              <w:rPr>
                <w:rFonts w:ascii="Arial" w:eastAsia="Arial" w:hAnsi="Arial" w:cs="Arial"/>
                <w:sz w:val="20"/>
                <w:szCs w:val="20"/>
                <w:lang w:val="en-GB"/>
              </w:rPr>
            </w:pPr>
            <w:r>
              <w:rPr>
                <w:rFonts w:ascii="Arial" w:eastAsia="Arial" w:hAnsi="Arial" w:cs="Arial"/>
                <w:sz w:val="20"/>
                <w:szCs w:val="20"/>
                <w:lang w:val="en-GB"/>
              </w:rPr>
              <w:t>S</w:t>
            </w:r>
          </w:p>
        </w:tc>
      </w:tr>
      <w:tr w:rsidR="00A43992" w14:paraId="64D5A434" w14:textId="77777777" w:rsidTr="00DF42DC">
        <w:tc>
          <w:tcPr>
            <w:tcW w:w="4538" w:type="dxa"/>
            <w:tcBorders>
              <w:top w:val="single" w:sz="12" w:space="0" w:color="auto"/>
              <w:left w:val="single" w:sz="12" w:space="0" w:color="auto"/>
              <w:bottom w:val="single" w:sz="4" w:space="0" w:color="auto"/>
              <w:right w:val="single" w:sz="4" w:space="0" w:color="auto"/>
            </w:tcBorders>
          </w:tcPr>
          <w:p w14:paraId="1D27251E" w14:textId="77777777" w:rsidR="00A43992"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Output 2.1.1: Enhanced online GFW system to visualize and enable interpretation of country-relevant data</w:t>
            </w:r>
          </w:p>
        </w:tc>
        <w:tc>
          <w:tcPr>
            <w:tcW w:w="1334" w:type="dxa"/>
            <w:tcBorders>
              <w:top w:val="single" w:sz="12" w:space="0" w:color="auto"/>
              <w:left w:val="single" w:sz="4" w:space="0" w:color="auto"/>
              <w:bottom w:val="single" w:sz="4" w:space="0" w:color="auto"/>
              <w:right w:val="single" w:sz="4" w:space="0" w:color="auto"/>
            </w:tcBorders>
          </w:tcPr>
          <w:p w14:paraId="01C7AADF" w14:textId="77777777" w:rsidR="00A43992" w:rsidRDefault="00A43992" w:rsidP="00C26085">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63F2DE9D" w14:textId="77777777" w:rsidR="00A43992" w:rsidRDefault="00A43992" w:rsidP="00C26085">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77531050" w14:textId="77777777" w:rsidR="00A43992" w:rsidRDefault="00A43992" w:rsidP="00C26085">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48A5D7C1" w14:textId="77777777" w:rsidR="00A43992" w:rsidRDefault="00A43992" w:rsidP="00C26085">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1D52E959" w14:textId="77777777" w:rsidR="00A43992" w:rsidRDefault="00A43992" w:rsidP="00C26085">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10CEB3D5" w14:textId="77777777" w:rsidR="00A43992" w:rsidRDefault="00A43992" w:rsidP="00C26085">
            <w:pPr>
              <w:rPr>
                <w:rFonts w:ascii="Arial" w:hAnsi="Arial" w:cs="Arial"/>
                <w:sz w:val="20"/>
                <w:szCs w:val="20"/>
                <w:lang w:val="en-GB"/>
              </w:rPr>
            </w:pPr>
          </w:p>
        </w:tc>
      </w:tr>
      <w:tr w:rsidR="00A43992" w14:paraId="7AE65E81" w14:textId="77777777" w:rsidTr="00DF42DC">
        <w:tc>
          <w:tcPr>
            <w:tcW w:w="4538" w:type="dxa"/>
            <w:tcBorders>
              <w:top w:val="single" w:sz="4" w:space="0" w:color="auto"/>
              <w:left w:val="single" w:sz="12" w:space="0" w:color="auto"/>
              <w:bottom w:val="single" w:sz="4" w:space="0" w:color="auto"/>
              <w:right w:val="single" w:sz="4" w:space="0" w:color="auto"/>
            </w:tcBorders>
          </w:tcPr>
          <w:p w14:paraId="73095713"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lastRenderedPageBreak/>
              <w:t>Activity 2.1.1.1: Country level efforts to enhance uptake of GFW by civil society</w:t>
            </w:r>
          </w:p>
        </w:tc>
        <w:tc>
          <w:tcPr>
            <w:tcW w:w="1334" w:type="dxa"/>
            <w:tcBorders>
              <w:top w:val="single" w:sz="4" w:space="0" w:color="auto"/>
              <w:left w:val="single" w:sz="4" w:space="0" w:color="auto"/>
              <w:bottom w:val="single" w:sz="4" w:space="0" w:color="auto"/>
              <w:right w:val="single" w:sz="4" w:space="0" w:color="auto"/>
            </w:tcBorders>
          </w:tcPr>
          <w:p w14:paraId="485E5B3A"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66DEAC7D"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078C313F"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2849FEB4"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39BCF770" w14:textId="0E826156" w:rsidR="00A43992" w:rsidRDefault="000201B7" w:rsidP="00370FE4">
            <w:pPr>
              <w:rPr>
                <w:rFonts w:ascii="Arial" w:hAnsi="Arial" w:cs="Arial"/>
                <w:sz w:val="20"/>
                <w:szCs w:val="20"/>
                <w:lang w:val="en-GB"/>
              </w:rPr>
            </w:pPr>
            <w:r>
              <w:rPr>
                <w:rFonts w:ascii="Arial" w:hAnsi="Arial" w:cs="Arial"/>
                <w:sz w:val="20"/>
                <w:szCs w:val="20"/>
                <w:lang w:val="en-GB"/>
              </w:rPr>
              <w:t xml:space="preserve">The newly redesigned country page were created in response to expressions of need from national partners </w:t>
            </w:r>
            <w:r w:rsidR="00DF42DC">
              <w:rPr>
                <w:rFonts w:ascii="Arial" w:hAnsi="Arial" w:cs="Arial"/>
                <w:sz w:val="20"/>
                <w:szCs w:val="20"/>
                <w:lang w:val="en-GB"/>
              </w:rPr>
              <w:t>.</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216D586F" w14:textId="3ADCD7EA" w:rsidR="00A43992" w:rsidRDefault="00B84E42" w:rsidP="00370FE4">
            <w:pPr>
              <w:rPr>
                <w:rFonts w:ascii="Arial" w:eastAsia="Arial" w:hAnsi="Arial" w:cs="Arial"/>
                <w:sz w:val="20"/>
                <w:szCs w:val="20"/>
                <w:lang w:val="en-GB"/>
              </w:rPr>
            </w:pPr>
            <w:r>
              <w:rPr>
                <w:rFonts w:ascii="Arial" w:eastAsia="Arial" w:hAnsi="Arial" w:cs="Arial"/>
                <w:sz w:val="20"/>
                <w:szCs w:val="20"/>
                <w:lang w:val="en-GB"/>
              </w:rPr>
              <w:t>S</w:t>
            </w:r>
          </w:p>
        </w:tc>
      </w:tr>
      <w:tr w:rsidR="00A43992" w14:paraId="6CD3B1B1" w14:textId="77777777" w:rsidTr="00DF42DC">
        <w:tc>
          <w:tcPr>
            <w:tcW w:w="4538" w:type="dxa"/>
            <w:tcBorders>
              <w:top w:val="single" w:sz="4" w:space="0" w:color="auto"/>
              <w:left w:val="single" w:sz="12" w:space="0" w:color="auto"/>
              <w:bottom w:val="single" w:sz="4" w:space="0" w:color="auto"/>
              <w:right w:val="single" w:sz="4" w:space="0" w:color="auto"/>
            </w:tcBorders>
          </w:tcPr>
          <w:p w14:paraId="72C4864D"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2.1.1.2: Country level efforts to enhance uptake of GFW by journalists</w:t>
            </w:r>
          </w:p>
        </w:tc>
        <w:tc>
          <w:tcPr>
            <w:tcW w:w="1334" w:type="dxa"/>
            <w:tcBorders>
              <w:top w:val="single" w:sz="4" w:space="0" w:color="auto"/>
              <w:left w:val="single" w:sz="4" w:space="0" w:color="auto"/>
              <w:bottom w:val="single" w:sz="4" w:space="0" w:color="auto"/>
              <w:right w:val="single" w:sz="4" w:space="0" w:color="auto"/>
            </w:tcBorders>
          </w:tcPr>
          <w:p w14:paraId="78613985"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44E8A5C4"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2C2C332F"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36B469E4"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424F252C" w14:textId="45540446" w:rsidR="00A43992" w:rsidRDefault="000201B7" w:rsidP="00370FE4">
            <w:pPr>
              <w:rPr>
                <w:rFonts w:ascii="Arial" w:hAnsi="Arial" w:cs="Arial"/>
                <w:sz w:val="20"/>
                <w:szCs w:val="20"/>
                <w:lang w:val="en-GB"/>
              </w:rPr>
            </w:pPr>
            <w:r>
              <w:rPr>
                <w:rFonts w:ascii="Arial" w:hAnsi="Arial" w:cs="Arial"/>
                <w:sz w:val="20"/>
                <w:szCs w:val="20"/>
                <w:lang w:val="en-GB"/>
              </w:rPr>
              <w:t>The Places to Watch analysis is targeted at local and international journalists to provide concise information that can be easily turned into media stories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7151DE8D" w14:textId="4334CA38" w:rsidR="00A43992" w:rsidRDefault="00B84E42" w:rsidP="00370FE4">
            <w:pPr>
              <w:rPr>
                <w:rFonts w:ascii="Arial" w:eastAsia="Arial" w:hAnsi="Arial" w:cs="Arial"/>
                <w:sz w:val="20"/>
                <w:szCs w:val="20"/>
                <w:lang w:val="en-GB"/>
              </w:rPr>
            </w:pPr>
            <w:r>
              <w:rPr>
                <w:rFonts w:ascii="Arial" w:eastAsia="Arial" w:hAnsi="Arial" w:cs="Arial"/>
                <w:sz w:val="20"/>
                <w:szCs w:val="20"/>
                <w:lang w:val="en-GB"/>
              </w:rPr>
              <w:t>S</w:t>
            </w:r>
          </w:p>
        </w:tc>
      </w:tr>
      <w:tr w:rsidR="00A43992" w14:paraId="20D91777" w14:textId="77777777" w:rsidTr="00DF42DC">
        <w:tc>
          <w:tcPr>
            <w:tcW w:w="4538" w:type="dxa"/>
            <w:tcBorders>
              <w:top w:val="single" w:sz="4" w:space="0" w:color="auto"/>
              <w:left w:val="single" w:sz="12" w:space="0" w:color="auto"/>
              <w:bottom w:val="single" w:sz="4" w:space="0" w:color="auto"/>
              <w:right w:val="single" w:sz="4" w:space="0" w:color="auto"/>
            </w:tcBorders>
          </w:tcPr>
          <w:p w14:paraId="1054D7DA" w14:textId="77777777" w:rsidR="00A43992" w:rsidRDefault="047BD6F2" w:rsidP="047BD6F2">
            <w:pPr>
              <w:ind w:left="180"/>
              <w:rPr>
                <w:rFonts w:ascii="Arial" w:eastAsia="Arial" w:hAnsi="Arial" w:cs="Arial"/>
                <w:sz w:val="20"/>
                <w:szCs w:val="20"/>
                <w:lang w:val="en-GB"/>
              </w:rPr>
            </w:pPr>
            <w:r w:rsidRPr="047BD6F2">
              <w:rPr>
                <w:rFonts w:ascii="Arial" w:eastAsia="Arial" w:hAnsi="Arial" w:cs="Arial"/>
                <w:sz w:val="20"/>
                <w:szCs w:val="20"/>
                <w:lang w:val="en-GB"/>
              </w:rPr>
              <w:t>Activity 2.1.1.3: Support country participation in sub-regional, regional- and thematic-level workshops</w:t>
            </w:r>
          </w:p>
        </w:tc>
        <w:tc>
          <w:tcPr>
            <w:tcW w:w="1334" w:type="dxa"/>
            <w:tcBorders>
              <w:top w:val="single" w:sz="4" w:space="0" w:color="auto"/>
              <w:left w:val="single" w:sz="4" w:space="0" w:color="auto"/>
              <w:bottom w:val="single" w:sz="4" w:space="0" w:color="auto"/>
              <w:right w:val="single" w:sz="4" w:space="0" w:color="auto"/>
            </w:tcBorders>
          </w:tcPr>
          <w:p w14:paraId="21E9861C"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16CAB7B1"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79F5BAC4"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630AFD9E" w14:textId="77777777" w:rsidR="00A43992"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37B07F86" w14:textId="5B3EA98C" w:rsidR="00A43992" w:rsidRDefault="000201B7" w:rsidP="00370FE4">
            <w:pPr>
              <w:rPr>
                <w:rFonts w:ascii="Arial" w:hAnsi="Arial" w:cs="Arial"/>
                <w:sz w:val="20"/>
                <w:szCs w:val="20"/>
                <w:lang w:val="en-GB"/>
              </w:rPr>
            </w:pPr>
            <w:r>
              <w:rPr>
                <w:rFonts w:ascii="Arial" w:hAnsi="Arial" w:cs="Arial"/>
                <w:sz w:val="20"/>
                <w:szCs w:val="20"/>
                <w:lang w:val="en-GB"/>
              </w:rPr>
              <w:t>Newly redesigned country pages help answer the most common questions faced by national authorities making it easier for them to quickly access insights and contribute to international discussions.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09190B74" w14:textId="0DFB4C95" w:rsidR="00A43992" w:rsidRDefault="00B84E42" w:rsidP="00370FE4">
            <w:pPr>
              <w:rPr>
                <w:rFonts w:ascii="Arial" w:eastAsia="Arial" w:hAnsi="Arial" w:cs="Arial"/>
                <w:sz w:val="20"/>
                <w:szCs w:val="20"/>
                <w:lang w:val="en-GB"/>
              </w:rPr>
            </w:pPr>
            <w:r>
              <w:rPr>
                <w:rFonts w:ascii="Arial" w:eastAsia="Arial" w:hAnsi="Arial" w:cs="Arial"/>
                <w:sz w:val="20"/>
                <w:szCs w:val="20"/>
                <w:lang w:val="en-GB"/>
              </w:rPr>
              <w:t>S</w:t>
            </w:r>
          </w:p>
        </w:tc>
      </w:tr>
      <w:tr w:rsidR="00A43992" w14:paraId="1C40E234" w14:textId="77777777" w:rsidTr="00DF42DC">
        <w:tc>
          <w:tcPr>
            <w:tcW w:w="4538" w:type="dxa"/>
            <w:tcBorders>
              <w:top w:val="single" w:sz="12" w:space="0" w:color="auto"/>
              <w:left w:val="single" w:sz="12" w:space="0" w:color="auto"/>
              <w:bottom w:val="single" w:sz="4" w:space="0" w:color="auto"/>
              <w:right w:val="single" w:sz="4" w:space="0" w:color="auto"/>
            </w:tcBorders>
          </w:tcPr>
          <w:p w14:paraId="4365FE28" w14:textId="77777777" w:rsidR="00A43992"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Output 2.2.1: Enhanced GFW uptake in target and other countries</w:t>
            </w:r>
          </w:p>
        </w:tc>
        <w:tc>
          <w:tcPr>
            <w:tcW w:w="1334" w:type="dxa"/>
            <w:tcBorders>
              <w:top w:val="single" w:sz="12" w:space="0" w:color="auto"/>
              <w:left w:val="single" w:sz="4" w:space="0" w:color="auto"/>
              <w:bottom w:val="single" w:sz="4" w:space="0" w:color="auto"/>
              <w:right w:val="single" w:sz="4" w:space="0" w:color="auto"/>
            </w:tcBorders>
          </w:tcPr>
          <w:p w14:paraId="3AD41AC6" w14:textId="77777777" w:rsidR="00A43992" w:rsidRDefault="00A43992" w:rsidP="00C26085">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7613FA63" w14:textId="77777777" w:rsidR="00A43992" w:rsidRDefault="00A43992" w:rsidP="00C26085">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7779ADB5" w14:textId="77777777" w:rsidR="00A43992" w:rsidRDefault="00A43992" w:rsidP="00C26085">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120A01CD" w14:textId="77777777" w:rsidR="00A43992" w:rsidRDefault="00A43992" w:rsidP="00C26085">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24F3D17E" w14:textId="77777777" w:rsidR="00A43992" w:rsidRDefault="00A43992" w:rsidP="00C26085">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38B89535" w14:textId="77777777" w:rsidR="00A43992" w:rsidRDefault="00A43992" w:rsidP="00C26085">
            <w:pPr>
              <w:rPr>
                <w:rFonts w:ascii="Arial" w:hAnsi="Arial" w:cs="Arial"/>
                <w:sz w:val="20"/>
                <w:szCs w:val="20"/>
                <w:lang w:val="en-GB"/>
              </w:rPr>
            </w:pPr>
          </w:p>
        </w:tc>
      </w:tr>
      <w:tr w:rsidR="00DF42DC" w14:paraId="5F2968EC" w14:textId="77777777" w:rsidTr="00DF42DC">
        <w:tc>
          <w:tcPr>
            <w:tcW w:w="4538" w:type="dxa"/>
            <w:tcBorders>
              <w:top w:val="single" w:sz="4" w:space="0" w:color="auto"/>
              <w:left w:val="single" w:sz="12" w:space="0" w:color="auto"/>
              <w:bottom w:val="single" w:sz="4" w:space="0" w:color="auto"/>
              <w:right w:val="single" w:sz="4" w:space="0" w:color="auto"/>
            </w:tcBorders>
          </w:tcPr>
          <w:p w14:paraId="0032B777"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2.2.1.1: Country level efforts to enhance uptake of GFW by civil society</w:t>
            </w:r>
          </w:p>
        </w:tc>
        <w:tc>
          <w:tcPr>
            <w:tcW w:w="1334" w:type="dxa"/>
            <w:tcBorders>
              <w:top w:val="single" w:sz="4" w:space="0" w:color="auto"/>
              <w:left w:val="single" w:sz="4" w:space="0" w:color="auto"/>
              <w:bottom w:val="single" w:sz="4" w:space="0" w:color="auto"/>
              <w:right w:val="single" w:sz="4" w:space="0" w:color="auto"/>
            </w:tcBorders>
          </w:tcPr>
          <w:p w14:paraId="34B50A27"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20533D4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3463B7F9"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70958EBD"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3491ED36" w14:textId="7CB5B91B" w:rsidR="00DF42DC" w:rsidRDefault="00DF42DC" w:rsidP="00DF42DC">
            <w:pPr>
              <w:rPr>
                <w:rFonts w:ascii="Arial" w:hAnsi="Arial" w:cs="Arial"/>
                <w:sz w:val="20"/>
                <w:szCs w:val="20"/>
                <w:lang w:val="en-GB"/>
              </w:rPr>
            </w:pPr>
            <w:r>
              <w:rPr>
                <w:rFonts w:ascii="Arial" w:hAnsi="Arial" w:cs="Arial"/>
                <w:sz w:val="20"/>
                <w:szCs w:val="20"/>
                <w:lang w:val="en-GB"/>
              </w:rPr>
              <w:t>We planned the Early Warning Forum with international partners and governments that was held in Peru in June 2018. We launched the new GFW fellowship to provide capacity building for GFW and technology champions in targeted forest countries. These efforts are ongoing until the end of the project.</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5D45F088" w14:textId="12D12745"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4F741508" w14:textId="77777777" w:rsidTr="00DF42DC">
        <w:tc>
          <w:tcPr>
            <w:tcW w:w="4538" w:type="dxa"/>
            <w:tcBorders>
              <w:top w:val="single" w:sz="4" w:space="0" w:color="auto"/>
              <w:left w:val="single" w:sz="12" w:space="0" w:color="auto"/>
              <w:bottom w:val="single" w:sz="4" w:space="0" w:color="auto"/>
              <w:right w:val="single" w:sz="4" w:space="0" w:color="auto"/>
            </w:tcBorders>
          </w:tcPr>
          <w:p w14:paraId="52AB0591"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2.2.1.2: Country level efforts to enhance uptake of GFW by journalists.</w:t>
            </w:r>
          </w:p>
        </w:tc>
        <w:tc>
          <w:tcPr>
            <w:tcW w:w="1334" w:type="dxa"/>
            <w:tcBorders>
              <w:top w:val="single" w:sz="4" w:space="0" w:color="auto"/>
              <w:left w:val="single" w:sz="4" w:space="0" w:color="auto"/>
              <w:bottom w:val="single" w:sz="4" w:space="0" w:color="auto"/>
              <w:right w:val="single" w:sz="4" w:space="0" w:color="auto"/>
            </w:tcBorders>
          </w:tcPr>
          <w:p w14:paraId="060171BB"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0074D58D"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1D3121B2"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00E6683C"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2239781D" w14:textId="7CDC4FB0" w:rsidR="00DF42DC" w:rsidRDefault="00DF42DC" w:rsidP="00DF42DC">
            <w:pPr>
              <w:rPr>
                <w:rFonts w:ascii="Arial" w:hAnsi="Arial" w:cs="Arial"/>
                <w:sz w:val="20"/>
                <w:szCs w:val="20"/>
                <w:lang w:val="en-GB"/>
              </w:rPr>
            </w:pPr>
            <w:r>
              <w:rPr>
                <w:rFonts w:ascii="Arial" w:hAnsi="Arial" w:cs="Arial"/>
                <w:sz w:val="20"/>
                <w:szCs w:val="20"/>
                <w:lang w:val="en-GB"/>
              </w:rPr>
              <w:t xml:space="preserve">We pitched targeted stories to in-country journalists which increased national coverage of GFW in those countries (e.g., New York Times Brazil Bureau). We send the Places </w:t>
            </w:r>
            <w:r>
              <w:rPr>
                <w:rFonts w:ascii="Arial" w:hAnsi="Arial" w:cs="Arial"/>
                <w:sz w:val="20"/>
                <w:szCs w:val="20"/>
                <w:lang w:val="en-GB"/>
              </w:rPr>
              <w:lastRenderedPageBreak/>
              <w:t>to Watch updates to journalists around the world to collaborate on the most urgent stories about deforestation globally and in these countries. These activities are ongoing until the end of the project.</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11C1B61C" w14:textId="71F591ED" w:rsidR="00DF42DC" w:rsidRDefault="00B84E42" w:rsidP="00DF42DC">
            <w:pPr>
              <w:rPr>
                <w:rFonts w:ascii="Arial" w:eastAsia="Arial" w:hAnsi="Arial" w:cs="Arial"/>
                <w:sz w:val="20"/>
                <w:szCs w:val="20"/>
                <w:lang w:val="en-GB"/>
              </w:rPr>
            </w:pPr>
            <w:r>
              <w:rPr>
                <w:rFonts w:ascii="Arial" w:eastAsia="Arial" w:hAnsi="Arial" w:cs="Arial"/>
                <w:sz w:val="20"/>
                <w:szCs w:val="20"/>
                <w:lang w:val="en-GB"/>
              </w:rPr>
              <w:lastRenderedPageBreak/>
              <w:t>S</w:t>
            </w:r>
          </w:p>
        </w:tc>
      </w:tr>
      <w:tr w:rsidR="00DF42DC" w14:paraId="3BFB60EB" w14:textId="77777777" w:rsidTr="00DF42DC">
        <w:tc>
          <w:tcPr>
            <w:tcW w:w="4538" w:type="dxa"/>
            <w:tcBorders>
              <w:top w:val="single" w:sz="4" w:space="0" w:color="auto"/>
              <w:left w:val="single" w:sz="12" w:space="0" w:color="auto"/>
              <w:bottom w:val="single" w:sz="4" w:space="0" w:color="auto"/>
              <w:right w:val="single" w:sz="4" w:space="0" w:color="auto"/>
            </w:tcBorders>
          </w:tcPr>
          <w:p w14:paraId="3357AAF9"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2.2.1.3: Support country participation in sub-regional, regional- and thematic-level workshops</w:t>
            </w:r>
          </w:p>
        </w:tc>
        <w:tc>
          <w:tcPr>
            <w:tcW w:w="1334" w:type="dxa"/>
            <w:tcBorders>
              <w:top w:val="single" w:sz="4" w:space="0" w:color="auto"/>
              <w:left w:val="single" w:sz="4" w:space="0" w:color="auto"/>
              <w:bottom w:val="single" w:sz="4" w:space="0" w:color="auto"/>
              <w:right w:val="single" w:sz="4" w:space="0" w:color="auto"/>
            </w:tcBorders>
          </w:tcPr>
          <w:p w14:paraId="4546EED8"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4D45ACE2"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050640D5"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5BF1DFFA"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692A674A" w14:textId="74EC15F3" w:rsidR="00DF42DC" w:rsidRDefault="00DF42DC" w:rsidP="00DF42DC">
            <w:pPr>
              <w:rPr>
                <w:rFonts w:ascii="Arial" w:hAnsi="Arial" w:cs="Arial"/>
                <w:sz w:val="20"/>
                <w:szCs w:val="20"/>
                <w:lang w:val="en-GB"/>
              </w:rPr>
            </w:pPr>
            <w:r>
              <w:rPr>
                <w:rFonts w:ascii="Arial" w:hAnsi="Arial" w:cs="Arial"/>
                <w:sz w:val="20"/>
                <w:szCs w:val="20"/>
                <w:lang w:val="en-GB"/>
              </w:rPr>
              <w:t>We supported the participation of country partners to participate in the 2018 GFW advisory meeting (e.g., Liberia). We supported a delegate from Madagascar to participate in the Bonn Climate Change meetings in March 2018. These activities are ongoing until the end of the project.</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1AC96A30" w14:textId="12C0E10F"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22DAF18C" w14:textId="77777777" w:rsidTr="00DF42DC">
        <w:tc>
          <w:tcPr>
            <w:tcW w:w="4538" w:type="dxa"/>
            <w:tcBorders>
              <w:top w:val="single" w:sz="12" w:space="0" w:color="auto"/>
              <w:left w:val="single" w:sz="12" w:space="0" w:color="auto"/>
              <w:bottom w:val="single" w:sz="4" w:space="0" w:color="auto"/>
              <w:right w:val="single" w:sz="4" w:space="0" w:color="auto"/>
            </w:tcBorders>
          </w:tcPr>
          <w:p w14:paraId="35C1FB07" w14:textId="77777777" w:rsidR="00DF42DC" w:rsidRDefault="00DF42DC" w:rsidP="00DF42DC">
            <w:pPr>
              <w:rPr>
                <w:rFonts w:ascii="Arial" w:eastAsia="Arial" w:hAnsi="Arial" w:cs="Arial"/>
                <w:b/>
                <w:bCs/>
                <w:sz w:val="20"/>
                <w:szCs w:val="20"/>
                <w:lang w:val="en-GB"/>
              </w:rPr>
            </w:pPr>
            <w:r w:rsidRPr="047BD6F2">
              <w:rPr>
                <w:rFonts w:ascii="Arial" w:eastAsia="Arial" w:hAnsi="Arial" w:cs="Arial"/>
                <w:b/>
                <w:bCs/>
                <w:sz w:val="20"/>
                <w:szCs w:val="20"/>
                <w:lang w:val="en-GB"/>
              </w:rPr>
              <w:t>Output 2.2.2: Country-level and thematic analyses and sharing of lessons learned documented through use cases and other country-level co-operation</w:t>
            </w:r>
          </w:p>
        </w:tc>
        <w:tc>
          <w:tcPr>
            <w:tcW w:w="1334" w:type="dxa"/>
            <w:tcBorders>
              <w:top w:val="single" w:sz="12" w:space="0" w:color="auto"/>
              <w:left w:val="single" w:sz="4" w:space="0" w:color="auto"/>
              <w:bottom w:val="single" w:sz="4" w:space="0" w:color="auto"/>
              <w:right w:val="single" w:sz="4" w:space="0" w:color="auto"/>
            </w:tcBorders>
          </w:tcPr>
          <w:p w14:paraId="6DC80558" w14:textId="77777777" w:rsidR="00DF42DC" w:rsidRDefault="00DF42DC" w:rsidP="00DF42DC">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2D81FDF3" w14:textId="77777777" w:rsidR="00DF42DC" w:rsidRDefault="00DF42DC" w:rsidP="00DF42DC">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6EF82C37" w14:textId="77777777" w:rsidR="00DF42DC" w:rsidRDefault="00DF42DC" w:rsidP="00DF42DC">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41C52B1F" w14:textId="77777777" w:rsidR="00DF42DC" w:rsidRDefault="00DF42DC" w:rsidP="00DF42DC">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441428E4" w14:textId="77777777" w:rsidR="00DF42DC" w:rsidRDefault="00DF42DC" w:rsidP="00DF42DC">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54718A7E" w14:textId="77777777" w:rsidR="00DF42DC" w:rsidRDefault="00DF42DC" w:rsidP="00DF42DC">
            <w:pPr>
              <w:rPr>
                <w:rFonts w:ascii="Arial" w:hAnsi="Arial" w:cs="Arial"/>
                <w:sz w:val="20"/>
                <w:szCs w:val="20"/>
                <w:lang w:val="en-GB"/>
              </w:rPr>
            </w:pPr>
          </w:p>
        </w:tc>
      </w:tr>
      <w:tr w:rsidR="00DF42DC" w14:paraId="6714B296" w14:textId="77777777" w:rsidTr="00DF42DC">
        <w:tc>
          <w:tcPr>
            <w:tcW w:w="4538" w:type="dxa"/>
            <w:tcBorders>
              <w:top w:val="single" w:sz="4" w:space="0" w:color="auto"/>
              <w:left w:val="single" w:sz="12" w:space="0" w:color="auto"/>
              <w:bottom w:val="single" w:sz="4" w:space="0" w:color="auto"/>
              <w:right w:val="single" w:sz="4" w:space="0" w:color="auto"/>
            </w:tcBorders>
          </w:tcPr>
          <w:p w14:paraId="44713F4E"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2.2.2.1: Analyze GFW uptake within not only GEF pilot countries (Georgia and Madagascar) but also within other countries where GFW uptake is being targeted (see 2.2.1 above)</w:t>
            </w:r>
          </w:p>
        </w:tc>
        <w:tc>
          <w:tcPr>
            <w:tcW w:w="1334" w:type="dxa"/>
            <w:tcBorders>
              <w:top w:val="single" w:sz="4" w:space="0" w:color="auto"/>
              <w:left w:val="single" w:sz="4" w:space="0" w:color="auto"/>
              <w:bottom w:val="single" w:sz="4" w:space="0" w:color="auto"/>
              <w:right w:val="single" w:sz="4" w:space="0" w:color="auto"/>
            </w:tcBorders>
          </w:tcPr>
          <w:p w14:paraId="47967D0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73488D99"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10%</w:t>
            </w:r>
          </w:p>
        </w:tc>
        <w:tc>
          <w:tcPr>
            <w:tcW w:w="1297" w:type="dxa"/>
            <w:tcBorders>
              <w:top w:val="single" w:sz="4" w:space="0" w:color="auto"/>
              <w:left w:val="single" w:sz="4" w:space="0" w:color="auto"/>
              <w:bottom w:val="single" w:sz="4" w:space="0" w:color="auto"/>
              <w:right w:val="single" w:sz="4" w:space="0" w:color="auto"/>
            </w:tcBorders>
          </w:tcPr>
          <w:p w14:paraId="416D2F07"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30%</w:t>
            </w:r>
          </w:p>
        </w:tc>
        <w:tc>
          <w:tcPr>
            <w:tcW w:w="1376" w:type="dxa"/>
            <w:tcBorders>
              <w:top w:val="single" w:sz="4" w:space="0" w:color="auto"/>
              <w:left w:val="single" w:sz="4" w:space="0" w:color="auto"/>
              <w:bottom w:val="single" w:sz="4" w:space="0" w:color="auto"/>
              <w:right w:val="single" w:sz="4" w:space="0" w:color="auto"/>
            </w:tcBorders>
          </w:tcPr>
          <w:p w14:paraId="14B1F08B"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70%</w:t>
            </w:r>
          </w:p>
        </w:tc>
        <w:tc>
          <w:tcPr>
            <w:tcW w:w="3496" w:type="dxa"/>
            <w:tcBorders>
              <w:top w:val="single" w:sz="4" w:space="0" w:color="auto"/>
              <w:left w:val="single" w:sz="4" w:space="0" w:color="auto"/>
              <w:bottom w:val="single" w:sz="4" w:space="0" w:color="auto"/>
              <w:right w:val="single" w:sz="4" w:space="0" w:color="auto"/>
            </w:tcBorders>
          </w:tcPr>
          <w:p w14:paraId="0965C58A" w14:textId="0C86B3C0" w:rsidR="00DF42DC" w:rsidRDefault="00DF42DC" w:rsidP="00DF42DC">
            <w:pPr>
              <w:rPr>
                <w:rFonts w:ascii="Arial" w:hAnsi="Arial" w:cs="Arial"/>
                <w:sz w:val="20"/>
                <w:szCs w:val="20"/>
                <w:lang w:val="en-GB"/>
              </w:rPr>
            </w:pPr>
            <w:r>
              <w:rPr>
                <w:rFonts w:ascii="Arial" w:hAnsi="Arial" w:cs="Arial"/>
                <w:sz w:val="20"/>
                <w:szCs w:val="20"/>
                <w:lang w:val="en-GB"/>
              </w:rPr>
              <w:t>The team regularly review Google analytics data and targets actions based on results, for example our targeted media campaigns showed increased uptake in key forested countries, the team is also working to more systematically review progress on use cases globally.</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2057E5B9" w14:textId="7650BF60"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37230914" w14:textId="77777777" w:rsidTr="00DF42DC">
        <w:tc>
          <w:tcPr>
            <w:tcW w:w="4538" w:type="dxa"/>
            <w:tcBorders>
              <w:top w:val="single" w:sz="4" w:space="0" w:color="auto"/>
              <w:left w:val="single" w:sz="12" w:space="0" w:color="auto"/>
              <w:bottom w:val="single" w:sz="4" w:space="0" w:color="auto"/>
              <w:right w:val="single" w:sz="4" w:space="0" w:color="auto"/>
            </w:tcBorders>
          </w:tcPr>
          <w:p w14:paraId="2014102B"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 xml:space="preserve">Activity 2.2.2.2: Thematic, multi-country analyses assess the specific contexts (protected areas management, community forest management, etc.) within which GFW is having impacts, as well as techniques for using GFW effectively to identify and address </w:t>
            </w:r>
            <w:r w:rsidRPr="047BD6F2">
              <w:rPr>
                <w:rFonts w:ascii="Arial" w:eastAsia="Arial" w:hAnsi="Arial" w:cs="Arial"/>
                <w:sz w:val="20"/>
                <w:szCs w:val="20"/>
                <w:lang w:val="en-GB"/>
              </w:rPr>
              <w:lastRenderedPageBreak/>
              <w:t>drivers of deforestation and forest degradation, strengthen governance, etc.</w:t>
            </w:r>
          </w:p>
        </w:tc>
        <w:tc>
          <w:tcPr>
            <w:tcW w:w="1334" w:type="dxa"/>
            <w:tcBorders>
              <w:top w:val="single" w:sz="4" w:space="0" w:color="auto"/>
              <w:left w:val="single" w:sz="4" w:space="0" w:color="auto"/>
              <w:bottom w:val="single" w:sz="4" w:space="0" w:color="auto"/>
              <w:right w:val="single" w:sz="4" w:space="0" w:color="auto"/>
            </w:tcBorders>
          </w:tcPr>
          <w:p w14:paraId="3CBCF5C6"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lastRenderedPageBreak/>
              <w:t>Sept 2019</w:t>
            </w:r>
          </w:p>
        </w:tc>
        <w:tc>
          <w:tcPr>
            <w:tcW w:w="1297" w:type="dxa"/>
            <w:tcBorders>
              <w:top w:val="single" w:sz="4" w:space="0" w:color="auto"/>
              <w:left w:val="single" w:sz="4" w:space="0" w:color="auto"/>
              <w:bottom w:val="single" w:sz="4" w:space="0" w:color="auto"/>
              <w:right w:val="single" w:sz="4" w:space="0" w:color="auto"/>
            </w:tcBorders>
          </w:tcPr>
          <w:p w14:paraId="382D7097"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42452B85"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25%</w:t>
            </w:r>
          </w:p>
        </w:tc>
        <w:tc>
          <w:tcPr>
            <w:tcW w:w="1376" w:type="dxa"/>
            <w:tcBorders>
              <w:top w:val="single" w:sz="4" w:space="0" w:color="auto"/>
              <w:left w:val="single" w:sz="4" w:space="0" w:color="auto"/>
              <w:bottom w:val="single" w:sz="4" w:space="0" w:color="auto"/>
              <w:right w:val="single" w:sz="4" w:space="0" w:color="auto"/>
            </w:tcBorders>
          </w:tcPr>
          <w:p w14:paraId="72A35EE9"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60%</w:t>
            </w:r>
          </w:p>
        </w:tc>
        <w:tc>
          <w:tcPr>
            <w:tcW w:w="3496" w:type="dxa"/>
            <w:tcBorders>
              <w:top w:val="single" w:sz="4" w:space="0" w:color="auto"/>
              <w:left w:val="single" w:sz="4" w:space="0" w:color="auto"/>
              <w:bottom w:val="single" w:sz="4" w:space="0" w:color="auto"/>
              <w:right w:val="single" w:sz="4" w:space="0" w:color="auto"/>
            </w:tcBorders>
          </w:tcPr>
          <w:p w14:paraId="007D096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1 case study is complete, 2 more are underway.</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57DF934E" w14:textId="12CACD93" w:rsidR="00DF42DC" w:rsidRDefault="00DF42DC"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1A481C78" w14:textId="77777777" w:rsidTr="00DF42DC">
        <w:tc>
          <w:tcPr>
            <w:tcW w:w="4538" w:type="dxa"/>
            <w:tcBorders>
              <w:top w:val="single" w:sz="4" w:space="0" w:color="auto"/>
              <w:left w:val="single" w:sz="12" w:space="0" w:color="auto"/>
              <w:bottom w:val="single" w:sz="4" w:space="0" w:color="auto"/>
              <w:right w:val="single" w:sz="4" w:space="0" w:color="auto"/>
            </w:tcBorders>
          </w:tcPr>
          <w:p w14:paraId="56201F3A"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2.2.2.3: Success stories, as well as persisting barriers, are identified and shared at regional and thematic workshops, training courses and online</w:t>
            </w:r>
          </w:p>
        </w:tc>
        <w:tc>
          <w:tcPr>
            <w:tcW w:w="1334" w:type="dxa"/>
            <w:tcBorders>
              <w:top w:val="single" w:sz="4" w:space="0" w:color="auto"/>
              <w:left w:val="single" w:sz="4" w:space="0" w:color="auto"/>
              <w:bottom w:val="single" w:sz="4" w:space="0" w:color="auto"/>
              <w:right w:val="single" w:sz="4" w:space="0" w:color="auto"/>
            </w:tcBorders>
          </w:tcPr>
          <w:p w14:paraId="295AE18B"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1E8B536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620C9D2B"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40%</w:t>
            </w:r>
          </w:p>
        </w:tc>
        <w:tc>
          <w:tcPr>
            <w:tcW w:w="1376" w:type="dxa"/>
            <w:tcBorders>
              <w:top w:val="single" w:sz="4" w:space="0" w:color="auto"/>
              <w:left w:val="single" w:sz="4" w:space="0" w:color="auto"/>
              <w:bottom w:val="single" w:sz="4" w:space="0" w:color="auto"/>
              <w:right w:val="single" w:sz="4" w:space="0" w:color="auto"/>
            </w:tcBorders>
          </w:tcPr>
          <w:p w14:paraId="18F65E47"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70%</w:t>
            </w:r>
          </w:p>
        </w:tc>
        <w:tc>
          <w:tcPr>
            <w:tcW w:w="3496" w:type="dxa"/>
            <w:tcBorders>
              <w:top w:val="single" w:sz="4" w:space="0" w:color="auto"/>
              <w:left w:val="single" w:sz="4" w:space="0" w:color="auto"/>
              <w:bottom w:val="single" w:sz="4" w:space="0" w:color="auto"/>
              <w:right w:val="single" w:sz="4" w:space="0" w:color="auto"/>
            </w:tcBorders>
          </w:tcPr>
          <w:p w14:paraId="3E8B9399" w14:textId="093D3215" w:rsidR="00DF42DC" w:rsidRDefault="00DF42DC" w:rsidP="00DF42DC">
            <w:pPr>
              <w:rPr>
                <w:rFonts w:ascii="Arial" w:hAnsi="Arial" w:cs="Arial"/>
                <w:sz w:val="20"/>
                <w:szCs w:val="20"/>
                <w:lang w:val="en-GB"/>
              </w:rPr>
            </w:pPr>
            <w:r>
              <w:rPr>
                <w:rFonts w:ascii="Arial" w:hAnsi="Arial" w:cs="Arial"/>
                <w:sz w:val="20"/>
                <w:szCs w:val="20"/>
                <w:lang w:val="en-GB"/>
              </w:rPr>
              <w:t>at the 2018 GFW Advisory meeting the team shared successes and struggles and held working group sessions to identify plans for addressing persistent issues.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0BAA2B34" w14:textId="09747829"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1E0C9AC0" w14:textId="77777777" w:rsidTr="00DF42DC">
        <w:tc>
          <w:tcPr>
            <w:tcW w:w="4538" w:type="dxa"/>
            <w:tcBorders>
              <w:top w:val="single" w:sz="4" w:space="0" w:color="auto"/>
              <w:left w:val="single" w:sz="12" w:space="0" w:color="auto"/>
              <w:bottom w:val="single" w:sz="12" w:space="0" w:color="auto"/>
              <w:right w:val="single" w:sz="4" w:space="0" w:color="auto"/>
            </w:tcBorders>
          </w:tcPr>
          <w:p w14:paraId="5B78F25F"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2.2.2.4: Feedback collected to inform iterative enhancements to GFW, including tool development for addressing cross-cutting challenges, bottlenecks, and barriers to uptake</w:t>
            </w:r>
          </w:p>
        </w:tc>
        <w:tc>
          <w:tcPr>
            <w:tcW w:w="1334" w:type="dxa"/>
            <w:tcBorders>
              <w:top w:val="single" w:sz="4" w:space="0" w:color="auto"/>
              <w:left w:val="single" w:sz="4" w:space="0" w:color="auto"/>
              <w:bottom w:val="single" w:sz="12" w:space="0" w:color="auto"/>
              <w:right w:val="single" w:sz="4" w:space="0" w:color="auto"/>
            </w:tcBorders>
          </w:tcPr>
          <w:p w14:paraId="49F70AFE"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12" w:space="0" w:color="auto"/>
              <w:right w:val="single" w:sz="4" w:space="0" w:color="auto"/>
            </w:tcBorders>
          </w:tcPr>
          <w:p w14:paraId="256D7C01"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12" w:space="0" w:color="auto"/>
              <w:right w:val="single" w:sz="4" w:space="0" w:color="auto"/>
            </w:tcBorders>
          </w:tcPr>
          <w:p w14:paraId="743B0202"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12" w:space="0" w:color="auto"/>
              <w:right w:val="single" w:sz="4" w:space="0" w:color="auto"/>
            </w:tcBorders>
          </w:tcPr>
          <w:p w14:paraId="16C90A27"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12" w:space="0" w:color="auto"/>
              <w:right w:val="single" w:sz="4" w:space="0" w:color="auto"/>
            </w:tcBorders>
          </w:tcPr>
          <w:p w14:paraId="399744B9" w14:textId="54328221" w:rsidR="00DF42DC" w:rsidRDefault="00DF42DC" w:rsidP="00DF42DC">
            <w:pPr>
              <w:rPr>
                <w:rFonts w:ascii="Arial" w:hAnsi="Arial" w:cs="Arial"/>
                <w:sz w:val="20"/>
                <w:szCs w:val="20"/>
                <w:lang w:val="en-GB"/>
              </w:rPr>
            </w:pPr>
            <w:r>
              <w:rPr>
                <w:rFonts w:ascii="Arial" w:hAnsi="Arial" w:cs="Arial"/>
                <w:sz w:val="20"/>
                <w:szCs w:val="20"/>
                <w:lang w:val="en-GB"/>
              </w:rPr>
              <w:t>The team conducts user testing and feed back after the release of every new feature. For example traffic to country pages increased after improvements were made (see narrative)</w:t>
            </w:r>
          </w:p>
        </w:tc>
        <w:tc>
          <w:tcPr>
            <w:tcW w:w="1602" w:type="dxa"/>
            <w:tcBorders>
              <w:top w:val="single" w:sz="4" w:space="0" w:color="auto"/>
              <w:left w:val="single" w:sz="4" w:space="0" w:color="auto"/>
              <w:bottom w:val="single" w:sz="12" w:space="0" w:color="auto"/>
              <w:right w:val="single" w:sz="12" w:space="0" w:color="auto"/>
            </w:tcBorders>
            <w:shd w:val="clear" w:color="auto" w:fill="CCFFFF"/>
          </w:tcPr>
          <w:p w14:paraId="7B343CC7" w14:textId="7775F28C"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60F5107A" w14:textId="77777777" w:rsidTr="00DF42DC">
        <w:tc>
          <w:tcPr>
            <w:tcW w:w="4538" w:type="dxa"/>
            <w:tcBorders>
              <w:top w:val="single" w:sz="12" w:space="0" w:color="auto"/>
              <w:left w:val="single" w:sz="12" w:space="0" w:color="auto"/>
              <w:bottom w:val="single" w:sz="4" w:space="0" w:color="auto"/>
              <w:right w:val="single" w:sz="4" w:space="0" w:color="auto"/>
            </w:tcBorders>
          </w:tcPr>
          <w:p w14:paraId="64998659" w14:textId="77777777" w:rsidR="00DF42DC" w:rsidRDefault="00DF42DC" w:rsidP="00DF42DC">
            <w:pPr>
              <w:rPr>
                <w:rFonts w:ascii="Arial" w:eastAsia="Arial" w:hAnsi="Arial" w:cs="Arial"/>
                <w:b/>
                <w:bCs/>
                <w:sz w:val="20"/>
                <w:szCs w:val="20"/>
                <w:lang w:val="en-GB"/>
              </w:rPr>
            </w:pPr>
            <w:r w:rsidRPr="047BD6F2">
              <w:rPr>
                <w:rFonts w:ascii="Arial" w:eastAsia="Arial" w:hAnsi="Arial" w:cs="Arial"/>
                <w:b/>
                <w:bCs/>
                <w:sz w:val="20"/>
                <w:szCs w:val="20"/>
                <w:lang w:val="en-GB"/>
              </w:rPr>
              <w:t>Output 2.2.3: Produce and distribute documentation of policy and program guidance based on GFW lessons learned (understanding that this refers to GFW staff providing inputs to policy and programs, through documents and or workshops, and engagement with partners). An engaged GFW partnership and user community to promote sharing, replication, and scaling of GFW use cases</w:t>
            </w:r>
          </w:p>
        </w:tc>
        <w:tc>
          <w:tcPr>
            <w:tcW w:w="1334" w:type="dxa"/>
            <w:tcBorders>
              <w:top w:val="single" w:sz="12" w:space="0" w:color="auto"/>
              <w:left w:val="single" w:sz="4" w:space="0" w:color="auto"/>
              <w:bottom w:val="single" w:sz="4" w:space="0" w:color="auto"/>
              <w:right w:val="single" w:sz="4" w:space="0" w:color="auto"/>
            </w:tcBorders>
          </w:tcPr>
          <w:p w14:paraId="70C3F2EC" w14:textId="77777777" w:rsidR="00DF42DC" w:rsidRDefault="00DF42DC" w:rsidP="00DF42DC">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284B4BD6" w14:textId="77777777" w:rsidR="00DF42DC" w:rsidRDefault="00DF42DC" w:rsidP="00DF42DC">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6BA90D35" w14:textId="77777777" w:rsidR="00DF42DC" w:rsidRDefault="00DF42DC" w:rsidP="00DF42DC">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4F6C9A7F" w14:textId="77777777" w:rsidR="00DF42DC" w:rsidRDefault="00DF42DC" w:rsidP="00DF42DC">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146FD7E0" w14:textId="77777777" w:rsidR="00DF42DC" w:rsidRDefault="00DF42DC" w:rsidP="00DF42DC">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21B968C5" w14:textId="77777777" w:rsidR="00DF42DC" w:rsidRDefault="00DF42DC" w:rsidP="00DF42DC">
            <w:pPr>
              <w:rPr>
                <w:rFonts w:ascii="Arial" w:hAnsi="Arial" w:cs="Arial"/>
                <w:sz w:val="20"/>
                <w:szCs w:val="20"/>
                <w:lang w:val="en-GB"/>
              </w:rPr>
            </w:pPr>
          </w:p>
        </w:tc>
      </w:tr>
      <w:tr w:rsidR="00DF42DC" w14:paraId="37D80A4C" w14:textId="77777777" w:rsidTr="00DF42DC">
        <w:tc>
          <w:tcPr>
            <w:tcW w:w="4538" w:type="dxa"/>
            <w:tcBorders>
              <w:top w:val="single" w:sz="4" w:space="0" w:color="auto"/>
              <w:left w:val="single" w:sz="12" w:space="0" w:color="auto"/>
              <w:bottom w:val="single" w:sz="4" w:space="0" w:color="auto"/>
              <w:right w:val="single" w:sz="4" w:space="0" w:color="auto"/>
            </w:tcBorders>
          </w:tcPr>
          <w:p w14:paraId="3485FA07"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2.2.3.1: Develop reference materials for national governments related to the use of remote sensing and associated data and information for enhanced forest and land use management, as well as the utility of apps aiming to support countries in monitoring international commitments related to CBD Aichi targets, REDD+, etc.</w:t>
            </w:r>
          </w:p>
        </w:tc>
        <w:tc>
          <w:tcPr>
            <w:tcW w:w="1334" w:type="dxa"/>
            <w:tcBorders>
              <w:top w:val="single" w:sz="4" w:space="0" w:color="auto"/>
              <w:left w:val="single" w:sz="4" w:space="0" w:color="auto"/>
              <w:bottom w:val="single" w:sz="4" w:space="0" w:color="auto"/>
              <w:right w:val="single" w:sz="4" w:space="0" w:color="auto"/>
            </w:tcBorders>
          </w:tcPr>
          <w:p w14:paraId="12D5B2FE"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2B406296"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25%</w:t>
            </w:r>
          </w:p>
        </w:tc>
        <w:tc>
          <w:tcPr>
            <w:tcW w:w="1297" w:type="dxa"/>
            <w:tcBorders>
              <w:top w:val="single" w:sz="4" w:space="0" w:color="auto"/>
              <w:left w:val="single" w:sz="4" w:space="0" w:color="auto"/>
              <w:bottom w:val="single" w:sz="4" w:space="0" w:color="auto"/>
              <w:right w:val="single" w:sz="4" w:space="0" w:color="auto"/>
            </w:tcBorders>
          </w:tcPr>
          <w:p w14:paraId="6012E3B1"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40%</w:t>
            </w:r>
          </w:p>
        </w:tc>
        <w:tc>
          <w:tcPr>
            <w:tcW w:w="1376" w:type="dxa"/>
            <w:tcBorders>
              <w:top w:val="single" w:sz="4" w:space="0" w:color="auto"/>
              <w:left w:val="single" w:sz="4" w:space="0" w:color="auto"/>
              <w:bottom w:val="single" w:sz="4" w:space="0" w:color="auto"/>
              <w:right w:val="single" w:sz="4" w:space="0" w:color="auto"/>
            </w:tcBorders>
          </w:tcPr>
          <w:p w14:paraId="4FB5D6EA"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70%</w:t>
            </w:r>
          </w:p>
        </w:tc>
        <w:tc>
          <w:tcPr>
            <w:tcW w:w="3496" w:type="dxa"/>
            <w:tcBorders>
              <w:top w:val="single" w:sz="4" w:space="0" w:color="auto"/>
              <w:left w:val="single" w:sz="4" w:space="0" w:color="auto"/>
              <w:bottom w:val="single" w:sz="4" w:space="0" w:color="auto"/>
              <w:right w:val="single" w:sz="4" w:space="0" w:color="auto"/>
            </w:tcBorders>
          </w:tcPr>
          <w:p w14:paraId="0E02B224" w14:textId="02E6E584" w:rsidR="00DF42DC" w:rsidRDefault="00DF42DC" w:rsidP="00DF42DC">
            <w:pPr>
              <w:rPr>
                <w:rFonts w:ascii="Arial" w:hAnsi="Arial" w:cs="Arial"/>
                <w:sz w:val="20"/>
                <w:szCs w:val="20"/>
                <w:lang w:val="en-GB"/>
              </w:rPr>
            </w:pPr>
            <w:r>
              <w:rPr>
                <w:rFonts w:ascii="Arial" w:hAnsi="Arial" w:cs="Arial"/>
                <w:sz w:val="20"/>
                <w:szCs w:val="20"/>
                <w:lang w:val="en-GB"/>
              </w:rPr>
              <w:t>The team is working on several research papers:</w:t>
            </w:r>
          </w:p>
          <w:p w14:paraId="1878CE78" w14:textId="77777777" w:rsidR="00DF42DC" w:rsidRPr="000D4002" w:rsidRDefault="00DF42DC" w:rsidP="000D4002">
            <w:pPr>
              <w:pStyle w:val="ListParagraph"/>
              <w:numPr>
                <w:ilvl w:val="0"/>
                <w:numId w:val="46"/>
              </w:numPr>
              <w:ind w:left="574" w:hanging="214"/>
              <w:rPr>
                <w:rFonts w:ascii="Arial" w:hAnsi="Arial" w:cs="Arial"/>
                <w:sz w:val="20"/>
                <w:szCs w:val="20"/>
                <w:lang w:val="en-GB"/>
              </w:rPr>
            </w:pPr>
            <w:r w:rsidRPr="000D4002">
              <w:rPr>
                <w:rFonts w:ascii="Arial" w:hAnsi="Arial" w:cs="Arial"/>
                <w:sz w:val="20"/>
                <w:szCs w:val="20"/>
                <w:lang w:val="en-GB"/>
              </w:rPr>
              <w:t xml:space="preserve">The most recent collaboration with the Sustainability Consortium on drivers of deforestation has been written up and submitted for publication.  </w:t>
            </w:r>
          </w:p>
          <w:p w14:paraId="6D959EB1" w14:textId="77777777" w:rsidR="00DF42DC" w:rsidRPr="000D4002" w:rsidRDefault="00DF42DC" w:rsidP="000D4002">
            <w:pPr>
              <w:pStyle w:val="ListParagraph"/>
              <w:numPr>
                <w:ilvl w:val="0"/>
                <w:numId w:val="46"/>
              </w:numPr>
              <w:ind w:left="484" w:hanging="270"/>
              <w:rPr>
                <w:rFonts w:ascii="Arial" w:hAnsi="Arial" w:cs="Arial"/>
                <w:sz w:val="20"/>
                <w:szCs w:val="20"/>
                <w:lang w:val="en-GB"/>
              </w:rPr>
            </w:pPr>
            <w:r w:rsidRPr="000D4002">
              <w:rPr>
                <w:rFonts w:ascii="Arial" w:hAnsi="Arial" w:cs="Arial"/>
                <w:sz w:val="20"/>
                <w:szCs w:val="20"/>
              </w:rPr>
              <w:t xml:space="preserve">Collaboration with </w:t>
            </w:r>
            <w:r w:rsidRPr="000D4002">
              <w:rPr>
                <w:rFonts w:ascii="Arial" w:hAnsi="Arial" w:cs="Arial"/>
                <w:sz w:val="20"/>
                <w:szCs w:val="20"/>
              </w:rPr>
              <w:lastRenderedPageBreak/>
              <w:t>Conservation International to use GFW data in analysis of “climate irreplaceable ecosystems”, paper to be submitted later this fall </w:t>
            </w:r>
          </w:p>
          <w:p w14:paraId="1FF5E8FC" w14:textId="77777777" w:rsidR="00DF42DC" w:rsidRPr="000D4002" w:rsidRDefault="00DF42DC" w:rsidP="000D4002">
            <w:pPr>
              <w:pStyle w:val="ListParagraph"/>
              <w:numPr>
                <w:ilvl w:val="0"/>
                <w:numId w:val="46"/>
              </w:numPr>
              <w:ind w:left="484" w:hanging="270"/>
              <w:rPr>
                <w:rFonts w:ascii="Arial" w:hAnsi="Arial" w:cs="Arial"/>
                <w:sz w:val="20"/>
                <w:szCs w:val="20"/>
                <w:lang w:val="en-GB"/>
              </w:rPr>
            </w:pPr>
            <w:r w:rsidRPr="00013A78">
              <w:rPr>
                <w:rFonts w:ascii="Arial" w:hAnsi="Arial" w:cs="Arial"/>
                <w:sz w:val="20"/>
                <w:szCs w:val="20"/>
              </w:rPr>
              <w:t>REDD+ paper (“Comparing global and national approaches to estimating deforestation rates in REDD+ countries”)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37F7C89D" w14:textId="60D491A7" w:rsidR="00DF42DC" w:rsidRDefault="00B84E42" w:rsidP="00DF42DC">
            <w:pPr>
              <w:rPr>
                <w:rFonts w:ascii="Arial" w:eastAsia="Arial" w:hAnsi="Arial" w:cs="Arial"/>
                <w:sz w:val="20"/>
                <w:szCs w:val="20"/>
                <w:lang w:val="en-GB"/>
              </w:rPr>
            </w:pPr>
            <w:r>
              <w:rPr>
                <w:rFonts w:ascii="Arial" w:eastAsia="Arial" w:hAnsi="Arial" w:cs="Arial"/>
                <w:sz w:val="20"/>
                <w:szCs w:val="20"/>
                <w:lang w:val="en-GB"/>
              </w:rPr>
              <w:lastRenderedPageBreak/>
              <w:t>S</w:t>
            </w:r>
          </w:p>
        </w:tc>
      </w:tr>
      <w:tr w:rsidR="00DF42DC" w14:paraId="4ACFD73C" w14:textId="77777777" w:rsidTr="00DF42DC">
        <w:tc>
          <w:tcPr>
            <w:tcW w:w="4538" w:type="dxa"/>
            <w:tcBorders>
              <w:top w:val="single" w:sz="4" w:space="0" w:color="auto"/>
              <w:left w:val="single" w:sz="12" w:space="0" w:color="auto"/>
              <w:bottom w:val="single" w:sz="4" w:space="0" w:color="auto"/>
              <w:right w:val="single" w:sz="4" w:space="0" w:color="auto"/>
            </w:tcBorders>
          </w:tcPr>
          <w:p w14:paraId="760FE896"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2.2.3.2: Produce policy papers based on results of 2.2.3.1</w:t>
            </w:r>
          </w:p>
        </w:tc>
        <w:tc>
          <w:tcPr>
            <w:tcW w:w="1334" w:type="dxa"/>
            <w:tcBorders>
              <w:top w:val="single" w:sz="4" w:space="0" w:color="auto"/>
              <w:left w:val="single" w:sz="4" w:space="0" w:color="auto"/>
              <w:bottom w:val="single" w:sz="4" w:space="0" w:color="auto"/>
              <w:right w:val="single" w:sz="4" w:space="0" w:color="auto"/>
            </w:tcBorders>
          </w:tcPr>
          <w:p w14:paraId="5B5AC0AC"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439E5BD4"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25%</w:t>
            </w:r>
          </w:p>
        </w:tc>
        <w:tc>
          <w:tcPr>
            <w:tcW w:w="1297" w:type="dxa"/>
            <w:tcBorders>
              <w:top w:val="single" w:sz="4" w:space="0" w:color="auto"/>
              <w:left w:val="single" w:sz="4" w:space="0" w:color="auto"/>
              <w:bottom w:val="single" w:sz="4" w:space="0" w:color="auto"/>
              <w:right w:val="single" w:sz="4" w:space="0" w:color="auto"/>
            </w:tcBorders>
          </w:tcPr>
          <w:p w14:paraId="2D35A996"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40%</w:t>
            </w:r>
          </w:p>
        </w:tc>
        <w:tc>
          <w:tcPr>
            <w:tcW w:w="1376" w:type="dxa"/>
            <w:tcBorders>
              <w:top w:val="single" w:sz="4" w:space="0" w:color="auto"/>
              <w:left w:val="single" w:sz="4" w:space="0" w:color="auto"/>
              <w:bottom w:val="single" w:sz="4" w:space="0" w:color="auto"/>
              <w:right w:val="single" w:sz="4" w:space="0" w:color="auto"/>
            </w:tcBorders>
          </w:tcPr>
          <w:p w14:paraId="7EB7A399"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70%</w:t>
            </w:r>
          </w:p>
        </w:tc>
        <w:tc>
          <w:tcPr>
            <w:tcW w:w="3496" w:type="dxa"/>
            <w:tcBorders>
              <w:top w:val="single" w:sz="4" w:space="0" w:color="auto"/>
              <w:left w:val="single" w:sz="4" w:space="0" w:color="auto"/>
              <w:bottom w:val="single" w:sz="4" w:space="0" w:color="auto"/>
              <w:right w:val="single" w:sz="4" w:space="0" w:color="auto"/>
            </w:tcBorders>
          </w:tcPr>
          <w:p w14:paraId="660C290E" w14:textId="77777777" w:rsidR="00DF42DC" w:rsidRPr="000D4002" w:rsidRDefault="00DF42DC" w:rsidP="000D4002">
            <w:pPr>
              <w:rPr>
                <w:rFonts w:ascii="Arial" w:hAnsi="Arial" w:cs="Arial"/>
                <w:b/>
                <w:bCs/>
                <w:sz w:val="20"/>
                <w:szCs w:val="20"/>
              </w:rPr>
            </w:pPr>
            <w:r w:rsidRPr="000D4002">
              <w:rPr>
                <w:rFonts w:ascii="Arial" w:hAnsi="Arial" w:cs="Arial"/>
                <w:sz w:val="20"/>
                <w:szCs w:val="20"/>
                <w:lang w:val="en-GB"/>
              </w:rPr>
              <w:t xml:space="preserve">A recent WRI </w:t>
            </w:r>
            <w:hyperlink r:id="rId100" w:history="1">
              <w:r w:rsidRPr="000D4002">
                <w:rPr>
                  <w:rStyle w:val="Hyperlink"/>
                </w:rPr>
                <w:t>paper</w:t>
              </w:r>
            </w:hyperlink>
            <w:r w:rsidRPr="000D4002">
              <w:rPr>
                <w:rFonts w:ascii="Arial" w:hAnsi="Arial" w:cs="Arial"/>
                <w:sz w:val="20"/>
                <w:szCs w:val="20"/>
                <w:lang w:val="en-GB"/>
              </w:rPr>
              <w:t xml:space="preserve"> “</w:t>
            </w:r>
            <w:r w:rsidRPr="000D4002">
              <w:rPr>
                <w:rFonts w:ascii="Arial" w:hAnsi="Arial" w:cs="Arial"/>
                <w:bCs/>
                <w:sz w:val="20"/>
                <w:szCs w:val="20"/>
              </w:rPr>
              <w:t>Tropical Forests and Climate Change: The Latest Science”</w:t>
            </w:r>
            <w:r>
              <w:rPr>
                <w:rFonts w:ascii="Arial" w:hAnsi="Arial" w:cs="Arial"/>
                <w:bCs/>
                <w:sz w:val="20"/>
                <w:szCs w:val="20"/>
              </w:rPr>
              <w:t xml:space="preserve"> makes recommendations for the importance of forests to achieve the Paris targets. Adding to the discussion for future agreement talks.</w:t>
            </w:r>
          </w:p>
          <w:p w14:paraId="7B8FDD51" w14:textId="55E49719" w:rsidR="00DF42DC" w:rsidRDefault="00DF42DC" w:rsidP="00DF42DC">
            <w:pPr>
              <w:rPr>
                <w:rFonts w:ascii="Arial" w:hAnsi="Arial" w:cs="Arial"/>
                <w:sz w:val="20"/>
                <w:szCs w:val="20"/>
                <w:lang w:val="en-GB"/>
              </w:rPr>
            </w:pPr>
            <w:r>
              <w:rPr>
                <w:rFonts w:ascii="Arial" w:hAnsi="Arial" w:cs="Arial"/>
                <w:sz w:val="20"/>
                <w:szCs w:val="20"/>
                <w:lang w:val="en-GB"/>
              </w:rPr>
              <w:t>Once the other work listed above is published the team plans to use this research to make recommendations at the COP.</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592A6775" w14:textId="43F393F3"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6B7E85F3" w14:textId="77777777" w:rsidTr="00DF42DC">
        <w:tc>
          <w:tcPr>
            <w:tcW w:w="4538" w:type="dxa"/>
            <w:tcBorders>
              <w:top w:val="single" w:sz="4" w:space="0" w:color="auto"/>
              <w:left w:val="single" w:sz="12" w:space="0" w:color="auto"/>
              <w:bottom w:val="single" w:sz="4" w:space="0" w:color="auto"/>
              <w:right w:val="single" w:sz="4" w:space="0" w:color="auto"/>
            </w:tcBorders>
          </w:tcPr>
          <w:p w14:paraId="2280E992"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2.2.3.3: Disseminate findings to governments, CBD, UNFCCC, UNCCD, CSOs and the private sector</w:t>
            </w:r>
          </w:p>
        </w:tc>
        <w:tc>
          <w:tcPr>
            <w:tcW w:w="1334" w:type="dxa"/>
            <w:tcBorders>
              <w:top w:val="single" w:sz="4" w:space="0" w:color="auto"/>
              <w:left w:val="single" w:sz="4" w:space="0" w:color="auto"/>
              <w:bottom w:val="single" w:sz="4" w:space="0" w:color="auto"/>
              <w:right w:val="single" w:sz="4" w:space="0" w:color="auto"/>
            </w:tcBorders>
          </w:tcPr>
          <w:p w14:paraId="468D5889"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378A5916"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51886840"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10%</w:t>
            </w:r>
          </w:p>
        </w:tc>
        <w:tc>
          <w:tcPr>
            <w:tcW w:w="1376" w:type="dxa"/>
            <w:tcBorders>
              <w:top w:val="single" w:sz="4" w:space="0" w:color="auto"/>
              <w:left w:val="single" w:sz="4" w:space="0" w:color="auto"/>
              <w:bottom w:val="single" w:sz="4" w:space="0" w:color="auto"/>
              <w:right w:val="single" w:sz="4" w:space="0" w:color="auto"/>
            </w:tcBorders>
          </w:tcPr>
          <w:p w14:paraId="79142F1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70%</w:t>
            </w:r>
          </w:p>
        </w:tc>
        <w:tc>
          <w:tcPr>
            <w:tcW w:w="3496" w:type="dxa"/>
            <w:tcBorders>
              <w:top w:val="single" w:sz="4" w:space="0" w:color="auto"/>
              <w:left w:val="single" w:sz="4" w:space="0" w:color="auto"/>
              <w:bottom w:val="single" w:sz="4" w:space="0" w:color="auto"/>
              <w:right w:val="single" w:sz="4" w:space="0" w:color="auto"/>
            </w:tcBorders>
          </w:tcPr>
          <w:p w14:paraId="1660AA3B" w14:textId="727FA917" w:rsidR="00DF42DC" w:rsidRDefault="00DF42DC" w:rsidP="00DF42DC">
            <w:pPr>
              <w:rPr>
                <w:rFonts w:ascii="Arial" w:hAnsi="Arial" w:cs="Arial"/>
                <w:sz w:val="20"/>
                <w:szCs w:val="20"/>
                <w:lang w:val="en-GB"/>
              </w:rPr>
            </w:pPr>
            <w:r>
              <w:rPr>
                <w:rFonts w:ascii="Arial" w:hAnsi="Arial" w:cs="Arial"/>
                <w:sz w:val="20"/>
                <w:szCs w:val="20"/>
                <w:lang w:val="en-GB"/>
              </w:rPr>
              <w:t xml:space="preserve"> The work described above will be presented at the UN COP. </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156F578D" w14:textId="1D5BE275"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3529B350" w14:textId="77777777" w:rsidTr="00DF42DC">
        <w:tc>
          <w:tcPr>
            <w:tcW w:w="4538" w:type="dxa"/>
            <w:tcBorders>
              <w:top w:val="single" w:sz="12" w:space="0" w:color="auto"/>
              <w:left w:val="single" w:sz="12" w:space="0" w:color="auto"/>
              <w:bottom w:val="single" w:sz="4" w:space="0" w:color="auto"/>
              <w:right w:val="single" w:sz="4" w:space="0" w:color="auto"/>
            </w:tcBorders>
          </w:tcPr>
          <w:p w14:paraId="6FE5B149" w14:textId="77777777" w:rsidR="00DF42DC" w:rsidRDefault="00DF42DC" w:rsidP="00DF42DC">
            <w:pPr>
              <w:rPr>
                <w:rFonts w:ascii="Arial" w:eastAsia="Arial" w:hAnsi="Arial" w:cs="Arial"/>
                <w:b/>
                <w:bCs/>
                <w:sz w:val="20"/>
                <w:szCs w:val="20"/>
                <w:lang w:val="en-GB"/>
              </w:rPr>
            </w:pPr>
            <w:r w:rsidRPr="047BD6F2">
              <w:rPr>
                <w:rFonts w:ascii="Arial" w:eastAsia="Arial" w:hAnsi="Arial" w:cs="Arial"/>
                <w:b/>
                <w:bCs/>
                <w:sz w:val="20"/>
                <w:szCs w:val="20"/>
                <w:lang w:val="en-GB"/>
              </w:rPr>
              <w:t>Output 3.1.1: Regular communications and engagement with GFW partners to promote ownership and collaboration</w:t>
            </w:r>
          </w:p>
        </w:tc>
        <w:tc>
          <w:tcPr>
            <w:tcW w:w="1334" w:type="dxa"/>
            <w:tcBorders>
              <w:top w:val="single" w:sz="12" w:space="0" w:color="auto"/>
              <w:left w:val="single" w:sz="4" w:space="0" w:color="auto"/>
              <w:bottom w:val="single" w:sz="4" w:space="0" w:color="auto"/>
              <w:right w:val="single" w:sz="4" w:space="0" w:color="auto"/>
            </w:tcBorders>
          </w:tcPr>
          <w:p w14:paraId="59CF4104" w14:textId="77777777" w:rsidR="00DF42DC" w:rsidRDefault="00DF42DC" w:rsidP="00DF42DC">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7EFE2E43" w14:textId="77777777" w:rsidR="00DF42DC" w:rsidRDefault="00DF42DC" w:rsidP="00DF42DC">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7841AB2F" w14:textId="77777777" w:rsidR="00DF42DC" w:rsidRDefault="00DF42DC" w:rsidP="00DF42DC">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0A512B2E" w14:textId="77777777" w:rsidR="00DF42DC" w:rsidRDefault="00DF42DC" w:rsidP="00DF42DC">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66F235FC" w14:textId="77777777" w:rsidR="00DF42DC" w:rsidRDefault="00DF42DC" w:rsidP="00DF42DC">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750E002D" w14:textId="77777777" w:rsidR="00DF42DC" w:rsidRDefault="00DF42DC" w:rsidP="00DF42DC">
            <w:pPr>
              <w:rPr>
                <w:rFonts w:ascii="Arial" w:hAnsi="Arial" w:cs="Arial"/>
                <w:sz w:val="20"/>
                <w:szCs w:val="20"/>
                <w:lang w:val="en-GB"/>
              </w:rPr>
            </w:pPr>
          </w:p>
        </w:tc>
      </w:tr>
      <w:tr w:rsidR="00DF42DC" w14:paraId="6CB89A59" w14:textId="77777777" w:rsidTr="00DF42DC">
        <w:tc>
          <w:tcPr>
            <w:tcW w:w="4538" w:type="dxa"/>
            <w:tcBorders>
              <w:top w:val="single" w:sz="4" w:space="0" w:color="auto"/>
              <w:left w:val="single" w:sz="12" w:space="0" w:color="auto"/>
              <w:bottom w:val="single" w:sz="4" w:space="0" w:color="auto"/>
              <w:right w:val="single" w:sz="4" w:space="0" w:color="auto"/>
            </w:tcBorders>
          </w:tcPr>
          <w:p w14:paraId="1BD0CC5F" w14:textId="77777777" w:rsidR="00DF42DC" w:rsidRDefault="00DF42DC" w:rsidP="00DF42DC">
            <w:pPr>
              <w:ind w:left="180"/>
              <w:rPr>
                <w:rFonts w:ascii="Arial" w:eastAsia="Arial" w:hAnsi="Arial" w:cs="Arial"/>
                <w:sz w:val="20"/>
                <w:szCs w:val="20"/>
                <w:lang w:val="en-GB"/>
              </w:rPr>
            </w:pPr>
            <w:r w:rsidRPr="26B2ACD6">
              <w:rPr>
                <w:rFonts w:ascii="Arial" w:eastAsia="Arial" w:hAnsi="Arial" w:cs="Arial"/>
                <w:sz w:val="20"/>
                <w:szCs w:val="20"/>
                <w:lang w:val="en-GB"/>
              </w:rPr>
              <w:t>Activity 3.1.1.1: Support to national- and local-level governmental, academic, indigenous people’s, women’s and civil society representatives to stimulate and enhance the use of GFW for improved forest management</w:t>
            </w:r>
          </w:p>
        </w:tc>
        <w:tc>
          <w:tcPr>
            <w:tcW w:w="1334" w:type="dxa"/>
            <w:tcBorders>
              <w:top w:val="single" w:sz="4" w:space="0" w:color="auto"/>
              <w:left w:val="single" w:sz="4" w:space="0" w:color="auto"/>
              <w:bottom w:val="single" w:sz="4" w:space="0" w:color="auto"/>
              <w:right w:val="single" w:sz="4" w:space="0" w:color="auto"/>
            </w:tcBorders>
          </w:tcPr>
          <w:p w14:paraId="343D16DA"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26A287D5"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4441B9AA"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287C8CF2"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4D37DFC1" w14:textId="317015DA" w:rsidR="00DF42DC" w:rsidRDefault="00DF42DC" w:rsidP="00DF42DC">
            <w:pPr>
              <w:rPr>
                <w:rFonts w:ascii="Arial" w:hAnsi="Arial" w:cs="Arial"/>
                <w:sz w:val="20"/>
                <w:szCs w:val="20"/>
                <w:lang w:val="en-GB"/>
              </w:rPr>
            </w:pP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738FBFA9" w14:textId="690B6D94"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5796BABA" w14:textId="77777777" w:rsidTr="00DF42DC">
        <w:tc>
          <w:tcPr>
            <w:tcW w:w="4538" w:type="dxa"/>
            <w:tcBorders>
              <w:top w:val="single" w:sz="4" w:space="0" w:color="auto"/>
              <w:left w:val="single" w:sz="12" w:space="0" w:color="auto"/>
              <w:bottom w:val="single" w:sz="4" w:space="0" w:color="auto"/>
              <w:right w:val="single" w:sz="4" w:space="0" w:color="auto"/>
            </w:tcBorders>
          </w:tcPr>
          <w:p w14:paraId="01062E2A"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 xml:space="preserve">Activity 3.1.1.2: Ensuring partner country level </w:t>
            </w:r>
            <w:r w:rsidRPr="047BD6F2">
              <w:rPr>
                <w:rFonts w:ascii="Arial" w:eastAsia="Arial" w:hAnsi="Arial" w:cs="Arial"/>
                <w:sz w:val="20"/>
                <w:szCs w:val="20"/>
                <w:lang w:val="en-GB"/>
              </w:rPr>
              <w:lastRenderedPageBreak/>
              <w:t>representation in the Partnership</w:t>
            </w:r>
          </w:p>
        </w:tc>
        <w:tc>
          <w:tcPr>
            <w:tcW w:w="1334" w:type="dxa"/>
            <w:tcBorders>
              <w:top w:val="single" w:sz="4" w:space="0" w:color="auto"/>
              <w:left w:val="single" w:sz="4" w:space="0" w:color="auto"/>
              <w:bottom w:val="single" w:sz="4" w:space="0" w:color="auto"/>
              <w:right w:val="single" w:sz="4" w:space="0" w:color="auto"/>
            </w:tcBorders>
          </w:tcPr>
          <w:p w14:paraId="6525AF09"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lastRenderedPageBreak/>
              <w:t>Sept 2019</w:t>
            </w:r>
          </w:p>
        </w:tc>
        <w:tc>
          <w:tcPr>
            <w:tcW w:w="1297" w:type="dxa"/>
            <w:tcBorders>
              <w:top w:val="single" w:sz="4" w:space="0" w:color="auto"/>
              <w:left w:val="single" w:sz="4" w:space="0" w:color="auto"/>
              <w:bottom w:val="single" w:sz="4" w:space="0" w:color="auto"/>
              <w:right w:val="single" w:sz="4" w:space="0" w:color="auto"/>
            </w:tcBorders>
          </w:tcPr>
          <w:p w14:paraId="71B8EBCC"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5E3ADC41"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1320A03A"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65AF9926" w14:textId="3403182C" w:rsidR="00DF42DC" w:rsidRDefault="00A54C8B" w:rsidP="00DF42DC">
            <w:pPr>
              <w:rPr>
                <w:rFonts w:ascii="Arial" w:hAnsi="Arial" w:cs="Arial"/>
                <w:sz w:val="20"/>
                <w:szCs w:val="20"/>
                <w:lang w:val="en-GB"/>
              </w:rPr>
            </w:pPr>
            <w:r>
              <w:rPr>
                <w:rFonts w:ascii="Arial" w:hAnsi="Arial" w:cs="Arial"/>
                <w:sz w:val="20"/>
                <w:szCs w:val="20"/>
                <w:lang w:val="en-GB"/>
              </w:rPr>
              <w:t xml:space="preserve">Partner countries are represented at </w:t>
            </w:r>
            <w:r>
              <w:rPr>
                <w:rFonts w:ascii="Arial" w:hAnsi="Arial" w:cs="Arial"/>
                <w:sz w:val="20"/>
                <w:szCs w:val="20"/>
                <w:lang w:val="en-GB"/>
              </w:rPr>
              <w:lastRenderedPageBreak/>
              <w:t>the partnership meeting every year, including the 2018 Advisory Meeting. The 2019 GFW Partnership Meeting and User Summit will include many representatives from all partner countries, including Madagascar and Georgia.</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1C933CF8" w14:textId="75C330DD" w:rsidR="00DF42DC" w:rsidRDefault="00B84E42" w:rsidP="00DF42DC">
            <w:pPr>
              <w:rPr>
                <w:rFonts w:ascii="Arial" w:eastAsia="Arial" w:hAnsi="Arial" w:cs="Arial"/>
                <w:sz w:val="20"/>
                <w:szCs w:val="20"/>
                <w:lang w:val="en-GB"/>
              </w:rPr>
            </w:pPr>
            <w:r>
              <w:rPr>
                <w:rFonts w:ascii="Arial" w:eastAsia="Arial" w:hAnsi="Arial" w:cs="Arial"/>
                <w:sz w:val="20"/>
                <w:szCs w:val="20"/>
                <w:lang w:val="en-GB"/>
              </w:rPr>
              <w:lastRenderedPageBreak/>
              <w:t>S</w:t>
            </w:r>
          </w:p>
        </w:tc>
      </w:tr>
      <w:tr w:rsidR="00DF42DC" w14:paraId="0FBA28F3" w14:textId="77777777" w:rsidTr="00DF42DC">
        <w:tc>
          <w:tcPr>
            <w:tcW w:w="4538" w:type="dxa"/>
            <w:tcBorders>
              <w:top w:val="single" w:sz="4" w:space="0" w:color="auto"/>
              <w:left w:val="single" w:sz="12" w:space="0" w:color="auto"/>
              <w:bottom w:val="single" w:sz="4" w:space="0" w:color="auto"/>
              <w:right w:val="single" w:sz="4" w:space="0" w:color="auto"/>
            </w:tcBorders>
          </w:tcPr>
          <w:p w14:paraId="4C865A18"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3.1.1.3: Development and maintenance of a use case database</w:t>
            </w:r>
          </w:p>
        </w:tc>
        <w:tc>
          <w:tcPr>
            <w:tcW w:w="1334" w:type="dxa"/>
            <w:tcBorders>
              <w:top w:val="single" w:sz="4" w:space="0" w:color="auto"/>
              <w:left w:val="single" w:sz="4" w:space="0" w:color="auto"/>
              <w:bottom w:val="single" w:sz="4" w:space="0" w:color="auto"/>
              <w:right w:val="single" w:sz="4" w:space="0" w:color="auto"/>
            </w:tcBorders>
          </w:tcPr>
          <w:p w14:paraId="593B3378"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4F3259E2"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1297" w:type="dxa"/>
            <w:tcBorders>
              <w:top w:val="single" w:sz="4" w:space="0" w:color="auto"/>
              <w:left w:val="single" w:sz="4" w:space="0" w:color="auto"/>
              <w:bottom w:val="single" w:sz="4" w:space="0" w:color="auto"/>
              <w:right w:val="single" w:sz="4" w:space="0" w:color="auto"/>
            </w:tcBorders>
          </w:tcPr>
          <w:p w14:paraId="59AF2464"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80%</w:t>
            </w:r>
          </w:p>
        </w:tc>
        <w:tc>
          <w:tcPr>
            <w:tcW w:w="1376" w:type="dxa"/>
            <w:tcBorders>
              <w:top w:val="single" w:sz="4" w:space="0" w:color="auto"/>
              <w:left w:val="single" w:sz="4" w:space="0" w:color="auto"/>
              <w:bottom w:val="single" w:sz="4" w:space="0" w:color="auto"/>
              <w:right w:val="single" w:sz="4" w:space="0" w:color="auto"/>
            </w:tcBorders>
          </w:tcPr>
          <w:p w14:paraId="2F1402B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90%</w:t>
            </w:r>
          </w:p>
        </w:tc>
        <w:tc>
          <w:tcPr>
            <w:tcW w:w="3496" w:type="dxa"/>
            <w:tcBorders>
              <w:top w:val="single" w:sz="4" w:space="0" w:color="auto"/>
              <w:left w:val="single" w:sz="4" w:space="0" w:color="auto"/>
              <w:bottom w:val="single" w:sz="4" w:space="0" w:color="auto"/>
              <w:right w:val="single" w:sz="4" w:space="0" w:color="auto"/>
            </w:tcBorders>
          </w:tcPr>
          <w:p w14:paraId="2DBA1AE0" w14:textId="5C36892B" w:rsidR="00DF42DC" w:rsidRDefault="00DF42DC" w:rsidP="00DF42DC">
            <w:pPr>
              <w:rPr>
                <w:rFonts w:ascii="Arial" w:hAnsi="Arial" w:cs="Arial"/>
                <w:sz w:val="20"/>
                <w:szCs w:val="20"/>
                <w:lang w:val="en-GB"/>
              </w:rPr>
            </w:pPr>
            <w:r>
              <w:rPr>
                <w:rFonts w:ascii="Arial" w:hAnsi="Arial" w:cs="Arial"/>
                <w:sz w:val="20"/>
                <w:szCs w:val="20"/>
                <w:lang w:val="en-GB"/>
              </w:rPr>
              <w:t>The database is currently maintained in an excel file, we are building an interactive dashboard to more easily track and manage cases.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57A5D3C6" w14:textId="33390C44"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0B681EA2" w14:textId="77777777" w:rsidTr="00DF42DC">
        <w:tc>
          <w:tcPr>
            <w:tcW w:w="4538" w:type="dxa"/>
            <w:tcBorders>
              <w:top w:val="single" w:sz="4" w:space="0" w:color="auto"/>
              <w:left w:val="single" w:sz="12" w:space="0" w:color="auto"/>
              <w:bottom w:val="single" w:sz="4" w:space="0" w:color="auto"/>
              <w:right w:val="single" w:sz="4" w:space="0" w:color="auto"/>
            </w:tcBorders>
          </w:tcPr>
          <w:p w14:paraId="73C1B9D5"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3.1.1.4: Recruitment of new GFW Partners</w:t>
            </w:r>
          </w:p>
        </w:tc>
        <w:tc>
          <w:tcPr>
            <w:tcW w:w="1334" w:type="dxa"/>
            <w:tcBorders>
              <w:top w:val="single" w:sz="4" w:space="0" w:color="auto"/>
              <w:left w:val="single" w:sz="4" w:space="0" w:color="auto"/>
              <w:bottom w:val="single" w:sz="4" w:space="0" w:color="auto"/>
              <w:right w:val="single" w:sz="4" w:space="0" w:color="auto"/>
            </w:tcBorders>
          </w:tcPr>
          <w:p w14:paraId="6A030C20"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11F50942"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0070F675"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08AB92F1"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3930D004" w14:textId="2E9857C8" w:rsidR="00DF42DC" w:rsidRDefault="00DF42DC" w:rsidP="00DF42DC">
            <w:pPr>
              <w:rPr>
                <w:rFonts w:ascii="Arial" w:hAnsi="Arial" w:cs="Arial"/>
                <w:sz w:val="20"/>
                <w:szCs w:val="20"/>
                <w:lang w:val="en-GB"/>
              </w:rPr>
            </w:pPr>
            <w:r>
              <w:rPr>
                <w:rFonts w:ascii="Arial" w:hAnsi="Arial" w:cs="Arial"/>
                <w:sz w:val="20"/>
                <w:szCs w:val="20"/>
                <w:lang w:val="en-GB"/>
              </w:rPr>
              <w:t xml:space="preserve"> This year partner recruitment has focused on corporate partners with GFW PRO, see 4.1.1</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20A8EBBB" w14:textId="256C6DA6"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0F52D817" w14:textId="77777777" w:rsidTr="00DF42DC">
        <w:tc>
          <w:tcPr>
            <w:tcW w:w="4538" w:type="dxa"/>
            <w:tcBorders>
              <w:top w:val="single" w:sz="4" w:space="0" w:color="auto"/>
              <w:left w:val="single" w:sz="12" w:space="0" w:color="auto"/>
              <w:bottom w:val="single" w:sz="4" w:space="0" w:color="auto"/>
              <w:right w:val="single" w:sz="4" w:space="0" w:color="auto"/>
            </w:tcBorders>
          </w:tcPr>
          <w:p w14:paraId="346BDB15"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3.1.1.5: Creation of MOUs and partnership agreements as necessary</w:t>
            </w:r>
          </w:p>
        </w:tc>
        <w:tc>
          <w:tcPr>
            <w:tcW w:w="1334" w:type="dxa"/>
            <w:tcBorders>
              <w:top w:val="single" w:sz="4" w:space="0" w:color="auto"/>
              <w:left w:val="single" w:sz="4" w:space="0" w:color="auto"/>
              <w:bottom w:val="single" w:sz="4" w:space="0" w:color="auto"/>
              <w:right w:val="single" w:sz="4" w:space="0" w:color="auto"/>
            </w:tcBorders>
          </w:tcPr>
          <w:p w14:paraId="28C0913E"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7E90BE7A"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11E84F0D"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182D5B99"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1F1FC710" w14:textId="4BB7328D" w:rsidR="00DF42DC" w:rsidRDefault="00DF42DC" w:rsidP="00DF42DC">
            <w:pPr>
              <w:rPr>
                <w:rFonts w:ascii="Arial" w:hAnsi="Arial" w:cs="Arial"/>
                <w:sz w:val="20"/>
                <w:szCs w:val="20"/>
                <w:lang w:val="en-GB"/>
              </w:rPr>
            </w:pPr>
            <w:r>
              <w:rPr>
                <w:rFonts w:ascii="Arial" w:hAnsi="Arial" w:cs="Arial"/>
                <w:sz w:val="20"/>
                <w:szCs w:val="20"/>
                <w:lang w:val="en-GB"/>
              </w:rPr>
              <w:t xml:space="preserve">MOUs are created and upheld. </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2124796C" w14:textId="4E1B1C5F"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78524A73" w14:textId="77777777" w:rsidTr="00DF42DC">
        <w:tc>
          <w:tcPr>
            <w:tcW w:w="4538" w:type="dxa"/>
            <w:tcBorders>
              <w:top w:val="single" w:sz="4" w:space="0" w:color="auto"/>
              <w:left w:val="single" w:sz="12" w:space="0" w:color="auto"/>
              <w:bottom w:val="single" w:sz="4" w:space="0" w:color="auto"/>
              <w:right w:val="single" w:sz="4" w:space="0" w:color="auto"/>
            </w:tcBorders>
          </w:tcPr>
          <w:p w14:paraId="78389224"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3.1.1.6: Regular communications to the GFW Partnership (e.g. via email newsletters, the GFW Partner website, bilateral discussions), including updates on key activities and outcomes and soliciting input on key challenges</w:t>
            </w:r>
          </w:p>
        </w:tc>
        <w:tc>
          <w:tcPr>
            <w:tcW w:w="1334" w:type="dxa"/>
            <w:tcBorders>
              <w:top w:val="single" w:sz="4" w:space="0" w:color="auto"/>
              <w:left w:val="single" w:sz="4" w:space="0" w:color="auto"/>
              <w:bottom w:val="single" w:sz="4" w:space="0" w:color="auto"/>
              <w:right w:val="single" w:sz="4" w:space="0" w:color="auto"/>
            </w:tcBorders>
          </w:tcPr>
          <w:p w14:paraId="2D4B5A3A"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3ED13352"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7AAA98DE"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7DB772C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01BC5A47" w14:textId="011C377E" w:rsidR="00DF42DC" w:rsidRDefault="00DF42DC" w:rsidP="00DF42DC">
            <w:pPr>
              <w:rPr>
                <w:rFonts w:ascii="Arial" w:hAnsi="Arial" w:cs="Arial"/>
                <w:sz w:val="20"/>
                <w:szCs w:val="20"/>
                <w:lang w:val="en-GB"/>
              </w:rPr>
            </w:pPr>
            <w:r>
              <w:rPr>
                <w:rFonts w:ascii="Arial" w:hAnsi="Arial" w:cs="Arial"/>
                <w:sz w:val="20"/>
                <w:szCs w:val="20"/>
                <w:lang w:val="en-GB"/>
              </w:rPr>
              <w:t>Regular email updates are sent out the entire GFW email list and updates were shared with key partners at the annual meeting.</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31DFF8A3" w14:textId="32897B1F"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26156188" w14:textId="77777777" w:rsidTr="00DF42DC">
        <w:tc>
          <w:tcPr>
            <w:tcW w:w="4538" w:type="dxa"/>
            <w:tcBorders>
              <w:top w:val="single" w:sz="4" w:space="0" w:color="auto"/>
              <w:left w:val="single" w:sz="12" w:space="0" w:color="auto"/>
              <w:bottom w:val="single" w:sz="12" w:space="0" w:color="auto"/>
              <w:right w:val="single" w:sz="4" w:space="0" w:color="auto"/>
            </w:tcBorders>
          </w:tcPr>
          <w:p w14:paraId="07FF0854"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3.1.1.7: Annual in-person meetings of the GFW Partners and Advisors, potentially including global and regional gatherings</w:t>
            </w:r>
          </w:p>
        </w:tc>
        <w:tc>
          <w:tcPr>
            <w:tcW w:w="1334" w:type="dxa"/>
            <w:tcBorders>
              <w:top w:val="single" w:sz="4" w:space="0" w:color="auto"/>
              <w:left w:val="single" w:sz="4" w:space="0" w:color="auto"/>
              <w:bottom w:val="single" w:sz="12" w:space="0" w:color="auto"/>
              <w:right w:val="single" w:sz="4" w:space="0" w:color="auto"/>
            </w:tcBorders>
          </w:tcPr>
          <w:p w14:paraId="5DEF3D61"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Mar 2018</w:t>
            </w:r>
          </w:p>
        </w:tc>
        <w:tc>
          <w:tcPr>
            <w:tcW w:w="1297" w:type="dxa"/>
            <w:tcBorders>
              <w:top w:val="single" w:sz="4" w:space="0" w:color="auto"/>
              <w:left w:val="single" w:sz="4" w:space="0" w:color="auto"/>
              <w:bottom w:val="single" w:sz="12" w:space="0" w:color="auto"/>
              <w:right w:val="single" w:sz="4" w:space="0" w:color="auto"/>
            </w:tcBorders>
          </w:tcPr>
          <w:p w14:paraId="3E129B4A"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33%</w:t>
            </w:r>
          </w:p>
        </w:tc>
        <w:tc>
          <w:tcPr>
            <w:tcW w:w="1297" w:type="dxa"/>
            <w:tcBorders>
              <w:top w:val="single" w:sz="4" w:space="0" w:color="auto"/>
              <w:left w:val="single" w:sz="4" w:space="0" w:color="auto"/>
              <w:bottom w:val="single" w:sz="12" w:space="0" w:color="auto"/>
              <w:right w:val="single" w:sz="4" w:space="0" w:color="auto"/>
            </w:tcBorders>
          </w:tcPr>
          <w:p w14:paraId="6ADC32A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12" w:space="0" w:color="auto"/>
              <w:right w:val="single" w:sz="4" w:space="0" w:color="auto"/>
            </w:tcBorders>
          </w:tcPr>
          <w:p w14:paraId="1C914462" w14:textId="77777777" w:rsidR="00DF42DC" w:rsidRPr="76EBAB19"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12" w:space="0" w:color="auto"/>
              <w:right w:val="single" w:sz="4" w:space="0" w:color="auto"/>
            </w:tcBorders>
          </w:tcPr>
          <w:p w14:paraId="0BF93128"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Planning to add an additional partnership meeting at the end of the project</w:t>
            </w:r>
            <w:r>
              <w:rPr>
                <w:rFonts w:ascii="Arial" w:eastAsia="Arial" w:hAnsi="Arial" w:cs="Arial"/>
                <w:sz w:val="20"/>
                <w:szCs w:val="20"/>
                <w:lang w:val="en-GB"/>
              </w:rPr>
              <w:t>.</w:t>
            </w:r>
          </w:p>
        </w:tc>
        <w:tc>
          <w:tcPr>
            <w:tcW w:w="1602" w:type="dxa"/>
            <w:tcBorders>
              <w:top w:val="single" w:sz="4" w:space="0" w:color="auto"/>
              <w:left w:val="single" w:sz="4" w:space="0" w:color="auto"/>
              <w:bottom w:val="single" w:sz="12" w:space="0" w:color="auto"/>
              <w:right w:val="single" w:sz="12" w:space="0" w:color="auto"/>
            </w:tcBorders>
            <w:shd w:val="clear" w:color="auto" w:fill="CCFFFF"/>
          </w:tcPr>
          <w:p w14:paraId="71DF7EEE" w14:textId="77777777" w:rsidR="00DF42DC" w:rsidRDefault="00DF42DC"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43A60607" w14:textId="77777777" w:rsidTr="00DF42DC">
        <w:tc>
          <w:tcPr>
            <w:tcW w:w="4538" w:type="dxa"/>
            <w:tcBorders>
              <w:top w:val="single" w:sz="12" w:space="0" w:color="auto"/>
              <w:left w:val="single" w:sz="12" w:space="0" w:color="auto"/>
              <w:bottom w:val="single" w:sz="4" w:space="0" w:color="auto"/>
              <w:right w:val="single" w:sz="4" w:space="0" w:color="auto"/>
            </w:tcBorders>
          </w:tcPr>
          <w:p w14:paraId="1D4B55A1" w14:textId="77777777" w:rsidR="00DF42DC" w:rsidRDefault="00DF42DC" w:rsidP="00DF42DC">
            <w:pPr>
              <w:rPr>
                <w:rFonts w:ascii="Arial" w:eastAsia="Arial" w:hAnsi="Arial" w:cs="Arial"/>
                <w:b/>
                <w:bCs/>
                <w:sz w:val="20"/>
                <w:szCs w:val="20"/>
                <w:lang w:val="en-GB"/>
              </w:rPr>
            </w:pPr>
            <w:r w:rsidRPr="047BD6F2">
              <w:rPr>
                <w:rFonts w:ascii="Arial" w:eastAsia="Arial" w:hAnsi="Arial" w:cs="Arial"/>
                <w:b/>
                <w:bCs/>
                <w:sz w:val="20"/>
                <w:szCs w:val="20"/>
                <w:lang w:val="en-GB"/>
              </w:rPr>
              <w:t>Output 3.1.2: Sustainable financing plan for the GFW system developed in collaboration with public and private sector as well as CSOs</w:t>
            </w:r>
          </w:p>
        </w:tc>
        <w:tc>
          <w:tcPr>
            <w:tcW w:w="1334" w:type="dxa"/>
            <w:tcBorders>
              <w:top w:val="single" w:sz="12" w:space="0" w:color="auto"/>
              <w:left w:val="single" w:sz="4" w:space="0" w:color="auto"/>
              <w:bottom w:val="single" w:sz="4" w:space="0" w:color="auto"/>
              <w:right w:val="single" w:sz="4" w:space="0" w:color="auto"/>
            </w:tcBorders>
          </w:tcPr>
          <w:p w14:paraId="6E20D64E" w14:textId="77777777" w:rsidR="00DF42DC" w:rsidRDefault="00DF42DC" w:rsidP="00DF42DC">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7CCA5FD9" w14:textId="77777777" w:rsidR="00DF42DC" w:rsidRDefault="00DF42DC" w:rsidP="00DF42DC">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7ACC0F39" w14:textId="77777777" w:rsidR="00DF42DC" w:rsidRDefault="00DF42DC" w:rsidP="00DF42DC">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0171069B" w14:textId="77777777" w:rsidR="00DF42DC" w:rsidRDefault="00DF42DC" w:rsidP="00DF42DC">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68171663" w14:textId="77777777" w:rsidR="00DF42DC" w:rsidRDefault="00DF42DC" w:rsidP="00DF42DC">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58C2C901" w14:textId="77777777" w:rsidR="00DF42DC" w:rsidRDefault="00DF42DC" w:rsidP="00DF42DC">
            <w:pPr>
              <w:rPr>
                <w:rFonts w:ascii="Arial" w:hAnsi="Arial" w:cs="Arial"/>
                <w:sz w:val="20"/>
                <w:szCs w:val="20"/>
                <w:lang w:val="en-GB"/>
              </w:rPr>
            </w:pPr>
          </w:p>
        </w:tc>
      </w:tr>
      <w:tr w:rsidR="00DF42DC" w14:paraId="34E9C9E8" w14:textId="77777777" w:rsidTr="00DF42DC">
        <w:tc>
          <w:tcPr>
            <w:tcW w:w="4538" w:type="dxa"/>
            <w:tcBorders>
              <w:top w:val="single" w:sz="4" w:space="0" w:color="auto"/>
              <w:left w:val="single" w:sz="12" w:space="0" w:color="auto"/>
              <w:bottom w:val="single" w:sz="4" w:space="0" w:color="auto"/>
              <w:right w:val="single" w:sz="4" w:space="0" w:color="auto"/>
            </w:tcBorders>
          </w:tcPr>
          <w:p w14:paraId="53420C24"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 xml:space="preserve">Activity 3.1.2.1: Assessment of opportunities </w:t>
            </w:r>
            <w:r w:rsidRPr="047BD6F2">
              <w:rPr>
                <w:rFonts w:ascii="Arial" w:eastAsia="Arial" w:hAnsi="Arial" w:cs="Arial"/>
                <w:sz w:val="20"/>
                <w:szCs w:val="20"/>
                <w:lang w:val="en-GB"/>
              </w:rPr>
              <w:lastRenderedPageBreak/>
              <w:t>to minimize costs associated with data and platform maintenance</w:t>
            </w:r>
          </w:p>
        </w:tc>
        <w:tc>
          <w:tcPr>
            <w:tcW w:w="1334" w:type="dxa"/>
            <w:tcBorders>
              <w:top w:val="single" w:sz="4" w:space="0" w:color="auto"/>
              <w:left w:val="single" w:sz="4" w:space="0" w:color="auto"/>
              <w:bottom w:val="single" w:sz="4" w:space="0" w:color="auto"/>
              <w:right w:val="single" w:sz="4" w:space="0" w:color="auto"/>
            </w:tcBorders>
          </w:tcPr>
          <w:p w14:paraId="27D89380"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lastRenderedPageBreak/>
              <w:t>Dec 2017</w:t>
            </w:r>
          </w:p>
        </w:tc>
        <w:tc>
          <w:tcPr>
            <w:tcW w:w="1297" w:type="dxa"/>
            <w:tcBorders>
              <w:top w:val="single" w:sz="4" w:space="0" w:color="auto"/>
              <w:left w:val="single" w:sz="4" w:space="0" w:color="auto"/>
              <w:bottom w:val="single" w:sz="4" w:space="0" w:color="auto"/>
              <w:right w:val="single" w:sz="4" w:space="0" w:color="auto"/>
            </w:tcBorders>
          </w:tcPr>
          <w:p w14:paraId="3A9F67D9"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0%</w:t>
            </w:r>
          </w:p>
        </w:tc>
        <w:tc>
          <w:tcPr>
            <w:tcW w:w="1297" w:type="dxa"/>
            <w:tcBorders>
              <w:top w:val="single" w:sz="4" w:space="0" w:color="auto"/>
              <w:left w:val="single" w:sz="4" w:space="0" w:color="auto"/>
              <w:bottom w:val="single" w:sz="4" w:space="0" w:color="auto"/>
              <w:right w:val="single" w:sz="4" w:space="0" w:color="auto"/>
            </w:tcBorders>
          </w:tcPr>
          <w:p w14:paraId="105FBB37"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439DD61E"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192C0C07"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 xml:space="preserve">GFW is working with UMD to </w:t>
            </w:r>
            <w:r w:rsidRPr="047BD6F2">
              <w:rPr>
                <w:rFonts w:ascii="Arial" w:eastAsia="Arial" w:hAnsi="Arial" w:cs="Arial"/>
                <w:sz w:val="20"/>
                <w:szCs w:val="20"/>
                <w:lang w:val="en-GB"/>
              </w:rPr>
              <w:lastRenderedPageBreak/>
              <w:t>streamline updates and reduce maintenance costs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49D614D3" w14:textId="77777777" w:rsidR="00DF42DC" w:rsidRDefault="00DF42DC" w:rsidP="00DF42DC">
            <w:pPr>
              <w:rPr>
                <w:rFonts w:ascii="Arial" w:eastAsia="Arial" w:hAnsi="Arial" w:cs="Arial"/>
                <w:sz w:val="20"/>
                <w:szCs w:val="20"/>
                <w:lang w:val="en-GB"/>
              </w:rPr>
            </w:pPr>
            <w:r>
              <w:rPr>
                <w:rFonts w:ascii="Arial" w:eastAsia="Arial" w:hAnsi="Arial" w:cs="Arial"/>
                <w:sz w:val="20"/>
                <w:szCs w:val="20"/>
                <w:lang w:val="en-GB"/>
              </w:rPr>
              <w:lastRenderedPageBreak/>
              <w:t>S</w:t>
            </w:r>
          </w:p>
        </w:tc>
      </w:tr>
      <w:tr w:rsidR="00DF42DC" w14:paraId="3ED74D7A" w14:textId="77777777" w:rsidTr="00DF42DC">
        <w:tc>
          <w:tcPr>
            <w:tcW w:w="4538" w:type="dxa"/>
            <w:tcBorders>
              <w:top w:val="single" w:sz="4" w:space="0" w:color="auto"/>
              <w:left w:val="single" w:sz="12" w:space="0" w:color="auto"/>
              <w:bottom w:val="single" w:sz="4" w:space="0" w:color="auto"/>
              <w:right w:val="single" w:sz="4" w:space="0" w:color="auto"/>
            </w:tcBorders>
          </w:tcPr>
          <w:p w14:paraId="07F3884D"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3.1.2.2: Recruitment of additional private sector partners, especially from technology sectors, to provide in-kind contributions to reduce costs (e.g. free cloud computing services from Google)</w:t>
            </w:r>
          </w:p>
        </w:tc>
        <w:tc>
          <w:tcPr>
            <w:tcW w:w="1334" w:type="dxa"/>
            <w:tcBorders>
              <w:top w:val="single" w:sz="4" w:space="0" w:color="auto"/>
              <w:left w:val="single" w:sz="4" w:space="0" w:color="auto"/>
              <w:bottom w:val="single" w:sz="4" w:space="0" w:color="auto"/>
              <w:right w:val="single" w:sz="4" w:space="0" w:color="auto"/>
            </w:tcBorders>
          </w:tcPr>
          <w:p w14:paraId="24C09C3C"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0C366E5C"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1F347A9E"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3B50C5E8"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24C52C33"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High resolution imagery is now available at a discounted rate to GFW</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3B3D6EFA" w14:textId="77777777" w:rsidR="00DF42DC" w:rsidRDefault="00DF42DC"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47D37C50" w14:textId="77777777" w:rsidTr="00DF42DC">
        <w:tc>
          <w:tcPr>
            <w:tcW w:w="4538" w:type="dxa"/>
            <w:tcBorders>
              <w:top w:val="single" w:sz="4" w:space="0" w:color="auto"/>
              <w:left w:val="single" w:sz="12" w:space="0" w:color="auto"/>
              <w:bottom w:val="single" w:sz="4" w:space="0" w:color="auto"/>
              <w:right w:val="single" w:sz="4" w:space="0" w:color="auto"/>
            </w:tcBorders>
          </w:tcPr>
          <w:p w14:paraId="64C4274C"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3.1.2.3: Ongoing monitoring, evaluation, and documentation of outcomes and success stories to share with existing and prospective funders and stakeholders</w:t>
            </w:r>
          </w:p>
        </w:tc>
        <w:tc>
          <w:tcPr>
            <w:tcW w:w="1334" w:type="dxa"/>
            <w:tcBorders>
              <w:top w:val="single" w:sz="4" w:space="0" w:color="auto"/>
              <w:left w:val="single" w:sz="4" w:space="0" w:color="auto"/>
              <w:bottom w:val="single" w:sz="4" w:space="0" w:color="auto"/>
              <w:right w:val="single" w:sz="4" w:space="0" w:color="auto"/>
            </w:tcBorders>
          </w:tcPr>
          <w:p w14:paraId="5424709D"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1501275B"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684F8C3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4EC443F2"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5A6F8CCE" w14:textId="5F451D64" w:rsidR="00DF42DC" w:rsidRDefault="00DF42DC" w:rsidP="00DF42DC">
            <w:pPr>
              <w:rPr>
                <w:rFonts w:ascii="Arial" w:hAnsi="Arial" w:cs="Arial"/>
                <w:sz w:val="20"/>
                <w:szCs w:val="20"/>
                <w:lang w:val="en-GB"/>
              </w:rPr>
            </w:pPr>
            <w:r>
              <w:rPr>
                <w:rFonts w:ascii="Arial" w:hAnsi="Arial" w:cs="Arial"/>
                <w:sz w:val="20"/>
                <w:szCs w:val="20"/>
                <w:lang w:val="en-GB"/>
              </w:rPr>
              <w:t>The team continues to document the progress of the project by tracking outputs and outcome measures, such as user engagement, media response, and use cases of protecting forests through the application of GFW tools.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04799847" w14:textId="79857575"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3127FBF8" w14:textId="77777777" w:rsidTr="00DF42DC">
        <w:tc>
          <w:tcPr>
            <w:tcW w:w="4538" w:type="dxa"/>
            <w:tcBorders>
              <w:top w:val="single" w:sz="12" w:space="0" w:color="auto"/>
              <w:left w:val="single" w:sz="12" w:space="0" w:color="auto"/>
              <w:bottom w:val="single" w:sz="4" w:space="0" w:color="auto"/>
              <w:right w:val="single" w:sz="4" w:space="0" w:color="auto"/>
            </w:tcBorders>
          </w:tcPr>
          <w:p w14:paraId="1754DC76" w14:textId="77777777" w:rsidR="00DF42DC" w:rsidRDefault="00DF42DC" w:rsidP="00DF42DC">
            <w:pPr>
              <w:rPr>
                <w:rFonts w:ascii="Arial" w:eastAsia="Arial" w:hAnsi="Arial" w:cs="Arial"/>
                <w:b/>
                <w:bCs/>
                <w:sz w:val="20"/>
                <w:szCs w:val="20"/>
                <w:lang w:val="en-GB"/>
              </w:rPr>
            </w:pPr>
            <w:r w:rsidRPr="047BD6F2">
              <w:rPr>
                <w:rFonts w:ascii="Arial" w:eastAsia="Arial" w:hAnsi="Arial" w:cs="Arial"/>
                <w:b/>
                <w:bCs/>
                <w:sz w:val="20"/>
                <w:szCs w:val="20"/>
                <w:lang w:val="en-GB"/>
              </w:rPr>
              <w:t>Output 3.1.3: External and independent review and oversight provided by partners and the media to guarantee highest degree of transparency and technical credibility (demonstrated by partners meeting and media coverage, and WRI's peer review process)</w:t>
            </w:r>
          </w:p>
        </w:tc>
        <w:tc>
          <w:tcPr>
            <w:tcW w:w="1334" w:type="dxa"/>
            <w:tcBorders>
              <w:top w:val="single" w:sz="12" w:space="0" w:color="auto"/>
              <w:left w:val="single" w:sz="4" w:space="0" w:color="auto"/>
              <w:bottom w:val="single" w:sz="4" w:space="0" w:color="auto"/>
              <w:right w:val="single" w:sz="4" w:space="0" w:color="auto"/>
            </w:tcBorders>
          </w:tcPr>
          <w:p w14:paraId="2D9A54B7" w14:textId="77777777" w:rsidR="00DF42DC" w:rsidRDefault="00DF42DC" w:rsidP="00DF42DC">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14B0ACA7" w14:textId="77777777" w:rsidR="00DF42DC" w:rsidRDefault="00DF42DC" w:rsidP="00DF42DC">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58DC30AC" w14:textId="77777777" w:rsidR="00DF42DC" w:rsidRDefault="00DF42DC" w:rsidP="00DF42DC">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1244248F" w14:textId="77777777" w:rsidR="00DF42DC" w:rsidRDefault="00DF42DC" w:rsidP="00DF42DC">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5B3B2EE8" w14:textId="77777777" w:rsidR="00DF42DC" w:rsidRDefault="00DF42DC" w:rsidP="00DF42DC">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08835386" w14:textId="77777777" w:rsidR="00DF42DC" w:rsidRDefault="00DF42DC" w:rsidP="00DF42DC">
            <w:pPr>
              <w:rPr>
                <w:rFonts w:ascii="Arial" w:hAnsi="Arial" w:cs="Arial"/>
                <w:sz w:val="20"/>
                <w:szCs w:val="20"/>
                <w:lang w:val="en-GB"/>
              </w:rPr>
            </w:pPr>
          </w:p>
        </w:tc>
      </w:tr>
      <w:tr w:rsidR="00DF42DC" w14:paraId="3B2DD5E7" w14:textId="77777777" w:rsidTr="00DF42DC">
        <w:tc>
          <w:tcPr>
            <w:tcW w:w="4538" w:type="dxa"/>
            <w:tcBorders>
              <w:top w:val="single" w:sz="4" w:space="0" w:color="auto"/>
              <w:left w:val="single" w:sz="12" w:space="0" w:color="auto"/>
              <w:bottom w:val="single" w:sz="4" w:space="0" w:color="auto"/>
              <w:right w:val="single" w:sz="4" w:space="0" w:color="auto"/>
            </w:tcBorders>
          </w:tcPr>
          <w:p w14:paraId="65FA2D16"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3.1.3.1: Clearly communicate data limitations throughout the GFW platform and on communications and outreach materials</w:t>
            </w:r>
          </w:p>
        </w:tc>
        <w:tc>
          <w:tcPr>
            <w:tcW w:w="1334" w:type="dxa"/>
            <w:tcBorders>
              <w:top w:val="single" w:sz="4" w:space="0" w:color="auto"/>
              <w:left w:val="single" w:sz="4" w:space="0" w:color="auto"/>
              <w:bottom w:val="single" w:sz="4" w:space="0" w:color="auto"/>
              <w:right w:val="single" w:sz="4" w:space="0" w:color="auto"/>
            </w:tcBorders>
          </w:tcPr>
          <w:p w14:paraId="49A09695"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30BDBA0E"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79978273"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44746E0A"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41AE3DA4" w14:textId="3CD44C57" w:rsidR="00DF42DC" w:rsidRDefault="00DF42DC" w:rsidP="00DF42DC">
            <w:pPr>
              <w:rPr>
                <w:rFonts w:ascii="Arial" w:hAnsi="Arial" w:cs="Arial"/>
                <w:sz w:val="20"/>
                <w:szCs w:val="20"/>
                <w:lang w:val="en-GB"/>
              </w:rPr>
            </w:pPr>
            <w:r>
              <w:rPr>
                <w:rFonts w:ascii="Arial" w:hAnsi="Arial" w:cs="Arial"/>
                <w:sz w:val="20"/>
                <w:szCs w:val="20"/>
                <w:lang w:val="en-GB"/>
              </w:rPr>
              <w:t>GFW release</w:t>
            </w:r>
            <w:r w:rsidR="000D4002">
              <w:rPr>
                <w:rFonts w:ascii="Arial" w:hAnsi="Arial" w:cs="Arial"/>
                <w:sz w:val="20"/>
                <w:szCs w:val="20"/>
                <w:lang w:val="en-GB"/>
              </w:rPr>
              <w:t>d</w:t>
            </w:r>
            <w:r>
              <w:rPr>
                <w:rFonts w:ascii="Arial" w:hAnsi="Arial" w:cs="Arial"/>
                <w:sz w:val="20"/>
                <w:szCs w:val="20"/>
                <w:lang w:val="en-GB"/>
              </w:rPr>
              <w:t xml:space="preserve"> several blogs and technical </w:t>
            </w:r>
            <w:r w:rsidR="000D4002">
              <w:rPr>
                <w:rFonts w:ascii="Arial" w:hAnsi="Arial" w:cs="Arial"/>
                <w:sz w:val="20"/>
                <w:szCs w:val="20"/>
                <w:lang w:val="en-GB"/>
              </w:rPr>
              <w:t>reports. Please see the above text for more details.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547F8568" w14:textId="35B98332"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5C39D2EF" w14:textId="77777777" w:rsidTr="00DF42DC">
        <w:tc>
          <w:tcPr>
            <w:tcW w:w="4538" w:type="dxa"/>
            <w:tcBorders>
              <w:top w:val="single" w:sz="4" w:space="0" w:color="auto"/>
              <w:left w:val="single" w:sz="12" w:space="0" w:color="auto"/>
              <w:bottom w:val="single" w:sz="4" w:space="0" w:color="auto"/>
              <w:right w:val="single" w:sz="4" w:space="0" w:color="auto"/>
            </w:tcBorders>
          </w:tcPr>
          <w:p w14:paraId="6873C0B4"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3.1.3.2: Recruitment of additional private sector partners, especially from technology sectors, to provide in-kind contributions to reduce costs (e.g. free cloud computing services from Google)</w:t>
            </w:r>
          </w:p>
        </w:tc>
        <w:tc>
          <w:tcPr>
            <w:tcW w:w="1334" w:type="dxa"/>
            <w:tcBorders>
              <w:top w:val="single" w:sz="4" w:space="0" w:color="auto"/>
              <w:left w:val="single" w:sz="4" w:space="0" w:color="auto"/>
              <w:bottom w:val="single" w:sz="4" w:space="0" w:color="auto"/>
              <w:right w:val="single" w:sz="4" w:space="0" w:color="auto"/>
            </w:tcBorders>
          </w:tcPr>
          <w:p w14:paraId="3BB4A5AA"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1C44304B"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7EFD764C"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5CB045A2"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716C33C9" w14:textId="16B27092" w:rsidR="00DF42DC" w:rsidRDefault="00DF42DC" w:rsidP="00DF42DC">
            <w:pPr>
              <w:rPr>
                <w:rFonts w:ascii="Arial" w:hAnsi="Arial" w:cs="Arial"/>
                <w:sz w:val="20"/>
                <w:szCs w:val="20"/>
                <w:lang w:val="en-GB"/>
              </w:rPr>
            </w:pPr>
            <w:r>
              <w:rPr>
                <w:rFonts w:ascii="Arial" w:hAnsi="Arial" w:cs="Arial"/>
                <w:sz w:val="20"/>
                <w:szCs w:val="20"/>
                <w:lang w:val="en-GB"/>
              </w:rPr>
              <w:t xml:space="preserve"> GFW continues exploring these opportunities whenever possible, for example, Our new partnership with Planet labs offers users immediate access to the most recent satellite imagery though the platform at a very low cost to the project (relative to private costs).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5F0BA15A" w14:textId="37817734"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1AEA9E69" w14:textId="77777777" w:rsidTr="00DF42DC">
        <w:tc>
          <w:tcPr>
            <w:tcW w:w="4538" w:type="dxa"/>
            <w:tcBorders>
              <w:top w:val="single" w:sz="4" w:space="0" w:color="auto"/>
              <w:left w:val="single" w:sz="12" w:space="0" w:color="auto"/>
              <w:bottom w:val="single" w:sz="4" w:space="0" w:color="auto"/>
              <w:right w:val="single" w:sz="4" w:space="0" w:color="auto"/>
            </w:tcBorders>
          </w:tcPr>
          <w:p w14:paraId="315E017A"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lastRenderedPageBreak/>
              <w:t>Activity 3.1.3.3: Ongoing monitoring, evaluation, and documentation of outcomes and success stories to share with existing and prospective funders and stakeholders</w:t>
            </w:r>
          </w:p>
        </w:tc>
        <w:tc>
          <w:tcPr>
            <w:tcW w:w="1334" w:type="dxa"/>
            <w:tcBorders>
              <w:top w:val="single" w:sz="4" w:space="0" w:color="auto"/>
              <w:left w:val="single" w:sz="4" w:space="0" w:color="auto"/>
              <w:bottom w:val="single" w:sz="4" w:space="0" w:color="auto"/>
              <w:right w:val="single" w:sz="4" w:space="0" w:color="auto"/>
            </w:tcBorders>
          </w:tcPr>
          <w:p w14:paraId="7E6B7950"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7C19E3A7"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083F6599"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03294FAA"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62E1DF42" w14:textId="7CC6E3C6" w:rsidR="00DF42DC" w:rsidRDefault="00DF42DC" w:rsidP="00DF42DC">
            <w:pPr>
              <w:rPr>
                <w:rFonts w:ascii="Arial" w:hAnsi="Arial" w:cs="Arial"/>
                <w:sz w:val="20"/>
                <w:szCs w:val="20"/>
                <w:lang w:val="en-GB"/>
              </w:rPr>
            </w:pPr>
            <w:r>
              <w:rPr>
                <w:rFonts w:ascii="Arial" w:hAnsi="Arial" w:cs="Arial"/>
                <w:sz w:val="20"/>
                <w:szCs w:val="20"/>
                <w:lang w:val="en-GB"/>
              </w:rPr>
              <w:t xml:space="preserve"> GFW continues to document the progress of the project using metrics for outputs and outcomes and by gathering use cases and synthesizing lessons. </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0E3ED128" w14:textId="751D139E"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148D464D" w14:textId="77777777" w:rsidTr="00DF42DC">
        <w:tc>
          <w:tcPr>
            <w:tcW w:w="4538" w:type="dxa"/>
            <w:tcBorders>
              <w:top w:val="single" w:sz="12" w:space="0" w:color="auto"/>
              <w:left w:val="single" w:sz="12" w:space="0" w:color="auto"/>
              <w:bottom w:val="single" w:sz="4" w:space="0" w:color="auto"/>
              <w:right w:val="single" w:sz="4" w:space="0" w:color="auto"/>
            </w:tcBorders>
          </w:tcPr>
          <w:p w14:paraId="35CBE26F" w14:textId="77777777" w:rsidR="00DF42DC" w:rsidRDefault="00DF42DC" w:rsidP="00DF42DC">
            <w:pPr>
              <w:rPr>
                <w:rFonts w:ascii="Arial" w:eastAsia="Arial" w:hAnsi="Arial" w:cs="Arial"/>
                <w:b/>
                <w:bCs/>
                <w:sz w:val="20"/>
                <w:szCs w:val="20"/>
                <w:lang w:val="en-GB"/>
              </w:rPr>
            </w:pPr>
            <w:r w:rsidRPr="047BD6F2">
              <w:rPr>
                <w:rFonts w:ascii="Arial" w:eastAsia="Arial" w:hAnsi="Arial" w:cs="Arial"/>
                <w:b/>
                <w:bCs/>
                <w:sz w:val="20"/>
                <w:szCs w:val="20"/>
                <w:lang w:val="en-GB"/>
              </w:rPr>
              <w:t>Output 4.1.1: Improved information and transparency through partnerships with selected private sector companies active in target commodity sectors in pilot and other countries, to assess user needs and requirements and jointly explore the development of GFW-specific decision-support tools tailored to private sector operations, management systems, and covering various steps in commodity supply chains</w:t>
            </w:r>
          </w:p>
        </w:tc>
        <w:tc>
          <w:tcPr>
            <w:tcW w:w="1334" w:type="dxa"/>
            <w:tcBorders>
              <w:top w:val="single" w:sz="12" w:space="0" w:color="auto"/>
              <w:left w:val="single" w:sz="4" w:space="0" w:color="auto"/>
              <w:bottom w:val="single" w:sz="4" w:space="0" w:color="auto"/>
              <w:right w:val="single" w:sz="4" w:space="0" w:color="auto"/>
            </w:tcBorders>
          </w:tcPr>
          <w:p w14:paraId="69BA9051" w14:textId="77777777" w:rsidR="00DF42DC" w:rsidRDefault="00DF42DC" w:rsidP="00DF42DC">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353F6505" w14:textId="77777777" w:rsidR="00DF42DC" w:rsidRDefault="00DF42DC" w:rsidP="00DF42DC">
            <w:pPr>
              <w:rPr>
                <w:rFonts w:ascii="Arial" w:hAnsi="Arial" w:cs="Arial"/>
                <w:sz w:val="20"/>
                <w:szCs w:val="20"/>
                <w:lang w:val="en-GB"/>
              </w:rPr>
            </w:pPr>
          </w:p>
        </w:tc>
        <w:tc>
          <w:tcPr>
            <w:tcW w:w="1297" w:type="dxa"/>
            <w:tcBorders>
              <w:top w:val="single" w:sz="12" w:space="0" w:color="auto"/>
              <w:left w:val="single" w:sz="4" w:space="0" w:color="auto"/>
              <w:bottom w:val="single" w:sz="4" w:space="0" w:color="auto"/>
              <w:right w:val="single" w:sz="4" w:space="0" w:color="auto"/>
            </w:tcBorders>
          </w:tcPr>
          <w:p w14:paraId="5C133261" w14:textId="77777777" w:rsidR="00DF42DC" w:rsidRDefault="00DF42DC" w:rsidP="00DF42DC">
            <w:pPr>
              <w:rPr>
                <w:rFonts w:ascii="Arial" w:hAnsi="Arial" w:cs="Arial"/>
                <w:sz w:val="20"/>
                <w:szCs w:val="20"/>
                <w:lang w:val="en-GB"/>
              </w:rPr>
            </w:pPr>
          </w:p>
        </w:tc>
        <w:tc>
          <w:tcPr>
            <w:tcW w:w="1376" w:type="dxa"/>
            <w:tcBorders>
              <w:top w:val="single" w:sz="12" w:space="0" w:color="auto"/>
              <w:left w:val="single" w:sz="4" w:space="0" w:color="auto"/>
              <w:bottom w:val="single" w:sz="4" w:space="0" w:color="auto"/>
              <w:right w:val="single" w:sz="4" w:space="0" w:color="auto"/>
            </w:tcBorders>
          </w:tcPr>
          <w:p w14:paraId="67808A9A" w14:textId="77777777" w:rsidR="00DF42DC" w:rsidRDefault="00DF42DC" w:rsidP="00DF42DC">
            <w:pPr>
              <w:rPr>
                <w:rFonts w:ascii="Arial" w:hAnsi="Arial" w:cs="Arial"/>
                <w:sz w:val="20"/>
                <w:szCs w:val="20"/>
                <w:lang w:val="en-GB"/>
              </w:rPr>
            </w:pPr>
          </w:p>
        </w:tc>
        <w:tc>
          <w:tcPr>
            <w:tcW w:w="3496" w:type="dxa"/>
            <w:tcBorders>
              <w:top w:val="single" w:sz="12" w:space="0" w:color="auto"/>
              <w:left w:val="single" w:sz="4" w:space="0" w:color="auto"/>
              <w:bottom w:val="single" w:sz="4" w:space="0" w:color="auto"/>
              <w:right w:val="single" w:sz="4" w:space="0" w:color="auto"/>
            </w:tcBorders>
          </w:tcPr>
          <w:p w14:paraId="49522E34" w14:textId="77777777" w:rsidR="00DF42DC" w:rsidRDefault="00DF42DC" w:rsidP="00DF42DC">
            <w:pPr>
              <w:rPr>
                <w:rFonts w:ascii="Arial" w:hAnsi="Arial" w:cs="Arial"/>
                <w:sz w:val="20"/>
                <w:szCs w:val="20"/>
                <w:lang w:val="en-GB"/>
              </w:rPr>
            </w:pPr>
          </w:p>
        </w:tc>
        <w:tc>
          <w:tcPr>
            <w:tcW w:w="1602" w:type="dxa"/>
            <w:tcBorders>
              <w:top w:val="single" w:sz="12" w:space="0" w:color="auto"/>
              <w:left w:val="single" w:sz="4" w:space="0" w:color="auto"/>
              <w:bottom w:val="single" w:sz="4" w:space="0" w:color="auto"/>
              <w:right w:val="single" w:sz="12" w:space="0" w:color="auto"/>
            </w:tcBorders>
            <w:shd w:val="clear" w:color="auto" w:fill="CCFFFF"/>
          </w:tcPr>
          <w:p w14:paraId="70C36F2F" w14:textId="77777777" w:rsidR="00DF42DC" w:rsidRDefault="00DF42DC" w:rsidP="00DF42DC">
            <w:pPr>
              <w:rPr>
                <w:rFonts w:ascii="Arial" w:hAnsi="Arial" w:cs="Arial"/>
                <w:sz w:val="20"/>
                <w:szCs w:val="20"/>
                <w:lang w:val="en-GB"/>
              </w:rPr>
            </w:pPr>
          </w:p>
        </w:tc>
      </w:tr>
      <w:tr w:rsidR="00DF42DC" w14:paraId="591E64B1" w14:textId="77777777" w:rsidTr="00DF42DC">
        <w:tc>
          <w:tcPr>
            <w:tcW w:w="4538" w:type="dxa"/>
            <w:tcBorders>
              <w:top w:val="single" w:sz="4" w:space="0" w:color="auto"/>
              <w:left w:val="single" w:sz="12" w:space="0" w:color="auto"/>
              <w:bottom w:val="single" w:sz="4" w:space="0" w:color="auto"/>
              <w:right w:val="single" w:sz="4" w:space="0" w:color="auto"/>
            </w:tcBorders>
          </w:tcPr>
          <w:p w14:paraId="0ACEC4ED"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4.1.1.1: Establish new partnerships with commodity producers, traders, and buyers to support the implementation of company commitments to sustainable sourcing</w:t>
            </w:r>
          </w:p>
        </w:tc>
        <w:tc>
          <w:tcPr>
            <w:tcW w:w="1334" w:type="dxa"/>
            <w:tcBorders>
              <w:top w:val="single" w:sz="4" w:space="0" w:color="auto"/>
              <w:left w:val="single" w:sz="4" w:space="0" w:color="auto"/>
              <w:bottom w:val="single" w:sz="4" w:space="0" w:color="auto"/>
              <w:right w:val="single" w:sz="4" w:space="0" w:color="auto"/>
            </w:tcBorders>
          </w:tcPr>
          <w:p w14:paraId="3965807B"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05FEB3F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25%</w:t>
            </w:r>
          </w:p>
        </w:tc>
        <w:tc>
          <w:tcPr>
            <w:tcW w:w="1297" w:type="dxa"/>
            <w:tcBorders>
              <w:top w:val="single" w:sz="4" w:space="0" w:color="auto"/>
              <w:left w:val="single" w:sz="4" w:space="0" w:color="auto"/>
              <w:bottom w:val="single" w:sz="4" w:space="0" w:color="auto"/>
              <w:right w:val="single" w:sz="4" w:space="0" w:color="auto"/>
            </w:tcBorders>
          </w:tcPr>
          <w:p w14:paraId="174BF1CA"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5787960B"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0793FEAA" w14:textId="77869BCA" w:rsidR="00DF42DC" w:rsidRDefault="00DF42DC" w:rsidP="00DF42DC">
            <w:pPr>
              <w:rPr>
                <w:rFonts w:ascii="Arial" w:hAnsi="Arial" w:cs="Arial"/>
                <w:sz w:val="20"/>
                <w:szCs w:val="20"/>
                <w:lang w:val="en-GB"/>
              </w:rPr>
            </w:pPr>
            <w:r>
              <w:rPr>
                <w:rFonts w:ascii="Arial" w:hAnsi="Arial" w:cs="Arial"/>
                <w:sz w:val="20"/>
                <w:szCs w:val="20"/>
                <w:lang w:val="en-GB"/>
              </w:rPr>
              <w:t xml:space="preserve">GFW continues deepening partnerships with major commodity companies, this year we completed a baseline project with Cargill to track risk in supply sheds. Other examples include: </w:t>
            </w:r>
            <w:r w:rsidRPr="003C40F3">
              <w:rPr>
                <w:rFonts w:ascii="Arial" w:hAnsi="Arial" w:cs="Arial"/>
                <w:sz w:val="20"/>
                <w:szCs w:val="20"/>
              </w:rPr>
              <w:t>present</w:t>
            </w:r>
            <w:r>
              <w:rPr>
                <w:rFonts w:ascii="Arial" w:hAnsi="Arial" w:cs="Arial"/>
                <w:sz w:val="20"/>
                <w:szCs w:val="20"/>
              </w:rPr>
              <w:t>ing</w:t>
            </w:r>
            <w:r w:rsidRPr="003C40F3">
              <w:rPr>
                <w:rFonts w:ascii="Arial" w:hAnsi="Arial" w:cs="Arial"/>
                <w:sz w:val="20"/>
                <w:szCs w:val="20"/>
              </w:rPr>
              <w:t xml:space="preserve"> GFW Pro at Walmart’s annual flagship Milestone Sustainability Summit in April 2018</w:t>
            </w:r>
            <w:r>
              <w:rPr>
                <w:rFonts w:ascii="Arial" w:hAnsi="Arial" w:cs="Arial"/>
                <w:sz w:val="20"/>
                <w:szCs w:val="20"/>
              </w:rPr>
              <w:t>, We also presented at the IDB Invest Sustainabl</w:t>
            </w:r>
            <w:r w:rsidRPr="00D51315">
              <w:rPr>
                <w:rFonts w:ascii="Arial" w:hAnsi="Arial" w:cs="Arial"/>
                <w:sz w:val="20"/>
                <w:szCs w:val="20"/>
              </w:rPr>
              <w:t>y Week in Lima, Peru</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539D6AFE" w14:textId="02139D48"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6359E27D" w14:textId="77777777" w:rsidTr="00DF42DC">
        <w:tc>
          <w:tcPr>
            <w:tcW w:w="4538" w:type="dxa"/>
            <w:tcBorders>
              <w:top w:val="single" w:sz="4" w:space="0" w:color="auto"/>
              <w:left w:val="single" w:sz="12" w:space="0" w:color="auto"/>
              <w:bottom w:val="single" w:sz="4" w:space="0" w:color="auto"/>
              <w:right w:val="single" w:sz="4" w:space="0" w:color="auto"/>
            </w:tcBorders>
          </w:tcPr>
          <w:p w14:paraId="7E09D302"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4.1.1.2: Work closely with partner companies to improve their ability to monitor and report on supply chain sustainability</w:t>
            </w:r>
          </w:p>
        </w:tc>
        <w:tc>
          <w:tcPr>
            <w:tcW w:w="1334" w:type="dxa"/>
            <w:tcBorders>
              <w:top w:val="single" w:sz="4" w:space="0" w:color="auto"/>
              <w:left w:val="single" w:sz="4" w:space="0" w:color="auto"/>
              <w:bottom w:val="single" w:sz="4" w:space="0" w:color="auto"/>
              <w:right w:val="single" w:sz="4" w:space="0" w:color="auto"/>
            </w:tcBorders>
          </w:tcPr>
          <w:p w14:paraId="59F0E577"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099FFC3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599CB395"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6BA24BE5"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4C467831" w14:textId="4585813D" w:rsidR="00DF42DC" w:rsidRDefault="00DF42DC" w:rsidP="00DF42DC">
            <w:pPr>
              <w:rPr>
                <w:rFonts w:ascii="Arial" w:hAnsi="Arial" w:cs="Arial"/>
                <w:sz w:val="20"/>
                <w:szCs w:val="20"/>
                <w:lang w:val="en-GB"/>
              </w:rPr>
            </w:pPr>
            <w:r>
              <w:rPr>
                <w:rFonts w:ascii="Arial" w:hAnsi="Arial" w:cs="Arial"/>
                <w:sz w:val="20"/>
                <w:szCs w:val="20"/>
                <w:lang w:val="en-GB"/>
              </w:rPr>
              <w:t xml:space="preserve">The GFW PRO team has begun training companies including Cargill, Mondelez, Bunge/IOI and others to upload large datasets into the platform to improve their ability to </w:t>
            </w:r>
            <w:r>
              <w:rPr>
                <w:rFonts w:ascii="Arial" w:hAnsi="Arial" w:cs="Arial"/>
                <w:sz w:val="20"/>
                <w:szCs w:val="20"/>
                <w:lang w:val="en-GB"/>
              </w:rPr>
              <w:lastRenderedPageBreak/>
              <w:t>monitor deforestation commitments.</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467DCE23" w14:textId="2DBBCFD7" w:rsidR="00DF42DC" w:rsidRDefault="00B84E42" w:rsidP="00DF42DC">
            <w:pPr>
              <w:rPr>
                <w:rFonts w:ascii="Arial" w:eastAsia="Arial" w:hAnsi="Arial" w:cs="Arial"/>
                <w:sz w:val="20"/>
                <w:szCs w:val="20"/>
                <w:lang w:val="en-GB"/>
              </w:rPr>
            </w:pPr>
            <w:r>
              <w:rPr>
                <w:rFonts w:ascii="Arial" w:eastAsia="Arial" w:hAnsi="Arial" w:cs="Arial"/>
                <w:sz w:val="20"/>
                <w:szCs w:val="20"/>
                <w:lang w:val="en-GB"/>
              </w:rPr>
              <w:lastRenderedPageBreak/>
              <w:t>S</w:t>
            </w:r>
          </w:p>
        </w:tc>
      </w:tr>
      <w:tr w:rsidR="00DF42DC" w14:paraId="19D31648" w14:textId="77777777" w:rsidTr="00DF42DC">
        <w:tc>
          <w:tcPr>
            <w:tcW w:w="4538" w:type="dxa"/>
            <w:tcBorders>
              <w:top w:val="single" w:sz="4" w:space="0" w:color="auto"/>
              <w:left w:val="single" w:sz="12" w:space="0" w:color="auto"/>
              <w:bottom w:val="single" w:sz="4" w:space="0" w:color="auto"/>
              <w:right w:val="single" w:sz="4" w:space="0" w:color="auto"/>
            </w:tcBorders>
          </w:tcPr>
          <w:p w14:paraId="0A52C415"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4.1.1.3: Establish partnerships to advance transparency of commodity production in key commodity sectors, including partnerships with individual companies, certification bodies, and multi-stakeholder initiatives</w:t>
            </w:r>
          </w:p>
        </w:tc>
        <w:tc>
          <w:tcPr>
            <w:tcW w:w="1334" w:type="dxa"/>
            <w:tcBorders>
              <w:top w:val="single" w:sz="4" w:space="0" w:color="auto"/>
              <w:left w:val="single" w:sz="4" w:space="0" w:color="auto"/>
              <w:bottom w:val="single" w:sz="4" w:space="0" w:color="auto"/>
              <w:right w:val="single" w:sz="4" w:space="0" w:color="auto"/>
            </w:tcBorders>
          </w:tcPr>
          <w:p w14:paraId="243917F9"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4" w:space="0" w:color="auto"/>
              <w:right w:val="single" w:sz="4" w:space="0" w:color="auto"/>
            </w:tcBorders>
          </w:tcPr>
          <w:p w14:paraId="3D5963BB"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4" w:space="0" w:color="auto"/>
              <w:right w:val="single" w:sz="4" w:space="0" w:color="auto"/>
            </w:tcBorders>
          </w:tcPr>
          <w:p w14:paraId="2953C039"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4" w:space="0" w:color="auto"/>
              <w:right w:val="single" w:sz="4" w:space="0" w:color="auto"/>
            </w:tcBorders>
          </w:tcPr>
          <w:p w14:paraId="0D020288"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4" w:space="0" w:color="auto"/>
              <w:right w:val="single" w:sz="4" w:space="0" w:color="auto"/>
            </w:tcBorders>
          </w:tcPr>
          <w:p w14:paraId="2127DB3F" w14:textId="19212AF2" w:rsidR="00DF42DC" w:rsidRDefault="00DF42DC" w:rsidP="00DF42DC">
            <w:pPr>
              <w:rPr>
                <w:rFonts w:ascii="Arial" w:hAnsi="Arial" w:cs="Arial"/>
                <w:sz w:val="20"/>
                <w:szCs w:val="20"/>
                <w:lang w:val="en-GB"/>
              </w:rPr>
            </w:pPr>
            <w:r>
              <w:rPr>
                <w:rFonts w:ascii="Arial" w:hAnsi="Arial" w:cs="Arial"/>
                <w:sz w:val="20"/>
                <w:szCs w:val="20"/>
                <w:lang w:val="en-GB"/>
              </w:rPr>
              <w:t>In addition to the above mentioned partnership the team is working with the ISEAL alliance and onboarding a number of monitoring bodies into GFW PRO.</w:t>
            </w:r>
          </w:p>
        </w:tc>
        <w:tc>
          <w:tcPr>
            <w:tcW w:w="1602" w:type="dxa"/>
            <w:tcBorders>
              <w:top w:val="single" w:sz="4" w:space="0" w:color="auto"/>
              <w:left w:val="single" w:sz="4" w:space="0" w:color="auto"/>
              <w:bottom w:val="single" w:sz="4" w:space="0" w:color="auto"/>
              <w:right w:val="single" w:sz="12" w:space="0" w:color="auto"/>
            </w:tcBorders>
            <w:shd w:val="clear" w:color="auto" w:fill="CCFFFF"/>
          </w:tcPr>
          <w:p w14:paraId="1112D070" w14:textId="28795677"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718D311D" w14:textId="77777777" w:rsidTr="00DF42DC">
        <w:tc>
          <w:tcPr>
            <w:tcW w:w="4538" w:type="dxa"/>
            <w:tcBorders>
              <w:top w:val="single" w:sz="4" w:space="0" w:color="auto"/>
              <w:left w:val="single" w:sz="12" w:space="0" w:color="auto"/>
              <w:bottom w:val="single" w:sz="12" w:space="0" w:color="auto"/>
              <w:right w:val="single" w:sz="4" w:space="0" w:color="auto"/>
            </w:tcBorders>
          </w:tcPr>
          <w:p w14:paraId="520A8778" w14:textId="77777777" w:rsidR="00DF42DC" w:rsidRPr="00EA1F9E" w:rsidRDefault="00DF42DC" w:rsidP="00DF42DC">
            <w:pPr>
              <w:rPr>
                <w:rFonts w:ascii="Arial" w:eastAsia="Arial" w:hAnsi="Arial" w:cs="Arial"/>
                <w:b/>
                <w:bCs/>
                <w:sz w:val="20"/>
                <w:szCs w:val="20"/>
                <w:lang w:val="en-GB"/>
              </w:rPr>
            </w:pPr>
            <w:r w:rsidRPr="047BD6F2">
              <w:rPr>
                <w:rFonts w:ascii="Arial" w:eastAsia="Arial" w:hAnsi="Arial" w:cs="Arial"/>
                <w:b/>
                <w:bCs/>
                <w:sz w:val="20"/>
                <w:szCs w:val="20"/>
                <w:lang w:val="en-GB"/>
              </w:rPr>
              <w:t>Output 4.1.2: An expanded and improved GFW Commodities application or suite of applications, providing enhanced datasets and management tools for companies trading in goods and services linked to deforestation</w:t>
            </w:r>
          </w:p>
        </w:tc>
        <w:tc>
          <w:tcPr>
            <w:tcW w:w="1334" w:type="dxa"/>
            <w:tcBorders>
              <w:top w:val="single" w:sz="4" w:space="0" w:color="auto"/>
              <w:left w:val="single" w:sz="4" w:space="0" w:color="auto"/>
              <w:bottom w:val="single" w:sz="12" w:space="0" w:color="auto"/>
              <w:right w:val="single" w:sz="4" w:space="0" w:color="auto"/>
            </w:tcBorders>
          </w:tcPr>
          <w:p w14:paraId="78FBF316" w14:textId="77777777" w:rsidR="00DF42DC" w:rsidRDefault="00DF42DC" w:rsidP="00DF42DC">
            <w:pPr>
              <w:rPr>
                <w:rFonts w:ascii="Arial" w:hAnsi="Arial" w:cs="Arial"/>
                <w:sz w:val="20"/>
                <w:szCs w:val="20"/>
                <w:lang w:val="en-GB"/>
              </w:rPr>
            </w:pPr>
          </w:p>
        </w:tc>
        <w:tc>
          <w:tcPr>
            <w:tcW w:w="1297" w:type="dxa"/>
            <w:tcBorders>
              <w:top w:val="single" w:sz="4" w:space="0" w:color="auto"/>
              <w:left w:val="single" w:sz="4" w:space="0" w:color="auto"/>
              <w:bottom w:val="single" w:sz="12" w:space="0" w:color="auto"/>
              <w:right w:val="single" w:sz="4" w:space="0" w:color="auto"/>
            </w:tcBorders>
          </w:tcPr>
          <w:p w14:paraId="74A993CB" w14:textId="77777777" w:rsidR="00DF42DC" w:rsidRDefault="00DF42DC" w:rsidP="00DF42DC">
            <w:pPr>
              <w:rPr>
                <w:rFonts w:ascii="Arial" w:hAnsi="Arial" w:cs="Arial"/>
                <w:sz w:val="20"/>
                <w:szCs w:val="20"/>
                <w:lang w:val="en-GB"/>
              </w:rPr>
            </w:pPr>
          </w:p>
        </w:tc>
        <w:tc>
          <w:tcPr>
            <w:tcW w:w="1297" w:type="dxa"/>
            <w:tcBorders>
              <w:top w:val="single" w:sz="4" w:space="0" w:color="auto"/>
              <w:left w:val="single" w:sz="4" w:space="0" w:color="auto"/>
              <w:bottom w:val="single" w:sz="12" w:space="0" w:color="auto"/>
              <w:right w:val="single" w:sz="4" w:space="0" w:color="auto"/>
            </w:tcBorders>
          </w:tcPr>
          <w:p w14:paraId="2897B5E1" w14:textId="77777777" w:rsidR="00DF42DC" w:rsidRDefault="00DF42DC" w:rsidP="00DF42DC">
            <w:pPr>
              <w:rPr>
                <w:rFonts w:ascii="Arial" w:hAnsi="Arial" w:cs="Arial"/>
                <w:sz w:val="20"/>
                <w:szCs w:val="20"/>
                <w:lang w:val="en-GB"/>
              </w:rPr>
            </w:pPr>
          </w:p>
        </w:tc>
        <w:tc>
          <w:tcPr>
            <w:tcW w:w="1376" w:type="dxa"/>
            <w:tcBorders>
              <w:top w:val="single" w:sz="4" w:space="0" w:color="auto"/>
              <w:left w:val="single" w:sz="4" w:space="0" w:color="auto"/>
              <w:bottom w:val="single" w:sz="12" w:space="0" w:color="auto"/>
              <w:right w:val="single" w:sz="4" w:space="0" w:color="auto"/>
            </w:tcBorders>
          </w:tcPr>
          <w:p w14:paraId="5F293833" w14:textId="77777777" w:rsidR="00DF42DC" w:rsidRDefault="00DF42DC" w:rsidP="00DF42DC">
            <w:pPr>
              <w:rPr>
                <w:rFonts w:ascii="Arial" w:hAnsi="Arial" w:cs="Arial"/>
                <w:sz w:val="20"/>
                <w:szCs w:val="20"/>
                <w:lang w:val="en-GB"/>
              </w:rPr>
            </w:pPr>
          </w:p>
        </w:tc>
        <w:tc>
          <w:tcPr>
            <w:tcW w:w="3496" w:type="dxa"/>
            <w:tcBorders>
              <w:top w:val="single" w:sz="4" w:space="0" w:color="auto"/>
              <w:left w:val="single" w:sz="4" w:space="0" w:color="auto"/>
              <w:bottom w:val="single" w:sz="12" w:space="0" w:color="auto"/>
              <w:right w:val="single" w:sz="4" w:space="0" w:color="auto"/>
            </w:tcBorders>
          </w:tcPr>
          <w:p w14:paraId="4B5DF6F6" w14:textId="77777777" w:rsidR="00DF42DC" w:rsidRDefault="00DF42DC" w:rsidP="00DF42DC">
            <w:pPr>
              <w:rPr>
                <w:rFonts w:ascii="Arial" w:hAnsi="Arial" w:cs="Arial"/>
                <w:sz w:val="20"/>
                <w:szCs w:val="20"/>
                <w:lang w:val="en-GB"/>
              </w:rPr>
            </w:pPr>
          </w:p>
        </w:tc>
        <w:tc>
          <w:tcPr>
            <w:tcW w:w="1602" w:type="dxa"/>
            <w:tcBorders>
              <w:top w:val="single" w:sz="4" w:space="0" w:color="auto"/>
              <w:left w:val="single" w:sz="4" w:space="0" w:color="auto"/>
              <w:bottom w:val="single" w:sz="12" w:space="0" w:color="auto"/>
              <w:right w:val="single" w:sz="12" w:space="0" w:color="auto"/>
            </w:tcBorders>
            <w:shd w:val="clear" w:color="auto" w:fill="CCFFFF"/>
          </w:tcPr>
          <w:p w14:paraId="6ED80D90" w14:textId="77777777" w:rsidR="00DF42DC" w:rsidRDefault="00DF42DC" w:rsidP="00DF42DC">
            <w:pPr>
              <w:rPr>
                <w:rFonts w:ascii="Arial" w:hAnsi="Arial" w:cs="Arial"/>
                <w:sz w:val="20"/>
                <w:szCs w:val="20"/>
                <w:lang w:val="en-GB"/>
              </w:rPr>
            </w:pPr>
          </w:p>
        </w:tc>
      </w:tr>
      <w:tr w:rsidR="00DF42DC" w14:paraId="77021DF4" w14:textId="77777777" w:rsidTr="00DF42DC">
        <w:tc>
          <w:tcPr>
            <w:tcW w:w="4538" w:type="dxa"/>
            <w:tcBorders>
              <w:top w:val="single" w:sz="4" w:space="0" w:color="auto"/>
              <w:left w:val="single" w:sz="12" w:space="0" w:color="auto"/>
              <w:bottom w:val="single" w:sz="12" w:space="0" w:color="auto"/>
              <w:right w:val="single" w:sz="4" w:space="0" w:color="auto"/>
            </w:tcBorders>
          </w:tcPr>
          <w:p w14:paraId="50A223A4"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4.1.2.1: Develop tools to help companies monitor and implement sustainable sourcing commitments</w:t>
            </w:r>
          </w:p>
        </w:tc>
        <w:tc>
          <w:tcPr>
            <w:tcW w:w="1334" w:type="dxa"/>
            <w:tcBorders>
              <w:top w:val="single" w:sz="4" w:space="0" w:color="auto"/>
              <w:left w:val="single" w:sz="4" w:space="0" w:color="auto"/>
              <w:bottom w:val="single" w:sz="12" w:space="0" w:color="auto"/>
              <w:right w:val="single" w:sz="4" w:space="0" w:color="auto"/>
            </w:tcBorders>
          </w:tcPr>
          <w:p w14:paraId="773E1906"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12" w:space="0" w:color="auto"/>
              <w:right w:val="single" w:sz="4" w:space="0" w:color="auto"/>
            </w:tcBorders>
          </w:tcPr>
          <w:p w14:paraId="24530234"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297" w:type="dxa"/>
            <w:tcBorders>
              <w:top w:val="single" w:sz="4" w:space="0" w:color="auto"/>
              <w:left w:val="single" w:sz="4" w:space="0" w:color="auto"/>
              <w:bottom w:val="single" w:sz="12" w:space="0" w:color="auto"/>
              <w:right w:val="single" w:sz="4" w:space="0" w:color="auto"/>
            </w:tcBorders>
          </w:tcPr>
          <w:p w14:paraId="1F8844A8"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90%</w:t>
            </w:r>
          </w:p>
        </w:tc>
        <w:tc>
          <w:tcPr>
            <w:tcW w:w="1376" w:type="dxa"/>
            <w:tcBorders>
              <w:top w:val="single" w:sz="4" w:space="0" w:color="auto"/>
              <w:left w:val="single" w:sz="4" w:space="0" w:color="auto"/>
              <w:bottom w:val="single" w:sz="12" w:space="0" w:color="auto"/>
              <w:right w:val="single" w:sz="4" w:space="0" w:color="auto"/>
            </w:tcBorders>
          </w:tcPr>
          <w:p w14:paraId="49BEAA9C"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80%</w:t>
            </w:r>
          </w:p>
        </w:tc>
        <w:tc>
          <w:tcPr>
            <w:tcW w:w="3496" w:type="dxa"/>
            <w:tcBorders>
              <w:top w:val="single" w:sz="4" w:space="0" w:color="auto"/>
              <w:left w:val="single" w:sz="4" w:space="0" w:color="auto"/>
              <w:bottom w:val="single" w:sz="12" w:space="0" w:color="auto"/>
              <w:right w:val="single" w:sz="4" w:space="0" w:color="auto"/>
            </w:tcBorders>
          </w:tcPr>
          <w:p w14:paraId="32A40AC0"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 xml:space="preserve">Based on extensive user research GFW is developing a complex supply chain management system to meet the highest standard of private sector monitoring. The increasing complexity of the system has posed delays, but promises to deliver a game-changing tool. </w:t>
            </w:r>
          </w:p>
        </w:tc>
        <w:tc>
          <w:tcPr>
            <w:tcW w:w="1602" w:type="dxa"/>
            <w:tcBorders>
              <w:top w:val="single" w:sz="4" w:space="0" w:color="auto"/>
              <w:left w:val="single" w:sz="4" w:space="0" w:color="auto"/>
              <w:bottom w:val="single" w:sz="12" w:space="0" w:color="auto"/>
              <w:right w:val="single" w:sz="12" w:space="0" w:color="auto"/>
            </w:tcBorders>
            <w:shd w:val="clear" w:color="auto" w:fill="CCFFFF"/>
          </w:tcPr>
          <w:p w14:paraId="5A3D26B0" w14:textId="77777777" w:rsidR="00DF42DC" w:rsidRDefault="00DF42DC" w:rsidP="00DF42DC">
            <w:pPr>
              <w:rPr>
                <w:rFonts w:ascii="Arial" w:eastAsia="Arial" w:hAnsi="Arial" w:cs="Arial"/>
                <w:sz w:val="20"/>
                <w:szCs w:val="20"/>
                <w:lang w:val="en-GB"/>
              </w:rPr>
            </w:pPr>
            <w:r>
              <w:rPr>
                <w:rFonts w:ascii="Arial" w:eastAsia="Arial" w:hAnsi="Arial" w:cs="Arial"/>
                <w:sz w:val="20"/>
                <w:szCs w:val="20"/>
                <w:lang w:val="en-GB"/>
              </w:rPr>
              <w:t>S</w:t>
            </w:r>
          </w:p>
        </w:tc>
      </w:tr>
      <w:tr w:rsidR="00DF42DC" w14:paraId="78E573C7" w14:textId="77777777" w:rsidTr="00DF42DC">
        <w:tc>
          <w:tcPr>
            <w:tcW w:w="4538" w:type="dxa"/>
            <w:tcBorders>
              <w:top w:val="single" w:sz="4" w:space="0" w:color="auto"/>
              <w:left w:val="single" w:sz="12" w:space="0" w:color="auto"/>
              <w:bottom w:val="single" w:sz="12" w:space="0" w:color="auto"/>
              <w:right w:val="single" w:sz="4" w:space="0" w:color="auto"/>
            </w:tcBorders>
          </w:tcPr>
          <w:p w14:paraId="274408B0"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4.1.2.2: Develop tools to support commodity standards systems</w:t>
            </w:r>
          </w:p>
        </w:tc>
        <w:tc>
          <w:tcPr>
            <w:tcW w:w="1334" w:type="dxa"/>
            <w:tcBorders>
              <w:top w:val="single" w:sz="4" w:space="0" w:color="auto"/>
              <w:left w:val="single" w:sz="4" w:space="0" w:color="auto"/>
              <w:bottom w:val="single" w:sz="12" w:space="0" w:color="auto"/>
              <w:right w:val="single" w:sz="4" w:space="0" w:color="auto"/>
            </w:tcBorders>
          </w:tcPr>
          <w:p w14:paraId="780E02E7"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12" w:space="0" w:color="auto"/>
              <w:right w:val="single" w:sz="4" w:space="0" w:color="auto"/>
            </w:tcBorders>
          </w:tcPr>
          <w:p w14:paraId="4C92563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10%</w:t>
            </w:r>
          </w:p>
        </w:tc>
        <w:tc>
          <w:tcPr>
            <w:tcW w:w="1297" w:type="dxa"/>
            <w:tcBorders>
              <w:top w:val="single" w:sz="4" w:space="0" w:color="auto"/>
              <w:left w:val="single" w:sz="4" w:space="0" w:color="auto"/>
              <w:bottom w:val="single" w:sz="12" w:space="0" w:color="auto"/>
              <w:right w:val="single" w:sz="4" w:space="0" w:color="auto"/>
            </w:tcBorders>
          </w:tcPr>
          <w:p w14:paraId="25039252"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40%</w:t>
            </w:r>
          </w:p>
        </w:tc>
        <w:tc>
          <w:tcPr>
            <w:tcW w:w="1376" w:type="dxa"/>
            <w:tcBorders>
              <w:top w:val="single" w:sz="4" w:space="0" w:color="auto"/>
              <w:left w:val="single" w:sz="4" w:space="0" w:color="auto"/>
              <w:bottom w:val="single" w:sz="12" w:space="0" w:color="auto"/>
              <w:right w:val="single" w:sz="4" w:space="0" w:color="auto"/>
            </w:tcBorders>
          </w:tcPr>
          <w:p w14:paraId="151108B1"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3496" w:type="dxa"/>
            <w:tcBorders>
              <w:top w:val="single" w:sz="4" w:space="0" w:color="auto"/>
              <w:left w:val="single" w:sz="4" w:space="0" w:color="auto"/>
              <w:bottom w:val="single" w:sz="12" w:space="0" w:color="auto"/>
              <w:right w:val="single" w:sz="4" w:space="0" w:color="auto"/>
            </w:tcBorders>
          </w:tcPr>
          <w:p w14:paraId="49872AEB" w14:textId="51F6D0D2" w:rsidR="00DF42DC" w:rsidRDefault="00DF42DC" w:rsidP="00DF42DC">
            <w:pPr>
              <w:rPr>
                <w:rFonts w:ascii="Arial" w:hAnsi="Arial" w:cs="Arial"/>
                <w:sz w:val="20"/>
                <w:szCs w:val="20"/>
                <w:lang w:val="en-GB"/>
              </w:rPr>
            </w:pPr>
            <w:r>
              <w:rPr>
                <w:rFonts w:ascii="Arial" w:hAnsi="Arial" w:cs="Arial"/>
                <w:sz w:val="20"/>
                <w:szCs w:val="20"/>
                <w:lang w:val="en-GB"/>
              </w:rPr>
              <w:t xml:space="preserve">The team developing GFW PRO has made progress addressing the high standards and needs of the private sector.(which posed some delays) the tool has been developed and is currently in a pilot phase wich a small number of private companies and monitoring bodies. </w:t>
            </w:r>
          </w:p>
        </w:tc>
        <w:tc>
          <w:tcPr>
            <w:tcW w:w="1602" w:type="dxa"/>
            <w:tcBorders>
              <w:top w:val="single" w:sz="4" w:space="0" w:color="auto"/>
              <w:left w:val="single" w:sz="4" w:space="0" w:color="auto"/>
              <w:bottom w:val="single" w:sz="12" w:space="0" w:color="auto"/>
              <w:right w:val="single" w:sz="12" w:space="0" w:color="auto"/>
            </w:tcBorders>
            <w:shd w:val="clear" w:color="auto" w:fill="CCFFFF"/>
          </w:tcPr>
          <w:p w14:paraId="6186512F" w14:textId="04B5EDF8" w:rsidR="00DF42DC" w:rsidRDefault="00DF42DC" w:rsidP="00DF42DC">
            <w:pPr>
              <w:rPr>
                <w:rFonts w:ascii="Arial" w:eastAsia="Arial" w:hAnsi="Arial" w:cs="Arial"/>
                <w:sz w:val="20"/>
                <w:szCs w:val="20"/>
                <w:lang w:val="en-GB"/>
              </w:rPr>
            </w:pPr>
          </w:p>
        </w:tc>
      </w:tr>
      <w:tr w:rsidR="00DF42DC" w14:paraId="4B2BA441" w14:textId="77777777" w:rsidTr="00DF42DC">
        <w:tc>
          <w:tcPr>
            <w:tcW w:w="4538" w:type="dxa"/>
            <w:tcBorders>
              <w:top w:val="single" w:sz="4" w:space="0" w:color="auto"/>
              <w:left w:val="single" w:sz="12" w:space="0" w:color="auto"/>
              <w:bottom w:val="single" w:sz="12" w:space="0" w:color="auto"/>
              <w:right w:val="single" w:sz="4" w:space="0" w:color="auto"/>
            </w:tcBorders>
          </w:tcPr>
          <w:p w14:paraId="1597953A"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 xml:space="preserve">Activity 4.1.2.3: Support development/improvement of tools that help NGOs and other stakeholders to lobby </w:t>
            </w:r>
            <w:r w:rsidRPr="047BD6F2">
              <w:rPr>
                <w:rFonts w:ascii="Arial" w:eastAsia="Arial" w:hAnsi="Arial" w:cs="Arial"/>
                <w:sz w:val="20"/>
                <w:szCs w:val="20"/>
                <w:lang w:val="en-GB"/>
              </w:rPr>
              <w:lastRenderedPageBreak/>
              <w:t>governments, growers, traders, certification schemes, and other supply chain actors</w:t>
            </w:r>
          </w:p>
        </w:tc>
        <w:tc>
          <w:tcPr>
            <w:tcW w:w="1334" w:type="dxa"/>
            <w:tcBorders>
              <w:top w:val="single" w:sz="4" w:space="0" w:color="auto"/>
              <w:left w:val="single" w:sz="4" w:space="0" w:color="auto"/>
              <w:bottom w:val="single" w:sz="12" w:space="0" w:color="auto"/>
              <w:right w:val="single" w:sz="4" w:space="0" w:color="auto"/>
            </w:tcBorders>
          </w:tcPr>
          <w:p w14:paraId="73449654"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lastRenderedPageBreak/>
              <w:t>Sept 2019</w:t>
            </w:r>
          </w:p>
        </w:tc>
        <w:tc>
          <w:tcPr>
            <w:tcW w:w="1297" w:type="dxa"/>
            <w:tcBorders>
              <w:top w:val="single" w:sz="4" w:space="0" w:color="auto"/>
              <w:left w:val="single" w:sz="4" w:space="0" w:color="auto"/>
              <w:bottom w:val="single" w:sz="12" w:space="0" w:color="auto"/>
              <w:right w:val="single" w:sz="4" w:space="0" w:color="auto"/>
            </w:tcBorders>
          </w:tcPr>
          <w:p w14:paraId="29480090"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12" w:space="0" w:color="auto"/>
              <w:right w:val="single" w:sz="4" w:space="0" w:color="auto"/>
            </w:tcBorders>
          </w:tcPr>
          <w:p w14:paraId="4A4A6B74"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12" w:space="0" w:color="auto"/>
              <w:right w:val="single" w:sz="4" w:space="0" w:color="auto"/>
            </w:tcBorders>
          </w:tcPr>
          <w:p w14:paraId="2409247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12" w:space="0" w:color="auto"/>
              <w:right w:val="single" w:sz="4" w:space="0" w:color="auto"/>
            </w:tcBorders>
          </w:tcPr>
          <w:p w14:paraId="0DC9F06F" w14:textId="5277093A" w:rsidR="00DF42DC" w:rsidRDefault="00DF42DC" w:rsidP="00DF42DC">
            <w:pPr>
              <w:rPr>
                <w:rFonts w:ascii="Arial" w:hAnsi="Arial" w:cs="Arial"/>
                <w:sz w:val="20"/>
                <w:szCs w:val="20"/>
                <w:lang w:val="en-GB"/>
              </w:rPr>
            </w:pPr>
            <w:r>
              <w:rPr>
                <w:rFonts w:ascii="Arial" w:hAnsi="Arial" w:cs="Arial"/>
                <w:sz w:val="20"/>
                <w:szCs w:val="20"/>
                <w:lang w:val="en-GB"/>
              </w:rPr>
              <w:t xml:space="preserve">The tool described above will help improve transparency and will give NGOs and advocacy groups access </w:t>
            </w:r>
            <w:r>
              <w:rPr>
                <w:rFonts w:ascii="Arial" w:hAnsi="Arial" w:cs="Arial"/>
                <w:sz w:val="20"/>
                <w:szCs w:val="20"/>
                <w:lang w:val="en-GB"/>
              </w:rPr>
              <w:lastRenderedPageBreak/>
              <w:t>to the same data and analysis that companies access. Some of these groups are participating in the pilot phase. it is expected to be publicly launched in early 2019.</w:t>
            </w:r>
          </w:p>
        </w:tc>
        <w:tc>
          <w:tcPr>
            <w:tcW w:w="1602" w:type="dxa"/>
            <w:tcBorders>
              <w:top w:val="single" w:sz="4" w:space="0" w:color="auto"/>
              <w:left w:val="single" w:sz="4" w:space="0" w:color="auto"/>
              <w:bottom w:val="single" w:sz="12" w:space="0" w:color="auto"/>
              <w:right w:val="single" w:sz="12" w:space="0" w:color="auto"/>
            </w:tcBorders>
            <w:shd w:val="clear" w:color="auto" w:fill="CCFFFF"/>
          </w:tcPr>
          <w:p w14:paraId="17199311" w14:textId="3BA9D082" w:rsidR="00DF42DC" w:rsidRDefault="00B84E42" w:rsidP="00DF42DC">
            <w:pPr>
              <w:rPr>
                <w:rFonts w:ascii="Arial" w:eastAsia="Arial" w:hAnsi="Arial" w:cs="Arial"/>
                <w:sz w:val="20"/>
                <w:szCs w:val="20"/>
                <w:lang w:val="en-GB"/>
              </w:rPr>
            </w:pPr>
            <w:r>
              <w:rPr>
                <w:rFonts w:ascii="Arial" w:eastAsia="Arial" w:hAnsi="Arial" w:cs="Arial"/>
                <w:sz w:val="20"/>
                <w:szCs w:val="20"/>
                <w:lang w:val="en-GB"/>
              </w:rPr>
              <w:lastRenderedPageBreak/>
              <w:t>S</w:t>
            </w:r>
          </w:p>
        </w:tc>
      </w:tr>
      <w:tr w:rsidR="00DF42DC" w14:paraId="268DC1EC" w14:textId="77777777" w:rsidTr="00DF42DC">
        <w:tc>
          <w:tcPr>
            <w:tcW w:w="4538" w:type="dxa"/>
            <w:tcBorders>
              <w:top w:val="single" w:sz="4" w:space="0" w:color="auto"/>
              <w:left w:val="single" w:sz="12" w:space="0" w:color="auto"/>
              <w:bottom w:val="single" w:sz="12" w:space="0" w:color="auto"/>
              <w:right w:val="single" w:sz="4" w:space="0" w:color="auto"/>
            </w:tcBorders>
          </w:tcPr>
          <w:p w14:paraId="64492A7A" w14:textId="77777777" w:rsidR="00DF42DC" w:rsidRPr="00EA1F9E" w:rsidRDefault="00DF42DC" w:rsidP="00DF42DC">
            <w:pPr>
              <w:rPr>
                <w:rFonts w:ascii="Arial" w:eastAsia="Arial" w:hAnsi="Arial" w:cs="Arial"/>
                <w:b/>
                <w:bCs/>
                <w:sz w:val="20"/>
                <w:szCs w:val="20"/>
                <w:lang w:val="en-GB"/>
              </w:rPr>
            </w:pPr>
            <w:r w:rsidRPr="047BD6F2">
              <w:rPr>
                <w:rFonts w:ascii="Arial" w:eastAsia="Arial" w:hAnsi="Arial" w:cs="Arial"/>
                <w:b/>
                <w:bCs/>
                <w:sz w:val="20"/>
                <w:szCs w:val="20"/>
                <w:lang w:val="en-GB"/>
              </w:rPr>
              <w:t>Output 4.1.3: Uptake of GFW data and tools by commodity producers and buyers and finance sector actors to implement and report on zero-deforestation commitments</w:t>
            </w:r>
          </w:p>
        </w:tc>
        <w:tc>
          <w:tcPr>
            <w:tcW w:w="1334" w:type="dxa"/>
            <w:tcBorders>
              <w:top w:val="single" w:sz="4" w:space="0" w:color="auto"/>
              <w:left w:val="single" w:sz="4" w:space="0" w:color="auto"/>
              <w:bottom w:val="single" w:sz="12" w:space="0" w:color="auto"/>
              <w:right w:val="single" w:sz="4" w:space="0" w:color="auto"/>
            </w:tcBorders>
          </w:tcPr>
          <w:p w14:paraId="65EF747E" w14:textId="77777777" w:rsidR="00DF42DC" w:rsidRDefault="00DF42DC" w:rsidP="00DF42DC">
            <w:pPr>
              <w:rPr>
                <w:rFonts w:ascii="Arial" w:hAnsi="Arial" w:cs="Arial"/>
                <w:sz w:val="20"/>
                <w:szCs w:val="20"/>
                <w:lang w:val="en-GB"/>
              </w:rPr>
            </w:pPr>
          </w:p>
        </w:tc>
        <w:tc>
          <w:tcPr>
            <w:tcW w:w="1297" w:type="dxa"/>
            <w:tcBorders>
              <w:top w:val="single" w:sz="4" w:space="0" w:color="auto"/>
              <w:left w:val="single" w:sz="4" w:space="0" w:color="auto"/>
              <w:bottom w:val="single" w:sz="12" w:space="0" w:color="auto"/>
              <w:right w:val="single" w:sz="4" w:space="0" w:color="auto"/>
            </w:tcBorders>
          </w:tcPr>
          <w:p w14:paraId="2E54EE60" w14:textId="77777777" w:rsidR="00DF42DC" w:rsidRDefault="00DF42DC" w:rsidP="00DF42DC">
            <w:pPr>
              <w:rPr>
                <w:rFonts w:ascii="Arial" w:hAnsi="Arial" w:cs="Arial"/>
                <w:sz w:val="20"/>
                <w:szCs w:val="20"/>
                <w:lang w:val="en-GB"/>
              </w:rPr>
            </w:pPr>
          </w:p>
        </w:tc>
        <w:tc>
          <w:tcPr>
            <w:tcW w:w="1297" w:type="dxa"/>
            <w:tcBorders>
              <w:top w:val="single" w:sz="4" w:space="0" w:color="auto"/>
              <w:left w:val="single" w:sz="4" w:space="0" w:color="auto"/>
              <w:bottom w:val="single" w:sz="12" w:space="0" w:color="auto"/>
              <w:right w:val="single" w:sz="4" w:space="0" w:color="auto"/>
            </w:tcBorders>
          </w:tcPr>
          <w:p w14:paraId="0B49A23C" w14:textId="77777777" w:rsidR="00DF42DC" w:rsidRDefault="00DF42DC" w:rsidP="00DF42DC">
            <w:pPr>
              <w:rPr>
                <w:rFonts w:ascii="Arial" w:hAnsi="Arial" w:cs="Arial"/>
                <w:sz w:val="20"/>
                <w:szCs w:val="20"/>
                <w:lang w:val="en-GB"/>
              </w:rPr>
            </w:pPr>
          </w:p>
        </w:tc>
        <w:tc>
          <w:tcPr>
            <w:tcW w:w="1376" w:type="dxa"/>
            <w:tcBorders>
              <w:top w:val="single" w:sz="4" w:space="0" w:color="auto"/>
              <w:left w:val="single" w:sz="4" w:space="0" w:color="auto"/>
              <w:bottom w:val="single" w:sz="12" w:space="0" w:color="auto"/>
              <w:right w:val="single" w:sz="4" w:space="0" w:color="auto"/>
            </w:tcBorders>
          </w:tcPr>
          <w:p w14:paraId="22E1849B" w14:textId="77777777" w:rsidR="00DF42DC" w:rsidRDefault="00DF42DC" w:rsidP="00DF42DC">
            <w:pPr>
              <w:rPr>
                <w:rFonts w:ascii="Arial" w:hAnsi="Arial" w:cs="Arial"/>
                <w:sz w:val="20"/>
                <w:szCs w:val="20"/>
                <w:lang w:val="en-GB"/>
              </w:rPr>
            </w:pPr>
          </w:p>
        </w:tc>
        <w:tc>
          <w:tcPr>
            <w:tcW w:w="3496" w:type="dxa"/>
            <w:tcBorders>
              <w:top w:val="single" w:sz="4" w:space="0" w:color="auto"/>
              <w:left w:val="single" w:sz="4" w:space="0" w:color="auto"/>
              <w:bottom w:val="single" w:sz="12" w:space="0" w:color="auto"/>
              <w:right w:val="single" w:sz="4" w:space="0" w:color="auto"/>
            </w:tcBorders>
          </w:tcPr>
          <w:p w14:paraId="40A8F99D" w14:textId="77777777" w:rsidR="00DF42DC" w:rsidRDefault="00DF42DC" w:rsidP="00DF42DC">
            <w:pPr>
              <w:rPr>
                <w:rFonts w:ascii="Arial" w:hAnsi="Arial" w:cs="Arial"/>
                <w:sz w:val="20"/>
                <w:szCs w:val="20"/>
                <w:lang w:val="en-GB"/>
              </w:rPr>
            </w:pPr>
          </w:p>
        </w:tc>
        <w:tc>
          <w:tcPr>
            <w:tcW w:w="1602" w:type="dxa"/>
            <w:tcBorders>
              <w:top w:val="single" w:sz="4" w:space="0" w:color="auto"/>
              <w:left w:val="single" w:sz="4" w:space="0" w:color="auto"/>
              <w:bottom w:val="single" w:sz="12" w:space="0" w:color="auto"/>
              <w:right w:val="single" w:sz="12" w:space="0" w:color="auto"/>
            </w:tcBorders>
            <w:shd w:val="clear" w:color="auto" w:fill="CCFFFF"/>
          </w:tcPr>
          <w:p w14:paraId="2D7CC491" w14:textId="77777777" w:rsidR="00DF42DC" w:rsidRDefault="00DF42DC" w:rsidP="00DF42DC">
            <w:pPr>
              <w:rPr>
                <w:rFonts w:ascii="Arial" w:hAnsi="Arial" w:cs="Arial"/>
                <w:sz w:val="20"/>
                <w:szCs w:val="20"/>
                <w:lang w:val="en-GB"/>
              </w:rPr>
            </w:pPr>
          </w:p>
        </w:tc>
      </w:tr>
      <w:tr w:rsidR="00DF42DC" w14:paraId="230A8025" w14:textId="77777777" w:rsidTr="00DF42DC">
        <w:tc>
          <w:tcPr>
            <w:tcW w:w="4538" w:type="dxa"/>
            <w:tcBorders>
              <w:top w:val="single" w:sz="4" w:space="0" w:color="auto"/>
              <w:left w:val="single" w:sz="12" w:space="0" w:color="auto"/>
              <w:bottom w:val="single" w:sz="12" w:space="0" w:color="auto"/>
              <w:right w:val="single" w:sz="4" w:space="0" w:color="auto"/>
            </w:tcBorders>
          </w:tcPr>
          <w:p w14:paraId="27554D02"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4.1.3.1: Participate in relevant multi-stakeholder and international fora to help build consensus around, and commitment to, a vision for sustainable commodities production</w:t>
            </w:r>
          </w:p>
        </w:tc>
        <w:tc>
          <w:tcPr>
            <w:tcW w:w="1334" w:type="dxa"/>
            <w:tcBorders>
              <w:top w:val="single" w:sz="4" w:space="0" w:color="auto"/>
              <w:left w:val="single" w:sz="4" w:space="0" w:color="auto"/>
              <w:bottom w:val="single" w:sz="12" w:space="0" w:color="auto"/>
              <w:right w:val="single" w:sz="4" w:space="0" w:color="auto"/>
            </w:tcBorders>
          </w:tcPr>
          <w:p w14:paraId="0E780A24"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12" w:space="0" w:color="auto"/>
              <w:right w:val="single" w:sz="4" w:space="0" w:color="auto"/>
            </w:tcBorders>
          </w:tcPr>
          <w:p w14:paraId="2E29B456"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12" w:space="0" w:color="auto"/>
              <w:right w:val="single" w:sz="4" w:space="0" w:color="auto"/>
            </w:tcBorders>
          </w:tcPr>
          <w:p w14:paraId="10F815FF"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12" w:space="0" w:color="auto"/>
              <w:right w:val="single" w:sz="4" w:space="0" w:color="auto"/>
            </w:tcBorders>
          </w:tcPr>
          <w:p w14:paraId="18708772"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12" w:space="0" w:color="auto"/>
              <w:right w:val="single" w:sz="4" w:space="0" w:color="auto"/>
            </w:tcBorders>
          </w:tcPr>
          <w:p w14:paraId="3008CF8C" w14:textId="7CB0EE47" w:rsidR="00DF42DC" w:rsidRDefault="00DF42DC" w:rsidP="00DF42DC">
            <w:pPr>
              <w:rPr>
                <w:rFonts w:ascii="Arial" w:hAnsi="Arial" w:cs="Arial"/>
                <w:sz w:val="20"/>
                <w:szCs w:val="20"/>
                <w:lang w:val="en-GB"/>
              </w:rPr>
            </w:pPr>
            <w:r>
              <w:rPr>
                <w:rFonts w:ascii="Arial" w:hAnsi="Arial" w:cs="Arial"/>
                <w:sz w:val="20"/>
                <w:szCs w:val="20"/>
                <w:lang w:val="en-GB"/>
              </w:rPr>
              <w:t>The team</w:t>
            </w:r>
          </w:p>
          <w:p w14:paraId="5D0EEB00" w14:textId="77777777" w:rsidR="00DF42DC" w:rsidRDefault="00DF42DC" w:rsidP="00DF42DC">
            <w:pPr>
              <w:rPr>
                <w:rFonts w:ascii="Arial" w:hAnsi="Arial" w:cs="Arial"/>
                <w:sz w:val="20"/>
                <w:szCs w:val="20"/>
                <w:lang w:val="en-GB"/>
              </w:rPr>
            </w:pPr>
            <w:r>
              <w:rPr>
                <w:rFonts w:ascii="Arial" w:hAnsi="Arial" w:cs="Arial"/>
                <w:sz w:val="20"/>
                <w:szCs w:val="20"/>
                <w:lang w:val="en-GB"/>
              </w:rPr>
              <w:t>Organized an early warning forum in Lima Peru with stakeholder who focus on responding to deforestation (update in next report). The team has participated in the following events this year:</w:t>
            </w:r>
          </w:p>
          <w:p w14:paraId="205A413C" w14:textId="77777777" w:rsidR="00DF42DC" w:rsidRPr="000D4002" w:rsidRDefault="00DF42DC" w:rsidP="000D4002">
            <w:pPr>
              <w:pStyle w:val="ListParagraph"/>
              <w:numPr>
                <w:ilvl w:val="0"/>
                <w:numId w:val="47"/>
              </w:numPr>
              <w:rPr>
                <w:rStyle w:val="normaltextrun"/>
                <w:rFonts w:ascii="Arial" w:hAnsi="Arial" w:cs="Arial"/>
                <w:sz w:val="20"/>
                <w:szCs w:val="20"/>
                <w:lang w:val="en-GB"/>
              </w:rPr>
            </w:pPr>
            <w:r w:rsidRPr="00312D56">
              <w:rPr>
                <w:rStyle w:val="normaltextrun"/>
                <w:rFonts w:ascii="Calibri" w:hAnsi="Calibri" w:cs="Calibri"/>
                <w:color w:val="0462C1"/>
                <w:sz w:val="22"/>
                <w:szCs w:val="22"/>
                <w:shd w:val="clear" w:color="auto" w:fill="FFFFFF"/>
              </w:rPr>
              <w:t>TFA2020 General Assembly </w:t>
            </w:r>
            <w:r w:rsidRPr="00312D56">
              <w:rPr>
                <w:rStyle w:val="normaltextrun"/>
                <w:rFonts w:ascii="Calibri" w:hAnsi="Calibri" w:cs="Calibri"/>
                <w:color w:val="000000"/>
                <w:sz w:val="22"/>
                <w:szCs w:val="22"/>
                <w:shd w:val="clear" w:color="auto" w:fill="FFFFFF"/>
              </w:rPr>
              <w:t>in Ghana,</w:t>
            </w:r>
          </w:p>
          <w:p w14:paraId="4185534B" w14:textId="77777777" w:rsidR="00DF42DC" w:rsidRPr="000D4002" w:rsidRDefault="00DF42DC" w:rsidP="000D4002">
            <w:pPr>
              <w:pStyle w:val="ListParagraph"/>
              <w:numPr>
                <w:ilvl w:val="0"/>
                <w:numId w:val="47"/>
              </w:numPr>
              <w:rPr>
                <w:rStyle w:val="normaltextrun"/>
                <w:rFonts w:ascii="Arial" w:hAnsi="Arial" w:cs="Arial"/>
                <w:sz w:val="20"/>
                <w:szCs w:val="20"/>
                <w:lang w:val="en-GB"/>
              </w:rPr>
            </w:pPr>
            <w:r w:rsidRPr="00312D56">
              <w:rPr>
                <w:rStyle w:val="normaltextrun"/>
                <w:rFonts w:ascii="Calibri" w:hAnsi="Calibri" w:cs="Calibri"/>
                <w:color w:val="0462C1"/>
                <w:sz w:val="22"/>
                <w:szCs w:val="22"/>
                <w:shd w:val="clear" w:color="auto" w:fill="FFFFFF"/>
              </w:rPr>
              <w:t>High Carbon Stock Association </w:t>
            </w:r>
            <w:r w:rsidRPr="00312D56">
              <w:rPr>
                <w:rStyle w:val="normaltextrun"/>
                <w:rFonts w:ascii="Calibri" w:hAnsi="Calibri" w:cs="Calibri"/>
                <w:color w:val="000000"/>
                <w:sz w:val="22"/>
                <w:szCs w:val="22"/>
                <w:shd w:val="clear" w:color="auto" w:fill="FFFFFF"/>
              </w:rPr>
              <w:t>steering group in Malaysia,</w:t>
            </w:r>
          </w:p>
          <w:p w14:paraId="32D93C70" w14:textId="77777777" w:rsidR="00DF42DC" w:rsidRPr="000D4002" w:rsidRDefault="00DF42DC" w:rsidP="000D4002">
            <w:pPr>
              <w:pStyle w:val="ListParagraph"/>
              <w:numPr>
                <w:ilvl w:val="0"/>
                <w:numId w:val="47"/>
              </w:numPr>
              <w:rPr>
                <w:rStyle w:val="normaltextrun"/>
                <w:rFonts w:ascii="Arial" w:hAnsi="Arial" w:cs="Arial"/>
                <w:sz w:val="20"/>
                <w:szCs w:val="20"/>
                <w:lang w:val="en-GB"/>
              </w:rPr>
            </w:pPr>
            <w:r w:rsidRPr="00312D56">
              <w:rPr>
                <w:rStyle w:val="spellingerror"/>
                <w:rFonts w:ascii="Calibri" w:hAnsi="Calibri" w:cs="Calibri"/>
                <w:color w:val="0462C1"/>
                <w:sz w:val="22"/>
                <w:szCs w:val="22"/>
                <w:shd w:val="clear" w:color="auto" w:fill="FFFFFF"/>
              </w:rPr>
              <w:t>AdaptAmerica</w:t>
            </w:r>
            <w:r w:rsidRPr="00312D56">
              <w:rPr>
                <w:rStyle w:val="normaltextrun"/>
                <w:rFonts w:ascii="Calibri" w:hAnsi="Calibri" w:cs="Calibri"/>
                <w:color w:val="0462C1"/>
                <w:sz w:val="22"/>
                <w:szCs w:val="22"/>
                <w:shd w:val="clear" w:color="auto" w:fill="FFFFFF"/>
              </w:rPr>
              <w:t> </w:t>
            </w:r>
            <w:r w:rsidRPr="00312D56">
              <w:rPr>
                <w:rStyle w:val="normaltextrun"/>
                <w:rFonts w:ascii="Calibri" w:hAnsi="Calibri" w:cs="Calibri"/>
                <w:color w:val="000000"/>
                <w:sz w:val="22"/>
                <w:szCs w:val="22"/>
                <w:shd w:val="clear" w:color="auto" w:fill="FFFFFF"/>
              </w:rPr>
              <w:t>IDB event in Panama, </w:t>
            </w:r>
          </w:p>
          <w:p w14:paraId="52F06682" w14:textId="77777777" w:rsidR="00DF42DC" w:rsidRPr="000D4002" w:rsidRDefault="00DF42DC" w:rsidP="000D4002">
            <w:pPr>
              <w:pStyle w:val="ListParagraph"/>
              <w:numPr>
                <w:ilvl w:val="0"/>
                <w:numId w:val="47"/>
              </w:numPr>
              <w:rPr>
                <w:rStyle w:val="normaltextrun"/>
                <w:rFonts w:ascii="Arial" w:hAnsi="Arial" w:cs="Arial"/>
                <w:sz w:val="20"/>
                <w:szCs w:val="20"/>
                <w:lang w:val="en-GB"/>
              </w:rPr>
            </w:pPr>
            <w:r w:rsidRPr="00312D56">
              <w:rPr>
                <w:rStyle w:val="normaltextrun"/>
                <w:rFonts w:ascii="Calibri" w:hAnsi="Calibri" w:cs="Calibri"/>
                <w:color w:val="0462C1"/>
                <w:sz w:val="22"/>
                <w:szCs w:val="22"/>
                <w:shd w:val="clear" w:color="auto" w:fill="FFFFFF"/>
              </w:rPr>
              <w:t>IDB Invest Sustainability Week </w:t>
            </w:r>
            <w:r w:rsidRPr="00312D56">
              <w:rPr>
                <w:rStyle w:val="normaltextrun"/>
                <w:rFonts w:ascii="Calibri" w:hAnsi="Calibri" w:cs="Calibri"/>
                <w:color w:val="000000"/>
                <w:sz w:val="22"/>
                <w:szCs w:val="22"/>
                <w:shd w:val="clear" w:color="auto" w:fill="FFFFFF"/>
              </w:rPr>
              <w:t xml:space="preserve">in Lima, Peru, </w:t>
            </w:r>
          </w:p>
          <w:p w14:paraId="6B99708D" w14:textId="77777777" w:rsidR="00DF42DC" w:rsidRPr="000D4002" w:rsidRDefault="00DF42DC" w:rsidP="000D4002">
            <w:pPr>
              <w:pStyle w:val="ListParagraph"/>
              <w:numPr>
                <w:ilvl w:val="0"/>
                <w:numId w:val="47"/>
              </w:numPr>
              <w:rPr>
                <w:rStyle w:val="normaltextrun"/>
                <w:rFonts w:ascii="Arial" w:hAnsi="Arial" w:cs="Arial"/>
                <w:sz w:val="20"/>
                <w:szCs w:val="20"/>
                <w:lang w:val="en-GB"/>
              </w:rPr>
            </w:pPr>
            <w:r w:rsidRPr="00312D56">
              <w:rPr>
                <w:rStyle w:val="normaltextrun"/>
                <w:rFonts w:ascii="Calibri" w:hAnsi="Calibri" w:cs="Calibri"/>
                <w:color w:val="000000"/>
                <w:sz w:val="22"/>
                <w:szCs w:val="22"/>
                <w:shd w:val="clear" w:color="auto" w:fill="FFFFFF"/>
              </w:rPr>
              <w:t>RSPO </w:t>
            </w:r>
            <w:r w:rsidRPr="00312D56">
              <w:rPr>
                <w:rStyle w:val="findhit"/>
                <w:rFonts w:ascii="Calibri" w:hAnsi="Calibri" w:cs="Calibri"/>
                <w:color w:val="000000"/>
                <w:sz w:val="22"/>
                <w:szCs w:val="22"/>
                <w:shd w:val="clear" w:color="auto" w:fill="FFEE80"/>
              </w:rPr>
              <w:t>meeting</w:t>
            </w:r>
            <w:r w:rsidRPr="00312D56">
              <w:rPr>
                <w:rStyle w:val="normaltextrun"/>
                <w:rFonts w:ascii="Calibri" w:hAnsi="Calibri" w:cs="Calibri"/>
                <w:color w:val="000000"/>
                <w:sz w:val="22"/>
                <w:szCs w:val="22"/>
                <w:shd w:val="clear" w:color="auto" w:fill="FFFFFF"/>
              </w:rPr>
              <w:t>s in Kuala Lumpur, </w:t>
            </w:r>
            <w:r>
              <w:rPr>
                <w:rStyle w:val="normaltextrun"/>
                <w:rFonts w:ascii="Calibri" w:hAnsi="Calibri" w:cs="Calibri"/>
                <w:color w:val="000000"/>
                <w:sz w:val="22"/>
                <w:szCs w:val="22"/>
                <w:shd w:val="clear" w:color="auto" w:fill="FFFFFF"/>
              </w:rPr>
              <w:t>Malaysia</w:t>
            </w:r>
          </w:p>
          <w:p w14:paraId="787FBD91" w14:textId="77777777" w:rsidR="00DF42DC" w:rsidRPr="000D4002" w:rsidRDefault="00DF42DC" w:rsidP="000D4002">
            <w:pPr>
              <w:pStyle w:val="ListParagraph"/>
              <w:numPr>
                <w:ilvl w:val="0"/>
                <w:numId w:val="47"/>
              </w:numPr>
              <w:rPr>
                <w:rStyle w:val="normaltextrun"/>
                <w:rFonts w:ascii="Arial" w:hAnsi="Arial" w:cs="Arial"/>
                <w:sz w:val="20"/>
                <w:szCs w:val="20"/>
                <w:lang w:val="en-GB"/>
              </w:rPr>
            </w:pPr>
            <w:r w:rsidRPr="00312D56">
              <w:rPr>
                <w:rStyle w:val="normaltextrun"/>
                <w:rFonts w:ascii="Calibri" w:hAnsi="Calibri" w:cs="Calibri"/>
                <w:color w:val="0462C1"/>
                <w:sz w:val="22"/>
                <w:szCs w:val="22"/>
                <w:shd w:val="clear" w:color="auto" w:fill="FFFFFF"/>
              </w:rPr>
              <w:t>The Sustainability Consortium annual event </w:t>
            </w:r>
            <w:r w:rsidRPr="00312D56">
              <w:rPr>
                <w:rStyle w:val="normaltextrun"/>
                <w:rFonts w:ascii="Calibri" w:hAnsi="Calibri" w:cs="Calibri"/>
                <w:color w:val="000000"/>
                <w:sz w:val="22"/>
                <w:szCs w:val="22"/>
                <w:shd w:val="clear" w:color="auto" w:fill="FFFFFF"/>
              </w:rPr>
              <w:t>in Chicago, Illinois</w:t>
            </w:r>
          </w:p>
          <w:p w14:paraId="579856B1" w14:textId="77777777" w:rsidR="00DF42DC" w:rsidRPr="000D4002" w:rsidRDefault="00DF42DC" w:rsidP="000D4002">
            <w:pPr>
              <w:pStyle w:val="ListParagraph"/>
              <w:numPr>
                <w:ilvl w:val="0"/>
                <w:numId w:val="47"/>
              </w:numPr>
              <w:rPr>
                <w:rStyle w:val="normaltextrun"/>
                <w:rFonts w:ascii="Arial" w:hAnsi="Arial" w:cs="Arial"/>
                <w:sz w:val="20"/>
                <w:szCs w:val="20"/>
                <w:lang w:val="en-GB"/>
              </w:rPr>
            </w:pPr>
            <w:r w:rsidRPr="00312D56">
              <w:rPr>
                <w:rStyle w:val="normaltextrun"/>
                <w:rFonts w:ascii="Calibri" w:hAnsi="Calibri" w:cs="Calibri"/>
                <w:color w:val="000000"/>
                <w:sz w:val="22"/>
                <w:szCs w:val="22"/>
                <w:shd w:val="clear" w:color="auto" w:fill="FFFFFF"/>
              </w:rPr>
              <w:lastRenderedPageBreak/>
              <w:t xml:space="preserve">Roundtable on Responsible Soy. </w:t>
            </w:r>
          </w:p>
          <w:p w14:paraId="0A429740" w14:textId="77777777" w:rsidR="00DF42DC" w:rsidRPr="000D4002" w:rsidRDefault="00DF42DC" w:rsidP="000D4002">
            <w:pPr>
              <w:pStyle w:val="ListParagraph"/>
              <w:numPr>
                <w:ilvl w:val="0"/>
                <w:numId w:val="47"/>
              </w:numPr>
              <w:rPr>
                <w:rStyle w:val="normaltextrun"/>
                <w:rFonts w:ascii="Arial" w:hAnsi="Arial" w:cs="Arial"/>
                <w:sz w:val="20"/>
                <w:szCs w:val="20"/>
                <w:lang w:val="en-GB"/>
              </w:rPr>
            </w:pPr>
            <w:r w:rsidRPr="00312D56">
              <w:rPr>
                <w:rStyle w:val="spellingerror"/>
                <w:rFonts w:ascii="Calibri" w:hAnsi="Calibri" w:cs="Calibri"/>
                <w:color w:val="0462C1"/>
                <w:sz w:val="22"/>
                <w:szCs w:val="22"/>
                <w:shd w:val="clear" w:color="auto" w:fill="FFFFFF"/>
              </w:rPr>
              <w:t>Febraban’s</w:t>
            </w:r>
            <w:r w:rsidRPr="00312D56">
              <w:rPr>
                <w:rStyle w:val="normaltextrun"/>
                <w:rFonts w:ascii="Calibri" w:hAnsi="Calibri" w:cs="Calibri"/>
                <w:color w:val="0462C1"/>
                <w:sz w:val="22"/>
                <w:szCs w:val="22"/>
                <w:shd w:val="clear" w:color="auto" w:fill="FFFFFF"/>
              </w:rPr>
              <w:t> CIAB conference </w:t>
            </w:r>
            <w:r w:rsidRPr="00312D56">
              <w:rPr>
                <w:rStyle w:val="normaltextrun"/>
                <w:rFonts w:ascii="Calibri" w:hAnsi="Calibri" w:cs="Calibri"/>
                <w:color w:val="000000"/>
                <w:sz w:val="22"/>
                <w:szCs w:val="22"/>
                <w:shd w:val="clear" w:color="auto" w:fill="FFFFFF"/>
              </w:rPr>
              <w:t xml:space="preserve">(the largest fintech event in Latin America), </w:t>
            </w:r>
          </w:p>
          <w:p w14:paraId="37B128A6" w14:textId="77777777" w:rsidR="00DF42DC" w:rsidRPr="000D4002" w:rsidRDefault="00DF42DC" w:rsidP="000D4002">
            <w:pPr>
              <w:pStyle w:val="ListParagraph"/>
              <w:numPr>
                <w:ilvl w:val="0"/>
                <w:numId w:val="47"/>
              </w:numPr>
              <w:rPr>
                <w:rStyle w:val="normaltextrun"/>
                <w:rFonts w:ascii="Arial" w:hAnsi="Arial" w:cs="Arial"/>
                <w:sz w:val="20"/>
                <w:szCs w:val="20"/>
                <w:lang w:val="en-GB"/>
              </w:rPr>
            </w:pPr>
            <w:r>
              <w:rPr>
                <w:rStyle w:val="normaltextrun"/>
                <w:rFonts w:ascii="Calibri" w:hAnsi="Calibri" w:cs="Calibri"/>
                <w:color w:val="000000"/>
                <w:sz w:val="22"/>
                <w:szCs w:val="22"/>
                <w:shd w:val="clear" w:color="auto" w:fill="FFFFFF"/>
                <w:lang w:val="en-GB"/>
              </w:rPr>
              <w:t>a</w:t>
            </w:r>
            <w:r w:rsidRPr="00312D56">
              <w:rPr>
                <w:rStyle w:val="normaltextrun"/>
                <w:rFonts w:ascii="Calibri" w:hAnsi="Calibri" w:cs="Calibri"/>
                <w:color w:val="000000"/>
                <w:sz w:val="22"/>
                <w:szCs w:val="22"/>
                <w:shd w:val="clear" w:color="auto" w:fill="FFFFFF"/>
              </w:rPr>
              <w:t xml:space="preserve"> CFA/CFMI hosted event with Brazilian banks in Brasilia </w:t>
            </w:r>
          </w:p>
          <w:p w14:paraId="22713D33" w14:textId="77777777" w:rsidR="00DF42DC" w:rsidRPr="00312D56" w:rsidRDefault="00DF42DC" w:rsidP="000D4002">
            <w:pPr>
              <w:pStyle w:val="ListParagraph"/>
              <w:numPr>
                <w:ilvl w:val="0"/>
                <w:numId w:val="47"/>
              </w:numPr>
              <w:rPr>
                <w:rFonts w:ascii="Arial" w:hAnsi="Arial" w:cs="Arial"/>
                <w:sz w:val="20"/>
                <w:szCs w:val="20"/>
                <w:lang w:val="en-GB"/>
              </w:rPr>
            </w:pPr>
            <w:r w:rsidRPr="00312D56">
              <w:rPr>
                <w:rStyle w:val="normaltextrun"/>
                <w:rFonts w:ascii="Calibri" w:hAnsi="Calibri" w:cs="Calibri"/>
                <w:color w:val="000000"/>
                <w:sz w:val="22"/>
                <w:szCs w:val="22"/>
                <w:shd w:val="clear" w:color="auto" w:fill="FFFFFF"/>
              </w:rPr>
              <w:t>RSPO European </w:t>
            </w:r>
            <w:r w:rsidRPr="00312D56">
              <w:rPr>
                <w:rStyle w:val="findhit"/>
                <w:rFonts w:ascii="Calibri" w:hAnsi="Calibri" w:cs="Calibri"/>
                <w:color w:val="000000"/>
                <w:sz w:val="22"/>
                <w:szCs w:val="22"/>
                <w:shd w:val="clear" w:color="auto" w:fill="FFEE80"/>
              </w:rPr>
              <w:t>meeting</w:t>
            </w:r>
            <w:r w:rsidRPr="00312D56">
              <w:rPr>
                <w:rStyle w:val="normaltextrun"/>
                <w:rFonts w:ascii="Calibri" w:hAnsi="Calibri" w:cs="Calibri"/>
                <w:color w:val="000000"/>
                <w:sz w:val="22"/>
                <w:szCs w:val="22"/>
                <w:shd w:val="clear" w:color="auto" w:fill="FFFFFF"/>
              </w:rPr>
              <w:t> in Paris. </w:t>
            </w:r>
            <w:r w:rsidRPr="00312D56">
              <w:rPr>
                <w:rStyle w:val="eop"/>
                <w:rFonts w:ascii="Calibri" w:hAnsi="Calibri" w:cs="Calibri"/>
                <w:color w:val="000000"/>
                <w:sz w:val="22"/>
                <w:szCs w:val="22"/>
                <w:shd w:val="clear" w:color="auto" w:fill="FFFFFF"/>
              </w:rPr>
              <w:t> </w:t>
            </w:r>
          </w:p>
        </w:tc>
        <w:tc>
          <w:tcPr>
            <w:tcW w:w="1602" w:type="dxa"/>
            <w:tcBorders>
              <w:top w:val="single" w:sz="4" w:space="0" w:color="auto"/>
              <w:left w:val="single" w:sz="4" w:space="0" w:color="auto"/>
              <w:bottom w:val="single" w:sz="12" w:space="0" w:color="auto"/>
              <w:right w:val="single" w:sz="12" w:space="0" w:color="auto"/>
            </w:tcBorders>
            <w:shd w:val="clear" w:color="auto" w:fill="CCFFFF"/>
          </w:tcPr>
          <w:p w14:paraId="6D459FA5" w14:textId="2AB21EF1" w:rsidR="00DF42DC" w:rsidRDefault="00B84E42" w:rsidP="00DF42DC">
            <w:pPr>
              <w:rPr>
                <w:rFonts w:ascii="Arial" w:eastAsia="Arial" w:hAnsi="Arial" w:cs="Arial"/>
                <w:sz w:val="20"/>
                <w:szCs w:val="20"/>
                <w:lang w:val="en-GB"/>
              </w:rPr>
            </w:pPr>
            <w:r>
              <w:rPr>
                <w:rFonts w:ascii="Arial" w:eastAsia="Arial" w:hAnsi="Arial" w:cs="Arial"/>
                <w:sz w:val="20"/>
                <w:szCs w:val="20"/>
                <w:lang w:val="en-GB"/>
              </w:rPr>
              <w:lastRenderedPageBreak/>
              <w:t>S</w:t>
            </w:r>
          </w:p>
        </w:tc>
      </w:tr>
      <w:tr w:rsidR="00DF42DC" w14:paraId="67AB4587" w14:textId="77777777" w:rsidTr="00DF42DC">
        <w:tc>
          <w:tcPr>
            <w:tcW w:w="4538" w:type="dxa"/>
            <w:tcBorders>
              <w:top w:val="single" w:sz="4" w:space="0" w:color="auto"/>
              <w:left w:val="single" w:sz="12" w:space="0" w:color="auto"/>
              <w:bottom w:val="single" w:sz="12" w:space="0" w:color="auto"/>
              <w:right w:val="single" w:sz="4" w:space="0" w:color="auto"/>
            </w:tcBorders>
          </w:tcPr>
          <w:p w14:paraId="64E2C103" w14:textId="77777777" w:rsidR="00DF42DC" w:rsidRDefault="00DF42DC" w:rsidP="00DF42DC">
            <w:pPr>
              <w:ind w:left="180"/>
              <w:rPr>
                <w:rFonts w:ascii="Arial" w:eastAsia="Arial" w:hAnsi="Arial" w:cs="Arial"/>
                <w:sz w:val="20"/>
                <w:szCs w:val="20"/>
                <w:lang w:val="en-GB"/>
              </w:rPr>
            </w:pPr>
            <w:r w:rsidRPr="047BD6F2">
              <w:rPr>
                <w:rFonts w:ascii="Arial" w:eastAsia="Arial" w:hAnsi="Arial" w:cs="Arial"/>
                <w:sz w:val="20"/>
                <w:szCs w:val="20"/>
                <w:lang w:val="en-GB"/>
              </w:rPr>
              <w:t>Activity 4.1.3.2: Engage with target country governments and other stakeholders, using GFW Commodities as a fulcrum around which to focus relevant policy discussions</w:t>
            </w:r>
          </w:p>
        </w:tc>
        <w:tc>
          <w:tcPr>
            <w:tcW w:w="1334" w:type="dxa"/>
            <w:tcBorders>
              <w:top w:val="single" w:sz="4" w:space="0" w:color="auto"/>
              <w:left w:val="single" w:sz="4" w:space="0" w:color="auto"/>
              <w:bottom w:val="single" w:sz="12" w:space="0" w:color="auto"/>
              <w:right w:val="single" w:sz="4" w:space="0" w:color="auto"/>
            </w:tcBorders>
          </w:tcPr>
          <w:p w14:paraId="6A138B6B"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Sept 2019</w:t>
            </w:r>
          </w:p>
        </w:tc>
        <w:tc>
          <w:tcPr>
            <w:tcW w:w="1297" w:type="dxa"/>
            <w:tcBorders>
              <w:top w:val="single" w:sz="4" w:space="0" w:color="auto"/>
              <w:left w:val="single" w:sz="4" w:space="0" w:color="auto"/>
              <w:bottom w:val="single" w:sz="12" w:space="0" w:color="auto"/>
              <w:right w:val="single" w:sz="4" w:space="0" w:color="auto"/>
            </w:tcBorders>
          </w:tcPr>
          <w:p w14:paraId="0AD88754"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20%</w:t>
            </w:r>
          </w:p>
        </w:tc>
        <w:tc>
          <w:tcPr>
            <w:tcW w:w="1297" w:type="dxa"/>
            <w:tcBorders>
              <w:top w:val="single" w:sz="4" w:space="0" w:color="auto"/>
              <w:left w:val="single" w:sz="4" w:space="0" w:color="auto"/>
              <w:bottom w:val="single" w:sz="12" w:space="0" w:color="auto"/>
              <w:right w:val="single" w:sz="4" w:space="0" w:color="auto"/>
            </w:tcBorders>
          </w:tcPr>
          <w:p w14:paraId="2FCC53DE"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50%</w:t>
            </w:r>
          </w:p>
        </w:tc>
        <w:tc>
          <w:tcPr>
            <w:tcW w:w="1376" w:type="dxa"/>
            <w:tcBorders>
              <w:top w:val="single" w:sz="4" w:space="0" w:color="auto"/>
              <w:left w:val="single" w:sz="4" w:space="0" w:color="auto"/>
              <w:bottom w:val="single" w:sz="12" w:space="0" w:color="auto"/>
              <w:right w:val="single" w:sz="4" w:space="0" w:color="auto"/>
            </w:tcBorders>
          </w:tcPr>
          <w:p w14:paraId="4CBA47E2" w14:textId="77777777" w:rsidR="00DF42DC" w:rsidRDefault="00DF42DC" w:rsidP="00DF42DC">
            <w:pPr>
              <w:rPr>
                <w:rFonts w:ascii="Arial" w:eastAsia="Arial" w:hAnsi="Arial" w:cs="Arial"/>
                <w:sz w:val="20"/>
                <w:szCs w:val="20"/>
                <w:lang w:val="en-GB"/>
              </w:rPr>
            </w:pPr>
            <w:r w:rsidRPr="047BD6F2">
              <w:rPr>
                <w:rFonts w:ascii="Arial" w:eastAsia="Arial" w:hAnsi="Arial" w:cs="Arial"/>
                <w:sz w:val="20"/>
                <w:szCs w:val="20"/>
                <w:lang w:val="en-GB"/>
              </w:rPr>
              <w:t>75%</w:t>
            </w:r>
          </w:p>
        </w:tc>
        <w:tc>
          <w:tcPr>
            <w:tcW w:w="3496" w:type="dxa"/>
            <w:tcBorders>
              <w:top w:val="single" w:sz="4" w:space="0" w:color="auto"/>
              <w:left w:val="single" w:sz="4" w:space="0" w:color="auto"/>
              <w:bottom w:val="single" w:sz="12" w:space="0" w:color="auto"/>
              <w:right w:val="single" w:sz="4" w:space="0" w:color="auto"/>
            </w:tcBorders>
          </w:tcPr>
          <w:p w14:paraId="216499F2" w14:textId="0E59D4DA" w:rsidR="00DF42DC" w:rsidRDefault="00690BBD" w:rsidP="00DF42DC">
            <w:pPr>
              <w:rPr>
                <w:rFonts w:ascii="Arial" w:hAnsi="Arial" w:cs="Arial"/>
                <w:sz w:val="20"/>
                <w:szCs w:val="20"/>
                <w:lang w:val="en-GB"/>
              </w:rPr>
            </w:pPr>
            <w:r>
              <w:rPr>
                <w:rFonts w:ascii="Arial" w:hAnsi="Arial" w:cs="Arial"/>
                <w:sz w:val="20"/>
                <w:szCs w:val="20"/>
                <w:lang w:val="en-GB"/>
              </w:rPr>
              <w:t>We continue to engage governments and use GFW Pro as a potential example of how private sector will be monitoring their commitments in these countries.  The most recent example is Paraguay and Argentina</w:t>
            </w:r>
            <w:r w:rsidR="001A65FF">
              <w:rPr>
                <w:rFonts w:ascii="Arial" w:hAnsi="Arial" w:cs="Arial"/>
                <w:sz w:val="20"/>
                <w:szCs w:val="20"/>
                <w:lang w:val="en-GB"/>
              </w:rPr>
              <w:t>.</w:t>
            </w:r>
          </w:p>
        </w:tc>
        <w:tc>
          <w:tcPr>
            <w:tcW w:w="1602" w:type="dxa"/>
            <w:tcBorders>
              <w:top w:val="single" w:sz="4" w:space="0" w:color="auto"/>
              <w:left w:val="single" w:sz="4" w:space="0" w:color="auto"/>
              <w:bottom w:val="single" w:sz="12" w:space="0" w:color="auto"/>
              <w:right w:val="single" w:sz="12" w:space="0" w:color="auto"/>
            </w:tcBorders>
            <w:shd w:val="clear" w:color="auto" w:fill="CCFFFF"/>
          </w:tcPr>
          <w:p w14:paraId="2B72A185" w14:textId="274765BF" w:rsidR="00DF42DC" w:rsidRDefault="00B84E42" w:rsidP="00DF42DC">
            <w:pPr>
              <w:rPr>
                <w:rFonts w:ascii="Arial" w:eastAsia="Arial" w:hAnsi="Arial" w:cs="Arial"/>
                <w:sz w:val="20"/>
                <w:szCs w:val="20"/>
                <w:lang w:val="en-GB"/>
              </w:rPr>
            </w:pPr>
            <w:r>
              <w:rPr>
                <w:rFonts w:ascii="Arial" w:eastAsia="Arial" w:hAnsi="Arial" w:cs="Arial"/>
                <w:sz w:val="20"/>
                <w:szCs w:val="20"/>
                <w:lang w:val="en-GB"/>
              </w:rPr>
              <w:t>S</w:t>
            </w:r>
          </w:p>
        </w:tc>
      </w:tr>
    </w:tbl>
    <w:p w14:paraId="3097408F" w14:textId="77777777" w:rsidR="00F558EF" w:rsidRDefault="00F558EF" w:rsidP="00F558EF">
      <w:pPr>
        <w:rPr>
          <w:b/>
          <w:lang w:val="en-GB"/>
        </w:rPr>
      </w:pPr>
    </w:p>
    <w:p w14:paraId="359472BC" w14:textId="77777777" w:rsidR="00A30A23" w:rsidRDefault="00A30A23">
      <w:pPr>
        <w:rPr>
          <w:b/>
          <w:lang w:val="en-GB"/>
        </w:rPr>
      </w:pPr>
    </w:p>
    <w:p w14:paraId="1B026666" w14:textId="77777777" w:rsidR="00A30A23" w:rsidRDefault="00A30A23">
      <w:pPr>
        <w:rPr>
          <w:b/>
          <w:lang w:val="en-GB"/>
        </w:rPr>
      </w:pPr>
    </w:p>
    <w:p w14:paraId="461F1133" w14:textId="77777777" w:rsidR="00A30A23" w:rsidRDefault="00A30A23" w:rsidP="26B2ACD6">
      <w:pPr>
        <w:keepNext/>
        <w:rPr>
          <w:rFonts w:ascii="Arial" w:eastAsia="Arial" w:hAnsi="Arial" w:cs="Arial"/>
          <w:sz w:val="20"/>
          <w:szCs w:val="20"/>
          <w:lang w:val="en-GB"/>
        </w:rPr>
      </w:pPr>
      <w:r w:rsidRPr="7B504ECC">
        <w:rPr>
          <w:rFonts w:ascii="Arial" w:eastAsia="Arial" w:hAnsi="Arial" w:cs="Arial"/>
          <w:sz w:val="20"/>
          <w:szCs w:val="20"/>
          <w:lang w:val="en-GB"/>
        </w:rPr>
        <w:t xml:space="preserve">Overall project implementation progress </w:t>
      </w:r>
      <w:r w:rsidRPr="7B504ECC">
        <w:rPr>
          <w:rStyle w:val="FootnoteReference"/>
          <w:rFonts w:ascii="Arial" w:eastAsia="Arial" w:hAnsi="Arial" w:cs="Arial"/>
          <w:sz w:val="20"/>
          <w:szCs w:val="20"/>
          <w:lang w:val="en-GB"/>
        </w:rPr>
        <w:footnoteReference w:id="26"/>
      </w:r>
      <w:r w:rsidRPr="7B504ECC">
        <w:rPr>
          <w:rFonts w:ascii="Arial" w:eastAsia="Arial" w:hAnsi="Arial" w:cs="Arial"/>
          <w:sz w:val="20"/>
          <w:szCs w:val="20"/>
          <w:lang w:val="en-GB"/>
        </w:rPr>
        <w:t xml:space="preserve"> </w:t>
      </w:r>
      <w:r w:rsidRPr="26B2ACD6">
        <w:rPr>
          <w:rFonts w:ascii="Arial" w:eastAsia="Arial" w:hAnsi="Arial" w:cs="Arial"/>
          <w:i/>
          <w:iCs/>
          <w:sz w:val="20"/>
          <w:szCs w:val="20"/>
          <w:lang w:val="en-GB"/>
        </w:rPr>
        <w:t>(</w:t>
      </w:r>
      <w:r w:rsidRPr="26B2ACD6">
        <w:rPr>
          <w:rFonts w:ascii="Arial" w:eastAsia="Arial" w:hAnsi="Arial" w:cs="Arial"/>
          <w:i/>
          <w:iCs/>
          <w:color w:val="FF0000"/>
          <w:sz w:val="20"/>
          <w:szCs w:val="20"/>
          <w:lang w:val="en-GB"/>
        </w:rPr>
        <w:t xml:space="preserve">To be completed by UNEP GEF Task Manager. Please </w:t>
      </w:r>
      <w:r w:rsidR="00F77A0D" w:rsidRPr="26B2ACD6">
        <w:rPr>
          <w:rFonts w:ascii="Arial" w:eastAsia="Arial" w:hAnsi="Arial" w:cs="Arial"/>
          <w:i/>
          <w:iCs/>
          <w:color w:val="FF0000"/>
          <w:sz w:val="20"/>
          <w:szCs w:val="20"/>
          <w:lang w:val="en-GB"/>
        </w:rPr>
        <w:t xml:space="preserve">add </w:t>
      </w:r>
      <w:r w:rsidRPr="26B2ACD6">
        <w:rPr>
          <w:rFonts w:ascii="Arial" w:eastAsia="Arial" w:hAnsi="Arial" w:cs="Arial"/>
          <w:i/>
          <w:iCs/>
          <w:color w:val="FF0000"/>
          <w:sz w:val="20"/>
          <w:szCs w:val="20"/>
          <w:lang w:val="en-GB"/>
        </w:rPr>
        <w:t>columns to reflect prior years’ ratings</w:t>
      </w:r>
      <w:r w:rsidRPr="26B2ACD6">
        <w:rPr>
          <w:rFonts w:ascii="Arial" w:eastAsia="Arial" w:hAnsi="Arial" w:cs="Arial"/>
          <w:i/>
          <w:iCs/>
          <w:sz w:val="20"/>
          <w:szCs w:val="20"/>
          <w:lang w:val="en-GB"/>
        </w:rPr>
        <w:t>):</w:t>
      </w:r>
    </w:p>
    <w:p w14:paraId="30E3A992" w14:textId="77777777" w:rsidR="00A30A23" w:rsidRDefault="00A30A23">
      <w:pPr>
        <w:keepNext/>
        <w:rPr>
          <w:rFonts w:ascii="Arial" w:hAnsi="Arial" w:cs="Arial"/>
          <w:sz w:val="20"/>
          <w:szCs w:val="20"/>
          <w:lang w:val="en-GB"/>
        </w:rPr>
      </w:pPr>
    </w:p>
    <w:tbl>
      <w:tblPr>
        <w:tblW w:w="12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412"/>
        <w:gridCol w:w="1412"/>
        <w:gridCol w:w="8786"/>
      </w:tblGrid>
      <w:tr w:rsidR="00A30A23" w14:paraId="60485D59" w14:textId="77777777" w:rsidTr="047BD6F2">
        <w:trPr>
          <w:cantSplit/>
        </w:trPr>
        <w:tc>
          <w:tcPr>
            <w:tcW w:w="1349" w:type="dxa"/>
            <w:shd w:val="clear" w:color="auto" w:fill="CCFFFF"/>
          </w:tcPr>
          <w:p w14:paraId="28ED09ED" w14:textId="77777777" w:rsidR="00A30A23" w:rsidRDefault="047BD6F2" w:rsidP="047BD6F2">
            <w:pPr>
              <w:rPr>
                <w:rFonts w:ascii="Arial" w:eastAsia="Arial" w:hAnsi="Arial" w:cs="Arial"/>
                <w:b/>
                <w:bCs/>
                <w:color w:val="FF0000"/>
                <w:sz w:val="20"/>
                <w:szCs w:val="20"/>
                <w:lang w:val="en-GB"/>
              </w:rPr>
            </w:pPr>
            <w:r w:rsidRPr="047BD6F2">
              <w:rPr>
                <w:rFonts w:ascii="Arial" w:eastAsia="Arial" w:hAnsi="Arial" w:cs="Arial"/>
                <w:b/>
                <w:bCs/>
                <w:color w:val="FF0000"/>
                <w:sz w:val="20"/>
                <w:szCs w:val="20"/>
                <w:lang w:val="en-GB"/>
              </w:rPr>
              <w:t>FY2016 rating</w:t>
            </w:r>
          </w:p>
        </w:tc>
        <w:tc>
          <w:tcPr>
            <w:tcW w:w="1412" w:type="dxa"/>
            <w:shd w:val="clear" w:color="auto" w:fill="CCFFFF"/>
          </w:tcPr>
          <w:p w14:paraId="28A2924E" w14:textId="77777777" w:rsidR="00A30A23" w:rsidRDefault="047BD6F2" w:rsidP="047BD6F2">
            <w:pPr>
              <w:rPr>
                <w:rFonts w:ascii="Arial" w:eastAsia="Arial" w:hAnsi="Arial" w:cs="Arial"/>
                <w:b/>
                <w:bCs/>
                <w:color w:val="FF0000"/>
                <w:sz w:val="20"/>
                <w:szCs w:val="20"/>
                <w:lang w:val="en-GB"/>
              </w:rPr>
            </w:pPr>
            <w:r w:rsidRPr="047BD6F2">
              <w:rPr>
                <w:rFonts w:ascii="Arial" w:eastAsia="Arial" w:hAnsi="Arial" w:cs="Arial"/>
                <w:b/>
                <w:bCs/>
                <w:color w:val="FF0000"/>
                <w:sz w:val="20"/>
                <w:szCs w:val="20"/>
                <w:lang w:val="en-GB"/>
              </w:rPr>
              <w:t>FY2017 rating</w:t>
            </w:r>
          </w:p>
        </w:tc>
        <w:tc>
          <w:tcPr>
            <w:tcW w:w="1412" w:type="dxa"/>
            <w:shd w:val="clear" w:color="auto" w:fill="CCFFFF"/>
          </w:tcPr>
          <w:p w14:paraId="7FD37F91" w14:textId="77777777" w:rsidR="249411D4" w:rsidRDefault="047BD6F2" w:rsidP="047BD6F2">
            <w:pPr>
              <w:rPr>
                <w:rFonts w:ascii="Arial" w:eastAsia="Arial" w:hAnsi="Arial" w:cs="Arial"/>
                <w:b/>
                <w:bCs/>
                <w:color w:val="FF0000"/>
                <w:sz w:val="20"/>
                <w:szCs w:val="20"/>
                <w:lang w:val="en-GB"/>
              </w:rPr>
            </w:pPr>
            <w:r w:rsidRPr="047BD6F2">
              <w:rPr>
                <w:rFonts w:ascii="Arial" w:eastAsia="Arial" w:hAnsi="Arial" w:cs="Arial"/>
                <w:b/>
                <w:bCs/>
                <w:color w:val="FF0000"/>
                <w:sz w:val="20"/>
                <w:szCs w:val="20"/>
                <w:lang w:val="en-GB"/>
              </w:rPr>
              <w:t>FY 2018 rating</w:t>
            </w:r>
          </w:p>
        </w:tc>
        <w:tc>
          <w:tcPr>
            <w:tcW w:w="8786" w:type="dxa"/>
            <w:shd w:val="clear" w:color="auto" w:fill="CCFFFF"/>
          </w:tcPr>
          <w:p w14:paraId="6FD1D795" w14:textId="77777777" w:rsidR="00A30A23" w:rsidRDefault="047BD6F2" w:rsidP="047BD6F2">
            <w:pPr>
              <w:rPr>
                <w:rFonts w:ascii="Arial" w:eastAsia="Arial" w:hAnsi="Arial" w:cs="Arial"/>
                <w:b/>
                <w:bCs/>
                <w:color w:val="FF0000"/>
                <w:sz w:val="20"/>
                <w:szCs w:val="20"/>
                <w:lang w:val="en-GB"/>
              </w:rPr>
            </w:pPr>
            <w:r w:rsidRPr="047BD6F2">
              <w:rPr>
                <w:rFonts w:ascii="Arial" w:eastAsia="Arial" w:hAnsi="Arial" w:cs="Arial"/>
                <w:b/>
                <w:bCs/>
                <w:color w:val="FF0000"/>
                <w:sz w:val="20"/>
                <w:szCs w:val="20"/>
                <w:lang w:val="en-GB"/>
              </w:rPr>
              <w:t>Comments/narrative justifying the rating for this FY and any changes (positive or negative) in the rating since the previous reporting period</w:t>
            </w:r>
          </w:p>
        </w:tc>
      </w:tr>
      <w:tr w:rsidR="00A30A23" w14:paraId="19B59086" w14:textId="77777777" w:rsidTr="047BD6F2">
        <w:tc>
          <w:tcPr>
            <w:tcW w:w="1349" w:type="dxa"/>
          </w:tcPr>
          <w:p w14:paraId="533200AA" w14:textId="77777777" w:rsidR="00A30A23" w:rsidRDefault="00A30A23">
            <w:pPr>
              <w:rPr>
                <w:rFonts w:ascii="Arial" w:hAnsi="Arial" w:cs="Arial"/>
                <w:sz w:val="20"/>
                <w:szCs w:val="20"/>
                <w:lang w:val="en-GB"/>
              </w:rPr>
            </w:pPr>
          </w:p>
        </w:tc>
        <w:tc>
          <w:tcPr>
            <w:tcW w:w="1412" w:type="dxa"/>
          </w:tcPr>
          <w:p w14:paraId="405051B9"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S</w:t>
            </w:r>
          </w:p>
        </w:tc>
        <w:tc>
          <w:tcPr>
            <w:tcW w:w="1412" w:type="dxa"/>
          </w:tcPr>
          <w:p w14:paraId="645C097C" w14:textId="77777777" w:rsidR="249411D4" w:rsidRDefault="003F2E86" w:rsidP="249411D4">
            <w:pPr>
              <w:rPr>
                <w:rFonts w:ascii="Arial" w:eastAsia="Arial" w:hAnsi="Arial" w:cs="Arial"/>
                <w:sz w:val="20"/>
                <w:szCs w:val="20"/>
                <w:lang w:val="en-GB"/>
              </w:rPr>
            </w:pPr>
            <w:r>
              <w:rPr>
                <w:rFonts w:ascii="Arial" w:eastAsia="Arial" w:hAnsi="Arial" w:cs="Arial"/>
                <w:sz w:val="20"/>
                <w:szCs w:val="20"/>
                <w:lang w:val="en-GB"/>
              </w:rPr>
              <w:t>S</w:t>
            </w:r>
          </w:p>
        </w:tc>
        <w:tc>
          <w:tcPr>
            <w:tcW w:w="8786" w:type="dxa"/>
          </w:tcPr>
          <w:p w14:paraId="39E4CDBD" w14:textId="77777777" w:rsidR="00A30A23" w:rsidRDefault="00A30A23" w:rsidP="249411D4">
            <w:pPr>
              <w:rPr>
                <w:rFonts w:ascii="Arial" w:eastAsia="Arial" w:hAnsi="Arial" w:cs="Arial"/>
                <w:sz w:val="20"/>
                <w:szCs w:val="20"/>
                <w:lang w:val="en-GB"/>
              </w:rPr>
            </w:pPr>
          </w:p>
        </w:tc>
      </w:tr>
    </w:tbl>
    <w:p w14:paraId="65761562" w14:textId="77777777" w:rsidR="00A30A23" w:rsidRDefault="00A30A23">
      <w:pPr>
        <w:ind w:firstLine="360"/>
        <w:rPr>
          <w:b/>
          <w:lang w:val="en-GB"/>
        </w:rPr>
      </w:pPr>
    </w:p>
    <w:p w14:paraId="7E1F2CFC" w14:textId="77777777" w:rsidR="00A30A23" w:rsidRDefault="00A30A23" w:rsidP="26B2ACD6">
      <w:pPr>
        <w:keepNext/>
        <w:rPr>
          <w:rFonts w:ascii="Arial" w:eastAsia="Arial" w:hAnsi="Arial" w:cs="Arial"/>
          <w:sz w:val="20"/>
          <w:szCs w:val="20"/>
          <w:lang w:val="en-GB"/>
        </w:rPr>
      </w:pPr>
      <w:r w:rsidRPr="7B504ECC">
        <w:rPr>
          <w:rFonts w:ascii="Arial" w:eastAsia="Arial" w:hAnsi="Arial" w:cs="Arial"/>
          <w:sz w:val="20"/>
          <w:szCs w:val="20"/>
          <w:lang w:val="en-GB"/>
        </w:rPr>
        <w:t xml:space="preserve">Action plan to address MS, MU, U and HU rating. </w:t>
      </w:r>
      <w:r w:rsidRPr="26B2ACD6">
        <w:rPr>
          <w:rFonts w:ascii="Arial" w:eastAsia="Arial" w:hAnsi="Arial" w:cs="Arial"/>
          <w:i/>
          <w:iCs/>
          <w:sz w:val="20"/>
          <w:szCs w:val="20"/>
          <w:lang w:val="en-GB"/>
        </w:rPr>
        <w:t>(</w:t>
      </w:r>
      <w:r w:rsidRPr="26B2ACD6">
        <w:rPr>
          <w:rFonts w:ascii="Arial" w:eastAsia="Arial" w:hAnsi="Arial" w:cs="Arial"/>
          <w:i/>
          <w:iCs/>
          <w:color w:val="FF0000"/>
          <w:sz w:val="20"/>
          <w:szCs w:val="20"/>
          <w:lang w:val="en-GB"/>
        </w:rPr>
        <w:t>To be completed by UNEP Task Manager</w:t>
      </w:r>
      <w:r w:rsidRPr="26B2ACD6">
        <w:rPr>
          <w:rFonts w:ascii="Arial" w:eastAsia="Arial" w:hAnsi="Arial" w:cs="Arial"/>
          <w:i/>
          <w:iCs/>
          <w:sz w:val="20"/>
          <w:szCs w:val="20"/>
          <w:lang w:val="en-GB"/>
        </w:rPr>
        <w:t xml:space="preserve"> in consultation with Project Manager</w:t>
      </w:r>
      <w:r w:rsidRPr="26B2ACD6">
        <w:rPr>
          <w:rStyle w:val="FootnoteReference"/>
          <w:rFonts w:ascii="Arial" w:eastAsia="Arial" w:hAnsi="Arial" w:cs="Arial"/>
          <w:i/>
          <w:iCs/>
          <w:sz w:val="20"/>
          <w:szCs w:val="20"/>
          <w:lang w:val="en-GB"/>
        </w:rPr>
        <w:footnoteReference w:id="27"/>
      </w:r>
      <w:r w:rsidRPr="26B2ACD6">
        <w:rPr>
          <w:rFonts w:ascii="Arial" w:eastAsia="Arial" w:hAnsi="Arial" w:cs="Arial"/>
          <w:i/>
          <w:iCs/>
          <w:sz w:val="20"/>
          <w:szCs w:val="20"/>
          <w:lang w:val="en-GB"/>
        </w:rPr>
        <w:t>)</w:t>
      </w:r>
    </w:p>
    <w:p w14:paraId="0D0DBE54" w14:textId="77777777" w:rsidR="00A30A23" w:rsidRDefault="00A30A23">
      <w:pPr>
        <w:keepNext/>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284"/>
      </w:tblGrid>
      <w:tr w:rsidR="00A30A23" w14:paraId="2AC41E70" w14:textId="77777777" w:rsidTr="047BD6F2">
        <w:trPr>
          <w:tblHeader/>
        </w:trPr>
        <w:tc>
          <w:tcPr>
            <w:tcW w:w="4392" w:type="dxa"/>
            <w:shd w:val="clear" w:color="auto" w:fill="CCFFFF"/>
          </w:tcPr>
          <w:p w14:paraId="634B5CE1" w14:textId="77777777" w:rsidR="00A30A23" w:rsidRDefault="047BD6F2" w:rsidP="047BD6F2">
            <w:pPr>
              <w:rPr>
                <w:rFonts w:ascii="Arial" w:eastAsia="Arial" w:hAnsi="Arial" w:cs="Arial"/>
                <w:b/>
                <w:bCs/>
                <w:color w:val="FF0000"/>
                <w:sz w:val="20"/>
                <w:szCs w:val="20"/>
                <w:lang w:val="en-GB"/>
              </w:rPr>
            </w:pPr>
            <w:r w:rsidRPr="047BD6F2">
              <w:rPr>
                <w:rFonts w:ascii="Arial" w:eastAsia="Arial" w:hAnsi="Arial" w:cs="Arial"/>
                <w:b/>
                <w:bCs/>
                <w:color w:val="FF0000"/>
                <w:sz w:val="20"/>
                <w:szCs w:val="20"/>
                <w:lang w:val="en-GB"/>
              </w:rPr>
              <w:t>Action(s) to be taken</w:t>
            </w:r>
          </w:p>
        </w:tc>
        <w:tc>
          <w:tcPr>
            <w:tcW w:w="4392" w:type="dxa"/>
            <w:shd w:val="clear" w:color="auto" w:fill="CCFFFF"/>
          </w:tcPr>
          <w:p w14:paraId="5D36FEB3" w14:textId="77777777" w:rsidR="00A30A23" w:rsidRDefault="047BD6F2" w:rsidP="047BD6F2">
            <w:pPr>
              <w:rPr>
                <w:rFonts w:ascii="Arial" w:eastAsia="Arial" w:hAnsi="Arial" w:cs="Arial"/>
                <w:b/>
                <w:bCs/>
                <w:color w:val="FF0000"/>
                <w:sz w:val="20"/>
                <w:szCs w:val="20"/>
                <w:lang w:val="en-GB"/>
              </w:rPr>
            </w:pPr>
            <w:r w:rsidRPr="047BD6F2">
              <w:rPr>
                <w:rFonts w:ascii="Arial" w:eastAsia="Arial" w:hAnsi="Arial" w:cs="Arial"/>
                <w:b/>
                <w:bCs/>
                <w:color w:val="FF0000"/>
                <w:sz w:val="20"/>
                <w:szCs w:val="20"/>
                <w:lang w:val="en-GB"/>
              </w:rPr>
              <w:t>By whom?</w:t>
            </w:r>
          </w:p>
        </w:tc>
        <w:tc>
          <w:tcPr>
            <w:tcW w:w="4284" w:type="dxa"/>
            <w:shd w:val="clear" w:color="auto" w:fill="CCFFFF"/>
          </w:tcPr>
          <w:p w14:paraId="21D60680" w14:textId="77777777" w:rsidR="00A30A23" w:rsidRDefault="047BD6F2" w:rsidP="047BD6F2">
            <w:pPr>
              <w:rPr>
                <w:rFonts w:ascii="Arial" w:eastAsia="Arial" w:hAnsi="Arial" w:cs="Arial"/>
                <w:b/>
                <w:bCs/>
                <w:color w:val="FF0000"/>
                <w:sz w:val="20"/>
                <w:szCs w:val="20"/>
                <w:lang w:val="en-GB"/>
              </w:rPr>
            </w:pPr>
            <w:r w:rsidRPr="047BD6F2">
              <w:rPr>
                <w:rFonts w:ascii="Arial" w:eastAsia="Arial" w:hAnsi="Arial" w:cs="Arial"/>
                <w:b/>
                <w:bCs/>
                <w:color w:val="FF0000"/>
                <w:sz w:val="20"/>
                <w:szCs w:val="20"/>
                <w:lang w:val="en-GB"/>
              </w:rPr>
              <w:t>By when?</w:t>
            </w:r>
          </w:p>
        </w:tc>
      </w:tr>
      <w:tr w:rsidR="00A30A23" w14:paraId="58554E04" w14:textId="77777777" w:rsidTr="047BD6F2">
        <w:tc>
          <w:tcPr>
            <w:tcW w:w="4392" w:type="dxa"/>
          </w:tcPr>
          <w:p w14:paraId="40D08288" w14:textId="0454F771" w:rsidR="00A30A23" w:rsidRDefault="00661B45" w:rsidP="00661B45">
            <w:pPr>
              <w:rPr>
                <w:rFonts w:ascii="Arial" w:eastAsia="Arial" w:hAnsi="Arial" w:cs="Arial"/>
                <w:sz w:val="20"/>
                <w:szCs w:val="20"/>
                <w:lang w:val="en-GB"/>
              </w:rPr>
            </w:pPr>
            <w:r>
              <w:rPr>
                <w:rFonts w:ascii="Arial" w:eastAsia="Arial" w:hAnsi="Arial" w:cs="Arial"/>
                <w:sz w:val="20"/>
                <w:szCs w:val="20"/>
                <w:lang w:val="en-GB"/>
              </w:rPr>
              <w:t>The :</w:t>
            </w:r>
            <w:r w:rsidRPr="00661B45">
              <w:rPr>
                <w:rFonts w:ascii="Arial" w:eastAsia="Arial" w:hAnsi="Arial" w:cs="Arial"/>
                <w:sz w:val="20"/>
                <w:szCs w:val="20"/>
                <w:lang w:val="en-GB"/>
              </w:rPr>
              <w:t>Output 1.1.4: Enhanced management practices through national and field-level application ('use cases') of data and information generated and made available through national GFW views</w:t>
            </w:r>
            <w:r>
              <w:rPr>
                <w:rFonts w:ascii="Arial" w:eastAsia="Arial" w:hAnsi="Arial" w:cs="Arial"/>
                <w:sz w:val="20"/>
                <w:szCs w:val="20"/>
                <w:lang w:val="en-GB"/>
              </w:rPr>
              <w:t>/ is critical in demonstating the value of GFW in Forest management, please provide an update on use cases proposes in pilot countries</w:t>
            </w:r>
          </w:p>
        </w:tc>
        <w:tc>
          <w:tcPr>
            <w:tcW w:w="4392" w:type="dxa"/>
          </w:tcPr>
          <w:p w14:paraId="1A2C7F10" w14:textId="29BA81E6" w:rsidR="00A30A23" w:rsidRDefault="00661B45" w:rsidP="249411D4">
            <w:pPr>
              <w:rPr>
                <w:rFonts w:ascii="Arial" w:eastAsia="Arial" w:hAnsi="Arial" w:cs="Arial"/>
                <w:sz w:val="20"/>
                <w:szCs w:val="20"/>
                <w:lang w:val="en-GB"/>
              </w:rPr>
            </w:pPr>
            <w:r>
              <w:rPr>
                <w:rFonts w:ascii="Arial" w:eastAsia="Arial" w:hAnsi="Arial" w:cs="Arial"/>
                <w:sz w:val="20"/>
                <w:szCs w:val="20"/>
                <w:lang w:val="en-GB"/>
              </w:rPr>
              <w:t>Project team</w:t>
            </w:r>
          </w:p>
        </w:tc>
        <w:tc>
          <w:tcPr>
            <w:tcW w:w="4284" w:type="dxa"/>
          </w:tcPr>
          <w:p w14:paraId="3813529E" w14:textId="21130893" w:rsidR="00A30A23" w:rsidRDefault="00661B45" w:rsidP="249411D4">
            <w:pPr>
              <w:rPr>
                <w:rFonts w:ascii="Arial" w:eastAsia="Arial" w:hAnsi="Arial" w:cs="Arial"/>
                <w:sz w:val="20"/>
                <w:szCs w:val="20"/>
                <w:lang w:val="en-GB"/>
              </w:rPr>
            </w:pPr>
            <w:r>
              <w:rPr>
                <w:rFonts w:ascii="Arial" w:eastAsia="Arial" w:hAnsi="Arial" w:cs="Arial"/>
                <w:sz w:val="20"/>
                <w:szCs w:val="20"/>
                <w:lang w:val="en-GB"/>
              </w:rPr>
              <w:t>December 2018</w:t>
            </w:r>
          </w:p>
        </w:tc>
      </w:tr>
      <w:tr w:rsidR="00A30A23" w14:paraId="72C6FFB4" w14:textId="77777777" w:rsidTr="047BD6F2">
        <w:tc>
          <w:tcPr>
            <w:tcW w:w="4392" w:type="dxa"/>
          </w:tcPr>
          <w:p w14:paraId="5B9EC864" w14:textId="0B565806" w:rsidR="00A30A23" w:rsidRDefault="001E273C" w:rsidP="249411D4">
            <w:pPr>
              <w:rPr>
                <w:rFonts w:ascii="Arial" w:eastAsia="Arial" w:hAnsi="Arial" w:cs="Arial"/>
                <w:sz w:val="20"/>
                <w:szCs w:val="20"/>
                <w:lang w:val="en-GB"/>
              </w:rPr>
            </w:pPr>
            <w:r>
              <w:rPr>
                <w:rFonts w:ascii="Arial" w:eastAsia="Arial" w:hAnsi="Arial" w:cs="Arial"/>
                <w:sz w:val="20"/>
                <w:szCs w:val="20"/>
                <w:lang w:val="en-GB"/>
              </w:rPr>
              <w:t>Complete planned capacity building measures by December 2019 (activity 1.2.1.4)</w:t>
            </w:r>
          </w:p>
        </w:tc>
        <w:tc>
          <w:tcPr>
            <w:tcW w:w="4392" w:type="dxa"/>
          </w:tcPr>
          <w:p w14:paraId="757A9578" w14:textId="3222BA23" w:rsidR="00A30A23" w:rsidRDefault="001E273C" w:rsidP="249411D4">
            <w:pPr>
              <w:rPr>
                <w:rFonts w:ascii="Arial" w:eastAsia="Arial" w:hAnsi="Arial" w:cs="Arial"/>
                <w:sz w:val="20"/>
                <w:szCs w:val="20"/>
                <w:lang w:val="en-GB"/>
              </w:rPr>
            </w:pPr>
            <w:r>
              <w:rPr>
                <w:rFonts w:ascii="Arial" w:eastAsia="Arial" w:hAnsi="Arial" w:cs="Arial"/>
                <w:sz w:val="20"/>
                <w:szCs w:val="20"/>
                <w:lang w:val="en-GB"/>
              </w:rPr>
              <w:t>Global project team</w:t>
            </w:r>
          </w:p>
        </w:tc>
        <w:tc>
          <w:tcPr>
            <w:tcW w:w="4284" w:type="dxa"/>
          </w:tcPr>
          <w:p w14:paraId="7AC50112" w14:textId="3C1808D5" w:rsidR="00A30A23" w:rsidRDefault="001E273C" w:rsidP="249411D4">
            <w:pPr>
              <w:rPr>
                <w:rFonts w:ascii="Arial" w:eastAsia="Arial" w:hAnsi="Arial" w:cs="Arial"/>
                <w:sz w:val="20"/>
                <w:szCs w:val="20"/>
                <w:lang w:val="en-GB"/>
              </w:rPr>
            </w:pPr>
            <w:r>
              <w:rPr>
                <w:rFonts w:ascii="Arial" w:eastAsia="Arial" w:hAnsi="Arial" w:cs="Arial"/>
                <w:sz w:val="20"/>
                <w:szCs w:val="20"/>
                <w:lang w:val="en-GB"/>
              </w:rPr>
              <w:t>December 2018</w:t>
            </w:r>
          </w:p>
        </w:tc>
      </w:tr>
      <w:tr w:rsidR="00A30A23" w14:paraId="7A0C4BF1" w14:textId="77777777" w:rsidTr="047BD6F2">
        <w:tc>
          <w:tcPr>
            <w:tcW w:w="4392" w:type="dxa"/>
          </w:tcPr>
          <w:p w14:paraId="574C9972" w14:textId="77777777" w:rsidR="00A30A23" w:rsidRDefault="00A30A23">
            <w:pPr>
              <w:rPr>
                <w:rFonts w:ascii="Arial" w:hAnsi="Arial" w:cs="Arial"/>
                <w:sz w:val="20"/>
                <w:szCs w:val="20"/>
                <w:lang w:val="en-GB"/>
              </w:rPr>
            </w:pPr>
          </w:p>
        </w:tc>
        <w:tc>
          <w:tcPr>
            <w:tcW w:w="4392" w:type="dxa"/>
          </w:tcPr>
          <w:p w14:paraId="30A78A66" w14:textId="77777777" w:rsidR="00A30A23" w:rsidRDefault="00A30A23">
            <w:pPr>
              <w:rPr>
                <w:rFonts w:ascii="Arial" w:hAnsi="Arial" w:cs="Arial"/>
                <w:sz w:val="20"/>
                <w:szCs w:val="20"/>
                <w:lang w:val="en-GB"/>
              </w:rPr>
            </w:pPr>
          </w:p>
        </w:tc>
        <w:tc>
          <w:tcPr>
            <w:tcW w:w="4284" w:type="dxa"/>
          </w:tcPr>
          <w:p w14:paraId="267538AF" w14:textId="77777777" w:rsidR="00A30A23" w:rsidRDefault="00A30A23">
            <w:pPr>
              <w:rPr>
                <w:rFonts w:ascii="Arial" w:hAnsi="Arial" w:cs="Arial"/>
                <w:sz w:val="20"/>
                <w:szCs w:val="20"/>
                <w:lang w:val="en-GB"/>
              </w:rPr>
            </w:pPr>
          </w:p>
        </w:tc>
      </w:tr>
    </w:tbl>
    <w:p w14:paraId="44CA497F" w14:textId="77777777" w:rsidR="00A30A23" w:rsidRDefault="00A30A23">
      <w:pPr>
        <w:rPr>
          <w:b/>
          <w:lang w:val="en-GB"/>
        </w:rPr>
      </w:pPr>
    </w:p>
    <w:p w14:paraId="1F726B2D" w14:textId="77777777" w:rsidR="00A30A23" w:rsidRDefault="00A30A23">
      <w:pPr>
        <w:rPr>
          <w:b/>
          <w:lang w:val="en-GB"/>
        </w:rPr>
      </w:pPr>
    </w:p>
    <w:p w14:paraId="03864F41" w14:textId="77777777" w:rsidR="00A30A23" w:rsidRDefault="047BD6F2" w:rsidP="047BD6F2">
      <w:pPr>
        <w:keepNext/>
        <w:rPr>
          <w:rFonts w:ascii="Arial" w:eastAsia="Arial" w:hAnsi="Arial" w:cs="Arial"/>
          <w:sz w:val="20"/>
          <w:szCs w:val="20"/>
        </w:rPr>
      </w:pPr>
      <w:r w:rsidRPr="047BD6F2">
        <w:rPr>
          <w:rFonts w:ascii="Arial" w:eastAsia="Arial" w:hAnsi="Arial" w:cs="Arial"/>
          <w:sz w:val="20"/>
          <w:szCs w:val="20"/>
        </w:rPr>
        <w:t xml:space="preserve">This section should be completed if project </w:t>
      </w:r>
      <w:r w:rsidRPr="047BD6F2">
        <w:rPr>
          <w:rFonts w:ascii="Arial" w:eastAsia="Arial" w:hAnsi="Arial" w:cs="Arial"/>
          <w:b/>
          <w:bCs/>
          <w:sz w:val="20"/>
          <w:szCs w:val="20"/>
        </w:rPr>
        <w:t>progress</w:t>
      </w:r>
      <w:r w:rsidRPr="047BD6F2">
        <w:rPr>
          <w:rFonts w:ascii="Arial" w:eastAsia="Arial" w:hAnsi="Arial" w:cs="Arial"/>
          <w:sz w:val="20"/>
          <w:szCs w:val="20"/>
        </w:rPr>
        <w:t xml:space="preserve"> was rated MS, MU, U or HU during the previous Project Implementation Review (PIR) or by the Mid-term Review/Evaluation (</w:t>
      </w:r>
      <w:r w:rsidRPr="047BD6F2">
        <w:rPr>
          <w:rFonts w:ascii="Arial" w:eastAsia="Arial" w:hAnsi="Arial" w:cs="Arial"/>
          <w:i/>
          <w:iCs/>
          <w:color w:val="FF0000"/>
          <w:sz w:val="20"/>
          <w:szCs w:val="20"/>
        </w:rPr>
        <w:t>To be completed by Project Manager</w:t>
      </w:r>
      <w:r w:rsidRPr="047BD6F2">
        <w:rPr>
          <w:rFonts w:ascii="Arial" w:eastAsia="Arial" w:hAnsi="Arial" w:cs="Arial"/>
          <w:i/>
          <w:iCs/>
          <w:sz w:val="20"/>
          <w:szCs w:val="20"/>
        </w:rPr>
        <w:t>)</w:t>
      </w:r>
      <w:r w:rsidRPr="047BD6F2">
        <w:rPr>
          <w:rFonts w:ascii="Arial" w:eastAsia="Arial" w:hAnsi="Arial" w:cs="Arial"/>
          <w:sz w:val="20"/>
          <w:szCs w:val="20"/>
        </w:rPr>
        <w:t>.</w:t>
      </w:r>
    </w:p>
    <w:p w14:paraId="529B230A" w14:textId="77777777" w:rsidR="00A30A23" w:rsidRDefault="00A30A23">
      <w:pPr>
        <w:keepNext/>
        <w:rPr>
          <w:rFonts w:ascii="Arial" w:hAnsi="Arial" w:cs="Arial"/>
          <w:sz w:val="20"/>
          <w:szCs w:val="20"/>
          <w:lang w:val="en-GB"/>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5216"/>
        <w:gridCol w:w="2340"/>
        <w:gridCol w:w="2520"/>
      </w:tblGrid>
      <w:tr w:rsidR="00A30A23" w14:paraId="2E87999C" w14:textId="77777777" w:rsidTr="047BD6F2">
        <w:trPr>
          <w:tblHeader/>
        </w:trPr>
        <w:tc>
          <w:tcPr>
            <w:tcW w:w="3172" w:type="dxa"/>
            <w:shd w:val="clear" w:color="auto" w:fill="F3F3F3"/>
          </w:tcPr>
          <w:p w14:paraId="249C19D7"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Problem(s) identified in previous PIR</w:t>
            </w:r>
          </w:p>
        </w:tc>
        <w:tc>
          <w:tcPr>
            <w:tcW w:w="5216" w:type="dxa"/>
            <w:shd w:val="clear" w:color="auto" w:fill="F3F3F3"/>
          </w:tcPr>
          <w:p w14:paraId="13981377"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Action(s) taken</w:t>
            </w:r>
          </w:p>
        </w:tc>
        <w:tc>
          <w:tcPr>
            <w:tcW w:w="2340" w:type="dxa"/>
            <w:shd w:val="clear" w:color="auto" w:fill="F3F3F3"/>
          </w:tcPr>
          <w:p w14:paraId="4C2F8536"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By whom</w:t>
            </w:r>
          </w:p>
        </w:tc>
        <w:tc>
          <w:tcPr>
            <w:tcW w:w="2520" w:type="dxa"/>
            <w:shd w:val="clear" w:color="auto" w:fill="F3F3F3"/>
          </w:tcPr>
          <w:p w14:paraId="56163F4F"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When</w:t>
            </w:r>
          </w:p>
        </w:tc>
      </w:tr>
      <w:tr w:rsidR="00A30A23" w14:paraId="3B600F2F" w14:textId="77777777" w:rsidTr="047BD6F2">
        <w:tc>
          <w:tcPr>
            <w:tcW w:w="3172" w:type="dxa"/>
          </w:tcPr>
          <w:p w14:paraId="231CBC55"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Please review the program and provide an update on the progress in each activity</w:t>
            </w:r>
          </w:p>
        </w:tc>
        <w:tc>
          <w:tcPr>
            <w:tcW w:w="5216" w:type="dxa"/>
          </w:tcPr>
          <w:p w14:paraId="2071C75F"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Full update was given during the global steering committee meeting in October 2017. Additional updates were given during the mid-term review in Feb – May 2018.</w:t>
            </w:r>
          </w:p>
        </w:tc>
        <w:tc>
          <w:tcPr>
            <w:tcW w:w="2340" w:type="dxa"/>
          </w:tcPr>
          <w:p w14:paraId="47FA4DB8"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Country and project teams</w:t>
            </w:r>
          </w:p>
        </w:tc>
        <w:tc>
          <w:tcPr>
            <w:tcW w:w="2520" w:type="dxa"/>
          </w:tcPr>
          <w:p w14:paraId="68846D40"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October 2017; Feb – May 2018</w:t>
            </w:r>
          </w:p>
        </w:tc>
      </w:tr>
      <w:tr w:rsidR="00A30A23" w14:paraId="47290F46" w14:textId="77777777" w:rsidTr="047BD6F2">
        <w:tc>
          <w:tcPr>
            <w:tcW w:w="3172" w:type="dxa"/>
          </w:tcPr>
          <w:p w14:paraId="6F335D3B" w14:textId="77777777" w:rsidR="00A30A23" w:rsidRDefault="047BD6F2" w:rsidP="047BD6F2">
            <w:pPr>
              <w:rPr>
                <w:rFonts w:ascii="Arial" w:hAnsi="Arial" w:cs="Arial"/>
                <w:sz w:val="20"/>
                <w:szCs w:val="20"/>
                <w:lang w:val="en-GB"/>
              </w:rPr>
            </w:pPr>
            <w:r w:rsidRPr="047BD6F2">
              <w:rPr>
                <w:rFonts w:ascii="Arial" w:eastAsia="Arial" w:hAnsi="Arial" w:cs="Arial"/>
                <w:sz w:val="20"/>
                <w:szCs w:val="20"/>
                <w:lang w:val="en-GB"/>
              </w:rPr>
              <w:t xml:space="preserve">Most of the delays are observed under Outputs 1.1.3 and 1.1.4, the results of these two outputs may have impact on delivery of other outputs. Please review the activities of these two outputs </w:t>
            </w:r>
            <w:r w:rsidRPr="047BD6F2">
              <w:rPr>
                <w:rFonts w:ascii="Arial" w:eastAsia="Arial" w:hAnsi="Arial" w:cs="Arial"/>
                <w:sz w:val="20"/>
                <w:szCs w:val="20"/>
                <w:lang w:val="en-GB"/>
              </w:rPr>
              <w:lastRenderedPageBreak/>
              <w:t>and take precautionary measures (timing and budgeting) for on-time delivery of these outputs</w:t>
            </w:r>
          </w:p>
        </w:tc>
        <w:tc>
          <w:tcPr>
            <w:tcW w:w="5216" w:type="dxa"/>
          </w:tcPr>
          <w:p w14:paraId="208C9480"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lastRenderedPageBreak/>
              <w:t xml:space="preserve">The project and country teams reviewed the progress under these two outputs and determined that a no-cost extension would be required to deliver on these outputs effectively.  The team requested a no-cost extension formerly during the global steering committee meeting in October 2017 and received letters of support from both </w:t>
            </w:r>
            <w:r w:rsidRPr="047BD6F2">
              <w:rPr>
                <w:rFonts w:ascii="Arial" w:eastAsia="Arial" w:hAnsi="Arial" w:cs="Arial"/>
                <w:sz w:val="20"/>
                <w:szCs w:val="20"/>
                <w:lang w:val="en-GB"/>
              </w:rPr>
              <w:lastRenderedPageBreak/>
              <w:t>countries by March 2018.  The project team also submitted a revised budget to accommodate the no-cost extension appropriately and both requests are currently in process with UNEP.</w:t>
            </w:r>
          </w:p>
          <w:p w14:paraId="4C29B3E9"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Additionally, both country teams worked with the ministry partners to increase activities in order to deliver on the outputs by the end of the project in September 2019.</w:t>
            </w:r>
          </w:p>
        </w:tc>
        <w:tc>
          <w:tcPr>
            <w:tcW w:w="2340" w:type="dxa"/>
          </w:tcPr>
          <w:p w14:paraId="76E7E16F"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lastRenderedPageBreak/>
              <w:t>Country and project teams</w:t>
            </w:r>
          </w:p>
        </w:tc>
        <w:tc>
          <w:tcPr>
            <w:tcW w:w="2520" w:type="dxa"/>
          </w:tcPr>
          <w:p w14:paraId="38C05FD4"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October 2017; March 2018</w:t>
            </w:r>
          </w:p>
        </w:tc>
      </w:tr>
      <w:tr w:rsidR="00A30A23" w14:paraId="6E164FF3" w14:textId="77777777" w:rsidTr="047BD6F2">
        <w:tc>
          <w:tcPr>
            <w:tcW w:w="3172" w:type="dxa"/>
          </w:tcPr>
          <w:p w14:paraId="0D3BC04F" w14:textId="77777777" w:rsidR="00A30A23" w:rsidRDefault="00A30A23">
            <w:pPr>
              <w:rPr>
                <w:rFonts w:ascii="Arial" w:hAnsi="Arial" w:cs="Arial"/>
                <w:sz w:val="20"/>
                <w:szCs w:val="20"/>
                <w:lang w:val="en-GB"/>
              </w:rPr>
            </w:pPr>
          </w:p>
        </w:tc>
        <w:tc>
          <w:tcPr>
            <w:tcW w:w="5216" w:type="dxa"/>
          </w:tcPr>
          <w:p w14:paraId="484D3BF0" w14:textId="77777777" w:rsidR="00A30A23" w:rsidRDefault="00A30A23">
            <w:pPr>
              <w:rPr>
                <w:rFonts w:ascii="Arial" w:hAnsi="Arial" w:cs="Arial"/>
                <w:sz w:val="20"/>
                <w:szCs w:val="20"/>
                <w:lang w:val="en-GB"/>
              </w:rPr>
            </w:pPr>
          </w:p>
        </w:tc>
        <w:tc>
          <w:tcPr>
            <w:tcW w:w="2340" w:type="dxa"/>
          </w:tcPr>
          <w:p w14:paraId="56014A97" w14:textId="77777777" w:rsidR="00A30A23" w:rsidRDefault="00A30A23">
            <w:pPr>
              <w:rPr>
                <w:rFonts w:ascii="Arial" w:hAnsi="Arial" w:cs="Arial"/>
                <w:sz w:val="20"/>
                <w:szCs w:val="20"/>
                <w:lang w:val="en-GB"/>
              </w:rPr>
            </w:pPr>
          </w:p>
        </w:tc>
        <w:tc>
          <w:tcPr>
            <w:tcW w:w="2520" w:type="dxa"/>
          </w:tcPr>
          <w:p w14:paraId="0A976BFC" w14:textId="77777777" w:rsidR="00A30A23" w:rsidRDefault="00A30A23">
            <w:pPr>
              <w:rPr>
                <w:rFonts w:ascii="Arial" w:hAnsi="Arial" w:cs="Arial"/>
                <w:sz w:val="20"/>
                <w:szCs w:val="20"/>
                <w:lang w:val="en-GB"/>
              </w:rPr>
            </w:pPr>
          </w:p>
        </w:tc>
      </w:tr>
    </w:tbl>
    <w:p w14:paraId="69062053" w14:textId="77777777" w:rsidR="00A30A23" w:rsidRDefault="00A30A23" w:rsidP="047BD6F2">
      <w:pPr>
        <w:rPr>
          <w:rFonts w:ascii="Arial" w:eastAsia="Arial" w:hAnsi="Arial" w:cs="Arial"/>
          <w:sz w:val="20"/>
          <w:szCs w:val="20"/>
          <w:lang w:val="en-GB"/>
        </w:rPr>
      </w:pPr>
      <w:r w:rsidRPr="7B504ECC">
        <w:rPr>
          <w:rFonts w:ascii="Arial" w:eastAsia="Arial" w:hAnsi="Arial" w:cs="Arial"/>
          <w:sz w:val="20"/>
          <w:szCs w:val="20"/>
          <w:lang w:val="en-GB"/>
        </w:rPr>
        <w:br w:type="page"/>
      </w:r>
      <w:r w:rsidR="00CD24E4" w:rsidRPr="7B504ECC">
        <w:rPr>
          <w:rFonts w:ascii="Arial" w:eastAsia="Arial" w:hAnsi="Arial" w:cs="Arial"/>
          <w:sz w:val="20"/>
          <w:szCs w:val="20"/>
          <w:lang w:val="en-GB"/>
        </w:rPr>
        <w:lastRenderedPageBreak/>
        <w:t>3.3.</w:t>
      </w:r>
      <w:r w:rsidR="00CD24E4">
        <w:rPr>
          <w:rFonts w:ascii="Arial" w:hAnsi="Arial" w:cs="Arial"/>
          <w:sz w:val="20"/>
          <w:szCs w:val="20"/>
          <w:lang w:val="en-GB"/>
        </w:rPr>
        <w:tab/>
      </w:r>
      <w:r w:rsidRPr="7B504ECC">
        <w:rPr>
          <w:rFonts w:ascii="Arial" w:eastAsia="Arial" w:hAnsi="Arial" w:cs="Arial"/>
          <w:sz w:val="20"/>
          <w:szCs w:val="20"/>
          <w:lang w:val="en-GB"/>
        </w:rPr>
        <w:t>Risk</w:t>
      </w:r>
    </w:p>
    <w:p w14:paraId="2B130485" w14:textId="77777777" w:rsidR="00A30A23" w:rsidRDefault="047BD6F2" w:rsidP="047BD6F2">
      <w:pPr>
        <w:rPr>
          <w:rFonts w:ascii="Arial" w:eastAsia="Arial" w:hAnsi="Arial" w:cs="Arial"/>
          <w:i/>
          <w:iCs/>
          <w:sz w:val="20"/>
          <w:szCs w:val="20"/>
          <w:lang w:val="en-GB"/>
        </w:rPr>
      </w:pPr>
      <w:r w:rsidRPr="047BD6F2">
        <w:rPr>
          <w:rFonts w:ascii="Arial" w:eastAsia="Arial" w:hAnsi="Arial" w:cs="Arial"/>
          <w:i/>
          <w:iCs/>
          <w:sz w:val="20"/>
          <w:szCs w:val="20"/>
          <w:lang w:val="en-GB"/>
        </w:rPr>
        <w:t xml:space="preserve">There are two tables to assess and address risk: the first “risk factor table” to describe and rate risk factors; the second “top risk mitigation plan” should indicate what measures/action will be taken with respect to risks rated </w:t>
      </w:r>
      <w:r w:rsidRPr="047BD6F2">
        <w:rPr>
          <w:rFonts w:ascii="Arial" w:eastAsia="Arial" w:hAnsi="Arial" w:cs="Arial"/>
          <w:b/>
          <w:bCs/>
          <w:i/>
          <w:iCs/>
          <w:sz w:val="20"/>
          <w:szCs w:val="20"/>
          <w:lang w:val="en-GB"/>
        </w:rPr>
        <w:t>Substantial</w:t>
      </w:r>
      <w:r w:rsidRPr="047BD6F2">
        <w:rPr>
          <w:rFonts w:ascii="Arial" w:eastAsia="Arial" w:hAnsi="Arial" w:cs="Arial"/>
          <w:i/>
          <w:iCs/>
          <w:sz w:val="20"/>
          <w:szCs w:val="20"/>
          <w:lang w:val="en-GB"/>
        </w:rPr>
        <w:t xml:space="preserve"> or </w:t>
      </w:r>
      <w:r w:rsidRPr="047BD6F2">
        <w:rPr>
          <w:rFonts w:ascii="Arial" w:eastAsia="Arial" w:hAnsi="Arial" w:cs="Arial"/>
          <w:b/>
          <w:bCs/>
          <w:i/>
          <w:iCs/>
          <w:sz w:val="20"/>
          <w:szCs w:val="20"/>
          <w:lang w:val="en-GB"/>
        </w:rPr>
        <w:t>High</w:t>
      </w:r>
      <w:r w:rsidRPr="047BD6F2">
        <w:rPr>
          <w:rFonts w:ascii="Arial" w:eastAsia="Arial" w:hAnsi="Arial" w:cs="Arial"/>
          <w:i/>
          <w:iCs/>
          <w:sz w:val="20"/>
          <w:szCs w:val="20"/>
          <w:lang w:val="en-GB"/>
        </w:rPr>
        <w:t xml:space="preserve"> and who is responsible to for it.</w:t>
      </w:r>
    </w:p>
    <w:p w14:paraId="13A1192B" w14:textId="77777777" w:rsidR="00A30A23" w:rsidRDefault="00A30A23">
      <w:pPr>
        <w:rPr>
          <w:rFonts w:ascii="Arial" w:hAnsi="Arial" w:cs="Arial"/>
          <w:i/>
          <w:sz w:val="20"/>
          <w:szCs w:val="20"/>
          <w:lang w:val="en-GB"/>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48"/>
      </w:tblGrid>
      <w:tr w:rsidR="00A30A23" w14:paraId="483B2557" w14:textId="77777777" w:rsidTr="047BD6F2">
        <w:tc>
          <w:tcPr>
            <w:tcW w:w="13248" w:type="dxa"/>
            <w:shd w:val="clear" w:color="auto" w:fill="D9D9D9" w:themeFill="background1" w:themeFillShade="D9"/>
          </w:tcPr>
          <w:p w14:paraId="264F389A" w14:textId="77777777" w:rsidR="00A30A23" w:rsidRDefault="047BD6F2" w:rsidP="047BD6F2">
            <w:pPr>
              <w:jc w:val="center"/>
              <w:rPr>
                <w:rFonts w:ascii="Arial" w:eastAsia="Arial" w:hAnsi="Arial" w:cs="Arial"/>
                <w:b/>
                <w:bCs/>
                <w:sz w:val="20"/>
                <w:szCs w:val="20"/>
                <w:lang w:val="en-GB"/>
              </w:rPr>
            </w:pPr>
            <w:r w:rsidRPr="047BD6F2">
              <w:rPr>
                <w:rFonts w:ascii="Arial" w:eastAsia="Arial" w:hAnsi="Arial" w:cs="Arial"/>
                <w:b/>
                <w:bCs/>
                <w:sz w:val="20"/>
                <w:szCs w:val="20"/>
                <w:lang w:val="en-GB"/>
              </w:rPr>
              <w:t>RISK FACTOR TABLE</w:t>
            </w:r>
          </w:p>
        </w:tc>
      </w:tr>
      <w:tr w:rsidR="00A30A23" w14:paraId="47C1A208" w14:textId="77777777" w:rsidTr="047BD6F2">
        <w:tc>
          <w:tcPr>
            <w:tcW w:w="13248" w:type="dxa"/>
            <w:tcBorders>
              <w:bottom w:val="single" w:sz="4" w:space="0" w:color="auto"/>
            </w:tcBorders>
          </w:tcPr>
          <w:p w14:paraId="201459B1" w14:textId="77777777" w:rsidR="00A30A23" w:rsidRDefault="047BD6F2" w:rsidP="047BD6F2">
            <w:pPr>
              <w:rPr>
                <w:rFonts w:ascii="Arial" w:eastAsia="Arial" w:hAnsi="Arial" w:cs="Arial"/>
                <w:i/>
                <w:iCs/>
                <w:sz w:val="18"/>
                <w:szCs w:val="18"/>
                <w:lang w:val="en-GB"/>
              </w:rPr>
            </w:pPr>
            <w:r w:rsidRPr="047BD6F2">
              <w:rPr>
                <w:rFonts w:ascii="Arial" w:eastAsia="Arial" w:hAnsi="Arial" w:cs="Arial"/>
                <w:b/>
                <w:bCs/>
                <w:i/>
                <w:iCs/>
                <w:sz w:val="18"/>
                <w:szCs w:val="18"/>
                <w:lang w:val="en-GB"/>
              </w:rPr>
              <w:t xml:space="preserve">Project Managers </w:t>
            </w:r>
            <w:r w:rsidRPr="047BD6F2">
              <w:rPr>
                <w:rFonts w:ascii="Arial" w:eastAsia="Arial" w:hAnsi="Arial" w:cs="Arial"/>
                <w:i/>
                <w:iCs/>
                <w:sz w:val="18"/>
                <w:szCs w:val="18"/>
                <w:lang w:val="en-GB"/>
              </w:rPr>
              <w:t xml:space="preserve">will use this table to summarize risks identified in the </w:t>
            </w:r>
            <w:r w:rsidRPr="047BD6F2">
              <w:rPr>
                <w:rFonts w:ascii="Arial" w:eastAsia="Arial" w:hAnsi="Arial" w:cs="Arial"/>
                <w:b/>
                <w:bCs/>
                <w:i/>
                <w:iCs/>
                <w:sz w:val="18"/>
                <w:szCs w:val="18"/>
                <w:lang w:val="en-GB"/>
              </w:rPr>
              <w:t>Project Document</w:t>
            </w:r>
            <w:r w:rsidRPr="047BD6F2">
              <w:rPr>
                <w:rFonts w:ascii="Arial" w:eastAsia="Arial" w:hAnsi="Arial" w:cs="Arial"/>
                <w:i/>
                <w:iCs/>
                <w:sz w:val="18"/>
                <w:szCs w:val="18"/>
                <w:lang w:val="en-GB"/>
              </w:rPr>
              <w:t xml:space="preserve"> and reflect also </w:t>
            </w:r>
            <w:r w:rsidRPr="047BD6F2">
              <w:rPr>
                <w:rFonts w:ascii="Arial" w:eastAsia="Arial" w:hAnsi="Arial" w:cs="Arial"/>
                <w:b/>
                <w:bCs/>
                <w:i/>
                <w:iCs/>
                <w:sz w:val="18"/>
                <w:szCs w:val="18"/>
                <w:lang w:val="en-GB"/>
              </w:rPr>
              <w:t>any new risks</w:t>
            </w:r>
            <w:r w:rsidRPr="047BD6F2">
              <w:rPr>
                <w:rFonts w:ascii="Arial" w:eastAsia="Arial" w:hAnsi="Arial" w:cs="Arial"/>
                <w:i/>
                <w:iCs/>
                <w:sz w:val="18"/>
                <w:szCs w:val="18"/>
                <w:lang w:val="en-GB"/>
              </w:rPr>
              <w:t xml:space="preserve"> identified in the course of project implementation. The </w:t>
            </w:r>
            <w:r w:rsidRPr="047BD6F2">
              <w:rPr>
                <w:rFonts w:ascii="Arial" w:eastAsia="Arial" w:hAnsi="Arial" w:cs="Arial"/>
                <w:i/>
                <w:iCs/>
                <w:sz w:val="18"/>
                <w:szCs w:val="18"/>
                <w:u w:val="single"/>
                <w:lang w:val="en-GB"/>
              </w:rPr>
              <w:t>Notes</w:t>
            </w:r>
            <w:r w:rsidRPr="047BD6F2">
              <w:rPr>
                <w:rFonts w:ascii="Arial" w:eastAsia="Arial" w:hAnsi="Arial" w:cs="Arial"/>
                <w:i/>
                <w:iCs/>
                <w:sz w:val="18"/>
                <w:szCs w:val="18"/>
                <w:lang w:val="en-GB"/>
              </w:rPr>
              <w:t xml:space="preserve"> column should be used to provide additional details concerning manifestation of the risk in your specific project, </w:t>
            </w:r>
            <w:r w:rsidRPr="047BD6F2">
              <w:rPr>
                <w:rFonts w:ascii="Arial" w:eastAsia="Arial" w:hAnsi="Arial" w:cs="Arial"/>
                <w:b/>
                <w:bCs/>
                <w:i/>
                <w:iCs/>
                <w:sz w:val="18"/>
                <w:szCs w:val="18"/>
                <w:lang w:val="en-GB"/>
              </w:rPr>
              <w:t>as relevant</w:t>
            </w:r>
            <w:r w:rsidRPr="047BD6F2">
              <w:rPr>
                <w:rFonts w:ascii="Arial" w:eastAsia="Arial" w:hAnsi="Arial" w:cs="Arial"/>
                <w:i/>
                <w:iCs/>
                <w:sz w:val="18"/>
                <w:szCs w:val="18"/>
                <w:lang w:val="en-GB"/>
              </w:rPr>
              <w:t>. The “Notes” column has one section for the Project Manager (</w:t>
            </w:r>
            <w:r w:rsidRPr="047BD6F2">
              <w:rPr>
                <w:rFonts w:ascii="Arial" w:eastAsia="Arial" w:hAnsi="Arial" w:cs="Arial"/>
                <w:b/>
                <w:bCs/>
                <w:i/>
                <w:iCs/>
                <w:sz w:val="18"/>
                <w:szCs w:val="18"/>
                <w:lang w:val="en-GB"/>
              </w:rPr>
              <w:t>PM)</w:t>
            </w:r>
            <w:r w:rsidRPr="047BD6F2">
              <w:rPr>
                <w:rFonts w:ascii="Arial" w:eastAsia="Arial" w:hAnsi="Arial" w:cs="Arial"/>
                <w:i/>
                <w:iCs/>
                <w:sz w:val="18"/>
                <w:szCs w:val="18"/>
                <w:lang w:val="en-GB"/>
              </w:rPr>
              <w:t xml:space="preserve"> and one for the UNEP Task Manager (</w:t>
            </w:r>
            <w:r w:rsidRPr="047BD6F2">
              <w:rPr>
                <w:rFonts w:ascii="Arial" w:eastAsia="Arial" w:hAnsi="Arial" w:cs="Arial"/>
                <w:b/>
                <w:bCs/>
                <w:i/>
                <w:iCs/>
                <w:sz w:val="18"/>
                <w:szCs w:val="18"/>
                <w:lang w:val="en-GB"/>
              </w:rPr>
              <w:t>TM)</w:t>
            </w:r>
            <w:r w:rsidRPr="047BD6F2">
              <w:rPr>
                <w:rFonts w:ascii="Arial" w:eastAsia="Arial" w:hAnsi="Arial" w:cs="Arial"/>
                <w:i/>
                <w:iCs/>
                <w:sz w:val="18"/>
                <w:szCs w:val="18"/>
                <w:lang w:val="en-GB"/>
              </w:rPr>
              <w:t xml:space="preserve">. If the generic risk factors and indicators in the table are not relevant to the project rows should be added. The </w:t>
            </w:r>
            <w:r w:rsidRPr="047BD6F2">
              <w:rPr>
                <w:rFonts w:ascii="Arial" w:eastAsia="Arial" w:hAnsi="Arial" w:cs="Arial"/>
                <w:b/>
                <w:bCs/>
                <w:i/>
                <w:iCs/>
                <w:color w:val="FF0000"/>
                <w:sz w:val="18"/>
                <w:szCs w:val="18"/>
                <w:lang w:val="en-GB"/>
              </w:rPr>
              <w:t>UNEP Task Manager</w:t>
            </w:r>
            <w:r w:rsidRPr="047BD6F2">
              <w:rPr>
                <w:rFonts w:ascii="Arial" w:eastAsia="Arial" w:hAnsi="Arial" w:cs="Arial"/>
                <w:i/>
                <w:iCs/>
                <w:sz w:val="18"/>
                <w:szCs w:val="18"/>
                <w:lang w:val="en-GB"/>
              </w:rPr>
              <w:t xml:space="preserve"> should provide ratings in the right hand column reflecting his/her own assessment of project risks.</w:t>
            </w:r>
          </w:p>
        </w:tc>
      </w:tr>
    </w:tbl>
    <w:p w14:paraId="6A71F8BA" w14:textId="77777777" w:rsidR="00A30A23" w:rsidRDefault="00A30A23"/>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1583"/>
        <w:gridCol w:w="1589"/>
        <w:gridCol w:w="1593"/>
        <w:gridCol w:w="355"/>
        <w:gridCol w:w="355"/>
        <w:gridCol w:w="355"/>
        <w:gridCol w:w="356"/>
        <w:gridCol w:w="356"/>
        <w:gridCol w:w="358"/>
        <w:gridCol w:w="2760"/>
        <w:gridCol w:w="365"/>
        <w:gridCol w:w="365"/>
        <w:gridCol w:w="365"/>
        <w:gridCol w:w="365"/>
        <w:gridCol w:w="365"/>
        <w:gridCol w:w="365"/>
      </w:tblGrid>
      <w:tr w:rsidR="00A30A23" w14:paraId="2ADC7A07" w14:textId="77777777" w:rsidTr="047BD6F2">
        <w:trPr>
          <w:tblHeader/>
        </w:trPr>
        <w:tc>
          <w:tcPr>
            <w:tcW w:w="1398" w:type="dxa"/>
            <w:shd w:val="clear" w:color="auto" w:fill="D9D9D9" w:themeFill="background1" w:themeFillShade="D9"/>
          </w:tcPr>
          <w:p w14:paraId="315FE006" w14:textId="77777777" w:rsidR="00A30A23" w:rsidRDefault="00A30A23">
            <w:pPr>
              <w:rPr>
                <w:rFonts w:ascii="Arial" w:hAnsi="Arial"/>
                <w:b/>
                <w:sz w:val="20"/>
                <w:szCs w:val="20"/>
                <w:lang w:val="en-GB"/>
              </w:rPr>
            </w:pPr>
          </w:p>
        </w:tc>
        <w:tc>
          <w:tcPr>
            <w:tcW w:w="1583" w:type="dxa"/>
            <w:shd w:val="clear" w:color="auto" w:fill="D9D9D9" w:themeFill="background1" w:themeFillShade="D9"/>
          </w:tcPr>
          <w:p w14:paraId="46220199" w14:textId="77777777" w:rsidR="00A30A23" w:rsidRDefault="00A30A23">
            <w:pPr>
              <w:rPr>
                <w:rFonts w:ascii="Arial" w:hAnsi="Arial"/>
                <w:b/>
                <w:sz w:val="20"/>
                <w:szCs w:val="20"/>
                <w:lang w:val="en-GB"/>
              </w:rPr>
            </w:pPr>
          </w:p>
        </w:tc>
        <w:tc>
          <w:tcPr>
            <w:tcW w:w="1589" w:type="dxa"/>
            <w:shd w:val="clear" w:color="auto" w:fill="D9D9D9" w:themeFill="background1" w:themeFillShade="D9"/>
          </w:tcPr>
          <w:p w14:paraId="21A425FF" w14:textId="77777777" w:rsidR="00A30A23" w:rsidRDefault="00A30A23">
            <w:pPr>
              <w:rPr>
                <w:rFonts w:ascii="Arial" w:hAnsi="Arial"/>
                <w:b/>
                <w:sz w:val="20"/>
                <w:szCs w:val="20"/>
                <w:lang w:val="en-GB"/>
              </w:rPr>
            </w:pPr>
          </w:p>
        </w:tc>
        <w:tc>
          <w:tcPr>
            <w:tcW w:w="1593" w:type="dxa"/>
            <w:tcBorders>
              <w:right w:val="single" w:sz="12" w:space="0" w:color="auto"/>
            </w:tcBorders>
            <w:shd w:val="clear" w:color="auto" w:fill="D9D9D9" w:themeFill="background1" w:themeFillShade="D9"/>
          </w:tcPr>
          <w:p w14:paraId="31527231" w14:textId="77777777" w:rsidR="00A30A23" w:rsidRDefault="00A30A23">
            <w:pPr>
              <w:rPr>
                <w:rFonts w:ascii="Arial" w:hAnsi="Arial"/>
                <w:b/>
                <w:sz w:val="20"/>
                <w:szCs w:val="20"/>
                <w:lang w:val="en-GB"/>
              </w:rPr>
            </w:pPr>
          </w:p>
        </w:tc>
        <w:tc>
          <w:tcPr>
            <w:tcW w:w="213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2F39160" w14:textId="77777777" w:rsidR="00A30A23" w:rsidRDefault="047BD6F2" w:rsidP="047BD6F2">
            <w:pPr>
              <w:jc w:val="center"/>
              <w:rPr>
                <w:rFonts w:ascii="Arial" w:eastAsia="Arial" w:hAnsi="Arial" w:cs="Arial"/>
                <w:b/>
                <w:bCs/>
                <w:sz w:val="20"/>
                <w:szCs w:val="20"/>
                <w:lang w:val="en-GB"/>
              </w:rPr>
            </w:pPr>
            <w:r w:rsidRPr="047BD6F2">
              <w:rPr>
                <w:rFonts w:ascii="Arial" w:eastAsia="Arial" w:hAnsi="Arial" w:cs="Arial"/>
                <w:b/>
                <w:bCs/>
                <w:sz w:val="20"/>
                <w:szCs w:val="20"/>
                <w:lang w:val="en-GB"/>
              </w:rPr>
              <w:t>Project Manager Rating</w:t>
            </w:r>
          </w:p>
        </w:tc>
        <w:tc>
          <w:tcPr>
            <w:tcW w:w="2760"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151CE5F8" w14:textId="77777777" w:rsidR="00A30A23" w:rsidRDefault="047BD6F2" w:rsidP="047BD6F2">
            <w:pPr>
              <w:jc w:val="center"/>
              <w:rPr>
                <w:rFonts w:ascii="Arial" w:eastAsia="Arial" w:hAnsi="Arial" w:cs="Arial"/>
                <w:b/>
                <w:bCs/>
                <w:sz w:val="20"/>
                <w:szCs w:val="20"/>
                <w:lang w:val="en-GB"/>
              </w:rPr>
            </w:pPr>
            <w:r w:rsidRPr="047BD6F2">
              <w:rPr>
                <w:rFonts w:ascii="Arial" w:eastAsia="Arial" w:hAnsi="Arial" w:cs="Arial"/>
                <w:b/>
                <w:bCs/>
                <w:sz w:val="20"/>
                <w:szCs w:val="20"/>
                <w:lang w:val="en-GB"/>
              </w:rPr>
              <w:t>Notes</w:t>
            </w:r>
          </w:p>
        </w:tc>
        <w:tc>
          <w:tcPr>
            <w:tcW w:w="2190" w:type="dxa"/>
            <w:gridSpan w:val="6"/>
            <w:tcBorders>
              <w:top w:val="single" w:sz="12" w:space="0" w:color="auto"/>
              <w:left w:val="single" w:sz="12" w:space="0" w:color="auto"/>
              <w:bottom w:val="single" w:sz="12" w:space="0" w:color="auto"/>
              <w:right w:val="single" w:sz="12" w:space="0" w:color="auto"/>
            </w:tcBorders>
            <w:shd w:val="clear" w:color="auto" w:fill="CCFFFF"/>
          </w:tcPr>
          <w:p w14:paraId="10AF299F" w14:textId="77777777" w:rsidR="00A30A23" w:rsidRDefault="047BD6F2" w:rsidP="047BD6F2">
            <w:pPr>
              <w:jc w:val="center"/>
              <w:rPr>
                <w:rFonts w:ascii="Arial" w:eastAsia="Arial" w:hAnsi="Arial" w:cs="Arial"/>
                <w:b/>
                <w:bCs/>
                <w:color w:val="FF0000"/>
                <w:sz w:val="20"/>
                <w:szCs w:val="20"/>
                <w:lang w:val="en-GB"/>
              </w:rPr>
            </w:pPr>
            <w:r w:rsidRPr="047BD6F2">
              <w:rPr>
                <w:rFonts w:ascii="Arial" w:eastAsia="Arial" w:hAnsi="Arial" w:cs="Arial"/>
                <w:b/>
                <w:bCs/>
                <w:color w:val="FF0000"/>
                <w:sz w:val="20"/>
                <w:szCs w:val="20"/>
                <w:lang w:val="en-GB"/>
              </w:rPr>
              <w:t>Task Manager Rating</w:t>
            </w:r>
          </w:p>
        </w:tc>
      </w:tr>
      <w:tr w:rsidR="00A30A23" w14:paraId="237FA448" w14:textId="77777777" w:rsidTr="047BD6F2">
        <w:trPr>
          <w:cantSplit/>
          <w:trHeight w:val="1557"/>
          <w:tblHeader/>
        </w:trPr>
        <w:tc>
          <w:tcPr>
            <w:tcW w:w="1398" w:type="dxa"/>
            <w:tcBorders>
              <w:bottom w:val="single" w:sz="4" w:space="0" w:color="auto"/>
            </w:tcBorders>
            <w:shd w:val="clear" w:color="auto" w:fill="F3F3F3"/>
          </w:tcPr>
          <w:p w14:paraId="67421A09" w14:textId="77777777" w:rsidR="00A30A23" w:rsidRDefault="047BD6F2" w:rsidP="047BD6F2">
            <w:pPr>
              <w:jc w:val="center"/>
              <w:rPr>
                <w:rFonts w:ascii="Arial" w:eastAsia="Arial" w:hAnsi="Arial" w:cs="Arial"/>
                <w:b/>
                <w:bCs/>
                <w:sz w:val="20"/>
                <w:szCs w:val="20"/>
                <w:lang w:val="en-GB"/>
              </w:rPr>
            </w:pPr>
            <w:r w:rsidRPr="047BD6F2">
              <w:rPr>
                <w:rFonts w:ascii="Arial" w:eastAsia="Arial" w:hAnsi="Arial" w:cs="Arial"/>
                <w:b/>
                <w:bCs/>
                <w:sz w:val="20"/>
                <w:szCs w:val="20"/>
                <w:lang w:val="en-GB"/>
              </w:rPr>
              <w:t>Risk Factor</w:t>
            </w:r>
          </w:p>
        </w:tc>
        <w:tc>
          <w:tcPr>
            <w:tcW w:w="1583" w:type="dxa"/>
            <w:tcBorders>
              <w:bottom w:val="single" w:sz="4" w:space="0" w:color="auto"/>
            </w:tcBorders>
            <w:shd w:val="clear" w:color="auto" w:fill="F3F3F3"/>
          </w:tcPr>
          <w:p w14:paraId="6DEDADA6" w14:textId="77777777" w:rsidR="00A30A23" w:rsidRDefault="047BD6F2" w:rsidP="047BD6F2">
            <w:pPr>
              <w:jc w:val="center"/>
              <w:rPr>
                <w:rFonts w:ascii="Arial" w:eastAsia="Arial" w:hAnsi="Arial" w:cs="Arial"/>
                <w:b/>
                <w:bCs/>
                <w:sz w:val="20"/>
                <w:szCs w:val="20"/>
                <w:lang w:val="en-GB"/>
              </w:rPr>
            </w:pPr>
            <w:r w:rsidRPr="047BD6F2">
              <w:rPr>
                <w:rFonts w:ascii="Arial" w:eastAsia="Arial" w:hAnsi="Arial" w:cs="Arial"/>
                <w:b/>
                <w:bCs/>
                <w:sz w:val="20"/>
                <w:szCs w:val="20"/>
                <w:lang w:val="en-GB"/>
              </w:rPr>
              <w:t>Indicator of Low Risk</w:t>
            </w:r>
          </w:p>
        </w:tc>
        <w:tc>
          <w:tcPr>
            <w:tcW w:w="1589" w:type="dxa"/>
            <w:tcBorders>
              <w:bottom w:val="single" w:sz="4" w:space="0" w:color="auto"/>
            </w:tcBorders>
            <w:shd w:val="clear" w:color="auto" w:fill="F3F3F3"/>
          </w:tcPr>
          <w:p w14:paraId="522BA61A" w14:textId="77777777" w:rsidR="00A30A23" w:rsidRDefault="047BD6F2" w:rsidP="047BD6F2">
            <w:pPr>
              <w:jc w:val="center"/>
              <w:rPr>
                <w:rFonts w:ascii="Arial" w:eastAsia="Arial" w:hAnsi="Arial" w:cs="Arial"/>
                <w:b/>
                <w:bCs/>
                <w:sz w:val="20"/>
                <w:szCs w:val="20"/>
                <w:lang w:val="en-GB"/>
              </w:rPr>
            </w:pPr>
            <w:r w:rsidRPr="047BD6F2">
              <w:rPr>
                <w:rFonts w:ascii="Arial" w:eastAsia="Arial" w:hAnsi="Arial" w:cs="Arial"/>
                <w:b/>
                <w:bCs/>
                <w:sz w:val="20"/>
                <w:szCs w:val="20"/>
                <w:lang w:val="en-GB"/>
              </w:rPr>
              <w:t>Indicator of Medium Risk</w:t>
            </w:r>
          </w:p>
        </w:tc>
        <w:tc>
          <w:tcPr>
            <w:tcW w:w="1593" w:type="dxa"/>
            <w:tcBorders>
              <w:bottom w:val="single" w:sz="4" w:space="0" w:color="auto"/>
              <w:right w:val="single" w:sz="12" w:space="0" w:color="auto"/>
            </w:tcBorders>
            <w:shd w:val="clear" w:color="auto" w:fill="F3F3F3"/>
          </w:tcPr>
          <w:p w14:paraId="6F900364" w14:textId="77777777" w:rsidR="00A30A23" w:rsidRDefault="047BD6F2" w:rsidP="047BD6F2">
            <w:pPr>
              <w:jc w:val="center"/>
              <w:rPr>
                <w:rFonts w:ascii="Arial" w:eastAsia="Arial" w:hAnsi="Arial" w:cs="Arial"/>
                <w:b/>
                <w:bCs/>
                <w:sz w:val="20"/>
                <w:szCs w:val="20"/>
                <w:lang w:val="en-GB"/>
              </w:rPr>
            </w:pPr>
            <w:r w:rsidRPr="047BD6F2">
              <w:rPr>
                <w:rFonts w:ascii="Arial" w:eastAsia="Arial" w:hAnsi="Arial" w:cs="Arial"/>
                <w:b/>
                <w:bCs/>
                <w:sz w:val="20"/>
                <w:szCs w:val="20"/>
                <w:lang w:val="en-GB"/>
              </w:rPr>
              <w:t>Indicator of High Risk</w:t>
            </w:r>
          </w:p>
        </w:tc>
        <w:tc>
          <w:tcPr>
            <w:tcW w:w="35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02DF0C44" w14:textId="77777777" w:rsidR="00A30A23" w:rsidRDefault="047BD6F2" w:rsidP="047BD6F2">
            <w:pPr>
              <w:ind w:left="113" w:right="113"/>
              <w:rPr>
                <w:rFonts w:ascii="Arial" w:eastAsia="Arial" w:hAnsi="Arial" w:cs="Arial"/>
                <w:sz w:val="16"/>
                <w:szCs w:val="16"/>
                <w:lang w:val="en-GB"/>
              </w:rPr>
            </w:pPr>
            <w:r w:rsidRPr="047BD6F2">
              <w:rPr>
                <w:rFonts w:ascii="Arial" w:eastAsia="Arial" w:hAnsi="Arial" w:cs="Arial"/>
                <w:sz w:val="16"/>
                <w:szCs w:val="16"/>
                <w:lang w:val="en-GB"/>
              </w:rPr>
              <w:t>Low</w:t>
            </w:r>
          </w:p>
        </w:tc>
        <w:tc>
          <w:tcPr>
            <w:tcW w:w="355" w:type="dxa"/>
            <w:tcBorders>
              <w:top w:val="single" w:sz="12" w:space="0" w:color="auto"/>
              <w:left w:val="single" w:sz="12" w:space="0" w:color="auto"/>
              <w:bottom w:val="single" w:sz="4" w:space="0" w:color="auto"/>
              <w:right w:val="single" w:sz="12" w:space="0" w:color="auto"/>
            </w:tcBorders>
            <w:shd w:val="clear" w:color="auto" w:fill="F3F3F3"/>
            <w:textDirection w:val="btLr"/>
          </w:tcPr>
          <w:p w14:paraId="41E646C6" w14:textId="77777777" w:rsidR="00A30A23" w:rsidRDefault="047BD6F2" w:rsidP="047BD6F2">
            <w:pPr>
              <w:ind w:left="113" w:right="113"/>
              <w:rPr>
                <w:rFonts w:ascii="Arial" w:eastAsia="Arial" w:hAnsi="Arial" w:cs="Arial"/>
                <w:sz w:val="16"/>
                <w:szCs w:val="16"/>
                <w:lang w:val="en-GB"/>
              </w:rPr>
            </w:pPr>
            <w:r w:rsidRPr="047BD6F2">
              <w:rPr>
                <w:rFonts w:ascii="Arial" w:eastAsia="Arial" w:hAnsi="Arial" w:cs="Arial"/>
                <w:sz w:val="16"/>
                <w:szCs w:val="16"/>
                <w:lang w:val="en-GB"/>
              </w:rPr>
              <w:t>Medium</w:t>
            </w:r>
          </w:p>
        </w:tc>
        <w:tc>
          <w:tcPr>
            <w:tcW w:w="35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3A35EB01" w14:textId="77777777" w:rsidR="00A30A23" w:rsidRDefault="047BD6F2" w:rsidP="047BD6F2">
            <w:pPr>
              <w:ind w:left="113" w:right="113"/>
              <w:rPr>
                <w:rFonts w:ascii="Arial" w:eastAsia="Arial" w:hAnsi="Arial" w:cs="Arial"/>
                <w:sz w:val="16"/>
                <w:szCs w:val="16"/>
                <w:lang w:val="en-GB"/>
              </w:rPr>
            </w:pPr>
            <w:r w:rsidRPr="047BD6F2">
              <w:rPr>
                <w:rFonts w:ascii="Arial" w:eastAsia="Arial" w:hAnsi="Arial" w:cs="Arial"/>
                <w:sz w:val="16"/>
                <w:szCs w:val="16"/>
                <w:lang w:val="en-GB"/>
              </w:rPr>
              <w:t>Substantial</w:t>
            </w:r>
          </w:p>
        </w:tc>
        <w:tc>
          <w:tcPr>
            <w:tcW w:w="356"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4185645F" w14:textId="77777777" w:rsidR="00A30A23" w:rsidRDefault="047BD6F2" w:rsidP="047BD6F2">
            <w:pPr>
              <w:ind w:left="113" w:right="113"/>
              <w:rPr>
                <w:rFonts w:ascii="Arial" w:eastAsia="Arial" w:hAnsi="Arial" w:cs="Arial"/>
                <w:sz w:val="16"/>
                <w:szCs w:val="16"/>
                <w:lang w:val="en-GB"/>
              </w:rPr>
            </w:pPr>
            <w:r w:rsidRPr="047BD6F2">
              <w:rPr>
                <w:rFonts w:ascii="Arial" w:eastAsia="Arial" w:hAnsi="Arial" w:cs="Arial"/>
                <w:sz w:val="16"/>
                <w:szCs w:val="16"/>
                <w:lang w:val="en-GB"/>
              </w:rPr>
              <w:t>High</w:t>
            </w:r>
          </w:p>
        </w:tc>
        <w:tc>
          <w:tcPr>
            <w:tcW w:w="356"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356876A4" w14:textId="77777777" w:rsidR="00A30A23" w:rsidRDefault="047BD6F2" w:rsidP="047BD6F2">
            <w:pPr>
              <w:ind w:left="113" w:right="113"/>
              <w:rPr>
                <w:rFonts w:ascii="Arial" w:eastAsia="Arial" w:hAnsi="Arial" w:cs="Arial"/>
                <w:sz w:val="16"/>
                <w:szCs w:val="16"/>
                <w:lang w:val="en-GB"/>
              </w:rPr>
            </w:pPr>
            <w:r w:rsidRPr="047BD6F2">
              <w:rPr>
                <w:rFonts w:ascii="Arial" w:eastAsia="Arial" w:hAnsi="Arial" w:cs="Arial"/>
                <w:sz w:val="16"/>
                <w:szCs w:val="16"/>
                <w:lang w:val="en-GB"/>
              </w:rPr>
              <w:t>Not Applicable</w:t>
            </w:r>
          </w:p>
        </w:tc>
        <w:tc>
          <w:tcPr>
            <w:tcW w:w="358"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039C3B29" w14:textId="77777777" w:rsidR="00A30A23" w:rsidRDefault="047BD6F2" w:rsidP="047BD6F2">
            <w:pPr>
              <w:ind w:left="113" w:right="113"/>
              <w:rPr>
                <w:rFonts w:ascii="Arial" w:eastAsia="Arial" w:hAnsi="Arial" w:cs="Arial"/>
                <w:sz w:val="16"/>
                <w:szCs w:val="16"/>
                <w:lang w:val="en-GB"/>
              </w:rPr>
            </w:pPr>
            <w:r w:rsidRPr="047BD6F2">
              <w:rPr>
                <w:rFonts w:ascii="Arial" w:eastAsia="Arial" w:hAnsi="Arial" w:cs="Arial"/>
                <w:sz w:val="16"/>
                <w:szCs w:val="16"/>
                <w:lang w:val="en-GB"/>
              </w:rPr>
              <w:t>To be determined</w:t>
            </w:r>
          </w:p>
        </w:tc>
        <w:tc>
          <w:tcPr>
            <w:tcW w:w="2760" w:type="dxa"/>
            <w:tcBorders>
              <w:top w:val="single" w:sz="4" w:space="0" w:color="auto"/>
              <w:left w:val="single" w:sz="12" w:space="0" w:color="auto"/>
              <w:bottom w:val="single" w:sz="4" w:space="0" w:color="auto"/>
              <w:right w:val="single" w:sz="12" w:space="0" w:color="auto"/>
            </w:tcBorders>
            <w:shd w:val="clear" w:color="auto" w:fill="F3F3F3"/>
          </w:tcPr>
          <w:p w14:paraId="1B96559C" w14:textId="77777777" w:rsidR="00A30A23" w:rsidRDefault="00A30A23">
            <w:pPr>
              <w:rPr>
                <w:rFonts w:ascii="Arial" w:hAnsi="Arial"/>
                <w:sz w:val="16"/>
                <w:szCs w:val="16"/>
                <w:lang w:val="en-GB"/>
              </w:rPr>
            </w:pPr>
          </w:p>
        </w:tc>
        <w:tc>
          <w:tcPr>
            <w:tcW w:w="36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715F009C" w14:textId="77777777" w:rsidR="00A30A23" w:rsidRDefault="047BD6F2" w:rsidP="047BD6F2">
            <w:pPr>
              <w:ind w:left="113" w:right="113"/>
              <w:rPr>
                <w:rFonts w:ascii="Arial" w:eastAsia="Arial" w:hAnsi="Arial" w:cs="Arial"/>
                <w:color w:val="FF0000"/>
                <w:sz w:val="16"/>
                <w:szCs w:val="16"/>
                <w:lang w:val="en-GB"/>
              </w:rPr>
            </w:pPr>
            <w:r w:rsidRPr="047BD6F2">
              <w:rPr>
                <w:rFonts w:ascii="Arial" w:eastAsia="Arial" w:hAnsi="Arial" w:cs="Arial"/>
                <w:color w:val="FF0000"/>
                <w:sz w:val="16"/>
                <w:szCs w:val="16"/>
                <w:lang w:val="en-GB"/>
              </w:rPr>
              <w:t>Low</w:t>
            </w:r>
          </w:p>
        </w:tc>
        <w:tc>
          <w:tcPr>
            <w:tcW w:w="36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64A750B0" w14:textId="77777777" w:rsidR="00A30A23" w:rsidRDefault="047BD6F2" w:rsidP="047BD6F2">
            <w:pPr>
              <w:ind w:left="113" w:right="113"/>
              <w:rPr>
                <w:rFonts w:ascii="Arial" w:eastAsia="Arial" w:hAnsi="Arial" w:cs="Arial"/>
                <w:color w:val="FF0000"/>
                <w:sz w:val="16"/>
                <w:szCs w:val="16"/>
                <w:lang w:val="en-GB"/>
              </w:rPr>
            </w:pPr>
            <w:r w:rsidRPr="047BD6F2">
              <w:rPr>
                <w:rFonts w:ascii="Arial" w:eastAsia="Arial" w:hAnsi="Arial" w:cs="Arial"/>
                <w:color w:val="FF0000"/>
                <w:sz w:val="16"/>
                <w:szCs w:val="16"/>
                <w:lang w:val="en-GB"/>
              </w:rPr>
              <w:t>Medium</w:t>
            </w:r>
          </w:p>
        </w:tc>
        <w:tc>
          <w:tcPr>
            <w:tcW w:w="36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01CF5F0F" w14:textId="77777777" w:rsidR="00A30A23" w:rsidRDefault="047BD6F2" w:rsidP="047BD6F2">
            <w:pPr>
              <w:ind w:left="113" w:right="113"/>
              <w:rPr>
                <w:rFonts w:ascii="Arial" w:eastAsia="Arial" w:hAnsi="Arial" w:cs="Arial"/>
                <w:color w:val="FF0000"/>
                <w:sz w:val="16"/>
                <w:szCs w:val="16"/>
                <w:lang w:val="en-GB"/>
              </w:rPr>
            </w:pPr>
            <w:r w:rsidRPr="047BD6F2">
              <w:rPr>
                <w:rFonts w:ascii="Arial" w:eastAsia="Arial" w:hAnsi="Arial" w:cs="Arial"/>
                <w:color w:val="FF0000"/>
                <w:sz w:val="16"/>
                <w:szCs w:val="16"/>
                <w:lang w:val="en-GB"/>
              </w:rPr>
              <w:t>Substantial</w:t>
            </w:r>
          </w:p>
        </w:tc>
        <w:tc>
          <w:tcPr>
            <w:tcW w:w="36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0B7E843D" w14:textId="77777777" w:rsidR="00A30A23" w:rsidRDefault="047BD6F2" w:rsidP="047BD6F2">
            <w:pPr>
              <w:ind w:left="113" w:right="113"/>
              <w:rPr>
                <w:rFonts w:ascii="Arial" w:eastAsia="Arial" w:hAnsi="Arial" w:cs="Arial"/>
                <w:color w:val="FF0000"/>
                <w:sz w:val="16"/>
                <w:szCs w:val="16"/>
                <w:lang w:val="en-GB"/>
              </w:rPr>
            </w:pPr>
            <w:r w:rsidRPr="047BD6F2">
              <w:rPr>
                <w:rFonts w:ascii="Arial" w:eastAsia="Arial" w:hAnsi="Arial" w:cs="Arial"/>
                <w:color w:val="FF0000"/>
                <w:sz w:val="16"/>
                <w:szCs w:val="16"/>
                <w:lang w:val="en-GB"/>
              </w:rPr>
              <w:t>High</w:t>
            </w:r>
          </w:p>
        </w:tc>
        <w:tc>
          <w:tcPr>
            <w:tcW w:w="36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0FA3DE13" w14:textId="77777777" w:rsidR="00A30A23" w:rsidRDefault="047BD6F2" w:rsidP="047BD6F2">
            <w:pPr>
              <w:ind w:left="113" w:right="113"/>
              <w:rPr>
                <w:rFonts w:ascii="Arial" w:eastAsia="Arial" w:hAnsi="Arial" w:cs="Arial"/>
                <w:color w:val="FF0000"/>
                <w:sz w:val="16"/>
                <w:szCs w:val="16"/>
                <w:lang w:val="en-GB"/>
              </w:rPr>
            </w:pPr>
            <w:r w:rsidRPr="047BD6F2">
              <w:rPr>
                <w:rFonts w:ascii="Arial" w:eastAsia="Arial" w:hAnsi="Arial" w:cs="Arial"/>
                <w:color w:val="FF0000"/>
                <w:sz w:val="16"/>
                <w:szCs w:val="16"/>
                <w:lang w:val="en-GB"/>
              </w:rPr>
              <w:t>Not Applicable</w:t>
            </w:r>
          </w:p>
        </w:tc>
        <w:tc>
          <w:tcPr>
            <w:tcW w:w="36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1C8B3512" w14:textId="77777777" w:rsidR="00A30A23" w:rsidRDefault="047BD6F2" w:rsidP="047BD6F2">
            <w:pPr>
              <w:ind w:left="113" w:right="113"/>
              <w:rPr>
                <w:rFonts w:ascii="Arial" w:eastAsia="Arial" w:hAnsi="Arial" w:cs="Arial"/>
                <w:color w:val="FF0000"/>
                <w:sz w:val="16"/>
                <w:szCs w:val="16"/>
                <w:lang w:val="en-GB"/>
              </w:rPr>
            </w:pPr>
            <w:r w:rsidRPr="047BD6F2">
              <w:rPr>
                <w:rFonts w:ascii="Arial" w:eastAsia="Arial" w:hAnsi="Arial" w:cs="Arial"/>
                <w:color w:val="FF0000"/>
                <w:sz w:val="16"/>
                <w:szCs w:val="16"/>
                <w:lang w:val="en-GB"/>
              </w:rPr>
              <w:t>To be determined</w:t>
            </w:r>
          </w:p>
        </w:tc>
      </w:tr>
      <w:tr w:rsidR="00A30A23" w14:paraId="6A4E8A01" w14:textId="77777777" w:rsidTr="047BD6F2">
        <w:tblPrEx>
          <w:tblBorders>
            <w:right w:val="single" w:sz="12" w:space="0" w:color="auto"/>
            <w:insideH w:val="none" w:sz="0" w:space="0" w:color="auto"/>
            <w:insideV w:val="none" w:sz="0" w:space="0" w:color="auto"/>
          </w:tblBorders>
        </w:tblPrEx>
        <w:trPr>
          <w:cantSplit/>
          <w:trHeight w:val="300"/>
          <w:tblHeader/>
        </w:trPr>
        <w:tc>
          <w:tcPr>
            <w:tcW w:w="13248" w:type="dxa"/>
            <w:gridSpan w:val="17"/>
            <w:tcBorders>
              <w:top w:val="single" w:sz="4" w:space="0" w:color="auto"/>
              <w:bottom w:val="single" w:sz="4" w:space="0" w:color="auto"/>
              <w:right w:val="single" w:sz="4" w:space="0" w:color="auto"/>
            </w:tcBorders>
            <w:vAlign w:val="center"/>
          </w:tcPr>
          <w:p w14:paraId="72CE2AD8" w14:textId="77777777" w:rsidR="00A30A23" w:rsidRDefault="047BD6F2" w:rsidP="047BD6F2">
            <w:pPr>
              <w:ind w:left="113" w:right="113"/>
              <w:jc w:val="center"/>
              <w:rPr>
                <w:rFonts w:ascii="Arial" w:eastAsia="Arial" w:hAnsi="Arial" w:cs="Arial"/>
                <w:b/>
                <w:bCs/>
                <w:sz w:val="20"/>
                <w:szCs w:val="20"/>
                <w:lang w:val="en-GB"/>
              </w:rPr>
            </w:pPr>
            <w:r w:rsidRPr="047BD6F2">
              <w:rPr>
                <w:rFonts w:ascii="Arial" w:eastAsia="Arial" w:hAnsi="Arial" w:cs="Arial"/>
                <w:b/>
                <w:bCs/>
                <w:sz w:val="20"/>
                <w:szCs w:val="20"/>
                <w:lang w:val="en-GB"/>
              </w:rPr>
              <w:t>INTERNAL RISK</w:t>
            </w:r>
          </w:p>
        </w:tc>
      </w:tr>
      <w:tr w:rsidR="00A30A23" w14:paraId="4853DFCD" w14:textId="77777777" w:rsidTr="047BD6F2">
        <w:trPr>
          <w:cantSplit/>
          <w:trHeight w:val="300"/>
          <w:tblHeader/>
        </w:trPr>
        <w:tc>
          <w:tcPr>
            <w:tcW w:w="13248" w:type="dxa"/>
            <w:gridSpan w:val="17"/>
            <w:tcBorders>
              <w:bottom w:val="single" w:sz="4" w:space="0" w:color="auto"/>
              <w:right w:val="single" w:sz="4" w:space="0" w:color="auto"/>
            </w:tcBorders>
            <w:shd w:val="clear" w:color="auto" w:fill="E0E0E0"/>
            <w:vAlign w:val="center"/>
          </w:tcPr>
          <w:p w14:paraId="62112F63" w14:textId="77777777" w:rsidR="00A30A23" w:rsidRDefault="047BD6F2" w:rsidP="047BD6F2">
            <w:pPr>
              <w:ind w:left="113" w:right="113"/>
              <w:rPr>
                <w:rFonts w:ascii="Arial" w:eastAsia="Arial" w:hAnsi="Arial" w:cs="Arial"/>
                <w:b/>
                <w:bCs/>
                <w:sz w:val="20"/>
                <w:szCs w:val="20"/>
                <w:lang w:val="en-GB"/>
              </w:rPr>
            </w:pPr>
            <w:r w:rsidRPr="047BD6F2">
              <w:rPr>
                <w:rFonts w:ascii="Arial" w:eastAsia="Arial" w:hAnsi="Arial" w:cs="Arial"/>
                <w:b/>
                <w:bCs/>
                <w:sz w:val="20"/>
                <w:szCs w:val="20"/>
                <w:lang w:val="en-GB"/>
              </w:rPr>
              <w:t>Project management</w:t>
            </w:r>
          </w:p>
        </w:tc>
      </w:tr>
      <w:tr w:rsidR="00A30A23" w14:paraId="61C0F871" w14:textId="77777777" w:rsidTr="047BD6F2">
        <w:trPr>
          <w:cantSplit/>
          <w:trHeight w:val="726"/>
        </w:trPr>
        <w:tc>
          <w:tcPr>
            <w:tcW w:w="1398" w:type="dxa"/>
            <w:vMerge w:val="restart"/>
          </w:tcPr>
          <w:p w14:paraId="54BD9875"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Management structure</w:t>
            </w:r>
          </w:p>
        </w:tc>
        <w:tc>
          <w:tcPr>
            <w:tcW w:w="1583" w:type="dxa"/>
            <w:vMerge w:val="restart"/>
          </w:tcPr>
          <w:p w14:paraId="088EAA4E"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Stable with roles and responsibilities clearly defined and understood</w:t>
            </w:r>
          </w:p>
        </w:tc>
        <w:tc>
          <w:tcPr>
            <w:tcW w:w="1589" w:type="dxa"/>
            <w:vMerge w:val="restart"/>
          </w:tcPr>
          <w:p w14:paraId="64283818"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Individuals understand their own role but are unsure of responsibilities of others</w:t>
            </w:r>
          </w:p>
        </w:tc>
        <w:tc>
          <w:tcPr>
            <w:tcW w:w="1593" w:type="dxa"/>
            <w:vMerge w:val="restart"/>
          </w:tcPr>
          <w:p w14:paraId="75FCCEAD"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Unclear responsibilities or overlapping functions which lead to management problems</w:t>
            </w:r>
          </w:p>
        </w:tc>
        <w:tc>
          <w:tcPr>
            <w:tcW w:w="355" w:type="dxa"/>
            <w:vMerge w:val="restart"/>
          </w:tcPr>
          <w:p w14:paraId="7E91BA81"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37ACEA37" w14:textId="77777777" w:rsidR="00A30A23" w:rsidRDefault="00A30A23">
            <w:pPr>
              <w:rPr>
                <w:rFonts w:ascii="Arial" w:hAnsi="Arial"/>
                <w:sz w:val="18"/>
                <w:szCs w:val="18"/>
                <w:lang w:val="en-GB"/>
              </w:rPr>
            </w:pPr>
          </w:p>
        </w:tc>
        <w:tc>
          <w:tcPr>
            <w:tcW w:w="355" w:type="dxa"/>
            <w:vMerge w:val="restart"/>
          </w:tcPr>
          <w:p w14:paraId="7FA2037D" w14:textId="77777777" w:rsidR="00A30A23" w:rsidRDefault="00A30A23">
            <w:pPr>
              <w:rPr>
                <w:rFonts w:ascii="Arial" w:hAnsi="Arial"/>
                <w:sz w:val="18"/>
                <w:szCs w:val="18"/>
                <w:lang w:val="en-GB"/>
              </w:rPr>
            </w:pPr>
          </w:p>
        </w:tc>
        <w:tc>
          <w:tcPr>
            <w:tcW w:w="356" w:type="dxa"/>
            <w:vMerge w:val="restart"/>
          </w:tcPr>
          <w:p w14:paraId="056CC581" w14:textId="77777777" w:rsidR="00A30A23" w:rsidRDefault="00A30A23">
            <w:pPr>
              <w:rPr>
                <w:rFonts w:ascii="Arial" w:hAnsi="Arial"/>
                <w:sz w:val="18"/>
                <w:szCs w:val="18"/>
                <w:lang w:val="en-GB"/>
              </w:rPr>
            </w:pPr>
          </w:p>
        </w:tc>
        <w:tc>
          <w:tcPr>
            <w:tcW w:w="356" w:type="dxa"/>
            <w:vMerge w:val="restart"/>
          </w:tcPr>
          <w:p w14:paraId="38E19957" w14:textId="77777777" w:rsidR="00A30A23" w:rsidRDefault="00A30A23">
            <w:pPr>
              <w:rPr>
                <w:rFonts w:ascii="Arial" w:hAnsi="Arial"/>
                <w:sz w:val="18"/>
                <w:szCs w:val="18"/>
                <w:lang w:val="en-GB"/>
              </w:rPr>
            </w:pPr>
          </w:p>
        </w:tc>
        <w:tc>
          <w:tcPr>
            <w:tcW w:w="358" w:type="dxa"/>
            <w:vMerge w:val="restart"/>
          </w:tcPr>
          <w:p w14:paraId="41C47047" w14:textId="77777777" w:rsidR="00A30A23" w:rsidRDefault="00A30A23">
            <w:pPr>
              <w:rPr>
                <w:rFonts w:ascii="Arial" w:hAnsi="Arial"/>
                <w:sz w:val="18"/>
                <w:szCs w:val="18"/>
                <w:lang w:val="en-GB"/>
              </w:rPr>
            </w:pPr>
          </w:p>
        </w:tc>
        <w:tc>
          <w:tcPr>
            <w:tcW w:w="2760" w:type="dxa"/>
          </w:tcPr>
          <w:p w14:paraId="28142D2F"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 :</w:t>
            </w:r>
          </w:p>
        </w:tc>
        <w:tc>
          <w:tcPr>
            <w:tcW w:w="365" w:type="dxa"/>
            <w:vMerge w:val="restart"/>
          </w:tcPr>
          <w:p w14:paraId="2916324D" w14:textId="77777777" w:rsidR="00A30A23" w:rsidRDefault="00C725A9" w:rsidP="249411D4">
            <w:pPr>
              <w:rPr>
                <w:rFonts w:ascii="Arial" w:eastAsia="Arial" w:hAnsi="Arial" w:cs="Arial"/>
                <w:sz w:val="18"/>
                <w:szCs w:val="18"/>
                <w:lang w:val="en-GB"/>
              </w:rPr>
            </w:pPr>
            <w:r>
              <w:rPr>
                <w:rFonts w:ascii="Arial" w:eastAsia="Arial" w:hAnsi="Arial" w:cs="Arial"/>
                <w:sz w:val="18"/>
                <w:szCs w:val="18"/>
                <w:lang w:val="en-GB"/>
              </w:rPr>
              <w:t>X</w:t>
            </w:r>
          </w:p>
        </w:tc>
        <w:tc>
          <w:tcPr>
            <w:tcW w:w="365" w:type="dxa"/>
            <w:vMerge w:val="restart"/>
          </w:tcPr>
          <w:p w14:paraId="53947FB9" w14:textId="77777777" w:rsidR="00A30A23" w:rsidRDefault="00A30A23">
            <w:pPr>
              <w:rPr>
                <w:rFonts w:ascii="Arial" w:hAnsi="Arial"/>
                <w:sz w:val="18"/>
                <w:szCs w:val="18"/>
                <w:lang w:val="en-GB"/>
              </w:rPr>
            </w:pPr>
          </w:p>
        </w:tc>
        <w:tc>
          <w:tcPr>
            <w:tcW w:w="365" w:type="dxa"/>
            <w:vMerge w:val="restart"/>
          </w:tcPr>
          <w:p w14:paraId="02F4CE8D" w14:textId="77777777" w:rsidR="00A30A23" w:rsidRDefault="00A30A23">
            <w:pPr>
              <w:rPr>
                <w:rFonts w:ascii="Arial" w:hAnsi="Arial"/>
                <w:sz w:val="18"/>
                <w:szCs w:val="18"/>
                <w:lang w:val="en-GB"/>
              </w:rPr>
            </w:pPr>
          </w:p>
        </w:tc>
        <w:tc>
          <w:tcPr>
            <w:tcW w:w="365" w:type="dxa"/>
            <w:vMerge w:val="restart"/>
          </w:tcPr>
          <w:p w14:paraId="04A4B1BF" w14:textId="77777777" w:rsidR="00A30A23" w:rsidRDefault="00A30A23">
            <w:pPr>
              <w:rPr>
                <w:rFonts w:ascii="Arial" w:hAnsi="Arial"/>
                <w:sz w:val="18"/>
                <w:szCs w:val="18"/>
                <w:lang w:val="en-GB"/>
              </w:rPr>
            </w:pPr>
          </w:p>
        </w:tc>
        <w:tc>
          <w:tcPr>
            <w:tcW w:w="365" w:type="dxa"/>
            <w:vMerge w:val="restart"/>
          </w:tcPr>
          <w:p w14:paraId="3D439A8C" w14:textId="77777777" w:rsidR="00A30A23" w:rsidRDefault="00A30A23">
            <w:pPr>
              <w:rPr>
                <w:rFonts w:ascii="Arial" w:hAnsi="Arial"/>
                <w:sz w:val="18"/>
                <w:szCs w:val="18"/>
                <w:lang w:val="en-GB"/>
              </w:rPr>
            </w:pPr>
          </w:p>
        </w:tc>
        <w:tc>
          <w:tcPr>
            <w:tcW w:w="365" w:type="dxa"/>
            <w:vMerge w:val="restart"/>
          </w:tcPr>
          <w:p w14:paraId="658CB321" w14:textId="77777777" w:rsidR="00A30A23" w:rsidRDefault="00A30A23">
            <w:pPr>
              <w:rPr>
                <w:rFonts w:ascii="Arial" w:hAnsi="Arial"/>
                <w:sz w:val="18"/>
                <w:szCs w:val="18"/>
                <w:lang w:val="en-GB"/>
              </w:rPr>
            </w:pPr>
          </w:p>
        </w:tc>
      </w:tr>
      <w:tr w:rsidR="00A30A23" w14:paraId="682AE1BC" w14:textId="77777777" w:rsidTr="047BD6F2">
        <w:trPr>
          <w:cantSplit/>
          <w:trHeight w:val="726"/>
        </w:trPr>
        <w:tc>
          <w:tcPr>
            <w:tcW w:w="1398" w:type="dxa"/>
            <w:vMerge/>
          </w:tcPr>
          <w:p w14:paraId="4307DFC4" w14:textId="77777777" w:rsidR="00A30A23" w:rsidRDefault="00A30A23">
            <w:pPr>
              <w:rPr>
                <w:rFonts w:ascii="Arial" w:hAnsi="Arial"/>
                <w:sz w:val="18"/>
                <w:szCs w:val="18"/>
                <w:lang w:val="en-GB"/>
              </w:rPr>
            </w:pPr>
          </w:p>
        </w:tc>
        <w:tc>
          <w:tcPr>
            <w:tcW w:w="1583" w:type="dxa"/>
            <w:vMerge/>
          </w:tcPr>
          <w:p w14:paraId="20203E71" w14:textId="77777777" w:rsidR="00A30A23" w:rsidRDefault="00A30A23">
            <w:pPr>
              <w:rPr>
                <w:rFonts w:ascii="Arial" w:hAnsi="Arial"/>
                <w:sz w:val="18"/>
                <w:szCs w:val="18"/>
                <w:lang w:val="en-GB"/>
              </w:rPr>
            </w:pPr>
          </w:p>
        </w:tc>
        <w:tc>
          <w:tcPr>
            <w:tcW w:w="1589" w:type="dxa"/>
            <w:vMerge/>
          </w:tcPr>
          <w:p w14:paraId="10083F88" w14:textId="77777777" w:rsidR="00A30A23" w:rsidRDefault="00A30A23">
            <w:pPr>
              <w:rPr>
                <w:rFonts w:ascii="Arial" w:hAnsi="Arial"/>
                <w:sz w:val="18"/>
                <w:szCs w:val="18"/>
                <w:lang w:val="en-GB"/>
              </w:rPr>
            </w:pPr>
          </w:p>
        </w:tc>
        <w:tc>
          <w:tcPr>
            <w:tcW w:w="1593" w:type="dxa"/>
            <w:vMerge/>
          </w:tcPr>
          <w:p w14:paraId="277A0D03" w14:textId="77777777" w:rsidR="00A30A23" w:rsidRDefault="00A30A23">
            <w:pPr>
              <w:rPr>
                <w:rFonts w:ascii="Arial" w:hAnsi="Arial"/>
                <w:sz w:val="18"/>
                <w:szCs w:val="18"/>
                <w:lang w:val="en-GB"/>
              </w:rPr>
            </w:pPr>
          </w:p>
        </w:tc>
        <w:tc>
          <w:tcPr>
            <w:tcW w:w="355" w:type="dxa"/>
            <w:vMerge/>
          </w:tcPr>
          <w:p w14:paraId="1052064F" w14:textId="77777777" w:rsidR="00A30A23" w:rsidRDefault="00A30A23">
            <w:pPr>
              <w:rPr>
                <w:rFonts w:ascii="Arial" w:hAnsi="Arial"/>
                <w:sz w:val="18"/>
                <w:szCs w:val="18"/>
                <w:lang w:val="en-GB"/>
              </w:rPr>
            </w:pPr>
          </w:p>
        </w:tc>
        <w:tc>
          <w:tcPr>
            <w:tcW w:w="355" w:type="dxa"/>
            <w:vMerge/>
          </w:tcPr>
          <w:p w14:paraId="35C8AC7D" w14:textId="77777777" w:rsidR="00A30A23" w:rsidRDefault="00A30A23">
            <w:pPr>
              <w:rPr>
                <w:rFonts w:ascii="Arial" w:hAnsi="Arial"/>
                <w:sz w:val="18"/>
                <w:szCs w:val="18"/>
                <w:lang w:val="en-GB"/>
              </w:rPr>
            </w:pPr>
          </w:p>
        </w:tc>
        <w:tc>
          <w:tcPr>
            <w:tcW w:w="355" w:type="dxa"/>
            <w:vMerge/>
          </w:tcPr>
          <w:p w14:paraId="6E8DFC31" w14:textId="77777777" w:rsidR="00A30A23" w:rsidRDefault="00A30A23">
            <w:pPr>
              <w:rPr>
                <w:rFonts w:ascii="Arial" w:hAnsi="Arial"/>
                <w:sz w:val="18"/>
                <w:szCs w:val="18"/>
                <w:lang w:val="en-GB"/>
              </w:rPr>
            </w:pPr>
          </w:p>
        </w:tc>
        <w:tc>
          <w:tcPr>
            <w:tcW w:w="356" w:type="dxa"/>
            <w:vMerge/>
          </w:tcPr>
          <w:p w14:paraId="5810DA43" w14:textId="77777777" w:rsidR="00A30A23" w:rsidRDefault="00A30A23">
            <w:pPr>
              <w:rPr>
                <w:rFonts w:ascii="Arial" w:hAnsi="Arial"/>
                <w:sz w:val="18"/>
                <w:szCs w:val="18"/>
                <w:lang w:val="en-GB"/>
              </w:rPr>
            </w:pPr>
          </w:p>
        </w:tc>
        <w:tc>
          <w:tcPr>
            <w:tcW w:w="356" w:type="dxa"/>
            <w:vMerge/>
          </w:tcPr>
          <w:p w14:paraId="19921CED" w14:textId="77777777" w:rsidR="00A30A23" w:rsidRDefault="00A30A23">
            <w:pPr>
              <w:rPr>
                <w:rFonts w:ascii="Arial" w:hAnsi="Arial"/>
                <w:sz w:val="18"/>
                <w:szCs w:val="18"/>
                <w:lang w:val="en-GB"/>
              </w:rPr>
            </w:pPr>
          </w:p>
        </w:tc>
        <w:tc>
          <w:tcPr>
            <w:tcW w:w="358" w:type="dxa"/>
            <w:vMerge/>
          </w:tcPr>
          <w:p w14:paraId="156C68BF" w14:textId="77777777" w:rsidR="00A30A23" w:rsidRDefault="00A30A23">
            <w:pPr>
              <w:rPr>
                <w:rFonts w:ascii="Arial" w:hAnsi="Arial"/>
                <w:sz w:val="18"/>
                <w:szCs w:val="18"/>
                <w:lang w:val="en-GB"/>
              </w:rPr>
            </w:pPr>
          </w:p>
        </w:tc>
        <w:tc>
          <w:tcPr>
            <w:tcW w:w="2760" w:type="dxa"/>
          </w:tcPr>
          <w:p w14:paraId="7AFB2726" w14:textId="77777777" w:rsidR="00A30A23" w:rsidRDefault="047BD6F2" w:rsidP="047BD6F2">
            <w:pPr>
              <w:rPr>
                <w:rFonts w:ascii="Arial" w:eastAsia="Arial" w:hAnsi="Arial" w:cs="Arial"/>
                <w:color w:val="FF0000"/>
                <w:sz w:val="18"/>
                <w:szCs w:val="18"/>
                <w:lang w:val="en-GB"/>
              </w:rPr>
            </w:pPr>
            <w:r w:rsidRPr="047BD6F2">
              <w:rPr>
                <w:rFonts w:ascii="Arial" w:eastAsia="Arial" w:hAnsi="Arial" w:cs="Arial"/>
                <w:color w:val="FF0000"/>
                <w:sz w:val="18"/>
                <w:szCs w:val="18"/>
                <w:lang w:val="en-GB"/>
              </w:rPr>
              <w:t>TM:</w:t>
            </w:r>
            <w:r w:rsidR="00C725A9">
              <w:rPr>
                <w:rFonts w:ascii="Arial" w:eastAsia="Arial" w:hAnsi="Arial" w:cs="Arial"/>
                <w:color w:val="FF0000"/>
                <w:sz w:val="18"/>
                <w:szCs w:val="18"/>
                <w:lang w:val="en-GB"/>
              </w:rPr>
              <w:t>AGREE</w:t>
            </w:r>
          </w:p>
        </w:tc>
        <w:tc>
          <w:tcPr>
            <w:tcW w:w="365" w:type="dxa"/>
            <w:vMerge/>
          </w:tcPr>
          <w:p w14:paraId="1019CCC0" w14:textId="77777777" w:rsidR="00A30A23" w:rsidRDefault="00A30A23">
            <w:pPr>
              <w:rPr>
                <w:rFonts w:ascii="Arial" w:hAnsi="Arial"/>
                <w:sz w:val="18"/>
                <w:szCs w:val="18"/>
                <w:lang w:val="en-GB"/>
              </w:rPr>
            </w:pPr>
          </w:p>
        </w:tc>
        <w:tc>
          <w:tcPr>
            <w:tcW w:w="365" w:type="dxa"/>
            <w:vMerge/>
          </w:tcPr>
          <w:p w14:paraId="48D0A39D" w14:textId="77777777" w:rsidR="00A30A23" w:rsidRDefault="00A30A23">
            <w:pPr>
              <w:rPr>
                <w:rFonts w:ascii="Arial" w:hAnsi="Arial"/>
                <w:sz w:val="18"/>
                <w:szCs w:val="18"/>
                <w:lang w:val="en-GB"/>
              </w:rPr>
            </w:pPr>
          </w:p>
        </w:tc>
        <w:tc>
          <w:tcPr>
            <w:tcW w:w="365" w:type="dxa"/>
            <w:vMerge/>
          </w:tcPr>
          <w:p w14:paraId="07218AEA" w14:textId="77777777" w:rsidR="00A30A23" w:rsidRDefault="00A30A23">
            <w:pPr>
              <w:rPr>
                <w:rFonts w:ascii="Arial" w:hAnsi="Arial"/>
                <w:sz w:val="18"/>
                <w:szCs w:val="18"/>
                <w:lang w:val="en-GB"/>
              </w:rPr>
            </w:pPr>
          </w:p>
        </w:tc>
        <w:tc>
          <w:tcPr>
            <w:tcW w:w="365" w:type="dxa"/>
            <w:vMerge/>
          </w:tcPr>
          <w:p w14:paraId="2CDAF46C" w14:textId="77777777" w:rsidR="00A30A23" w:rsidRDefault="00A30A23">
            <w:pPr>
              <w:rPr>
                <w:rFonts w:ascii="Arial" w:hAnsi="Arial"/>
                <w:sz w:val="18"/>
                <w:szCs w:val="18"/>
                <w:lang w:val="en-GB"/>
              </w:rPr>
            </w:pPr>
          </w:p>
        </w:tc>
        <w:tc>
          <w:tcPr>
            <w:tcW w:w="365" w:type="dxa"/>
            <w:vMerge/>
          </w:tcPr>
          <w:p w14:paraId="66DF9CA9" w14:textId="77777777" w:rsidR="00A30A23" w:rsidRDefault="00A30A23">
            <w:pPr>
              <w:rPr>
                <w:rFonts w:ascii="Arial" w:hAnsi="Arial"/>
                <w:sz w:val="18"/>
                <w:szCs w:val="18"/>
                <w:lang w:val="en-GB"/>
              </w:rPr>
            </w:pPr>
          </w:p>
        </w:tc>
        <w:tc>
          <w:tcPr>
            <w:tcW w:w="365" w:type="dxa"/>
            <w:vMerge/>
          </w:tcPr>
          <w:p w14:paraId="2B89FFE6" w14:textId="77777777" w:rsidR="00A30A23" w:rsidRDefault="00A30A23">
            <w:pPr>
              <w:rPr>
                <w:rFonts w:ascii="Arial" w:hAnsi="Arial"/>
                <w:sz w:val="18"/>
                <w:szCs w:val="18"/>
                <w:lang w:val="en-GB"/>
              </w:rPr>
            </w:pPr>
          </w:p>
        </w:tc>
      </w:tr>
      <w:tr w:rsidR="00A30A23" w14:paraId="7C5886AC" w14:textId="77777777" w:rsidTr="047BD6F2">
        <w:trPr>
          <w:cantSplit/>
          <w:trHeight w:val="830"/>
        </w:trPr>
        <w:tc>
          <w:tcPr>
            <w:tcW w:w="1398" w:type="dxa"/>
            <w:vMerge w:val="restart"/>
          </w:tcPr>
          <w:p w14:paraId="5022D891"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Governance structure</w:t>
            </w:r>
          </w:p>
        </w:tc>
        <w:tc>
          <w:tcPr>
            <w:tcW w:w="1583" w:type="dxa"/>
            <w:vMerge w:val="restart"/>
          </w:tcPr>
          <w:p w14:paraId="63DB0266"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Steering Committee and/or other project bodies meet periodically and provide effective direction/inputs</w:t>
            </w:r>
          </w:p>
        </w:tc>
        <w:tc>
          <w:tcPr>
            <w:tcW w:w="1589" w:type="dxa"/>
            <w:vMerge w:val="restart"/>
          </w:tcPr>
          <w:p w14:paraId="63F7E715"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Body(ies) meets periodically but guidance/input provided to project is inadequate. TOR unclear</w:t>
            </w:r>
          </w:p>
        </w:tc>
        <w:tc>
          <w:tcPr>
            <w:tcW w:w="1593" w:type="dxa"/>
            <w:vMerge w:val="restart"/>
          </w:tcPr>
          <w:p w14:paraId="3868FD47"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Members lack commitment Committee/body does not fulfil its TOR</w:t>
            </w:r>
          </w:p>
        </w:tc>
        <w:tc>
          <w:tcPr>
            <w:tcW w:w="355" w:type="dxa"/>
            <w:vMerge w:val="restart"/>
          </w:tcPr>
          <w:p w14:paraId="2EC94ECE"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7BE10FA5" w14:textId="77777777" w:rsidR="00A30A23" w:rsidRDefault="00A30A23">
            <w:pPr>
              <w:rPr>
                <w:rFonts w:ascii="Arial" w:hAnsi="Arial"/>
                <w:sz w:val="18"/>
                <w:szCs w:val="18"/>
                <w:lang w:val="en-GB"/>
              </w:rPr>
            </w:pPr>
          </w:p>
        </w:tc>
        <w:tc>
          <w:tcPr>
            <w:tcW w:w="355" w:type="dxa"/>
            <w:vMerge w:val="restart"/>
          </w:tcPr>
          <w:p w14:paraId="042232D8" w14:textId="77777777" w:rsidR="00A30A23" w:rsidRDefault="00A30A23">
            <w:pPr>
              <w:rPr>
                <w:rFonts w:ascii="Arial" w:hAnsi="Arial"/>
                <w:sz w:val="18"/>
                <w:szCs w:val="18"/>
                <w:lang w:val="en-GB"/>
              </w:rPr>
            </w:pPr>
          </w:p>
        </w:tc>
        <w:tc>
          <w:tcPr>
            <w:tcW w:w="356" w:type="dxa"/>
            <w:vMerge w:val="restart"/>
          </w:tcPr>
          <w:p w14:paraId="2F052C5C" w14:textId="77777777" w:rsidR="00A30A23" w:rsidRDefault="00A30A23">
            <w:pPr>
              <w:rPr>
                <w:rFonts w:ascii="Arial" w:hAnsi="Arial"/>
                <w:sz w:val="18"/>
                <w:szCs w:val="18"/>
                <w:lang w:val="en-GB"/>
              </w:rPr>
            </w:pPr>
          </w:p>
        </w:tc>
        <w:tc>
          <w:tcPr>
            <w:tcW w:w="356" w:type="dxa"/>
            <w:vMerge w:val="restart"/>
          </w:tcPr>
          <w:p w14:paraId="74839F7C" w14:textId="77777777" w:rsidR="00A30A23" w:rsidRDefault="00A30A23">
            <w:pPr>
              <w:rPr>
                <w:rFonts w:ascii="Arial" w:hAnsi="Arial"/>
                <w:sz w:val="18"/>
                <w:szCs w:val="18"/>
                <w:lang w:val="en-GB"/>
              </w:rPr>
            </w:pPr>
          </w:p>
        </w:tc>
        <w:tc>
          <w:tcPr>
            <w:tcW w:w="358" w:type="dxa"/>
            <w:vMerge w:val="restart"/>
          </w:tcPr>
          <w:p w14:paraId="788A3E9F" w14:textId="77777777" w:rsidR="00A30A23" w:rsidRDefault="00A30A23">
            <w:pPr>
              <w:rPr>
                <w:rFonts w:ascii="Arial" w:hAnsi="Arial"/>
                <w:sz w:val="18"/>
                <w:szCs w:val="18"/>
                <w:lang w:val="en-GB"/>
              </w:rPr>
            </w:pPr>
          </w:p>
        </w:tc>
        <w:tc>
          <w:tcPr>
            <w:tcW w:w="2760" w:type="dxa"/>
          </w:tcPr>
          <w:p w14:paraId="6A914D39"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 :</w:t>
            </w:r>
          </w:p>
        </w:tc>
        <w:tc>
          <w:tcPr>
            <w:tcW w:w="365" w:type="dxa"/>
            <w:vMerge w:val="restart"/>
          </w:tcPr>
          <w:p w14:paraId="634C8076" w14:textId="77777777" w:rsidR="00A30A23" w:rsidRDefault="00C725A9" w:rsidP="249411D4">
            <w:pPr>
              <w:rPr>
                <w:rFonts w:ascii="Arial" w:eastAsia="Arial" w:hAnsi="Arial" w:cs="Arial"/>
                <w:sz w:val="18"/>
                <w:szCs w:val="18"/>
                <w:lang w:val="en-GB"/>
              </w:rPr>
            </w:pPr>
            <w:r>
              <w:rPr>
                <w:rFonts w:ascii="Arial" w:eastAsia="Arial" w:hAnsi="Arial" w:cs="Arial"/>
                <w:sz w:val="18"/>
                <w:szCs w:val="18"/>
                <w:lang w:val="en-GB"/>
              </w:rPr>
              <w:t>X</w:t>
            </w:r>
          </w:p>
        </w:tc>
        <w:tc>
          <w:tcPr>
            <w:tcW w:w="365" w:type="dxa"/>
            <w:vMerge w:val="restart"/>
          </w:tcPr>
          <w:p w14:paraId="08E91945" w14:textId="77777777" w:rsidR="00A30A23" w:rsidRDefault="00A30A23">
            <w:pPr>
              <w:rPr>
                <w:rFonts w:ascii="Arial" w:hAnsi="Arial"/>
                <w:sz w:val="18"/>
                <w:szCs w:val="18"/>
                <w:lang w:val="en-GB"/>
              </w:rPr>
            </w:pPr>
          </w:p>
        </w:tc>
        <w:tc>
          <w:tcPr>
            <w:tcW w:w="365" w:type="dxa"/>
            <w:vMerge w:val="restart"/>
          </w:tcPr>
          <w:p w14:paraId="717B1CD8" w14:textId="77777777" w:rsidR="00A30A23" w:rsidRDefault="00A30A23">
            <w:pPr>
              <w:rPr>
                <w:rFonts w:ascii="Arial" w:hAnsi="Arial"/>
                <w:sz w:val="18"/>
                <w:szCs w:val="18"/>
                <w:lang w:val="en-GB"/>
              </w:rPr>
            </w:pPr>
          </w:p>
        </w:tc>
        <w:tc>
          <w:tcPr>
            <w:tcW w:w="365" w:type="dxa"/>
            <w:vMerge w:val="restart"/>
          </w:tcPr>
          <w:p w14:paraId="1B0E6DD4" w14:textId="77777777" w:rsidR="00A30A23" w:rsidRDefault="00A30A23">
            <w:pPr>
              <w:rPr>
                <w:rFonts w:ascii="Arial" w:hAnsi="Arial"/>
                <w:sz w:val="18"/>
                <w:szCs w:val="18"/>
                <w:lang w:val="en-GB"/>
              </w:rPr>
            </w:pPr>
          </w:p>
        </w:tc>
        <w:tc>
          <w:tcPr>
            <w:tcW w:w="365" w:type="dxa"/>
            <w:vMerge w:val="restart"/>
          </w:tcPr>
          <w:p w14:paraId="13980C19" w14:textId="77777777" w:rsidR="00A30A23" w:rsidRDefault="00A30A23">
            <w:pPr>
              <w:rPr>
                <w:rFonts w:ascii="Arial" w:hAnsi="Arial"/>
                <w:sz w:val="18"/>
                <w:szCs w:val="18"/>
                <w:lang w:val="en-GB"/>
              </w:rPr>
            </w:pPr>
          </w:p>
        </w:tc>
        <w:tc>
          <w:tcPr>
            <w:tcW w:w="365" w:type="dxa"/>
            <w:vMerge w:val="restart"/>
          </w:tcPr>
          <w:p w14:paraId="4B14E9C2" w14:textId="77777777" w:rsidR="00A30A23" w:rsidRDefault="00A30A23">
            <w:pPr>
              <w:rPr>
                <w:rFonts w:ascii="Arial" w:hAnsi="Arial"/>
                <w:sz w:val="18"/>
                <w:szCs w:val="18"/>
                <w:lang w:val="en-GB"/>
              </w:rPr>
            </w:pPr>
          </w:p>
        </w:tc>
      </w:tr>
      <w:tr w:rsidR="00A30A23" w14:paraId="6F571273" w14:textId="77777777" w:rsidTr="047BD6F2">
        <w:trPr>
          <w:cantSplit/>
          <w:trHeight w:val="829"/>
        </w:trPr>
        <w:tc>
          <w:tcPr>
            <w:tcW w:w="1398" w:type="dxa"/>
            <w:vMerge/>
          </w:tcPr>
          <w:p w14:paraId="6B337476" w14:textId="77777777" w:rsidR="00A30A23" w:rsidRDefault="00A30A23">
            <w:pPr>
              <w:rPr>
                <w:rFonts w:ascii="Arial" w:hAnsi="Arial"/>
                <w:sz w:val="18"/>
                <w:szCs w:val="18"/>
                <w:lang w:val="en-GB"/>
              </w:rPr>
            </w:pPr>
          </w:p>
        </w:tc>
        <w:tc>
          <w:tcPr>
            <w:tcW w:w="1583" w:type="dxa"/>
            <w:vMerge/>
          </w:tcPr>
          <w:p w14:paraId="3007B600" w14:textId="77777777" w:rsidR="00A30A23" w:rsidRDefault="00A30A23">
            <w:pPr>
              <w:rPr>
                <w:rFonts w:ascii="Arial" w:hAnsi="Arial"/>
                <w:sz w:val="18"/>
                <w:szCs w:val="18"/>
                <w:lang w:val="en-GB"/>
              </w:rPr>
            </w:pPr>
          </w:p>
        </w:tc>
        <w:tc>
          <w:tcPr>
            <w:tcW w:w="1589" w:type="dxa"/>
            <w:vMerge/>
          </w:tcPr>
          <w:p w14:paraId="32DDDD77" w14:textId="77777777" w:rsidR="00A30A23" w:rsidRDefault="00A30A23">
            <w:pPr>
              <w:rPr>
                <w:rFonts w:ascii="Arial" w:hAnsi="Arial"/>
                <w:sz w:val="18"/>
                <w:szCs w:val="18"/>
                <w:lang w:val="en-GB"/>
              </w:rPr>
            </w:pPr>
          </w:p>
        </w:tc>
        <w:tc>
          <w:tcPr>
            <w:tcW w:w="1593" w:type="dxa"/>
            <w:vMerge/>
          </w:tcPr>
          <w:p w14:paraId="0485F24E" w14:textId="77777777" w:rsidR="00A30A23" w:rsidRDefault="00A30A23">
            <w:pPr>
              <w:rPr>
                <w:rFonts w:ascii="Arial" w:hAnsi="Arial"/>
                <w:sz w:val="18"/>
                <w:szCs w:val="18"/>
                <w:lang w:val="en-GB"/>
              </w:rPr>
            </w:pPr>
          </w:p>
        </w:tc>
        <w:tc>
          <w:tcPr>
            <w:tcW w:w="355" w:type="dxa"/>
            <w:vMerge/>
          </w:tcPr>
          <w:p w14:paraId="21AD462C" w14:textId="77777777" w:rsidR="00A30A23" w:rsidRDefault="00A30A23">
            <w:pPr>
              <w:rPr>
                <w:rFonts w:ascii="Arial" w:hAnsi="Arial"/>
                <w:b/>
                <w:sz w:val="18"/>
                <w:szCs w:val="18"/>
                <w:lang w:val="en-GB"/>
              </w:rPr>
            </w:pPr>
          </w:p>
        </w:tc>
        <w:tc>
          <w:tcPr>
            <w:tcW w:w="355" w:type="dxa"/>
            <w:vMerge/>
          </w:tcPr>
          <w:p w14:paraId="0F69C36E" w14:textId="77777777" w:rsidR="00A30A23" w:rsidRDefault="00A30A23">
            <w:pPr>
              <w:rPr>
                <w:rFonts w:ascii="Arial" w:hAnsi="Arial"/>
                <w:b/>
                <w:sz w:val="18"/>
                <w:szCs w:val="18"/>
                <w:lang w:val="en-GB"/>
              </w:rPr>
            </w:pPr>
          </w:p>
        </w:tc>
        <w:tc>
          <w:tcPr>
            <w:tcW w:w="355" w:type="dxa"/>
            <w:vMerge/>
          </w:tcPr>
          <w:p w14:paraId="677B0456" w14:textId="77777777" w:rsidR="00A30A23" w:rsidRDefault="00A30A23">
            <w:pPr>
              <w:rPr>
                <w:rFonts w:ascii="Arial" w:hAnsi="Arial"/>
                <w:b/>
                <w:sz w:val="18"/>
                <w:szCs w:val="18"/>
                <w:lang w:val="en-GB"/>
              </w:rPr>
            </w:pPr>
          </w:p>
        </w:tc>
        <w:tc>
          <w:tcPr>
            <w:tcW w:w="356" w:type="dxa"/>
            <w:vMerge/>
          </w:tcPr>
          <w:p w14:paraId="75624BFA" w14:textId="77777777" w:rsidR="00A30A23" w:rsidRDefault="00A30A23">
            <w:pPr>
              <w:rPr>
                <w:rFonts w:ascii="Arial" w:hAnsi="Arial"/>
                <w:b/>
                <w:sz w:val="18"/>
                <w:szCs w:val="18"/>
                <w:lang w:val="en-GB"/>
              </w:rPr>
            </w:pPr>
          </w:p>
        </w:tc>
        <w:tc>
          <w:tcPr>
            <w:tcW w:w="356" w:type="dxa"/>
            <w:vMerge/>
          </w:tcPr>
          <w:p w14:paraId="5709B5DF" w14:textId="77777777" w:rsidR="00A30A23" w:rsidRDefault="00A30A23">
            <w:pPr>
              <w:rPr>
                <w:rFonts w:ascii="Arial" w:hAnsi="Arial"/>
                <w:b/>
                <w:sz w:val="18"/>
                <w:szCs w:val="18"/>
                <w:lang w:val="en-GB"/>
              </w:rPr>
            </w:pPr>
          </w:p>
        </w:tc>
        <w:tc>
          <w:tcPr>
            <w:tcW w:w="358" w:type="dxa"/>
            <w:vMerge/>
          </w:tcPr>
          <w:p w14:paraId="2A931630" w14:textId="77777777" w:rsidR="00A30A23" w:rsidRDefault="00A30A23">
            <w:pPr>
              <w:rPr>
                <w:rFonts w:ascii="Arial" w:hAnsi="Arial"/>
                <w:b/>
                <w:sz w:val="18"/>
                <w:szCs w:val="18"/>
                <w:lang w:val="en-GB"/>
              </w:rPr>
            </w:pPr>
          </w:p>
        </w:tc>
        <w:tc>
          <w:tcPr>
            <w:tcW w:w="2760" w:type="dxa"/>
          </w:tcPr>
          <w:p w14:paraId="67C6F1AC" w14:textId="77777777" w:rsidR="00A30A23" w:rsidRDefault="047BD6F2" w:rsidP="047BD6F2">
            <w:pPr>
              <w:rPr>
                <w:rFonts w:ascii="Arial" w:eastAsia="Arial" w:hAnsi="Arial" w:cs="Arial"/>
                <w:color w:val="FF0000"/>
                <w:sz w:val="18"/>
                <w:szCs w:val="18"/>
                <w:lang w:val="en-GB"/>
              </w:rPr>
            </w:pPr>
            <w:r w:rsidRPr="047BD6F2">
              <w:rPr>
                <w:rFonts w:ascii="Arial" w:eastAsia="Arial" w:hAnsi="Arial" w:cs="Arial"/>
                <w:color w:val="FF0000"/>
                <w:sz w:val="18"/>
                <w:szCs w:val="18"/>
                <w:lang w:val="en-GB"/>
              </w:rPr>
              <w:t>TM:</w:t>
            </w:r>
            <w:r w:rsidR="00C725A9">
              <w:rPr>
                <w:rFonts w:ascii="Arial" w:eastAsia="Arial" w:hAnsi="Arial" w:cs="Arial"/>
                <w:color w:val="FF0000"/>
                <w:sz w:val="18"/>
                <w:szCs w:val="18"/>
                <w:lang w:val="en-GB"/>
              </w:rPr>
              <w:t>AGREE</w:t>
            </w:r>
          </w:p>
        </w:tc>
        <w:tc>
          <w:tcPr>
            <w:tcW w:w="365" w:type="dxa"/>
            <w:vMerge/>
          </w:tcPr>
          <w:p w14:paraId="56324334" w14:textId="77777777" w:rsidR="00A30A23" w:rsidRDefault="00A30A23">
            <w:pPr>
              <w:rPr>
                <w:rFonts w:ascii="Arial" w:hAnsi="Arial"/>
                <w:b/>
                <w:sz w:val="18"/>
                <w:szCs w:val="18"/>
                <w:lang w:val="en-GB"/>
              </w:rPr>
            </w:pPr>
          </w:p>
        </w:tc>
        <w:tc>
          <w:tcPr>
            <w:tcW w:w="365" w:type="dxa"/>
            <w:vMerge/>
          </w:tcPr>
          <w:p w14:paraId="6148F50F" w14:textId="77777777" w:rsidR="00A30A23" w:rsidRDefault="00A30A23">
            <w:pPr>
              <w:rPr>
                <w:rFonts w:ascii="Arial" w:hAnsi="Arial"/>
                <w:b/>
                <w:sz w:val="18"/>
                <w:szCs w:val="18"/>
                <w:lang w:val="en-GB"/>
              </w:rPr>
            </w:pPr>
          </w:p>
        </w:tc>
        <w:tc>
          <w:tcPr>
            <w:tcW w:w="365" w:type="dxa"/>
            <w:vMerge/>
          </w:tcPr>
          <w:p w14:paraId="46EE321E" w14:textId="77777777" w:rsidR="00A30A23" w:rsidRDefault="00A30A23">
            <w:pPr>
              <w:rPr>
                <w:rFonts w:ascii="Arial" w:hAnsi="Arial"/>
                <w:b/>
                <w:sz w:val="18"/>
                <w:szCs w:val="18"/>
                <w:lang w:val="en-GB"/>
              </w:rPr>
            </w:pPr>
          </w:p>
        </w:tc>
        <w:tc>
          <w:tcPr>
            <w:tcW w:w="365" w:type="dxa"/>
            <w:vMerge/>
          </w:tcPr>
          <w:p w14:paraId="3B05716E" w14:textId="77777777" w:rsidR="00A30A23" w:rsidRDefault="00A30A23">
            <w:pPr>
              <w:rPr>
                <w:rFonts w:ascii="Arial" w:hAnsi="Arial"/>
                <w:b/>
                <w:sz w:val="18"/>
                <w:szCs w:val="18"/>
                <w:lang w:val="en-GB"/>
              </w:rPr>
            </w:pPr>
          </w:p>
        </w:tc>
        <w:tc>
          <w:tcPr>
            <w:tcW w:w="365" w:type="dxa"/>
            <w:vMerge/>
          </w:tcPr>
          <w:p w14:paraId="5ADD5C34" w14:textId="77777777" w:rsidR="00A30A23" w:rsidRDefault="00A30A23">
            <w:pPr>
              <w:rPr>
                <w:rFonts w:ascii="Arial" w:hAnsi="Arial"/>
                <w:b/>
                <w:sz w:val="18"/>
                <w:szCs w:val="18"/>
                <w:lang w:val="en-GB"/>
              </w:rPr>
            </w:pPr>
          </w:p>
        </w:tc>
        <w:tc>
          <w:tcPr>
            <w:tcW w:w="365" w:type="dxa"/>
            <w:vMerge/>
          </w:tcPr>
          <w:p w14:paraId="79272F86" w14:textId="77777777" w:rsidR="00A30A23" w:rsidRDefault="00A30A23">
            <w:pPr>
              <w:rPr>
                <w:rFonts w:ascii="Arial" w:hAnsi="Arial"/>
                <w:b/>
                <w:sz w:val="18"/>
                <w:szCs w:val="18"/>
                <w:lang w:val="en-GB"/>
              </w:rPr>
            </w:pPr>
          </w:p>
        </w:tc>
      </w:tr>
      <w:tr w:rsidR="00A30A23" w14:paraId="521959D2" w14:textId="77777777" w:rsidTr="047BD6F2">
        <w:trPr>
          <w:cantSplit/>
          <w:trHeight w:val="933"/>
        </w:trPr>
        <w:tc>
          <w:tcPr>
            <w:tcW w:w="1398" w:type="dxa"/>
            <w:vMerge w:val="restart"/>
          </w:tcPr>
          <w:p w14:paraId="7A6BBFD5"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lastRenderedPageBreak/>
              <w:t>Internal communications</w:t>
            </w:r>
          </w:p>
        </w:tc>
        <w:tc>
          <w:tcPr>
            <w:tcW w:w="1583" w:type="dxa"/>
            <w:vMerge w:val="restart"/>
          </w:tcPr>
          <w:p w14:paraId="12AB4A8A"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Fluid and cordial</w:t>
            </w:r>
          </w:p>
        </w:tc>
        <w:tc>
          <w:tcPr>
            <w:tcW w:w="1589" w:type="dxa"/>
            <w:vMerge w:val="restart"/>
          </w:tcPr>
          <w:p w14:paraId="505742DC"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 xml:space="preserve">Communication process deficient although relationships between team members are good </w:t>
            </w:r>
          </w:p>
        </w:tc>
        <w:tc>
          <w:tcPr>
            <w:tcW w:w="1593" w:type="dxa"/>
            <w:vMerge w:val="restart"/>
          </w:tcPr>
          <w:p w14:paraId="3EACCAA3"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Lack of adequate communication between team members leading to deterioration of relationships and resentment</w:t>
            </w:r>
          </w:p>
        </w:tc>
        <w:tc>
          <w:tcPr>
            <w:tcW w:w="355" w:type="dxa"/>
            <w:vMerge w:val="restart"/>
          </w:tcPr>
          <w:p w14:paraId="05E6AB75"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7D4C4B9E" w14:textId="77777777" w:rsidR="00A30A23" w:rsidRDefault="00A30A23">
            <w:pPr>
              <w:rPr>
                <w:rFonts w:ascii="Arial" w:hAnsi="Arial"/>
                <w:sz w:val="18"/>
                <w:szCs w:val="18"/>
                <w:lang w:val="en-GB"/>
              </w:rPr>
            </w:pPr>
          </w:p>
        </w:tc>
        <w:tc>
          <w:tcPr>
            <w:tcW w:w="355" w:type="dxa"/>
            <w:vMerge w:val="restart"/>
          </w:tcPr>
          <w:p w14:paraId="72FDDB5D" w14:textId="77777777" w:rsidR="00A30A23" w:rsidRDefault="00A30A23">
            <w:pPr>
              <w:rPr>
                <w:rFonts w:ascii="Arial" w:hAnsi="Arial"/>
                <w:sz w:val="18"/>
                <w:szCs w:val="18"/>
                <w:lang w:val="en-GB"/>
              </w:rPr>
            </w:pPr>
          </w:p>
        </w:tc>
        <w:tc>
          <w:tcPr>
            <w:tcW w:w="356" w:type="dxa"/>
            <w:vMerge w:val="restart"/>
          </w:tcPr>
          <w:p w14:paraId="0FD57F71" w14:textId="77777777" w:rsidR="00A30A23" w:rsidRDefault="00A30A23">
            <w:pPr>
              <w:rPr>
                <w:rFonts w:ascii="Arial" w:hAnsi="Arial"/>
                <w:sz w:val="18"/>
                <w:szCs w:val="18"/>
                <w:lang w:val="en-GB"/>
              </w:rPr>
            </w:pPr>
          </w:p>
        </w:tc>
        <w:tc>
          <w:tcPr>
            <w:tcW w:w="356" w:type="dxa"/>
            <w:vMerge w:val="restart"/>
          </w:tcPr>
          <w:p w14:paraId="0C86C0E2" w14:textId="77777777" w:rsidR="00A30A23" w:rsidRDefault="00A30A23">
            <w:pPr>
              <w:rPr>
                <w:rFonts w:ascii="Arial" w:hAnsi="Arial"/>
                <w:sz w:val="18"/>
                <w:szCs w:val="18"/>
                <w:lang w:val="en-GB"/>
              </w:rPr>
            </w:pPr>
          </w:p>
        </w:tc>
        <w:tc>
          <w:tcPr>
            <w:tcW w:w="358" w:type="dxa"/>
            <w:vMerge w:val="restart"/>
          </w:tcPr>
          <w:p w14:paraId="28A265BC" w14:textId="77777777" w:rsidR="00A30A23" w:rsidRDefault="00A30A23">
            <w:pPr>
              <w:rPr>
                <w:rFonts w:ascii="Arial" w:hAnsi="Arial"/>
                <w:sz w:val="18"/>
                <w:szCs w:val="18"/>
                <w:lang w:val="en-GB"/>
              </w:rPr>
            </w:pPr>
          </w:p>
        </w:tc>
        <w:tc>
          <w:tcPr>
            <w:tcW w:w="2760" w:type="dxa"/>
          </w:tcPr>
          <w:p w14:paraId="7925A9A5"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w:t>
            </w:r>
          </w:p>
        </w:tc>
        <w:tc>
          <w:tcPr>
            <w:tcW w:w="365" w:type="dxa"/>
            <w:vMerge w:val="restart"/>
          </w:tcPr>
          <w:p w14:paraId="34EA22AB" w14:textId="77777777" w:rsidR="00A30A23" w:rsidRDefault="00C725A9" w:rsidP="249411D4">
            <w:pPr>
              <w:rPr>
                <w:rFonts w:ascii="Arial" w:eastAsia="Arial" w:hAnsi="Arial" w:cs="Arial"/>
                <w:sz w:val="18"/>
                <w:szCs w:val="18"/>
                <w:lang w:val="en-GB"/>
              </w:rPr>
            </w:pPr>
            <w:r>
              <w:rPr>
                <w:rFonts w:ascii="Arial" w:eastAsia="Arial" w:hAnsi="Arial" w:cs="Arial"/>
                <w:sz w:val="18"/>
                <w:szCs w:val="18"/>
                <w:lang w:val="en-GB"/>
              </w:rPr>
              <w:t>X</w:t>
            </w:r>
          </w:p>
        </w:tc>
        <w:tc>
          <w:tcPr>
            <w:tcW w:w="365" w:type="dxa"/>
            <w:vMerge w:val="restart"/>
          </w:tcPr>
          <w:p w14:paraId="1540BA30" w14:textId="77777777" w:rsidR="00A30A23" w:rsidRDefault="00A30A23">
            <w:pPr>
              <w:rPr>
                <w:rFonts w:ascii="Arial" w:hAnsi="Arial"/>
                <w:sz w:val="18"/>
                <w:szCs w:val="18"/>
                <w:lang w:val="en-GB"/>
              </w:rPr>
            </w:pPr>
          </w:p>
        </w:tc>
        <w:tc>
          <w:tcPr>
            <w:tcW w:w="365" w:type="dxa"/>
            <w:vMerge w:val="restart"/>
          </w:tcPr>
          <w:p w14:paraId="6F338286" w14:textId="77777777" w:rsidR="00A30A23" w:rsidRDefault="00A30A23">
            <w:pPr>
              <w:rPr>
                <w:rFonts w:ascii="Arial" w:hAnsi="Arial"/>
                <w:sz w:val="18"/>
                <w:szCs w:val="18"/>
                <w:lang w:val="en-GB"/>
              </w:rPr>
            </w:pPr>
          </w:p>
        </w:tc>
        <w:tc>
          <w:tcPr>
            <w:tcW w:w="365" w:type="dxa"/>
            <w:vMerge w:val="restart"/>
          </w:tcPr>
          <w:p w14:paraId="26234CA3" w14:textId="77777777" w:rsidR="00A30A23" w:rsidRDefault="00A30A23">
            <w:pPr>
              <w:rPr>
                <w:rFonts w:ascii="Arial" w:hAnsi="Arial"/>
                <w:sz w:val="18"/>
                <w:szCs w:val="18"/>
                <w:lang w:val="en-GB"/>
              </w:rPr>
            </w:pPr>
          </w:p>
        </w:tc>
        <w:tc>
          <w:tcPr>
            <w:tcW w:w="365" w:type="dxa"/>
            <w:vMerge w:val="restart"/>
          </w:tcPr>
          <w:p w14:paraId="333FC9BB" w14:textId="77777777" w:rsidR="00A30A23" w:rsidRDefault="00A30A23">
            <w:pPr>
              <w:rPr>
                <w:rFonts w:ascii="Arial" w:hAnsi="Arial"/>
                <w:sz w:val="18"/>
                <w:szCs w:val="18"/>
                <w:lang w:val="en-GB"/>
              </w:rPr>
            </w:pPr>
          </w:p>
        </w:tc>
        <w:tc>
          <w:tcPr>
            <w:tcW w:w="365" w:type="dxa"/>
            <w:vMerge w:val="restart"/>
          </w:tcPr>
          <w:p w14:paraId="312ACD79" w14:textId="77777777" w:rsidR="00A30A23" w:rsidRDefault="00A30A23">
            <w:pPr>
              <w:rPr>
                <w:rFonts w:ascii="Arial" w:hAnsi="Arial"/>
                <w:sz w:val="18"/>
                <w:szCs w:val="18"/>
                <w:lang w:val="en-GB"/>
              </w:rPr>
            </w:pPr>
          </w:p>
        </w:tc>
      </w:tr>
      <w:tr w:rsidR="00A30A23" w14:paraId="75C8D196" w14:textId="77777777" w:rsidTr="047BD6F2">
        <w:trPr>
          <w:cantSplit/>
          <w:trHeight w:val="933"/>
        </w:trPr>
        <w:tc>
          <w:tcPr>
            <w:tcW w:w="1398" w:type="dxa"/>
            <w:vMerge/>
          </w:tcPr>
          <w:p w14:paraId="3197B657" w14:textId="77777777" w:rsidR="00A30A23" w:rsidRDefault="00A30A23">
            <w:pPr>
              <w:rPr>
                <w:rFonts w:ascii="Arial" w:hAnsi="Arial"/>
                <w:sz w:val="18"/>
                <w:szCs w:val="18"/>
                <w:lang w:val="en-GB"/>
              </w:rPr>
            </w:pPr>
          </w:p>
        </w:tc>
        <w:tc>
          <w:tcPr>
            <w:tcW w:w="1583" w:type="dxa"/>
            <w:vMerge/>
          </w:tcPr>
          <w:p w14:paraId="243AF469" w14:textId="77777777" w:rsidR="00A30A23" w:rsidRDefault="00A30A23">
            <w:pPr>
              <w:rPr>
                <w:rFonts w:ascii="Arial" w:hAnsi="Arial"/>
                <w:sz w:val="18"/>
                <w:szCs w:val="18"/>
                <w:lang w:val="en-GB"/>
              </w:rPr>
            </w:pPr>
          </w:p>
        </w:tc>
        <w:tc>
          <w:tcPr>
            <w:tcW w:w="1589" w:type="dxa"/>
            <w:vMerge/>
          </w:tcPr>
          <w:p w14:paraId="04BF1A98" w14:textId="77777777" w:rsidR="00A30A23" w:rsidRDefault="00A30A23">
            <w:pPr>
              <w:rPr>
                <w:rFonts w:ascii="Arial" w:hAnsi="Arial"/>
                <w:sz w:val="18"/>
                <w:szCs w:val="18"/>
                <w:lang w:val="en-GB"/>
              </w:rPr>
            </w:pPr>
          </w:p>
        </w:tc>
        <w:tc>
          <w:tcPr>
            <w:tcW w:w="1593" w:type="dxa"/>
            <w:vMerge/>
          </w:tcPr>
          <w:p w14:paraId="326BE068" w14:textId="77777777" w:rsidR="00A30A23" w:rsidRDefault="00A30A23">
            <w:pPr>
              <w:rPr>
                <w:rFonts w:ascii="Arial" w:hAnsi="Arial"/>
                <w:sz w:val="18"/>
                <w:szCs w:val="18"/>
                <w:lang w:val="en-GB"/>
              </w:rPr>
            </w:pPr>
          </w:p>
        </w:tc>
        <w:tc>
          <w:tcPr>
            <w:tcW w:w="355" w:type="dxa"/>
            <w:vMerge/>
          </w:tcPr>
          <w:p w14:paraId="6F8CCF8B" w14:textId="77777777" w:rsidR="00A30A23" w:rsidRDefault="00A30A23">
            <w:pPr>
              <w:rPr>
                <w:rFonts w:ascii="Arial" w:hAnsi="Arial"/>
                <w:sz w:val="18"/>
                <w:szCs w:val="18"/>
                <w:lang w:val="en-GB"/>
              </w:rPr>
            </w:pPr>
          </w:p>
        </w:tc>
        <w:tc>
          <w:tcPr>
            <w:tcW w:w="355" w:type="dxa"/>
            <w:vMerge/>
          </w:tcPr>
          <w:p w14:paraId="0802F891" w14:textId="77777777" w:rsidR="00A30A23" w:rsidRDefault="00A30A23">
            <w:pPr>
              <w:rPr>
                <w:rFonts w:ascii="Arial" w:hAnsi="Arial"/>
                <w:sz w:val="18"/>
                <w:szCs w:val="18"/>
                <w:lang w:val="en-GB"/>
              </w:rPr>
            </w:pPr>
          </w:p>
        </w:tc>
        <w:tc>
          <w:tcPr>
            <w:tcW w:w="355" w:type="dxa"/>
            <w:vMerge/>
          </w:tcPr>
          <w:p w14:paraId="750689E5" w14:textId="77777777" w:rsidR="00A30A23" w:rsidRDefault="00A30A23">
            <w:pPr>
              <w:rPr>
                <w:rFonts w:ascii="Arial" w:hAnsi="Arial"/>
                <w:sz w:val="18"/>
                <w:szCs w:val="18"/>
                <w:lang w:val="en-GB"/>
              </w:rPr>
            </w:pPr>
          </w:p>
        </w:tc>
        <w:tc>
          <w:tcPr>
            <w:tcW w:w="356" w:type="dxa"/>
            <w:vMerge/>
          </w:tcPr>
          <w:p w14:paraId="16E51160" w14:textId="77777777" w:rsidR="00A30A23" w:rsidRDefault="00A30A23">
            <w:pPr>
              <w:rPr>
                <w:rFonts w:ascii="Arial" w:hAnsi="Arial"/>
                <w:sz w:val="18"/>
                <w:szCs w:val="18"/>
                <w:lang w:val="en-GB"/>
              </w:rPr>
            </w:pPr>
          </w:p>
        </w:tc>
        <w:tc>
          <w:tcPr>
            <w:tcW w:w="356" w:type="dxa"/>
            <w:vMerge/>
          </w:tcPr>
          <w:p w14:paraId="6CD85B07" w14:textId="77777777" w:rsidR="00A30A23" w:rsidRDefault="00A30A23">
            <w:pPr>
              <w:rPr>
                <w:rFonts w:ascii="Arial" w:hAnsi="Arial"/>
                <w:sz w:val="18"/>
                <w:szCs w:val="18"/>
                <w:lang w:val="en-GB"/>
              </w:rPr>
            </w:pPr>
          </w:p>
        </w:tc>
        <w:tc>
          <w:tcPr>
            <w:tcW w:w="358" w:type="dxa"/>
            <w:vMerge/>
          </w:tcPr>
          <w:p w14:paraId="4328FC80" w14:textId="77777777" w:rsidR="00A30A23" w:rsidRDefault="00A30A23">
            <w:pPr>
              <w:rPr>
                <w:rFonts w:ascii="Arial" w:hAnsi="Arial"/>
                <w:sz w:val="18"/>
                <w:szCs w:val="18"/>
                <w:lang w:val="en-GB"/>
              </w:rPr>
            </w:pPr>
          </w:p>
        </w:tc>
        <w:tc>
          <w:tcPr>
            <w:tcW w:w="2760" w:type="dxa"/>
          </w:tcPr>
          <w:p w14:paraId="166B9624" w14:textId="77777777" w:rsidR="00A30A23"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TM:</w:t>
            </w:r>
          </w:p>
        </w:tc>
        <w:tc>
          <w:tcPr>
            <w:tcW w:w="365" w:type="dxa"/>
            <w:vMerge/>
          </w:tcPr>
          <w:p w14:paraId="386B9C2D" w14:textId="77777777" w:rsidR="00A30A23" w:rsidRDefault="00A30A23">
            <w:pPr>
              <w:rPr>
                <w:rFonts w:ascii="Arial" w:hAnsi="Arial"/>
                <w:sz w:val="18"/>
                <w:szCs w:val="18"/>
                <w:lang w:val="en-GB"/>
              </w:rPr>
            </w:pPr>
          </w:p>
        </w:tc>
        <w:tc>
          <w:tcPr>
            <w:tcW w:w="365" w:type="dxa"/>
            <w:vMerge/>
          </w:tcPr>
          <w:p w14:paraId="13532D90" w14:textId="77777777" w:rsidR="00A30A23" w:rsidRDefault="00A30A23">
            <w:pPr>
              <w:rPr>
                <w:rFonts w:ascii="Arial" w:hAnsi="Arial"/>
                <w:sz w:val="18"/>
                <w:szCs w:val="18"/>
                <w:lang w:val="en-GB"/>
              </w:rPr>
            </w:pPr>
          </w:p>
        </w:tc>
        <w:tc>
          <w:tcPr>
            <w:tcW w:w="365" w:type="dxa"/>
            <w:vMerge/>
          </w:tcPr>
          <w:p w14:paraId="79079E2A" w14:textId="77777777" w:rsidR="00A30A23" w:rsidRDefault="00A30A23">
            <w:pPr>
              <w:rPr>
                <w:rFonts w:ascii="Arial" w:hAnsi="Arial"/>
                <w:sz w:val="18"/>
                <w:szCs w:val="18"/>
                <w:lang w:val="en-GB"/>
              </w:rPr>
            </w:pPr>
          </w:p>
        </w:tc>
        <w:tc>
          <w:tcPr>
            <w:tcW w:w="365" w:type="dxa"/>
            <w:vMerge/>
          </w:tcPr>
          <w:p w14:paraId="344B9B95" w14:textId="77777777" w:rsidR="00A30A23" w:rsidRDefault="00A30A23">
            <w:pPr>
              <w:rPr>
                <w:rFonts w:ascii="Arial" w:hAnsi="Arial"/>
                <w:sz w:val="18"/>
                <w:szCs w:val="18"/>
                <w:lang w:val="en-GB"/>
              </w:rPr>
            </w:pPr>
          </w:p>
        </w:tc>
        <w:tc>
          <w:tcPr>
            <w:tcW w:w="365" w:type="dxa"/>
            <w:vMerge/>
          </w:tcPr>
          <w:p w14:paraId="539C7360" w14:textId="77777777" w:rsidR="00A30A23" w:rsidRDefault="00A30A23">
            <w:pPr>
              <w:rPr>
                <w:rFonts w:ascii="Arial" w:hAnsi="Arial"/>
                <w:sz w:val="18"/>
                <w:szCs w:val="18"/>
                <w:lang w:val="en-GB"/>
              </w:rPr>
            </w:pPr>
          </w:p>
        </w:tc>
        <w:tc>
          <w:tcPr>
            <w:tcW w:w="365" w:type="dxa"/>
            <w:vMerge/>
          </w:tcPr>
          <w:p w14:paraId="34031852" w14:textId="77777777" w:rsidR="00A30A23" w:rsidRDefault="00A30A23">
            <w:pPr>
              <w:rPr>
                <w:rFonts w:ascii="Arial" w:hAnsi="Arial"/>
                <w:sz w:val="18"/>
                <w:szCs w:val="18"/>
                <w:lang w:val="en-GB"/>
              </w:rPr>
            </w:pPr>
          </w:p>
        </w:tc>
      </w:tr>
      <w:tr w:rsidR="00A30A23" w14:paraId="6F8AF914" w14:textId="77777777" w:rsidTr="047BD6F2">
        <w:trPr>
          <w:cantSplit/>
          <w:trHeight w:val="622"/>
        </w:trPr>
        <w:tc>
          <w:tcPr>
            <w:tcW w:w="1398" w:type="dxa"/>
            <w:vMerge w:val="restart"/>
          </w:tcPr>
          <w:p w14:paraId="341D527E"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Work flow</w:t>
            </w:r>
          </w:p>
        </w:tc>
        <w:tc>
          <w:tcPr>
            <w:tcW w:w="1583" w:type="dxa"/>
            <w:vMerge w:val="restart"/>
          </w:tcPr>
          <w:p w14:paraId="63F26DEF"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Project progressing according to work plan</w:t>
            </w:r>
          </w:p>
        </w:tc>
        <w:tc>
          <w:tcPr>
            <w:tcW w:w="1589" w:type="dxa"/>
            <w:vMerge w:val="restart"/>
          </w:tcPr>
          <w:p w14:paraId="66705292"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Some changes in project work plan but without major effect on overall timetable</w:t>
            </w:r>
          </w:p>
        </w:tc>
        <w:tc>
          <w:tcPr>
            <w:tcW w:w="1593" w:type="dxa"/>
            <w:vMerge w:val="restart"/>
          </w:tcPr>
          <w:p w14:paraId="7E1CA8B1"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Major delays or changes in work plan or method of implementation</w:t>
            </w:r>
          </w:p>
        </w:tc>
        <w:tc>
          <w:tcPr>
            <w:tcW w:w="355" w:type="dxa"/>
            <w:vMerge w:val="restart"/>
          </w:tcPr>
          <w:p w14:paraId="2C807F98" w14:textId="77777777" w:rsidR="00A30A23" w:rsidRDefault="00A30A23">
            <w:pPr>
              <w:rPr>
                <w:rFonts w:ascii="Arial" w:hAnsi="Arial"/>
                <w:sz w:val="18"/>
                <w:szCs w:val="18"/>
                <w:lang w:val="en-GB"/>
              </w:rPr>
            </w:pPr>
          </w:p>
        </w:tc>
        <w:tc>
          <w:tcPr>
            <w:tcW w:w="355" w:type="dxa"/>
            <w:vMerge w:val="restart"/>
          </w:tcPr>
          <w:p w14:paraId="58ABB645"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4E7C5CEB" w14:textId="77777777" w:rsidR="00A30A23" w:rsidRDefault="00A30A23" w:rsidP="249411D4">
            <w:pPr>
              <w:rPr>
                <w:rFonts w:ascii="Arial" w:eastAsia="Arial" w:hAnsi="Arial" w:cs="Arial"/>
                <w:sz w:val="18"/>
                <w:szCs w:val="18"/>
                <w:lang w:val="en-GB"/>
              </w:rPr>
            </w:pPr>
          </w:p>
        </w:tc>
        <w:tc>
          <w:tcPr>
            <w:tcW w:w="356" w:type="dxa"/>
            <w:vMerge w:val="restart"/>
          </w:tcPr>
          <w:p w14:paraId="140573C6" w14:textId="77777777" w:rsidR="00A30A23" w:rsidRDefault="00A30A23">
            <w:pPr>
              <w:rPr>
                <w:rFonts w:ascii="Arial" w:hAnsi="Arial"/>
                <w:sz w:val="18"/>
                <w:szCs w:val="18"/>
                <w:lang w:val="en-GB"/>
              </w:rPr>
            </w:pPr>
          </w:p>
        </w:tc>
        <w:tc>
          <w:tcPr>
            <w:tcW w:w="356" w:type="dxa"/>
            <w:vMerge w:val="restart"/>
          </w:tcPr>
          <w:p w14:paraId="30372296" w14:textId="77777777" w:rsidR="00A30A23" w:rsidRDefault="00A30A23">
            <w:pPr>
              <w:rPr>
                <w:rFonts w:ascii="Arial" w:hAnsi="Arial"/>
                <w:sz w:val="18"/>
                <w:szCs w:val="18"/>
                <w:lang w:val="en-GB"/>
              </w:rPr>
            </w:pPr>
          </w:p>
        </w:tc>
        <w:tc>
          <w:tcPr>
            <w:tcW w:w="358" w:type="dxa"/>
            <w:vMerge w:val="restart"/>
          </w:tcPr>
          <w:p w14:paraId="4E369C0C" w14:textId="77777777" w:rsidR="00A30A23" w:rsidRDefault="00A30A23">
            <w:pPr>
              <w:rPr>
                <w:rFonts w:ascii="Arial" w:hAnsi="Arial"/>
                <w:sz w:val="18"/>
                <w:szCs w:val="18"/>
                <w:lang w:val="en-GB"/>
              </w:rPr>
            </w:pPr>
          </w:p>
        </w:tc>
        <w:tc>
          <w:tcPr>
            <w:tcW w:w="2760" w:type="dxa"/>
          </w:tcPr>
          <w:p w14:paraId="200D641C"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 Activities are progressing at a more accelerated pace in more countries and a no-cost extension will allow the project output to be completed successfully</w:t>
            </w:r>
          </w:p>
        </w:tc>
        <w:tc>
          <w:tcPr>
            <w:tcW w:w="365" w:type="dxa"/>
            <w:vMerge w:val="restart"/>
          </w:tcPr>
          <w:p w14:paraId="3CC6414A" w14:textId="77777777" w:rsidR="00A30A23" w:rsidRDefault="00A30A23">
            <w:pPr>
              <w:rPr>
                <w:rFonts w:ascii="Arial" w:hAnsi="Arial"/>
                <w:sz w:val="18"/>
                <w:szCs w:val="18"/>
                <w:lang w:val="en-GB"/>
              </w:rPr>
            </w:pPr>
          </w:p>
        </w:tc>
        <w:tc>
          <w:tcPr>
            <w:tcW w:w="365" w:type="dxa"/>
            <w:vMerge w:val="restart"/>
          </w:tcPr>
          <w:p w14:paraId="1CC399CA" w14:textId="77777777" w:rsidR="00A30A23" w:rsidRDefault="00B705D1">
            <w:pPr>
              <w:rPr>
                <w:rFonts w:ascii="Arial" w:hAnsi="Arial"/>
                <w:sz w:val="18"/>
                <w:szCs w:val="18"/>
                <w:lang w:val="en-GB"/>
              </w:rPr>
            </w:pPr>
            <w:r>
              <w:rPr>
                <w:rFonts w:ascii="Arial" w:hAnsi="Arial"/>
                <w:sz w:val="18"/>
                <w:szCs w:val="18"/>
                <w:lang w:val="en-GB"/>
              </w:rPr>
              <w:t>X</w:t>
            </w:r>
          </w:p>
        </w:tc>
        <w:tc>
          <w:tcPr>
            <w:tcW w:w="365" w:type="dxa"/>
            <w:vMerge w:val="restart"/>
          </w:tcPr>
          <w:p w14:paraId="16EF8F0F" w14:textId="77777777" w:rsidR="00A30A23" w:rsidRDefault="00A30A23" w:rsidP="249411D4">
            <w:pPr>
              <w:rPr>
                <w:rFonts w:ascii="Arial" w:eastAsia="Arial" w:hAnsi="Arial" w:cs="Arial"/>
                <w:sz w:val="18"/>
                <w:szCs w:val="18"/>
                <w:lang w:val="en-GB"/>
              </w:rPr>
            </w:pPr>
          </w:p>
        </w:tc>
        <w:tc>
          <w:tcPr>
            <w:tcW w:w="365" w:type="dxa"/>
            <w:vMerge w:val="restart"/>
          </w:tcPr>
          <w:p w14:paraId="7F500085" w14:textId="77777777" w:rsidR="00A30A23" w:rsidRDefault="00A30A23">
            <w:pPr>
              <w:rPr>
                <w:rFonts w:ascii="Arial" w:hAnsi="Arial"/>
                <w:sz w:val="18"/>
                <w:szCs w:val="18"/>
                <w:lang w:val="en-GB"/>
              </w:rPr>
            </w:pPr>
          </w:p>
        </w:tc>
        <w:tc>
          <w:tcPr>
            <w:tcW w:w="365" w:type="dxa"/>
            <w:vMerge w:val="restart"/>
          </w:tcPr>
          <w:p w14:paraId="3B30F8DC" w14:textId="77777777" w:rsidR="00A30A23" w:rsidRDefault="00A30A23">
            <w:pPr>
              <w:rPr>
                <w:rFonts w:ascii="Arial" w:hAnsi="Arial"/>
                <w:sz w:val="18"/>
                <w:szCs w:val="18"/>
                <w:lang w:val="en-GB"/>
              </w:rPr>
            </w:pPr>
          </w:p>
        </w:tc>
        <w:tc>
          <w:tcPr>
            <w:tcW w:w="365" w:type="dxa"/>
            <w:vMerge w:val="restart"/>
          </w:tcPr>
          <w:p w14:paraId="60C7E437" w14:textId="77777777" w:rsidR="00A30A23" w:rsidRDefault="00A30A23">
            <w:pPr>
              <w:rPr>
                <w:rFonts w:ascii="Arial" w:hAnsi="Arial"/>
                <w:sz w:val="18"/>
                <w:szCs w:val="18"/>
                <w:lang w:val="en-GB"/>
              </w:rPr>
            </w:pPr>
          </w:p>
        </w:tc>
      </w:tr>
      <w:tr w:rsidR="00A30A23" w14:paraId="6D6E27FA" w14:textId="77777777" w:rsidTr="047BD6F2">
        <w:trPr>
          <w:cantSplit/>
          <w:trHeight w:val="622"/>
        </w:trPr>
        <w:tc>
          <w:tcPr>
            <w:tcW w:w="1398" w:type="dxa"/>
            <w:vMerge/>
          </w:tcPr>
          <w:p w14:paraId="41827212" w14:textId="77777777" w:rsidR="00A30A23" w:rsidRDefault="00A30A23">
            <w:pPr>
              <w:rPr>
                <w:rFonts w:ascii="Arial" w:hAnsi="Arial"/>
                <w:sz w:val="18"/>
                <w:szCs w:val="18"/>
                <w:lang w:val="en-GB"/>
              </w:rPr>
            </w:pPr>
          </w:p>
        </w:tc>
        <w:tc>
          <w:tcPr>
            <w:tcW w:w="1583" w:type="dxa"/>
            <w:vMerge/>
          </w:tcPr>
          <w:p w14:paraId="445EF57B" w14:textId="77777777" w:rsidR="00A30A23" w:rsidRDefault="00A30A23">
            <w:pPr>
              <w:rPr>
                <w:rFonts w:ascii="Arial" w:hAnsi="Arial"/>
                <w:sz w:val="18"/>
                <w:szCs w:val="18"/>
                <w:lang w:val="en-GB"/>
              </w:rPr>
            </w:pPr>
          </w:p>
        </w:tc>
        <w:tc>
          <w:tcPr>
            <w:tcW w:w="1589" w:type="dxa"/>
            <w:vMerge/>
          </w:tcPr>
          <w:p w14:paraId="09FC3A77" w14:textId="77777777" w:rsidR="00A30A23" w:rsidRDefault="00A30A23">
            <w:pPr>
              <w:rPr>
                <w:rFonts w:ascii="Arial" w:hAnsi="Arial"/>
                <w:sz w:val="18"/>
                <w:szCs w:val="18"/>
                <w:lang w:val="en-GB"/>
              </w:rPr>
            </w:pPr>
          </w:p>
        </w:tc>
        <w:tc>
          <w:tcPr>
            <w:tcW w:w="1593" w:type="dxa"/>
            <w:vMerge/>
          </w:tcPr>
          <w:p w14:paraId="2C5BA559" w14:textId="77777777" w:rsidR="00A30A23" w:rsidRDefault="00A30A23">
            <w:pPr>
              <w:rPr>
                <w:rFonts w:ascii="Arial" w:hAnsi="Arial"/>
                <w:sz w:val="18"/>
                <w:szCs w:val="18"/>
                <w:lang w:val="en-GB"/>
              </w:rPr>
            </w:pPr>
          </w:p>
        </w:tc>
        <w:tc>
          <w:tcPr>
            <w:tcW w:w="355" w:type="dxa"/>
            <w:vMerge/>
          </w:tcPr>
          <w:p w14:paraId="52E31110" w14:textId="77777777" w:rsidR="00A30A23" w:rsidRDefault="00A30A23">
            <w:pPr>
              <w:rPr>
                <w:rFonts w:ascii="Arial" w:hAnsi="Arial"/>
                <w:sz w:val="18"/>
                <w:szCs w:val="18"/>
                <w:lang w:val="en-GB"/>
              </w:rPr>
            </w:pPr>
          </w:p>
        </w:tc>
        <w:tc>
          <w:tcPr>
            <w:tcW w:w="355" w:type="dxa"/>
            <w:vMerge/>
          </w:tcPr>
          <w:p w14:paraId="6C126275" w14:textId="77777777" w:rsidR="00A30A23" w:rsidRDefault="00A30A23">
            <w:pPr>
              <w:rPr>
                <w:rFonts w:ascii="Arial" w:hAnsi="Arial"/>
                <w:sz w:val="18"/>
                <w:szCs w:val="18"/>
                <w:lang w:val="en-GB"/>
              </w:rPr>
            </w:pPr>
          </w:p>
        </w:tc>
        <w:tc>
          <w:tcPr>
            <w:tcW w:w="355" w:type="dxa"/>
            <w:vMerge/>
          </w:tcPr>
          <w:p w14:paraId="185825EE" w14:textId="77777777" w:rsidR="00A30A23" w:rsidRDefault="00A30A23">
            <w:pPr>
              <w:rPr>
                <w:rFonts w:ascii="Arial" w:hAnsi="Arial"/>
                <w:sz w:val="18"/>
                <w:szCs w:val="18"/>
                <w:lang w:val="en-GB"/>
              </w:rPr>
            </w:pPr>
          </w:p>
        </w:tc>
        <w:tc>
          <w:tcPr>
            <w:tcW w:w="356" w:type="dxa"/>
            <w:vMerge/>
          </w:tcPr>
          <w:p w14:paraId="08B3E605" w14:textId="77777777" w:rsidR="00A30A23" w:rsidRDefault="00A30A23">
            <w:pPr>
              <w:rPr>
                <w:rFonts w:ascii="Arial" w:hAnsi="Arial"/>
                <w:sz w:val="18"/>
                <w:szCs w:val="18"/>
                <w:lang w:val="en-GB"/>
              </w:rPr>
            </w:pPr>
          </w:p>
        </w:tc>
        <w:tc>
          <w:tcPr>
            <w:tcW w:w="356" w:type="dxa"/>
            <w:vMerge/>
          </w:tcPr>
          <w:p w14:paraId="788BF706" w14:textId="77777777" w:rsidR="00A30A23" w:rsidRDefault="00A30A23">
            <w:pPr>
              <w:rPr>
                <w:rFonts w:ascii="Arial" w:hAnsi="Arial"/>
                <w:sz w:val="18"/>
                <w:szCs w:val="18"/>
                <w:lang w:val="en-GB"/>
              </w:rPr>
            </w:pPr>
          </w:p>
        </w:tc>
        <w:tc>
          <w:tcPr>
            <w:tcW w:w="358" w:type="dxa"/>
            <w:vMerge/>
          </w:tcPr>
          <w:p w14:paraId="2C909DA3" w14:textId="77777777" w:rsidR="00A30A23" w:rsidRDefault="00A30A23">
            <w:pPr>
              <w:rPr>
                <w:rFonts w:ascii="Arial" w:hAnsi="Arial"/>
                <w:sz w:val="18"/>
                <w:szCs w:val="18"/>
                <w:lang w:val="en-GB"/>
              </w:rPr>
            </w:pPr>
          </w:p>
        </w:tc>
        <w:tc>
          <w:tcPr>
            <w:tcW w:w="2760" w:type="dxa"/>
          </w:tcPr>
          <w:p w14:paraId="42FC44D1" w14:textId="77777777" w:rsidR="00A30A23" w:rsidRDefault="047BD6F2" w:rsidP="047BD6F2">
            <w:pPr>
              <w:rPr>
                <w:rFonts w:ascii="Arial" w:eastAsia="Arial" w:hAnsi="Arial" w:cs="Arial"/>
                <w:color w:val="FF0000"/>
                <w:sz w:val="18"/>
                <w:szCs w:val="18"/>
                <w:lang w:val="en-GB"/>
              </w:rPr>
            </w:pPr>
            <w:r w:rsidRPr="047BD6F2">
              <w:rPr>
                <w:rFonts w:ascii="Arial" w:eastAsia="Arial" w:hAnsi="Arial" w:cs="Arial"/>
                <w:color w:val="FF0000"/>
                <w:sz w:val="18"/>
                <w:szCs w:val="18"/>
                <w:lang w:val="en-GB"/>
              </w:rPr>
              <w:t>TM:</w:t>
            </w:r>
            <w:r w:rsidR="00C725A9">
              <w:rPr>
                <w:rFonts w:ascii="Arial" w:eastAsia="Arial" w:hAnsi="Arial" w:cs="Arial"/>
                <w:color w:val="FF0000"/>
                <w:sz w:val="18"/>
                <w:szCs w:val="18"/>
                <w:lang w:val="en-GB"/>
              </w:rPr>
              <w:t xml:space="preserve">Project progress will be reviewed in the next SC meeting and </w:t>
            </w:r>
            <w:r w:rsidR="00B705D1">
              <w:rPr>
                <w:rFonts w:ascii="Arial" w:eastAsia="Arial" w:hAnsi="Arial" w:cs="Arial"/>
                <w:color w:val="FF0000"/>
                <w:sz w:val="18"/>
                <w:szCs w:val="18"/>
                <w:lang w:val="en-GB"/>
              </w:rPr>
              <w:t>work plan will be reviewed and approved</w:t>
            </w:r>
          </w:p>
        </w:tc>
        <w:tc>
          <w:tcPr>
            <w:tcW w:w="365" w:type="dxa"/>
            <w:vMerge/>
          </w:tcPr>
          <w:p w14:paraId="62E8CE28" w14:textId="77777777" w:rsidR="00A30A23" w:rsidRDefault="00A30A23">
            <w:pPr>
              <w:rPr>
                <w:rFonts w:ascii="Arial" w:hAnsi="Arial"/>
                <w:sz w:val="18"/>
                <w:szCs w:val="18"/>
                <w:lang w:val="en-GB"/>
              </w:rPr>
            </w:pPr>
          </w:p>
        </w:tc>
        <w:tc>
          <w:tcPr>
            <w:tcW w:w="365" w:type="dxa"/>
            <w:vMerge/>
          </w:tcPr>
          <w:p w14:paraId="1839B245" w14:textId="77777777" w:rsidR="00A30A23" w:rsidRDefault="00A30A23">
            <w:pPr>
              <w:rPr>
                <w:rFonts w:ascii="Arial" w:hAnsi="Arial"/>
                <w:sz w:val="18"/>
                <w:szCs w:val="18"/>
                <w:lang w:val="en-GB"/>
              </w:rPr>
            </w:pPr>
          </w:p>
        </w:tc>
        <w:tc>
          <w:tcPr>
            <w:tcW w:w="365" w:type="dxa"/>
            <w:vMerge/>
          </w:tcPr>
          <w:p w14:paraId="7878BD75" w14:textId="77777777" w:rsidR="00A30A23" w:rsidRDefault="00A30A23">
            <w:pPr>
              <w:rPr>
                <w:rFonts w:ascii="Arial" w:hAnsi="Arial"/>
                <w:sz w:val="18"/>
                <w:szCs w:val="18"/>
                <w:lang w:val="en-GB"/>
              </w:rPr>
            </w:pPr>
          </w:p>
        </w:tc>
        <w:tc>
          <w:tcPr>
            <w:tcW w:w="365" w:type="dxa"/>
            <w:vMerge/>
          </w:tcPr>
          <w:p w14:paraId="4B091AC7" w14:textId="77777777" w:rsidR="00A30A23" w:rsidRDefault="00A30A23">
            <w:pPr>
              <w:rPr>
                <w:rFonts w:ascii="Arial" w:hAnsi="Arial"/>
                <w:sz w:val="18"/>
                <w:szCs w:val="18"/>
                <w:lang w:val="en-GB"/>
              </w:rPr>
            </w:pPr>
          </w:p>
        </w:tc>
        <w:tc>
          <w:tcPr>
            <w:tcW w:w="365" w:type="dxa"/>
            <w:vMerge/>
          </w:tcPr>
          <w:p w14:paraId="37552613" w14:textId="77777777" w:rsidR="00A30A23" w:rsidRDefault="00A30A23">
            <w:pPr>
              <w:rPr>
                <w:rFonts w:ascii="Arial" w:hAnsi="Arial"/>
                <w:sz w:val="18"/>
                <w:szCs w:val="18"/>
                <w:lang w:val="en-GB"/>
              </w:rPr>
            </w:pPr>
          </w:p>
        </w:tc>
        <w:tc>
          <w:tcPr>
            <w:tcW w:w="365" w:type="dxa"/>
            <w:vMerge/>
          </w:tcPr>
          <w:p w14:paraId="58A28250" w14:textId="77777777" w:rsidR="00A30A23" w:rsidRDefault="00A30A23">
            <w:pPr>
              <w:rPr>
                <w:rFonts w:ascii="Arial" w:hAnsi="Arial"/>
                <w:sz w:val="18"/>
                <w:szCs w:val="18"/>
                <w:lang w:val="en-GB"/>
              </w:rPr>
            </w:pPr>
          </w:p>
        </w:tc>
      </w:tr>
      <w:tr w:rsidR="00A30A23" w14:paraId="0A051350" w14:textId="77777777" w:rsidTr="047BD6F2">
        <w:trPr>
          <w:cantSplit/>
          <w:trHeight w:val="415"/>
        </w:trPr>
        <w:tc>
          <w:tcPr>
            <w:tcW w:w="1398" w:type="dxa"/>
            <w:vMerge w:val="restart"/>
          </w:tcPr>
          <w:p w14:paraId="360097C2"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Co-financing</w:t>
            </w:r>
          </w:p>
        </w:tc>
        <w:tc>
          <w:tcPr>
            <w:tcW w:w="1583" w:type="dxa"/>
            <w:vMerge w:val="restart"/>
          </w:tcPr>
          <w:p w14:paraId="4FCAC3B8"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Co-financing is secured and payments are received on time</w:t>
            </w:r>
          </w:p>
        </w:tc>
        <w:tc>
          <w:tcPr>
            <w:tcW w:w="1589" w:type="dxa"/>
            <w:vMerge w:val="restart"/>
          </w:tcPr>
          <w:p w14:paraId="30C3464E"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Is secured but payments are slow and bureaucratic</w:t>
            </w:r>
          </w:p>
        </w:tc>
        <w:tc>
          <w:tcPr>
            <w:tcW w:w="1593" w:type="dxa"/>
            <w:vMerge w:val="restart"/>
          </w:tcPr>
          <w:p w14:paraId="4E6CFDB8"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A substantial part  of pledged co-financing may not materialize</w:t>
            </w:r>
          </w:p>
        </w:tc>
        <w:tc>
          <w:tcPr>
            <w:tcW w:w="355" w:type="dxa"/>
            <w:vMerge w:val="restart"/>
          </w:tcPr>
          <w:p w14:paraId="464E5E73" w14:textId="77777777" w:rsidR="00A30A23" w:rsidRDefault="00A30A23">
            <w:pPr>
              <w:rPr>
                <w:rFonts w:ascii="Arial" w:hAnsi="Arial"/>
                <w:sz w:val="18"/>
                <w:szCs w:val="18"/>
                <w:lang w:val="en-GB"/>
              </w:rPr>
            </w:pPr>
          </w:p>
        </w:tc>
        <w:tc>
          <w:tcPr>
            <w:tcW w:w="355" w:type="dxa"/>
            <w:vMerge w:val="restart"/>
          </w:tcPr>
          <w:p w14:paraId="478A3D1D"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1D576B7C" w14:textId="77777777" w:rsidR="00A30A23" w:rsidRDefault="00A30A23">
            <w:pPr>
              <w:rPr>
                <w:rFonts w:ascii="Arial" w:hAnsi="Arial"/>
                <w:sz w:val="18"/>
                <w:szCs w:val="18"/>
                <w:lang w:val="en-GB"/>
              </w:rPr>
            </w:pPr>
          </w:p>
        </w:tc>
        <w:tc>
          <w:tcPr>
            <w:tcW w:w="356" w:type="dxa"/>
            <w:vMerge w:val="restart"/>
          </w:tcPr>
          <w:p w14:paraId="3DC347BE" w14:textId="77777777" w:rsidR="00A30A23" w:rsidRDefault="00A30A23">
            <w:pPr>
              <w:rPr>
                <w:rFonts w:ascii="Arial" w:hAnsi="Arial"/>
                <w:sz w:val="18"/>
                <w:szCs w:val="18"/>
                <w:lang w:val="en-GB"/>
              </w:rPr>
            </w:pPr>
          </w:p>
        </w:tc>
        <w:tc>
          <w:tcPr>
            <w:tcW w:w="356" w:type="dxa"/>
            <w:vMerge w:val="restart"/>
          </w:tcPr>
          <w:p w14:paraId="07A419BF" w14:textId="77777777" w:rsidR="00A30A23" w:rsidRDefault="00A30A23">
            <w:pPr>
              <w:rPr>
                <w:rFonts w:ascii="Arial" w:hAnsi="Arial"/>
                <w:sz w:val="18"/>
                <w:szCs w:val="18"/>
                <w:lang w:val="en-GB"/>
              </w:rPr>
            </w:pPr>
          </w:p>
        </w:tc>
        <w:tc>
          <w:tcPr>
            <w:tcW w:w="358" w:type="dxa"/>
            <w:vMerge w:val="restart"/>
          </w:tcPr>
          <w:p w14:paraId="3D7C6012" w14:textId="77777777" w:rsidR="00A30A23" w:rsidRDefault="00A30A23">
            <w:pPr>
              <w:rPr>
                <w:rFonts w:ascii="Arial" w:hAnsi="Arial"/>
                <w:sz w:val="18"/>
                <w:szCs w:val="18"/>
                <w:lang w:val="en-GB"/>
              </w:rPr>
            </w:pPr>
          </w:p>
        </w:tc>
        <w:tc>
          <w:tcPr>
            <w:tcW w:w="2760" w:type="dxa"/>
          </w:tcPr>
          <w:p w14:paraId="677E6868"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 Advancing on the amount of cofinancing delivered is slow, but no problems in securing the co-financing.</w:t>
            </w:r>
          </w:p>
        </w:tc>
        <w:tc>
          <w:tcPr>
            <w:tcW w:w="365" w:type="dxa"/>
            <w:vMerge w:val="restart"/>
          </w:tcPr>
          <w:p w14:paraId="77783DC3" w14:textId="77777777" w:rsidR="00A30A23" w:rsidRDefault="00A30A23">
            <w:pPr>
              <w:rPr>
                <w:rFonts w:ascii="Arial" w:hAnsi="Arial"/>
                <w:sz w:val="18"/>
                <w:szCs w:val="18"/>
                <w:lang w:val="en-GB"/>
              </w:rPr>
            </w:pPr>
          </w:p>
        </w:tc>
        <w:tc>
          <w:tcPr>
            <w:tcW w:w="365" w:type="dxa"/>
            <w:vMerge w:val="restart"/>
          </w:tcPr>
          <w:p w14:paraId="5AE655D4" w14:textId="77777777" w:rsidR="00A30A23" w:rsidRDefault="00B705D1" w:rsidP="249411D4">
            <w:pPr>
              <w:rPr>
                <w:rFonts w:ascii="Arial" w:eastAsia="Arial" w:hAnsi="Arial" w:cs="Arial"/>
                <w:sz w:val="18"/>
                <w:szCs w:val="18"/>
                <w:lang w:val="en-GB"/>
              </w:rPr>
            </w:pPr>
            <w:r>
              <w:rPr>
                <w:rFonts w:ascii="Arial" w:eastAsia="Arial" w:hAnsi="Arial" w:cs="Arial"/>
                <w:sz w:val="18"/>
                <w:szCs w:val="18"/>
                <w:lang w:val="en-GB"/>
              </w:rPr>
              <w:t>x</w:t>
            </w:r>
          </w:p>
        </w:tc>
        <w:tc>
          <w:tcPr>
            <w:tcW w:w="365" w:type="dxa"/>
            <w:vMerge w:val="restart"/>
          </w:tcPr>
          <w:p w14:paraId="517786BF" w14:textId="77777777" w:rsidR="00A30A23" w:rsidRDefault="00A30A23">
            <w:pPr>
              <w:rPr>
                <w:rFonts w:ascii="Arial" w:hAnsi="Arial"/>
                <w:sz w:val="18"/>
                <w:szCs w:val="18"/>
                <w:lang w:val="en-GB"/>
              </w:rPr>
            </w:pPr>
          </w:p>
        </w:tc>
        <w:tc>
          <w:tcPr>
            <w:tcW w:w="365" w:type="dxa"/>
            <w:vMerge w:val="restart"/>
          </w:tcPr>
          <w:p w14:paraId="71793A54" w14:textId="77777777" w:rsidR="00A30A23" w:rsidRDefault="00A30A23">
            <w:pPr>
              <w:rPr>
                <w:rFonts w:ascii="Arial" w:hAnsi="Arial"/>
                <w:sz w:val="18"/>
                <w:szCs w:val="18"/>
                <w:lang w:val="en-GB"/>
              </w:rPr>
            </w:pPr>
          </w:p>
        </w:tc>
        <w:tc>
          <w:tcPr>
            <w:tcW w:w="365" w:type="dxa"/>
            <w:vMerge w:val="restart"/>
          </w:tcPr>
          <w:p w14:paraId="52BFACC3" w14:textId="77777777" w:rsidR="00A30A23" w:rsidRDefault="00A30A23">
            <w:pPr>
              <w:rPr>
                <w:rFonts w:ascii="Arial" w:hAnsi="Arial"/>
                <w:sz w:val="18"/>
                <w:szCs w:val="18"/>
                <w:lang w:val="en-GB"/>
              </w:rPr>
            </w:pPr>
          </w:p>
        </w:tc>
        <w:tc>
          <w:tcPr>
            <w:tcW w:w="365" w:type="dxa"/>
            <w:vMerge w:val="restart"/>
          </w:tcPr>
          <w:p w14:paraId="1E53A59C" w14:textId="77777777" w:rsidR="00A30A23" w:rsidRDefault="00A30A23">
            <w:pPr>
              <w:rPr>
                <w:rFonts w:ascii="Arial" w:hAnsi="Arial"/>
                <w:sz w:val="18"/>
                <w:szCs w:val="18"/>
                <w:lang w:val="en-GB"/>
              </w:rPr>
            </w:pPr>
          </w:p>
        </w:tc>
      </w:tr>
      <w:tr w:rsidR="00A30A23" w14:paraId="6C6FD4F9" w14:textId="77777777" w:rsidTr="047BD6F2">
        <w:trPr>
          <w:cantSplit/>
          <w:trHeight w:val="414"/>
        </w:trPr>
        <w:tc>
          <w:tcPr>
            <w:tcW w:w="1398" w:type="dxa"/>
            <w:vMerge/>
          </w:tcPr>
          <w:p w14:paraId="7FC29C08" w14:textId="77777777" w:rsidR="00A30A23" w:rsidRDefault="00A30A23">
            <w:pPr>
              <w:rPr>
                <w:rFonts w:ascii="Arial" w:hAnsi="Arial"/>
                <w:sz w:val="18"/>
                <w:szCs w:val="18"/>
                <w:lang w:val="en-GB"/>
              </w:rPr>
            </w:pPr>
          </w:p>
        </w:tc>
        <w:tc>
          <w:tcPr>
            <w:tcW w:w="1583" w:type="dxa"/>
            <w:vMerge/>
          </w:tcPr>
          <w:p w14:paraId="67E8D30B" w14:textId="77777777" w:rsidR="00A30A23" w:rsidRDefault="00A30A23">
            <w:pPr>
              <w:rPr>
                <w:rFonts w:ascii="Arial" w:hAnsi="Arial"/>
                <w:sz w:val="18"/>
                <w:szCs w:val="18"/>
                <w:lang w:val="en-GB"/>
              </w:rPr>
            </w:pPr>
          </w:p>
        </w:tc>
        <w:tc>
          <w:tcPr>
            <w:tcW w:w="1589" w:type="dxa"/>
            <w:vMerge/>
          </w:tcPr>
          <w:p w14:paraId="69F53BD0" w14:textId="77777777" w:rsidR="00A30A23" w:rsidRDefault="00A30A23">
            <w:pPr>
              <w:rPr>
                <w:rFonts w:ascii="Arial" w:hAnsi="Arial"/>
                <w:sz w:val="18"/>
                <w:szCs w:val="18"/>
                <w:lang w:val="en-GB"/>
              </w:rPr>
            </w:pPr>
          </w:p>
        </w:tc>
        <w:tc>
          <w:tcPr>
            <w:tcW w:w="1593" w:type="dxa"/>
            <w:vMerge/>
          </w:tcPr>
          <w:p w14:paraId="00048D35" w14:textId="77777777" w:rsidR="00A30A23" w:rsidRDefault="00A30A23">
            <w:pPr>
              <w:rPr>
                <w:rFonts w:ascii="Arial" w:hAnsi="Arial"/>
                <w:sz w:val="18"/>
                <w:szCs w:val="18"/>
                <w:lang w:val="en-GB"/>
              </w:rPr>
            </w:pPr>
          </w:p>
        </w:tc>
        <w:tc>
          <w:tcPr>
            <w:tcW w:w="355" w:type="dxa"/>
            <w:vMerge/>
          </w:tcPr>
          <w:p w14:paraId="49A9DA48" w14:textId="77777777" w:rsidR="00A30A23" w:rsidRDefault="00A30A23">
            <w:pPr>
              <w:rPr>
                <w:rFonts w:ascii="Arial" w:hAnsi="Arial"/>
                <w:sz w:val="18"/>
                <w:szCs w:val="18"/>
                <w:lang w:val="en-GB"/>
              </w:rPr>
            </w:pPr>
          </w:p>
        </w:tc>
        <w:tc>
          <w:tcPr>
            <w:tcW w:w="355" w:type="dxa"/>
            <w:vMerge/>
          </w:tcPr>
          <w:p w14:paraId="1427E68F" w14:textId="77777777" w:rsidR="00A30A23" w:rsidRDefault="00A30A23">
            <w:pPr>
              <w:rPr>
                <w:rFonts w:ascii="Arial" w:hAnsi="Arial"/>
                <w:sz w:val="18"/>
                <w:szCs w:val="18"/>
                <w:lang w:val="en-GB"/>
              </w:rPr>
            </w:pPr>
          </w:p>
        </w:tc>
        <w:tc>
          <w:tcPr>
            <w:tcW w:w="355" w:type="dxa"/>
            <w:vMerge/>
          </w:tcPr>
          <w:p w14:paraId="59C4BA97" w14:textId="77777777" w:rsidR="00A30A23" w:rsidRDefault="00A30A23">
            <w:pPr>
              <w:rPr>
                <w:rFonts w:ascii="Arial" w:hAnsi="Arial"/>
                <w:sz w:val="18"/>
                <w:szCs w:val="18"/>
                <w:lang w:val="en-GB"/>
              </w:rPr>
            </w:pPr>
          </w:p>
        </w:tc>
        <w:tc>
          <w:tcPr>
            <w:tcW w:w="356" w:type="dxa"/>
            <w:vMerge/>
          </w:tcPr>
          <w:p w14:paraId="6B3706FF" w14:textId="77777777" w:rsidR="00A30A23" w:rsidRDefault="00A30A23">
            <w:pPr>
              <w:rPr>
                <w:rFonts w:ascii="Arial" w:hAnsi="Arial"/>
                <w:sz w:val="18"/>
                <w:szCs w:val="18"/>
                <w:lang w:val="en-GB"/>
              </w:rPr>
            </w:pPr>
          </w:p>
        </w:tc>
        <w:tc>
          <w:tcPr>
            <w:tcW w:w="356" w:type="dxa"/>
            <w:vMerge/>
          </w:tcPr>
          <w:p w14:paraId="3914642A" w14:textId="77777777" w:rsidR="00A30A23" w:rsidRDefault="00A30A23">
            <w:pPr>
              <w:rPr>
                <w:rFonts w:ascii="Arial" w:hAnsi="Arial"/>
                <w:sz w:val="18"/>
                <w:szCs w:val="18"/>
                <w:lang w:val="en-GB"/>
              </w:rPr>
            </w:pPr>
          </w:p>
        </w:tc>
        <w:tc>
          <w:tcPr>
            <w:tcW w:w="358" w:type="dxa"/>
            <w:vMerge/>
          </w:tcPr>
          <w:p w14:paraId="5E537F17" w14:textId="77777777" w:rsidR="00A30A23" w:rsidRDefault="00A30A23">
            <w:pPr>
              <w:rPr>
                <w:rFonts w:ascii="Arial" w:hAnsi="Arial"/>
                <w:sz w:val="18"/>
                <w:szCs w:val="18"/>
                <w:lang w:val="en-GB"/>
              </w:rPr>
            </w:pPr>
          </w:p>
        </w:tc>
        <w:tc>
          <w:tcPr>
            <w:tcW w:w="2760" w:type="dxa"/>
          </w:tcPr>
          <w:p w14:paraId="443F7B68" w14:textId="77777777" w:rsidR="00A30A23"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TM:</w:t>
            </w:r>
            <w:r w:rsidR="00B705D1">
              <w:rPr>
                <w:rFonts w:ascii="Arial" w:eastAsia="Arial" w:hAnsi="Arial" w:cs="Arial"/>
                <w:color w:val="FF0000"/>
                <w:sz w:val="18"/>
                <w:szCs w:val="18"/>
                <w:lang w:val="en-GB"/>
              </w:rPr>
              <w:t>Agree</w:t>
            </w:r>
          </w:p>
        </w:tc>
        <w:tc>
          <w:tcPr>
            <w:tcW w:w="365" w:type="dxa"/>
            <w:vMerge/>
          </w:tcPr>
          <w:p w14:paraId="526E2DC1" w14:textId="77777777" w:rsidR="00A30A23" w:rsidRDefault="00A30A23">
            <w:pPr>
              <w:rPr>
                <w:rFonts w:ascii="Arial" w:hAnsi="Arial"/>
                <w:sz w:val="18"/>
                <w:szCs w:val="18"/>
                <w:lang w:val="en-GB"/>
              </w:rPr>
            </w:pPr>
          </w:p>
        </w:tc>
        <w:tc>
          <w:tcPr>
            <w:tcW w:w="365" w:type="dxa"/>
            <w:vMerge/>
          </w:tcPr>
          <w:p w14:paraId="67DE314F" w14:textId="77777777" w:rsidR="00A30A23" w:rsidRDefault="00A30A23">
            <w:pPr>
              <w:rPr>
                <w:rFonts w:ascii="Arial" w:hAnsi="Arial"/>
                <w:sz w:val="18"/>
                <w:szCs w:val="18"/>
                <w:lang w:val="en-GB"/>
              </w:rPr>
            </w:pPr>
          </w:p>
        </w:tc>
        <w:tc>
          <w:tcPr>
            <w:tcW w:w="365" w:type="dxa"/>
            <w:vMerge/>
          </w:tcPr>
          <w:p w14:paraId="521688A0" w14:textId="77777777" w:rsidR="00A30A23" w:rsidRDefault="00A30A23">
            <w:pPr>
              <w:rPr>
                <w:rFonts w:ascii="Arial" w:hAnsi="Arial"/>
                <w:sz w:val="18"/>
                <w:szCs w:val="18"/>
                <w:lang w:val="en-GB"/>
              </w:rPr>
            </w:pPr>
          </w:p>
        </w:tc>
        <w:tc>
          <w:tcPr>
            <w:tcW w:w="365" w:type="dxa"/>
            <w:vMerge/>
          </w:tcPr>
          <w:p w14:paraId="458455AA" w14:textId="77777777" w:rsidR="00A30A23" w:rsidRDefault="00A30A23">
            <w:pPr>
              <w:rPr>
                <w:rFonts w:ascii="Arial" w:hAnsi="Arial"/>
                <w:sz w:val="18"/>
                <w:szCs w:val="18"/>
                <w:lang w:val="en-GB"/>
              </w:rPr>
            </w:pPr>
          </w:p>
        </w:tc>
        <w:tc>
          <w:tcPr>
            <w:tcW w:w="365" w:type="dxa"/>
            <w:vMerge/>
          </w:tcPr>
          <w:p w14:paraId="00D7380C" w14:textId="77777777" w:rsidR="00A30A23" w:rsidRDefault="00A30A23">
            <w:pPr>
              <w:rPr>
                <w:rFonts w:ascii="Arial" w:hAnsi="Arial"/>
                <w:sz w:val="18"/>
                <w:szCs w:val="18"/>
                <w:lang w:val="en-GB"/>
              </w:rPr>
            </w:pPr>
          </w:p>
        </w:tc>
        <w:tc>
          <w:tcPr>
            <w:tcW w:w="365" w:type="dxa"/>
            <w:vMerge/>
          </w:tcPr>
          <w:p w14:paraId="5B8DDD4E" w14:textId="77777777" w:rsidR="00A30A23" w:rsidRDefault="00A30A23">
            <w:pPr>
              <w:rPr>
                <w:rFonts w:ascii="Arial" w:hAnsi="Arial"/>
                <w:sz w:val="18"/>
                <w:szCs w:val="18"/>
                <w:lang w:val="en-GB"/>
              </w:rPr>
            </w:pPr>
          </w:p>
        </w:tc>
      </w:tr>
      <w:tr w:rsidR="00A30A23" w14:paraId="463C9F38" w14:textId="77777777" w:rsidTr="047BD6F2">
        <w:trPr>
          <w:cantSplit/>
          <w:trHeight w:val="519"/>
        </w:trPr>
        <w:tc>
          <w:tcPr>
            <w:tcW w:w="1398" w:type="dxa"/>
            <w:vMerge w:val="restart"/>
          </w:tcPr>
          <w:p w14:paraId="194A3F62"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Budget</w:t>
            </w:r>
          </w:p>
        </w:tc>
        <w:tc>
          <w:tcPr>
            <w:tcW w:w="1583" w:type="dxa"/>
            <w:vMerge w:val="restart"/>
          </w:tcPr>
          <w:p w14:paraId="506E4DDF"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Activities are progressing within planned budget</w:t>
            </w:r>
          </w:p>
        </w:tc>
        <w:tc>
          <w:tcPr>
            <w:tcW w:w="1589" w:type="dxa"/>
            <w:vMerge w:val="restart"/>
          </w:tcPr>
          <w:p w14:paraId="32AE317D"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Minor budget reallocation needed</w:t>
            </w:r>
          </w:p>
        </w:tc>
        <w:tc>
          <w:tcPr>
            <w:tcW w:w="1593" w:type="dxa"/>
            <w:vMerge w:val="restart"/>
          </w:tcPr>
          <w:p w14:paraId="5FAD5B34"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 xml:space="preserve">Reallocation between budget lines exceeding 30% of original </w:t>
            </w:r>
            <w:r w:rsidRPr="047BD6F2">
              <w:rPr>
                <w:rFonts w:ascii="Arial" w:eastAsia="Arial" w:hAnsi="Arial" w:cs="Arial"/>
                <w:sz w:val="18"/>
                <w:szCs w:val="18"/>
                <w:lang w:val="en-GB"/>
              </w:rPr>
              <w:lastRenderedPageBreak/>
              <w:t>budget</w:t>
            </w:r>
          </w:p>
        </w:tc>
        <w:tc>
          <w:tcPr>
            <w:tcW w:w="355" w:type="dxa"/>
            <w:vMerge w:val="restart"/>
          </w:tcPr>
          <w:p w14:paraId="1890CF15" w14:textId="77777777" w:rsidR="00A30A23" w:rsidRDefault="00A30A23">
            <w:pPr>
              <w:rPr>
                <w:rFonts w:ascii="Arial" w:hAnsi="Arial"/>
                <w:sz w:val="18"/>
                <w:szCs w:val="18"/>
                <w:lang w:val="en-GB"/>
              </w:rPr>
            </w:pPr>
          </w:p>
        </w:tc>
        <w:tc>
          <w:tcPr>
            <w:tcW w:w="355" w:type="dxa"/>
            <w:vMerge w:val="restart"/>
          </w:tcPr>
          <w:p w14:paraId="06650F68" w14:textId="77777777" w:rsidR="00A30A23" w:rsidRDefault="00A30A23">
            <w:pPr>
              <w:rPr>
                <w:rFonts w:ascii="Arial" w:hAnsi="Arial"/>
                <w:sz w:val="18"/>
                <w:szCs w:val="18"/>
                <w:lang w:val="en-GB"/>
              </w:rPr>
            </w:pPr>
          </w:p>
        </w:tc>
        <w:tc>
          <w:tcPr>
            <w:tcW w:w="355" w:type="dxa"/>
            <w:vMerge w:val="restart"/>
          </w:tcPr>
          <w:p w14:paraId="6E0CB3CA" w14:textId="77777777" w:rsidR="00A30A23" w:rsidRDefault="00A30A23">
            <w:pPr>
              <w:rPr>
                <w:rFonts w:ascii="Arial" w:hAnsi="Arial"/>
                <w:sz w:val="18"/>
                <w:szCs w:val="18"/>
                <w:lang w:val="en-GB"/>
              </w:rPr>
            </w:pPr>
          </w:p>
        </w:tc>
        <w:tc>
          <w:tcPr>
            <w:tcW w:w="356" w:type="dxa"/>
            <w:vMerge w:val="restart"/>
          </w:tcPr>
          <w:p w14:paraId="785A3042" w14:textId="77777777" w:rsidR="00A30A23" w:rsidRDefault="00A30A23" w:rsidP="249411D4">
            <w:pPr>
              <w:rPr>
                <w:rFonts w:ascii="Arial" w:eastAsia="Arial" w:hAnsi="Arial" w:cs="Arial"/>
                <w:sz w:val="18"/>
                <w:szCs w:val="18"/>
                <w:lang w:val="en-GB"/>
              </w:rPr>
            </w:pPr>
          </w:p>
        </w:tc>
        <w:tc>
          <w:tcPr>
            <w:tcW w:w="356" w:type="dxa"/>
            <w:vMerge w:val="restart"/>
          </w:tcPr>
          <w:p w14:paraId="36FA5920" w14:textId="77777777" w:rsidR="00A30A23" w:rsidRDefault="00A30A23">
            <w:pPr>
              <w:rPr>
                <w:rFonts w:ascii="Arial" w:hAnsi="Arial"/>
                <w:sz w:val="18"/>
                <w:szCs w:val="18"/>
                <w:lang w:val="en-GB"/>
              </w:rPr>
            </w:pPr>
          </w:p>
        </w:tc>
        <w:tc>
          <w:tcPr>
            <w:tcW w:w="358" w:type="dxa"/>
            <w:vMerge w:val="restart"/>
          </w:tcPr>
          <w:p w14:paraId="3D39F1EC"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2760" w:type="dxa"/>
          </w:tcPr>
          <w:p w14:paraId="7302C7A5"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 Requested budget realignment currently being reviewed along with no-cost extension request.</w:t>
            </w:r>
          </w:p>
        </w:tc>
        <w:tc>
          <w:tcPr>
            <w:tcW w:w="365" w:type="dxa"/>
            <w:vMerge w:val="restart"/>
          </w:tcPr>
          <w:p w14:paraId="4CB1E7C5" w14:textId="77777777" w:rsidR="00A30A23" w:rsidRDefault="00A30A23">
            <w:pPr>
              <w:rPr>
                <w:rFonts w:ascii="Arial" w:hAnsi="Arial"/>
                <w:sz w:val="18"/>
                <w:szCs w:val="18"/>
                <w:lang w:val="en-GB"/>
              </w:rPr>
            </w:pPr>
          </w:p>
        </w:tc>
        <w:tc>
          <w:tcPr>
            <w:tcW w:w="365" w:type="dxa"/>
            <w:vMerge w:val="restart"/>
          </w:tcPr>
          <w:p w14:paraId="601560E2" w14:textId="77777777" w:rsidR="00A30A23" w:rsidRDefault="004C6BAF">
            <w:pPr>
              <w:rPr>
                <w:rFonts w:ascii="Arial" w:hAnsi="Arial"/>
                <w:sz w:val="18"/>
                <w:szCs w:val="18"/>
                <w:lang w:val="en-GB"/>
              </w:rPr>
            </w:pPr>
            <w:r>
              <w:rPr>
                <w:rFonts w:ascii="Arial" w:hAnsi="Arial"/>
                <w:sz w:val="18"/>
                <w:szCs w:val="18"/>
                <w:lang w:val="en-GB"/>
              </w:rPr>
              <w:t>X</w:t>
            </w:r>
          </w:p>
        </w:tc>
        <w:tc>
          <w:tcPr>
            <w:tcW w:w="365" w:type="dxa"/>
            <w:vMerge w:val="restart"/>
          </w:tcPr>
          <w:p w14:paraId="2F32A2A8" w14:textId="77777777" w:rsidR="00A30A23" w:rsidRDefault="00A30A23">
            <w:pPr>
              <w:rPr>
                <w:rFonts w:ascii="Arial" w:hAnsi="Arial"/>
                <w:sz w:val="18"/>
                <w:szCs w:val="18"/>
                <w:lang w:val="en-GB"/>
              </w:rPr>
            </w:pPr>
          </w:p>
        </w:tc>
        <w:tc>
          <w:tcPr>
            <w:tcW w:w="365" w:type="dxa"/>
            <w:vMerge w:val="restart"/>
          </w:tcPr>
          <w:p w14:paraId="4496D7BB" w14:textId="77777777" w:rsidR="00A30A23" w:rsidRDefault="00A30A23">
            <w:pPr>
              <w:rPr>
                <w:rFonts w:ascii="Arial" w:hAnsi="Arial"/>
                <w:sz w:val="18"/>
                <w:szCs w:val="18"/>
                <w:lang w:val="en-GB"/>
              </w:rPr>
            </w:pPr>
          </w:p>
        </w:tc>
        <w:tc>
          <w:tcPr>
            <w:tcW w:w="365" w:type="dxa"/>
            <w:vMerge w:val="restart"/>
          </w:tcPr>
          <w:p w14:paraId="69DEEC76" w14:textId="77777777" w:rsidR="00A30A23" w:rsidRDefault="00A30A23">
            <w:pPr>
              <w:rPr>
                <w:rFonts w:ascii="Arial" w:hAnsi="Arial"/>
                <w:sz w:val="18"/>
                <w:szCs w:val="18"/>
                <w:lang w:val="en-GB"/>
              </w:rPr>
            </w:pPr>
          </w:p>
        </w:tc>
        <w:tc>
          <w:tcPr>
            <w:tcW w:w="365" w:type="dxa"/>
            <w:vMerge w:val="restart"/>
          </w:tcPr>
          <w:p w14:paraId="2822484E" w14:textId="77777777" w:rsidR="00A30A23" w:rsidRDefault="00A30A23" w:rsidP="249411D4">
            <w:pPr>
              <w:rPr>
                <w:rFonts w:ascii="Arial" w:eastAsia="Arial" w:hAnsi="Arial" w:cs="Arial"/>
                <w:sz w:val="18"/>
                <w:szCs w:val="18"/>
                <w:lang w:val="en-GB"/>
              </w:rPr>
            </w:pPr>
          </w:p>
        </w:tc>
      </w:tr>
      <w:tr w:rsidR="00A30A23" w14:paraId="2C826616" w14:textId="77777777" w:rsidTr="047BD6F2">
        <w:trPr>
          <w:cantSplit/>
          <w:trHeight w:val="518"/>
        </w:trPr>
        <w:tc>
          <w:tcPr>
            <w:tcW w:w="1398" w:type="dxa"/>
            <w:vMerge/>
          </w:tcPr>
          <w:p w14:paraId="1EB4FABE" w14:textId="77777777" w:rsidR="00A30A23" w:rsidRDefault="00A30A23">
            <w:pPr>
              <w:rPr>
                <w:rFonts w:ascii="Arial" w:hAnsi="Arial"/>
                <w:sz w:val="18"/>
                <w:szCs w:val="18"/>
                <w:lang w:val="en-GB"/>
              </w:rPr>
            </w:pPr>
          </w:p>
        </w:tc>
        <w:tc>
          <w:tcPr>
            <w:tcW w:w="1583" w:type="dxa"/>
            <w:vMerge/>
          </w:tcPr>
          <w:p w14:paraId="200404DF" w14:textId="77777777" w:rsidR="00A30A23" w:rsidRDefault="00A30A23">
            <w:pPr>
              <w:rPr>
                <w:rFonts w:ascii="Arial" w:hAnsi="Arial"/>
                <w:sz w:val="18"/>
                <w:szCs w:val="18"/>
                <w:lang w:val="en-GB"/>
              </w:rPr>
            </w:pPr>
          </w:p>
        </w:tc>
        <w:tc>
          <w:tcPr>
            <w:tcW w:w="1589" w:type="dxa"/>
            <w:vMerge/>
          </w:tcPr>
          <w:p w14:paraId="553B9B2E" w14:textId="77777777" w:rsidR="00A30A23" w:rsidRDefault="00A30A23">
            <w:pPr>
              <w:rPr>
                <w:rFonts w:ascii="Arial" w:hAnsi="Arial"/>
                <w:sz w:val="18"/>
                <w:szCs w:val="18"/>
                <w:lang w:val="en-GB"/>
              </w:rPr>
            </w:pPr>
          </w:p>
        </w:tc>
        <w:tc>
          <w:tcPr>
            <w:tcW w:w="1593" w:type="dxa"/>
            <w:vMerge/>
          </w:tcPr>
          <w:p w14:paraId="6ABD0814" w14:textId="77777777" w:rsidR="00A30A23" w:rsidRDefault="00A30A23">
            <w:pPr>
              <w:rPr>
                <w:rFonts w:ascii="Arial" w:hAnsi="Arial"/>
                <w:sz w:val="18"/>
                <w:szCs w:val="18"/>
                <w:lang w:val="en-GB"/>
              </w:rPr>
            </w:pPr>
          </w:p>
        </w:tc>
        <w:tc>
          <w:tcPr>
            <w:tcW w:w="355" w:type="dxa"/>
            <w:vMerge/>
          </w:tcPr>
          <w:p w14:paraId="70EBD555" w14:textId="77777777" w:rsidR="00A30A23" w:rsidRDefault="00A30A23">
            <w:pPr>
              <w:rPr>
                <w:rFonts w:ascii="Arial" w:hAnsi="Arial"/>
                <w:sz w:val="18"/>
                <w:szCs w:val="18"/>
                <w:lang w:val="en-GB"/>
              </w:rPr>
            </w:pPr>
          </w:p>
        </w:tc>
        <w:tc>
          <w:tcPr>
            <w:tcW w:w="355" w:type="dxa"/>
            <w:vMerge/>
          </w:tcPr>
          <w:p w14:paraId="22641791" w14:textId="77777777" w:rsidR="00A30A23" w:rsidRDefault="00A30A23">
            <w:pPr>
              <w:rPr>
                <w:rFonts w:ascii="Arial" w:hAnsi="Arial"/>
                <w:sz w:val="18"/>
                <w:szCs w:val="18"/>
                <w:lang w:val="en-GB"/>
              </w:rPr>
            </w:pPr>
          </w:p>
        </w:tc>
        <w:tc>
          <w:tcPr>
            <w:tcW w:w="355" w:type="dxa"/>
            <w:vMerge/>
          </w:tcPr>
          <w:p w14:paraId="74E8C88D" w14:textId="77777777" w:rsidR="00A30A23" w:rsidRDefault="00A30A23">
            <w:pPr>
              <w:rPr>
                <w:rFonts w:ascii="Arial" w:hAnsi="Arial"/>
                <w:sz w:val="18"/>
                <w:szCs w:val="18"/>
                <w:lang w:val="en-GB"/>
              </w:rPr>
            </w:pPr>
          </w:p>
        </w:tc>
        <w:tc>
          <w:tcPr>
            <w:tcW w:w="356" w:type="dxa"/>
            <w:vMerge/>
          </w:tcPr>
          <w:p w14:paraId="2162AFE0" w14:textId="77777777" w:rsidR="00A30A23" w:rsidRDefault="00A30A23">
            <w:pPr>
              <w:rPr>
                <w:rFonts w:ascii="Arial" w:hAnsi="Arial"/>
                <w:sz w:val="18"/>
                <w:szCs w:val="18"/>
                <w:lang w:val="en-GB"/>
              </w:rPr>
            </w:pPr>
          </w:p>
        </w:tc>
        <w:tc>
          <w:tcPr>
            <w:tcW w:w="356" w:type="dxa"/>
            <w:vMerge/>
          </w:tcPr>
          <w:p w14:paraId="6201F885" w14:textId="77777777" w:rsidR="00A30A23" w:rsidRDefault="00A30A23">
            <w:pPr>
              <w:rPr>
                <w:rFonts w:ascii="Arial" w:hAnsi="Arial"/>
                <w:sz w:val="18"/>
                <w:szCs w:val="18"/>
                <w:lang w:val="en-GB"/>
              </w:rPr>
            </w:pPr>
          </w:p>
        </w:tc>
        <w:tc>
          <w:tcPr>
            <w:tcW w:w="358" w:type="dxa"/>
            <w:vMerge/>
          </w:tcPr>
          <w:p w14:paraId="00A7DF7C" w14:textId="77777777" w:rsidR="00A30A23" w:rsidRDefault="00A30A23">
            <w:pPr>
              <w:rPr>
                <w:rFonts w:ascii="Arial" w:hAnsi="Arial"/>
                <w:sz w:val="18"/>
                <w:szCs w:val="18"/>
                <w:lang w:val="en-GB"/>
              </w:rPr>
            </w:pPr>
          </w:p>
        </w:tc>
        <w:tc>
          <w:tcPr>
            <w:tcW w:w="2760" w:type="dxa"/>
          </w:tcPr>
          <w:p w14:paraId="4335515E" w14:textId="77777777" w:rsidR="00A30A23"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 xml:space="preserve">TM: </w:t>
            </w:r>
            <w:r w:rsidR="00B705D1">
              <w:rPr>
                <w:rFonts w:ascii="Arial" w:eastAsia="Arial" w:hAnsi="Arial" w:cs="Arial"/>
                <w:color w:val="FF0000"/>
                <w:sz w:val="18"/>
                <w:szCs w:val="18"/>
                <w:lang w:val="en-GB"/>
              </w:rPr>
              <w:t>Budger revision is m</w:t>
            </w:r>
            <w:r w:rsidR="004C6BAF">
              <w:rPr>
                <w:rFonts w:ascii="Arial" w:eastAsia="Arial" w:hAnsi="Arial" w:cs="Arial"/>
                <w:color w:val="FF0000"/>
                <w:sz w:val="18"/>
                <w:szCs w:val="18"/>
                <w:lang w:val="en-GB"/>
              </w:rPr>
              <w:t>arginal. Project team needs to control staff cost</w:t>
            </w:r>
          </w:p>
        </w:tc>
        <w:tc>
          <w:tcPr>
            <w:tcW w:w="365" w:type="dxa"/>
            <w:vMerge/>
          </w:tcPr>
          <w:p w14:paraId="6F7F5B43" w14:textId="77777777" w:rsidR="00A30A23" w:rsidRDefault="00A30A23">
            <w:pPr>
              <w:rPr>
                <w:rFonts w:ascii="Arial" w:hAnsi="Arial"/>
                <w:sz w:val="18"/>
                <w:szCs w:val="18"/>
                <w:lang w:val="en-GB"/>
              </w:rPr>
            </w:pPr>
          </w:p>
        </w:tc>
        <w:tc>
          <w:tcPr>
            <w:tcW w:w="365" w:type="dxa"/>
            <w:vMerge/>
          </w:tcPr>
          <w:p w14:paraId="03DD1606" w14:textId="77777777" w:rsidR="00A30A23" w:rsidRDefault="00A30A23">
            <w:pPr>
              <w:rPr>
                <w:rFonts w:ascii="Arial" w:hAnsi="Arial"/>
                <w:sz w:val="18"/>
                <w:szCs w:val="18"/>
                <w:lang w:val="en-GB"/>
              </w:rPr>
            </w:pPr>
          </w:p>
        </w:tc>
        <w:tc>
          <w:tcPr>
            <w:tcW w:w="365" w:type="dxa"/>
            <w:vMerge/>
          </w:tcPr>
          <w:p w14:paraId="53A2A13F" w14:textId="77777777" w:rsidR="00A30A23" w:rsidRDefault="00A30A23">
            <w:pPr>
              <w:rPr>
                <w:rFonts w:ascii="Arial" w:hAnsi="Arial"/>
                <w:sz w:val="18"/>
                <w:szCs w:val="18"/>
                <w:lang w:val="en-GB"/>
              </w:rPr>
            </w:pPr>
          </w:p>
        </w:tc>
        <w:tc>
          <w:tcPr>
            <w:tcW w:w="365" w:type="dxa"/>
            <w:vMerge/>
          </w:tcPr>
          <w:p w14:paraId="2110C927" w14:textId="77777777" w:rsidR="00A30A23" w:rsidRDefault="00A30A23">
            <w:pPr>
              <w:rPr>
                <w:rFonts w:ascii="Arial" w:hAnsi="Arial"/>
                <w:sz w:val="18"/>
                <w:szCs w:val="18"/>
                <w:lang w:val="en-GB"/>
              </w:rPr>
            </w:pPr>
          </w:p>
        </w:tc>
        <w:tc>
          <w:tcPr>
            <w:tcW w:w="365" w:type="dxa"/>
            <w:vMerge/>
          </w:tcPr>
          <w:p w14:paraId="1C0199CA" w14:textId="77777777" w:rsidR="00A30A23" w:rsidRDefault="00A30A23">
            <w:pPr>
              <w:rPr>
                <w:rFonts w:ascii="Arial" w:hAnsi="Arial"/>
                <w:sz w:val="18"/>
                <w:szCs w:val="18"/>
                <w:lang w:val="en-GB"/>
              </w:rPr>
            </w:pPr>
          </w:p>
        </w:tc>
        <w:tc>
          <w:tcPr>
            <w:tcW w:w="365" w:type="dxa"/>
            <w:vMerge/>
          </w:tcPr>
          <w:p w14:paraId="04758BD7" w14:textId="77777777" w:rsidR="00A30A23" w:rsidRDefault="00A30A23">
            <w:pPr>
              <w:rPr>
                <w:rFonts w:ascii="Arial" w:hAnsi="Arial"/>
                <w:sz w:val="18"/>
                <w:szCs w:val="18"/>
                <w:lang w:val="en-GB"/>
              </w:rPr>
            </w:pPr>
          </w:p>
        </w:tc>
      </w:tr>
      <w:tr w:rsidR="00A30A23" w14:paraId="3B2BF4B6" w14:textId="77777777" w:rsidTr="047BD6F2">
        <w:trPr>
          <w:cantSplit/>
          <w:trHeight w:val="622"/>
        </w:trPr>
        <w:tc>
          <w:tcPr>
            <w:tcW w:w="1398" w:type="dxa"/>
            <w:vMerge w:val="restart"/>
          </w:tcPr>
          <w:p w14:paraId="21932F90"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Financial management</w:t>
            </w:r>
          </w:p>
        </w:tc>
        <w:tc>
          <w:tcPr>
            <w:tcW w:w="1583" w:type="dxa"/>
            <w:vMerge w:val="restart"/>
          </w:tcPr>
          <w:p w14:paraId="26946B6D"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Funds are correctly managed and transparently accounted for</w:t>
            </w:r>
          </w:p>
        </w:tc>
        <w:tc>
          <w:tcPr>
            <w:tcW w:w="1589" w:type="dxa"/>
            <w:vMerge w:val="restart"/>
          </w:tcPr>
          <w:p w14:paraId="26E9EC59"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Financial reporting slow or deficient</w:t>
            </w:r>
          </w:p>
        </w:tc>
        <w:tc>
          <w:tcPr>
            <w:tcW w:w="1593" w:type="dxa"/>
            <w:vMerge w:val="restart"/>
          </w:tcPr>
          <w:p w14:paraId="771CCB33"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Serious financial reporting problems or indication of mismanagement of funds</w:t>
            </w:r>
          </w:p>
        </w:tc>
        <w:tc>
          <w:tcPr>
            <w:tcW w:w="355" w:type="dxa"/>
            <w:vMerge w:val="restart"/>
          </w:tcPr>
          <w:p w14:paraId="26AC5E90"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3DB477AE" w14:textId="77777777" w:rsidR="00A30A23" w:rsidRDefault="00A30A23">
            <w:pPr>
              <w:rPr>
                <w:rFonts w:ascii="Arial" w:hAnsi="Arial"/>
                <w:sz w:val="18"/>
                <w:szCs w:val="18"/>
                <w:lang w:val="en-GB"/>
              </w:rPr>
            </w:pPr>
          </w:p>
        </w:tc>
        <w:tc>
          <w:tcPr>
            <w:tcW w:w="355" w:type="dxa"/>
            <w:vMerge w:val="restart"/>
          </w:tcPr>
          <w:p w14:paraId="4F601EFC" w14:textId="77777777" w:rsidR="00A30A23" w:rsidRDefault="00A30A23">
            <w:pPr>
              <w:rPr>
                <w:rFonts w:ascii="Arial" w:hAnsi="Arial"/>
                <w:sz w:val="18"/>
                <w:szCs w:val="18"/>
                <w:lang w:val="en-GB"/>
              </w:rPr>
            </w:pPr>
          </w:p>
        </w:tc>
        <w:tc>
          <w:tcPr>
            <w:tcW w:w="356" w:type="dxa"/>
            <w:vMerge w:val="restart"/>
          </w:tcPr>
          <w:p w14:paraId="35917C0B" w14:textId="77777777" w:rsidR="00A30A23" w:rsidRDefault="00A30A23">
            <w:pPr>
              <w:rPr>
                <w:rFonts w:ascii="Arial" w:hAnsi="Arial"/>
                <w:sz w:val="18"/>
                <w:szCs w:val="18"/>
                <w:lang w:val="en-GB"/>
              </w:rPr>
            </w:pPr>
          </w:p>
        </w:tc>
        <w:tc>
          <w:tcPr>
            <w:tcW w:w="356" w:type="dxa"/>
            <w:vMerge w:val="restart"/>
          </w:tcPr>
          <w:p w14:paraId="29508B50" w14:textId="77777777" w:rsidR="00A30A23" w:rsidRDefault="00A30A23">
            <w:pPr>
              <w:rPr>
                <w:rFonts w:ascii="Arial" w:hAnsi="Arial"/>
                <w:sz w:val="18"/>
                <w:szCs w:val="18"/>
                <w:lang w:val="en-GB"/>
              </w:rPr>
            </w:pPr>
          </w:p>
        </w:tc>
        <w:tc>
          <w:tcPr>
            <w:tcW w:w="358" w:type="dxa"/>
            <w:vMerge w:val="restart"/>
          </w:tcPr>
          <w:p w14:paraId="11FD4353" w14:textId="77777777" w:rsidR="00A30A23" w:rsidRDefault="00A30A23">
            <w:pPr>
              <w:rPr>
                <w:rFonts w:ascii="Arial" w:hAnsi="Arial"/>
                <w:sz w:val="18"/>
                <w:szCs w:val="18"/>
                <w:lang w:val="en-GB"/>
              </w:rPr>
            </w:pPr>
          </w:p>
        </w:tc>
        <w:tc>
          <w:tcPr>
            <w:tcW w:w="2760" w:type="dxa"/>
          </w:tcPr>
          <w:p w14:paraId="3C0C70AA"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w:t>
            </w:r>
          </w:p>
        </w:tc>
        <w:tc>
          <w:tcPr>
            <w:tcW w:w="365" w:type="dxa"/>
            <w:vMerge w:val="restart"/>
          </w:tcPr>
          <w:p w14:paraId="444AF55C" w14:textId="77777777" w:rsidR="00A30A23" w:rsidRDefault="004B2B8D" w:rsidP="249411D4">
            <w:pPr>
              <w:rPr>
                <w:rFonts w:ascii="Arial" w:eastAsia="Arial" w:hAnsi="Arial" w:cs="Arial"/>
                <w:sz w:val="18"/>
                <w:szCs w:val="18"/>
                <w:lang w:val="en-GB"/>
              </w:rPr>
            </w:pPr>
            <w:r>
              <w:rPr>
                <w:rFonts w:ascii="Arial" w:eastAsia="Arial" w:hAnsi="Arial" w:cs="Arial"/>
                <w:sz w:val="18"/>
                <w:szCs w:val="18"/>
                <w:lang w:val="en-GB"/>
              </w:rPr>
              <w:t>X</w:t>
            </w:r>
          </w:p>
        </w:tc>
        <w:tc>
          <w:tcPr>
            <w:tcW w:w="365" w:type="dxa"/>
            <w:vMerge w:val="restart"/>
          </w:tcPr>
          <w:p w14:paraId="0AB3AED4" w14:textId="77777777" w:rsidR="00A30A23" w:rsidRDefault="00A30A23">
            <w:pPr>
              <w:rPr>
                <w:rFonts w:ascii="Arial" w:hAnsi="Arial"/>
                <w:sz w:val="18"/>
                <w:szCs w:val="18"/>
                <w:lang w:val="en-GB"/>
              </w:rPr>
            </w:pPr>
          </w:p>
        </w:tc>
        <w:tc>
          <w:tcPr>
            <w:tcW w:w="365" w:type="dxa"/>
            <w:vMerge w:val="restart"/>
          </w:tcPr>
          <w:p w14:paraId="2A46BDC7" w14:textId="77777777" w:rsidR="00A30A23" w:rsidRDefault="00A30A23">
            <w:pPr>
              <w:rPr>
                <w:rFonts w:ascii="Arial" w:hAnsi="Arial"/>
                <w:sz w:val="18"/>
                <w:szCs w:val="18"/>
                <w:lang w:val="en-GB"/>
              </w:rPr>
            </w:pPr>
          </w:p>
        </w:tc>
        <w:tc>
          <w:tcPr>
            <w:tcW w:w="365" w:type="dxa"/>
            <w:vMerge w:val="restart"/>
          </w:tcPr>
          <w:p w14:paraId="76EB4F0F" w14:textId="77777777" w:rsidR="00A30A23" w:rsidRDefault="00A30A23">
            <w:pPr>
              <w:rPr>
                <w:rFonts w:ascii="Arial" w:hAnsi="Arial"/>
                <w:sz w:val="18"/>
                <w:szCs w:val="18"/>
                <w:lang w:val="en-GB"/>
              </w:rPr>
            </w:pPr>
          </w:p>
        </w:tc>
        <w:tc>
          <w:tcPr>
            <w:tcW w:w="365" w:type="dxa"/>
            <w:vMerge w:val="restart"/>
          </w:tcPr>
          <w:p w14:paraId="3C44F580" w14:textId="77777777" w:rsidR="00A30A23" w:rsidRDefault="00A30A23">
            <w:pPr>
              <w:rPr>
                <w:rFonts w:ascii="Arial" w:hAnsi="Arial"/>
                <w:sz w:val="18"/>
                <w:szCs w:val="18"/>
                <w:lang w:val="en-GB"/>
              </w:rPr>
            </w:pPr>
          </w:p>
        </w:tc>
        <w:tc>
          <w:tcPr>
            <w:tcW w:w="365" w:type="dxa"/>
            <w:vMerge w:val="restart"/>
          </w:tcPr>
          <w:p w14:paraId="3C8AFD80" w14:textId="77777777" w:rsidR="00A30A23" w:rsidRDefault="00A30A23">
            <w:pPr>
              <w:rPr>
                <w:rFonts w:ascii="Arial" w:hAnsi="Arial"/>
                <w:sz w:val="18"/>
                <w:szCs w:val="18"/>
                <w:lang w:val="en-GB"/>
              </w:rPr>
            </w:pPr>
          </w:p>
        </w:tc>
      </w:tr>
      <w:tr w:rsidR="00A30A23" w14:paraId="42D623EB" w14:textId="77777777" w:rsidTr="047BD6F2">
        <w:trPr>
          <w:cantSplit/>
          <w:trHeight w:val="622"/>
        </w:trPr>
        <w:tc>
          <w:tcPr>
            <w:tcW w:w="1398" w:type="dxa"/>
            <w:vMerge/>
          </w:tcPr>
          <w:p w14:paraId="2057C276" w14:textId="77777777" w:rsidR="00A30A23" w:rsidRDefault="00A30A23">
            <w:pPr>
              <w:rPr>
                <w:rFonts w:ascii="Arial" w:hAnsi="Arial"/>
                <w:sz w:val="18"/>
                <w:szCs w:val="18"/>
                <w:lang w:val="en-GB"/>
              </w:rPr>
            </w:pPr>
          </w:p>
        </w:tc>
        <w:tc>
          <w:tcPr>
            <w:tcW w:w="1583" w:type="dxa"/>
            <w:vMerge/>
          </w:tcPr>
          <w:p w14:paraId="61CBE243" w14:textId="77777777" w:rsidR="00A30A23" w:rsidRDefault="00A30A23">
            <w:pPr>
              <w:rPr>
                <w:rFonts w:ascii="Arial" w:hAnsi="Arial"/>
                <w:sz w:val="18"/>
                <w:szCs w:val="18"/>
                <w:lang w:val="en-GB"/>
              </w:rPr>
            </w:pPr>
          </w:p>
        </w:tc>
        <w:tc>
          <w:tcPr>
            <w:tcW w:w="1589" w:type="dxa"/>
            <w:vMerge/>
          </w:tcPr>
          <w:p w14:paraId="65B4036C" w14:textId="77777777" w:rsidR="00A30A23" w:rsidRDefault="00A30A23">
            <w:pPr>
              <w:rPr>
                <w:rFonts w:ascii="Arial" w:hAnsi="Arial"/>
                <w:sz w:val="18"/>
                <w:szCs w:val="18"/>
                <w:lang w:val="en-GB"/>
              </w:rPr>
            </w:pPr>
          </w:p>
        </w:tc>
        <w:tc>
          <w:tcPr>
            <w:tcW w:w="1593" w:type="dxa"/>
            <w:vMerge/>
          </w:tcPr>
          <w:p w14:paraId="45F43354" w14:textId="77777777" w:rsidR="00A30A23" w:rsidRDefault="00A30A23">
            <w:pPr>
              <w:rPr>
                <w:rFonts w:ascii="Arial" w:hAnsi="Arial"/>
                <w:sz w:val="18"/>
                <w:szCs w:val="18"/>
                <w:lang w:val="en-GB"/>
              </w:rPr>
            </w:pPr>
          </w:p>
        </w:tc>
        <w:tc>
          <w:tcPr>
            <w:tcW w:w="355" w:type="dxa"/>
            <w:vMerge/>
          </w:tcPr>
          <w:p w14:paraId="44620956" w14:textId="77777777" w:rsidR="00A30A23" w:rsidRDefault="00A30A23">
            <w:pPr>
              <w:rPr>
                <w:rFonts w:ascii="Arial" w:hAnsi="Arial"/>
                <w:b/>
                <w:sz w:val="18"/>
                <w:szCs w:val="18"/>
                <w:lang w:val="en-GB"/>
              </w:rPr>
            </w:pPr>
          </w:p>
        </w:tc>
        <w:tc>
          <w:tcPr>
            <w:tcW w:w="355" w:type="dxa"/>
            <w:vMerge/>
          </w:tcPr>
          <w:p w14:paraId="000D10B2" w14:textId="77777777" w:rsidR="00A30A23" w:rsidRDefault="00A30A23">
            <w:pPr>
              <w:rPr>
                <w:rFonts w:ascii="Arial" w:hAnsi="Arial"/>
                <w:b/>
                <w:sz w:val="18"/>
                <w:szCs w:val="18"/>
                <w:lang w:val="en-GB"/>
              </w:rPr>
            </w:pPr>
          </w:p>
        </w:tc>
        <w:tc>
          <w:tcPr>
            <w:tcW w:w="355" w:type="dxa"/>
            <w:vMerge/>
          </w:tcPr>
          <w:p w14:paraId="10463816" w14:textId="77777777" w:rsidR="00A30A23" w:rsidRDefault="00A30A23">
            <w:pPr>
              <w:rPr>
                <w:rFonts w:ascii="Arial" w:hAnsi="Arial"/>
                <w:b/>
                <w:sz w:val="18"/>
                <w:szCs w:val="18"/>
                <w:lang w:val="en-GB"/>
              </w:rPr>
            </w:pPr>
          </w:p>
        </w:tc>
        <w:tc>
          <w:tcPr>
            <w:tcW w:w="356" w:type="dxa"/>
            <w:vMerge/>
          </w:tcPr>
          <w:p w14:paraId="70E2590A" w14:textId="77777777" w:rsidR="00A30A23" w:rsidRDefault="00A30A23">
            <w:pPr>
              <w:rPr>
                <w:rFonts w:ascii="Arial" w:hAnsi="Arial"/>
                <w:b/>
                <w:sz w:val="18"/>
                <w:szCs w:val="18"/>
                <w:lang w:val="en-GB"/>
              </w:rPr>
            </w:pPr>
          </w:p>
        </w:tc>
        <w:tc>
          <w:tcPr>
            <w:tcW w:w="356" w:type="dxa"/>
            <w:vMerge/>
          </w:tcPr>
          <w:p w14:paraId="367ED335" w14:textId="77777777" w:rsidR="00A30A23" w:rsidRDefault="00A30A23">
            <w:pPr>
              <w:rPr>
                <w:rFonts w:ascii="Arial" w:hAnsi="Arial"/>
                <w:b/>
                <w:sz w:val="18"/>
                <w:szCs w:val="18"/>
                <w:lang w:val="en-GB"/>
              </w:rPr>
            </w:pPr>
          </w:p>
        </w:tc>
        <w:tc>
          <w:tcPr>
            <w:tcW w:w="358" w:type="dxa"/>
            <w:vMerge/>
          </w:tcPr>
          <w:p w14:paraId="3A79625C" w14:textId="77777777" w:rsidR="00A30A23" w:rsidRDefault="00A30A23">
            <w:pPr>
              <w:rPr>
                <w:rFonts w:ascii="Arial" w:hAnsi="Arial"/>
                <w:b/>
                <w:sz w:val="18"/>
                <w:szCs w:val="18"/>
                <w:lang w:val="en-GB"/>
              </w:rPr>
            </w:pPr>
          </w:p>
        </w:tc>
        <w:tc>
          <w:tcPr>
            <w:tcW w:w="2760" w:type="dxa"/>
          </w:tcPr>
          <w:p w14:paraId="5DBF2F8C" w14:textId="77777777" w:rsidR="00A30A23"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TM:</w:t>
            </w:r>
          </w:p>
        </w:tc>
        <w:tc>
          <w:tcPr>
            <w:tcW w:w="365" w:type="dxa"/>
            <w:vMerge/>
          </w:tcPr>
          <w:p w14:paraId="0A8FFCAF" w14:textId="77777777" w:rsidR="00A30A23" w:rsidRDefault="00A30A23">
            <w:pPr>
              <w:rPr>
                <w:rFonts w:ascii="Arial" w:hAnsi="Arial"/>
                <w:b/>
                <w:sz w:val="18"/>
                <w:szCs w:val="18"/>
                <w:lang w:val="en-GB"/>
              </w:rPr>
            </w:pPr>
          </w:p>
        </w:tc>
        <w:tc>
          <w:tcPr>
            <w:tcW w:w="365" w:type="dxa"/>
            <w:vMerge/>
          </w:tcPr>
          <w:p w14:paraId="50DD6B7D" w14:textId="77777777" w:rsidR="00A30A23" w:rsidRDefault="00A30A23">
            <w:pPr>
              <w:rPr>
                <w:rFonts w:ascii="Arial" w:hAnsi="Arial"/>
                <w:b/>
                <w:sz w:val="18"/>
                <w:szCs w:val="18"/>
                <w:lang w:val="en-GB"/>
              </w:rPr>
            </w:pPr>
          </w:p>
        </w:tc>
        <w:tc>
          <w:tcPr>
            <w:tcW w:w="365" w:type="dxa"/>
            <w:vMerge/>
          </w:tcPr>
          <w:p w14:paraId="597170CD" w14:textId="77777777" w:rsidR="00A30A23" w:rsidRDefault="00A30A23">
            <w:pPr>
              <w:rPr>
                <w:rFonts w:ascii="Arial" w:hAnsi="Arial"/>
                <w:b/>
                <w:sz w:val="18"/>
                <w:szCs w:val="18"/>
                <w:lang w:val="en-GB"/>
              </w:rPr>
            </w:pPr>
          </w:p>
        </w:tc>
        <w:tc>
          <w:tcPr>
            <w:tcW w:w="365" w:type="dxa"/>
            <w:vMerge/>
          </w:tcPr>
          <w:p w14:paraId="700152DE" w14:textId="77777777" w:rsidR="00A30A23" w:rsidRDefault="00A30A23">
            <w:pPr>
              <w:rPr>
                <w:rFonts w:ascii="Arial" w:hAnsi="Arial"/>
                <w:b/>
                <w:sz w:val="18"/>
                <w:szCs w:val="18"/>
                <w:lang w:val="en-GB"/>
              </w:rPr>
            </w:pPr>
          </w:p>
        </w:tc>
        <w:tc>
          <w:tcPr>
            <w:tcW w:w="365" w:type="dxa"/>
            <w:vMerge/>
          </w:tcPr>
          <w:p w14:paraId="7DD50C26" w14:textId="77777777" w:rsidR="00A30A23" w:rsidRDefault="00A30A23">
            <w:pPr>
              <w:rPr>
                <w:rFonts w:ascii="Arial" w:hAnsi="Arial"/>
                <w:b/>
                <w:sz w:val="18"/>
                <w:szCs w:val="18"/>
                <w:lang w:val="en-GB"/>
              </w:rPr>
            </w:pPr>
          </w:p>
        </w:tc>
        <w:tc>
          <w:tcPr>
            <w:tcW w:w="365" w:type="dxa"/>
            <w:vMerge/>
          </w:tcPr>
          <w:p w14:paraId="71401798" w14:textId="77777777" w:rsidR="00A30A23" w:rsidRDefault="00A30A23">
            <w:pPr>
              <w:rPr>
                <w:rFonts w:ascii="Arial" w:hAnsi="Arial"/>
                <w:b/>
                <w:sz w:val="18"/>
                <w:szCs w:val="18"/>
                <w:lang w:val="en-GB"/>
              </w:rPr>
            </w:pPr>
          </w:p>
        </w:tc>
      </w:tr>
      <w:tr w:rsidR="00A30A23" w14:paraId="178F0255" w14:textId="77777777" w:rsidTr="047BD6F2">
        <w:trPr>
          <w:cantSplit/>
          <w:trHeight w:val="1244"/>
        </w:trPr>
        <w:tc>
          <w:tcPr>
            <w:tcW w:w="1398" w:type="dxa"/>
            <w:vMerge w:val="restart"/>
          </w:tcPr>
          <w:p w14:paraId="2C2CD865"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Reporting</w:t>
            </w:r>
          </w:p>
        </w:tc>
        <w:tc>
          <w:tcPr>
            <w:tcW w:w="1583" w:type="dxa"/>
            <w:vMerge w:val="restart"/>
          </w:tcPr>
          <w:p w14:paraId="4F76755B"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Substantive reports are presented in a timely manner and are complete and accurate with a good analysis of project progress and implementation issues</w:t>
            </w:r>
          </w:p>
        </w:tc>
        <w:tc>
          <w:tcPr>
            <w:tcW w:w="1589" w:type="dxa"/>
            <w:vMerge w:val="restart"/>
          </w:tcPr>
          <w:p w14:paraId="0E80F5A9"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Reports are complete and accurate but often delayed or lack critical analysis of progress and implementation issues</w:t>
            </w:r>
          </w:p>
        </w:tc>
        <w:tc>
          <w:tcPr>
            <w:tcW w:w="1593" w:type="dxa"/>
            <w:vMerge w:val="restart"/>
          </w:tcPr>
          <w:p w14:paraId="045D0075"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Serious concerns about quality and timeliness of project reporting</w:t>
            </w:r>
          </w:p>
        </w:tc>
        <w:tc>
          <w:tcPr>
            <w:tcW w:w="355" w:type="dxa"/>
            <w:vMerge w:val="restart"/>
          </w:tcPr>
          <w:p w14:paraId="7EE7347C"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06D56ACB" w14:textId="77777777" w:rsidR="00A30A23" w:rsidRDefault="00A30A23">
            <w:pPr>
              <w:rPr>
                <w:rFonts w:ascii="Arial" w:hAnsi="Arial"/>
                <w:sz w:val="18"/>
                <w:szCs w:val="18"/>
                <w:lang w:val="en-GB"/>
              </w:rPr>
            </w:pPr>
          </w:p>
        </w:tc>
        <w:tc>
          <w:tcPr>
            <w:tcW w:w="355" w:type="dxa"/>
            <w:vMerge w:val="restart"/>
          </w:tcPr>
          <w:p w14:paraId="446E9708" w14:textId="77777777" w:rsidR="00A30A23" w:rsidRDefault="00A30A23">
            <w:pPr>
              <w:rPr>
                <w:rFonts w:ascii="Arial" w:hAnsi="Arial"/>
                <w:sz w:val="18"/>
                <w:szCs w:val="18"/>
                <w:lang w:val="en-GB"/>
              </w:rPr>
            </w:pPr>
          </w:p>
        </w:tc>
        <w:tc>
          <w:tcPr>
            <w:tcW w:w="356" w:type="dxa"/>
            <w:vMerge w:val="restart"/>
          </w:tcPr>
          <w:p w14:paraId="61A4EAF7" w14:textId="77777777" w:rsidR="00A30A23" w:rsidRDefault="00A30A23">
            <w:pPr>
              <w:rPr>
                <w:rFonts w:ascii="Arial" w:hAnsi="Arial"/>
                <w:sz w:val="18"/>
                <w:szCs w:val="18"/>
                <w:lang w:val="en-GB"/>
              </w:rPr>
            </w:pPr>
          </w:p>
        </w:tc>
        <w:tc>
          <w:tcPr>
            <w:tcW w:w="356" w:type="dxa"/>
            <w:vMerge w:val="restart"/>
          </w:tcPr>
          <w:p w14:paraId="0ED6F680" w14:textId="77777777" w:rsidR="00A30A23" w:rsidRDefault="00A30A23">
            <w:pPr>
              <w:rPr>
                <w:rFonts w:ascii="Arial" w:hAnsi="Arial"/>
                <w:sz w:val="18"/>
                <w:szCs w:val="18"/>
                <w:lang w:val="en-GB"/>
              </w:rPr>
            </w:pPr>
          </w:p>
        </w:tc>
        <w:tc>
          <w:tcPr>
            <w:tcW w:w="358" w:type="dxa"/>
            <w:vMerge w:val="restart"/>
          </w:tcPr>
          <w:p w14:paraId="67BB4E23" w14:textId="77777777" w:rsidR="00A30A23" w:rsidRDefault="00A30A23">
            <w:pPr>
              <w:rPr>
                <w:rFonts w:ascii="Arial" w:hAnsi="Arial"/>
                <w:sz w:val="18"/>
                <w:szCs w:val="18"/>
                <w:lang w:val="en-GB"/>
              </w:rPr>
            </w:pPr>
          </w:p>
        </w:tc>
        <w:tc>
          <w:tcPr>
            <w:tcW w:w="2760" w:type="dxa"/>
          </w:tcPr>
          <w:p w14:paraId="17B1730D"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w:t>
            </w:r>
          </w:p>
        </w:tc>
        <w:tc>
          <w:tcPr>
            <w:tcW w:w="365" w:type="dxa"/>
            <w:vMerge w:val="restart"/>
          </w:tcPr>
          <w:p w14:paraId="0D978780" w14:textId="77777777" w:rsidR="00A30A23" w:rsidRDefault="004B2B8D" w:rsidP="249411D4">
            <w:pPr>
              <w:rPr>
                <w:rFonts w:ascii="Arial" w:eastAsia="Arial" w:hAnsi="Arial" w:cs="Arial"/>
                <w:sz w:val="18"/>
                <w:szCs w:val="18"/>
                <w:lang w:val="en-GB"/>
              </w:rPr>
            </w:pPr>
            <w:r>
              <w:rPr>
                <w:rFonts w:ascii="Arial" w:eastAsia="Arial" w:hAnsi="Arial" w:cs="Arial"/>
                <w:sz w:val="18"/>
                <w:szCs w:val="18"/>
                <w:lang w:val="en-GB"/>
              </w:rPr>
              <w:t>X</w:t>
            </w:r>
          </w:p>
        </w:tc>
        <w:tc>
          <w:tcPr>
            <w:tcW w:w="365" w:type="dxa"/>
            <w:vMerge w:val="restart"/>
          </w:tcPr>
          <w:p w14:paraId="093601CF" w14:textId="77777777" w:rsidR="00A30A23" w:rsidRDefault="00A30A23">
            <w:pPr>
              <w:rPr>
                <w:rFonts w:ascii="Arial" w:hAnsi="Arial"/>
                <w:sz w:val="18"/>
                <w:szCs w:val="18"/>
                <w:lang w:val="en-GB"/>
              </w:rPr>
            </w:pPr>
          </w:p>
        </w:tc>
        <w:tc>
          <w:tcPr>
            <w:tcW w:w="365" w:type="dxa"/>
            <w:vMerge w:val="restart"/>
          </w:tcPr>
          <w:p w14:paraId="77F02089" w14:textId="77777777" w:rsidR="00A30A23" w:rsidRDefault="00A30A23">
            <w:pPr>
              <w:rPr>
                <w:rFonts w:ascii="Arial" w:hAnsi="Arial"/>
                <w:sz w:val="18"/>
                <w:szCs w:val="18"/>
                <w:lang w:val="en-GB"/>
              </w:rPr>
            </w:pPr>
          </w:p>
        </w:tc>
        <w:tc>
          <w:tcPr>
            <w:tcW w:w="365" w:type="dxa"/>
            <w:vMerge w:val="restart"/>
          </w:tcPr>
          <w:p w14:paraId="521D2CC4" w14:textId="77777777" w:rsidR="00A30A23" w:rsidRDefault="00A30A23">
            <w:pPr>
              <w:rPr>
                <w:rFonts w:ascii="Arial" w:hAnsi="Arial"/>
                <w:sz w:val="18"/>
                <w:szCs w:val="18"/>
                <w:lang w:val="en-GB"/>
              </w:rPr>
            </w:pPr>
          </w:p>
        </w:tc>
        <w:tc>
          <w:tcPr>
            <w:tcW w:w="365" w:type="dxa"/>
            <w:vMerge w:val="restart"/>
          </w:tcPr>
          <w:p w14:paraId="444B44ED" w14:textId="77777777" w:rsidR="00A30A23" w:rsidRDefault="00A30A23">
            <w:pPr>
              <w:rPr>
                <w:rFonts w:ascii="Arial" w:hAnsi="Arial"/>
                <w:sz w:val="18"/>
                <w:szCs w:val="18"/>
                <w:lang w:val="en-GB"/>
              </w:rPr>
            </w:pPr>
          </w:p>
        </w:tc>
        <w:tc>
          <w:tcPr>
            <w:tcW w:w="365" w:type="dxa"/>
            <w:vMerge w:val="restart"/>
          </w:tcPr>
          <w:p w14:paraId="16A01D41" w14:textId="77777777" w:rsidR="00A30A23" w:rsidRDefault="00A30A23">
            <w:pPr>
              <w:rPr>
                <w:rFonts w:ascii="Arial" w:hAnsi="Arial"/>
                <w:sz w:val="18"/>
                <w:szCs w:val="18"/>
                <w:lang w:val="en-GB"/>
              </w:rPr>
            </w:pPr>
          </w:p>
        </w:tc>
      </w:tr>
      <w:tr w:rsidR="00A30A23" w14:paraId="2507DE3E" w14:textId="77777777" w:rsidTr="047BD6F2">
        <w:trPr>
          <w:cantSplit/>
          <w:trHeight w:val="1244"/>
        </w:trPr>
        <w:tc>
          <w:tcPr>
            <w:tcW w:w="1398" w:type="dxa"/>
            <w:vMerge/>
          </w:tcPr>
          <w:p w14:paraId="645947CD" w14:textId="77777777" w:rsidR="00A30A23" w:rsidRDefault="00A30A23">
            <w:pPr>
              <w:rPr>
                <w:rFonts w:ascii="Arial" w:hAnsi="Arial"/>
                <w:sz w:val="18"/>
                <w:szCs w:val="18"/>
                <w:lang w:val="en-GB"/>
              </w:rPr>
            </w:pPr>
          </w:p>
        </w:tc>
        <w:tc>
          <w:tcPr>
            <w:tcW w:w="1583" w:type="dxa"/>
            <w:vMerge/>
          </w:tcPr>
          <w:p w14:paraId="502463E8" w14:textId="77777777" w:rsidR="00A30A23" w:rsidRDefault="00A30A23">
            <w:pPr>
              <w:rPr>
                <w:rFonts w:ascii="Arial" w:hAnsi="Arial"/>
                <w:sz w:val="18"/>
                <w:szCs w:val="18"/>
                <w:lang w:val="en-GB"/>
              </w:rPr>
            </w:pPr>
          </w:p>
        </w:tc>
        <w:tc>
          <w:tcPr>
            <w:tcW w:w="1589" w:type="dxa"/>
            <w:vMerge/>
          </w:tcPr>
          <w:p w14:paraId="1F198C5B" w14:textId="77777777" w:rsidR="00A30A23" w:rsidRDefault="00A30A23">
            <w:pPr>
              <w:rPr>
                <w:rFonts w:ascii="Arial" w:hAnsi="Arial"/>
                <w:sz w:val="18"/>
                <w:szCs w:val="18"/>
                <w:lang w:val="en-GB"/>
              </w:rPr>
            </w:pPr>
          </w:p>
        </w:tc>
        <w:tc>
          <w:tcPr>
            <w:tcW w:w="1593" w:type="dxa"/>
            <w:vMerge/>
          </w:tcPr>
          <w:p w14:paraId="322A4711" w14:textId="77777777" w:rsidR="00A30A23" w:rsidRDefault="00A30A23">
            <w:pPr>
              <w:rPr>
                <w:rFonts w:ascii="Arial" w:hAnsi="Arial"/>
                <w:sz w:val="18"/>
                <w:szCs w:val="18"/>
                <w:lang w:val="en-GB"/>
              </w:rPr>
            </w:pPr>
          </w:p>
        </w:tc>
        <w:tc>
          <w:tcPr>
            <w:tcW w:w="355" w:type="dxa"/>
            <w:vMerge/>
          </w:tcPr>
          <w:p w14:paraId="1AF52002" w14:textId="77777777" w:rsidR="00A30A23" w:rsidRDefault="00A30A23">
            <w:pPr>
              <w:rPr>
                <w:rFonts w:ascii="Arial" w:hAnsi="Arial"/>
                <w:sz w:val="18"/>
                <w:szCs w:val="18"/>
                <w:lang w:val="en-GB"/>
              </w:rPr>
            </w:pPr>
          </w:p>
        </w:tc>
        <w:tc>
          <w:tcPr>
            <w:tcW w:w="355" w:type="dxa"/>
            <w:vMerge/>
          </w:tcPr>
          <w:p w14:paraId="48D9B57B" w14:textId="77777777" w:rsidR="00A30A23" w:rsidRDefault="00A30A23">
            <w:pPr>
              <w:rPr>
                <w:rFonts w:ascii="Arial" w:hAnsi="Arial"/>
                <w:sz w:val="18"/>
                <w:szCs w:val="18"/>
                <w:lang w:val="en-GB"/>
              </w:rPr>
            </w:pPr>
          </w:p>
        </w:tc>
        <w:tc>
          <w:tcPr>
            <w:tcW w:w="355" w:type="dxa"/>
            <w:vMerge/>
          </w:tcPr>
          <w:p w14:paraId="631417D5" w14:textId="77777777" w:rsidR="00A30A23" w:rsidRDefault="00A30A23">
            <w:pPr>
              <w:rPr>
                <w:rFonts w:ascii="Arial" w:hAnsi="Arial"/>
                <w:sz w:val="18"/>
                <w:szCs w:val="18"/>
                <w:lang w:val="en-GB"/>
              </w:rPr>
            </w:pPr>
          </w:p>
        </w:tc>
        <w:tc>
          <w:tcPr>
            <w:tcW w:w="356" w:type="dxa"/>
            <w:vMerge/>
          </w:tcPr>
          <w:p w14:paraId="14E332A7" w14:textId="77777777" w:rsidR="00A30A23" w:rsidRDefault="00A30A23">
            <w:pPr>
              <w:rPr>
                <w:rFonts w:ascii="Arial" w:hAnsi="Arial"/>
                <w:sz w:val="18"/>
                <w:szCs w:val="18"/>
                <w:lang w:val="en-GB"/>
              </w:rPr>
            </w:pPr>
          </w:p>
        </w:tc>
        <w:tc>
          <w:tcPr>
            <w:tcW w:w="356" w:type="dxa"/>
            <w:vMerge/>
          </w:tcPr>
          <w:p w14:paraId="6B1AF633" w14:textId="77777777" w:rsidR="00A30A23" w:rsidRDefault="00A30A23">
            <w:pPr>
              <w:rPr>
                <w:rFonts w:ascii="Arial" w:hAnsi="Arial"/>
                <w:sz w:val="18"/>
                <w:szCs w:val="18"/>
                <w:lang w:val="en-GB"/>
              </w:rPr>
            </w:pPr>
          </w:p>
        </w:tc>
        <w:tc>
          <w:tcPr>
            <w:tcW w:w="358" w:type="dxa"/>
            <w:vMerge/>
          </w:tcPr>
          <w:p w14:paraId="0463F1F3" w14:textId="77777777" w:rsidR="00A30A23" w:rsidRDefault="00A30A23">
            <w:pPr>
              <w:rPr>
                <w:rFonts w:ascii="Arial" w:hAnsi="Arial"/>
                <w:sz w:val="18"/>
                <w:szCs w:val="18"/>
                <w:lang w:val="en-GB"/>
              </w:rPr>
            </w:pPr>
          </w:p>
        </w:tc>
        <w:tc>
          <w:tcPr>
            <w:tcW w:w="2760" w:type="dxa"/>
          </w:tcPr>
          <w:p w14:paraId="0945AEA7" w14:textId="77777777" w:rsidR="00A30A23"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TM:</w:t>
            </w:r>
          </w:p>
        </w:tc>
        <w:tc>
          <w:tcPr>
            <w:tcW w:w="365" w:type="dxa"/>
            <w:vMerge/>
          </w:tcPr>
          <w:p w14:paraId="5149F90F" w14:textId="77777777" w:rsidR="00A30A23" w:rsidRDefault="00A30A23">
            <w:pPr>
              <w:rPr>
                <w:rFonts w:ascii="Arial" w:hAnsi="Arial"/>
                <w:sz w:val="18"/>
                <w:szCs w:val="18"/>
                <w:lang w:val="en-GB"/>
              </w:rPr>
            </w:pPr>
          </w:p>
        </w:tc>
        <w:tc>
          <w:tcPr>
            <w:tcW w:w="365" w:type="dxa"/>
            <w:vMerge/>
          </w:tcPr>
          <w:p w14:paraId="1DE49DBA" w14:textId="77777777" w:rsidR="00A30A23" w:rsidRDefault="00A30A23">
            <w:pPr>
              <w:rPr>
                <w:rFonts w:ascii="Arial" w:hAnsi="Arial"/>
                <w:sz w:val="18"/>
                <w:szCs w:val="18"/>
                <w:lang w:val="en-GB"/>
              </w:rPr>
            </w:pPr>
          </w:p>
        </w:tc>
        <w:tc>
          <w:tcPr>
            <w:tcW w:w="365" w:type="dxa"/>
            <w:vMerge/>
          </w:tcPr>
          <w:p w14:paraId="6683A3E9" w14:textId="77777777" w:rsidR="00A30A23" w:rsidRDefault="00A30A23">
            <w:pPr>
              <w:rPr>
                <w:rFonts w:ascii="Arial" w:hAnsi="Arial"/>
                <w:sz w:val="18"/>
                <w:szCs w:val="18"/>
                <w:lang w:val="en-GB"/>
              </w:rPr>
            </w:pPr>
          </w:p>
        </w:tc>
        <w:tc>
          <w:tcPr>
            <w:tcW w:w="365" w:type="dxa"/>
            <w:vMerge/>
          </w:tcPr>
          <w:p w14:paraId="63341C73" w14:textId="77777777" w:rsidR="00A30A23" w:rsidRDefault="00A30A23">
            <w:pPr>
              <w:rPr>
                <w:rFonts w:ascii="Arial" w:hAnsi="Arial"/>
                <w:sz w:val="18"/>
                <w:szCs w:val="18"/>
                <w:lang w:val="en-GB"/>
              </w:rPr>
            </w:pPr>
          </w:p>
        </w:tc>
        <w:tc>
          <w:tcPr>
            <w:tcW w:w="365" w:type="dxa"/>
            <w:vMerge/>
          </w:tcPr>
          <w:p w14:paraId="61345CD0" w14:textId="77777777" w:rsidR="00A30A23" w:rsidRDefault="00A30A23">
            <w:pPr>
              <w:rPr>
                <w:rFonts w:ascii="Arial" w:hAnsi="Arial"/>
                <w:sz w:val="18"/>
                <w:szCs w:val="18"/>
                <w:lang w:val="en-GB"/>
              </w:rPr>
            </w:pPr>
          </w:p>
        </w:tc>
        <w:tc>
          <w:tcPr>
            <w:tcW w:w="365" w:type="dxa"/>
            <w:vMerge/>
          </w:tcPr>
          <w:p w14:paraId="30D98D20" w14:textId="77777777" w:rsidR="00A30A23" w:rsidRDefault="00A30A23">
            <w:pPr>
              <w:rPr>
                <w:rFonts w:ascii="Arial" w:hAnsi="Arial"/>
                <w:sz w:val="18"/>
                <w:szCs w:val="18"/>
                <w:lang w:val="en-GB"/>
              </w:rPr>
            </w:pPr>
          </w:p>
        </w:tc>
      </w:tr>
      <w:tr w:rsidR="00A30A23" w14:paraId="16232F46" w14:textId="77777777" w:rsidTr="047BD6F2">
        <w:trPr>
          <w:cantSplit/>
          <w:trHeight w:val="933"/>
        </w:trPr>
        <w:tc>
          <w:tcPr>
            <w:tcW w:w="1398" w:type="dxa"/>
            <w:vMerge w:val="restart"/>
          </w:tcPr>
          <w:p w14:paraId="39E5AD4A"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Stakeholder involvement</w:t>
            </w:r>
          </w:p>
        </w:tc>
        <w:tc>
          <w:tcPr>
            <w:tcW w:w="1583" w:type="dxa"/>
            <w:vMerge w:val="restart"/>
          </w:tcPr>
          <w:p w14:paraId="3B35D5A3"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 xml:space="preserve">Stakeholder analysis done and positive feedback from </w:t>
            </w:r>
            <w:r w:rsidRPr="047BD6F2">
              <w:rPr>
                <w:rFonts w:ascii="Arial" w:eastAsia="Arial" w:hAnsi="Arial" w:cs="Arial"/>
                <w:sz w:val="18"/>
                <w:szCs w:val="18"/>
                <w:lang w:val="en-GB"/>
              </w:rPr>
              <w:lastRenderedPageBreak/>
              <w:t>critical stakeholders and partners</w:t>
            </w:r>
          </w:p>
        </w:tc>
        <w:tc>
          <w:tcPr>
            <w:tcW w:w="1589" w:type="dxa"/>
            <w:vMerge w:val="restart"/>
          </w:tcPr>
          <w:p w14:paraId="1B519B52"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lastRenderedPageBreak/>
              <w:t xml:space="preserve">Consultation and participation process seems strong but </w:t>
            </w:r>
            <w:r w:rsidRPr="047BD6F2">
              <w:rPr>
                <w:rFonts w:ascii="Arial" w:eastAsia="Arial" w:hAnsi="Arial" w:cs="Arial"/>
                <w:sz w:val="18"/>
                <w:szCs w:val="18"/>
                <w:lang w:val="en-GB"/>
              </w:rPr>
              <w:lastRenderedPageBreak/>
              <w:t>misses some groups or relevant partners</w:t>
            </w:r>
          </w:p>
        </w:tc>
        <w:tc>
          <w:tcPr>
            <w:tcW w:w="1593" w:type="dxa"/>
            <w:vMerge w:val="restart"/>
          </w:tcPr>
          <w:p w14:paraId="24C048BF"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lastRenderedPageBreak/>
              <w:t xml:space="preserve">Symptoms of conflict with critical stakeholders or </w:t>
            </w:r>
            <w:r w:rsidRPr="047BD6F2">
              <w:rPr>
                <w:rFonts w:ascii="Arial" w:eastAsia="Arial" w:hAnsi="Arial" w:cs="Arial"/>
                <w:sz w:val="18"/>
                <w:szCs w:val="18"/>
                <w:lang w:val="en-GB"/>
              </w:rPr>
              <w:lastRenderedPageBreak/>
              <w:t>evidence of apathy and lack of interest from partners or other stakeholders</w:t>
            </w:r>
          </w:p>
        </w:tc>
        <w:tc>
          <w:tcPr>
            <w:tcW w:w="355" w:type="dxa"/>
            <w:vMerge w:val="restart"/>
          </w:tcPr>
          <w:p w14:paraId="7FB38473"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lastRenderedPageBreak/>
              <w:t>X</w:t>
            </w:r>
          </w:p>
        </w:tc>
        <w:tc>
          <w:tcPr>
            <w:tcW w:w="355" w:type="dxa"/>
            <w:vMerge w:val="restart"/>
          </w:tcPr>
          <w:p w14:paraId="24ED3168" w14:textId="77777777" w:rsidR="00A30A23" w:rsidRDefault="00A30A23" w:rsidP="249411D4">
            <w:pPr>
              <w:rPr>
                <w:rFonts w:ascii="Arial" w:eastAsia="Arial" w:hAnsi="Arial" w:cs="Arial"/>
                <w:sz w:val="18"/>
                <w:szCs w:val="18"/>
                <w:lang w:val="en-GB"/>
              </w:rPr>
            </w:pPr>
          </w:p>
        </w:tc>
        <w:tc>
          <w:tcPr>
            <w:tcW w:w="355" w:type="dxa"/>
            <w:vMerge w:val="restart"/>
          </w:tcPr>
          <w:p w14:paraId="3A8D1F8C" w14:textId="77777777" w:rsidR="00A30A23" w:rsidRDefault="00A30A23">
            <w:pPr>
              <w:rPr>
                <w:rFonts w:ascii="Arial" w:hAnsi="Arial"/>
                <w:sz w:val="18"/>
                <w:szCs w:val="18"/>
                <w:lang w:val="en-GB"/>
              </w:rPr>
            </w:pPr>
          </w:p>
        </w:tc>
        <w:tc>
          <w:tcPr>
            <w:tcW w:w="356" w:type="dxa"/>
            <w:vMerge w:val="restart"/>
          </w:tcPr>
          <w:p w14:paraId="5300239C" w14:textId="77777777" w:rsidR="00A30A23" w:rsidRDefault="00A30A23">
            <w:pPr>
              <w:rPr>
                <w:rFonts w:ascii="Arial" w:hAnsi="Arial"/>
                <w:sz w:val="18"/>
                <w:szCs w:val="18"/>
                <w:lang w:val="en-GB"/>
              </w:rPr>
            </w:pPr>
          </w:p>
        </w:tc>
        <w:tc>
          <w:tcPr>
            <w:tcW w:w="356" w:type="dxa"/>
            <w:vMerge w:val="restart"/>
          </w:tcPr>
          <w:p w14:paraId="47630B23" w14:textId="77777777" w:rsidR="00A30A23" w:rsidRDefault="00A30A23">
            <w:pPr>
              <w:rPr>
                <w:rFonts w:ascii="Arial" w:hAnsi="Arial"/>
                <w:sz w:val="18"/>
                <w:szCs w:val="18"/>
                <w:lang w:val="en-GB"/>
              </w:rPr>
            </w:pPr>
          </w:p>
        </w:tc>
        <w:tc>
          <w:tcPr>
            <w:tcW w:w="358" w:type="dxa"/>
            <w:vMerge w:val="restart"/>
          </w:tcPr>
          <w:p w14:paraId="3DAF1408" w14:textId="77777777" w:rsidR="00A30A23" w:rsidRDefault="00A30A23">
            <w:pPr>
              <w:rPr>
                <w:rFonts w:ascii="Arial" w:hAnsi="Arial"/>
                <w:sz w:val="18"/>
                <w:szCs w:val="18"/>
                <w:lang w:val="en-GB"/>
              </w:rPr>
            </w:pPr>
          </w:p>
        </w:tc>
        <w:tc>
          <w:tcPr>
            <w:tcW w:w="2760" w:type="dxa"/>
          </w:tcPr>
          <w:p w14:paraId="00A05A57"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 xml:space="preserve">PM: </w:t>
            </w:r>
          </w:p>
        </w:tc>
        <w:tc>
          <w:tcPr>
            <w:tcW w:w="365" w:type="dxa"/>
            <w:vMerge w:val="restart"/>
          </w:tcPr>
          <w:p w14:paraId="22B67082" w14:textId="77777777" w:rsidR="00A30A23" w:rsidRDefault="004B2B8D">
            <w:pPr>
              <w:rPr>
                <w:rFonts w:ascii="Arial" w:hAnsi="Arial"/>
                <w:sz w:val="18"/>
                <w:szCs w:val="18"/>
                <w:lang w:val="en-GB"/>
              </w:rPr>
            </w:pPr>
            <w:r>
              <w:rPr>
                <w:rFonts w:ascii="Arial" w:hAnsi="Arial"/>
                <w:sz w:val="18"/>
                <w:szCs w:val="18"/>
                <w:lang w:val="en-GB"/>
              </w:rPr>
              <w:t>X</w:t>
            </w:r>
          </w:p>
        </w:tc>
        <w:tc>
          <w:tcPr>
            <w:tcW w:w="365" w:type="dxa"/>
            <w:vMerge w:val="restart"/>
          </w:tcPr>
          <w:p w14:paraId="4C06E7D8" w14:textId="77777777" w:rsidR="00A30A23" w:rsidRDefault="00A30A23" w:rsidP="249411D4">
            <w:pPr>
              <w:rPr>
                <w:rFonts w:ascii="Arial" w:eastAsia="Arial" w:hAnsi="Arial" w:cs="Arial"/>
                <w:sz w:val="18"/>
                <w:szCs w:val="18"/>
                <w:lang w:val="en-GB"/>
              </w:rPr>
            </w:pPr>
          </w:p>
        </w:tc>
        <w:tc>
          <w:tcPr>
            <w:tcW w:w="365" w:type="dxa"/>
            <w:vMerge w:val="restart"/>
          </w:tcPr>
          <w:p w14:paraId="3FF92CC9" w14:textId="77777777" w:rsidR="00A30A23" w:rsidRDefault="00A30A23">
            <w:pPr>
              <w:rPr>
                <w:rFonts w:ascii="Arial" w:hAnsi="Arial"/>
                <w:sz w:val="18"/>
                <w:szCs w:val="18"/>
                <w:lang w:val="en-GB"/>
              </w:rPr>
            </w:pPr>
          </w:p>
        </w:tc>
        <w:tc>
          <w:tcPr>
            <w:tcW w:w="365" w:type="dxa"/>
            <w:vMerge w:val="restart"/>
          </w:tcPr>
          <w:p w14:paraId="5537FEF9" w14:textId="77777777" w:rsidR="00A30A23" w:rsidRDefault="00A30A23">
            <w:pPr>
              <w:rPr>
                <w:rFonts w:ascii="Arial" w:hAnsi="Arial"/>
                <w:sz w:val="18"/>
                <w:szCs w:val="18"/>
                <w:lang w:val="en-GB"/>
              </w:rPr>
            </w:pPr>
          </w:p>
        </w:tc>
        <w:tc>
          <w:tcPr>
            <w:tcW w:w="365" w:type="dxa"/>
            <w:vMerge w:val="restart"/>
          </w:tcPr>
          <w:p w14:paraId="603D7C22" w14:textId="77777777" w:rsidR="00A30A23" w:rsidRDefault="00A30A23">
            <w:pPr>
              <w:rPr>
                <w:rFonts w:ascii="Arial" w:hAnsi="Arial"/>
                <w:sz w:val="18"/>
                <w:szCs w:val="18"/>
                <w:lang w:val="en-GB"/>
              </w:rPr>
            </w:pPr>
          </w:p>
        </w:tc>
        <w:tc>
          <w:tcPr>
            <w:tcW w:w="365" w:type="dxa"/>
            <w:vMerge w:val="restart"/>
          </w:tcPr>
          <w:p w14:paraId="31D010D9" w14:textId="77777777" w:rsidR="00A30A23" w:rsidRDefault="00A30A23">
            <w:pPr>
              <w:rPr>
                <w:rFonts w:ascii="Arial" w:hAnsi="Arial"/>
                <w:sz w:val="18"/>
                <w:szCs w:val="18"/>
                <w:lang w:val="en-GB"/>
              </w:rPr>
            </w:pPr>
          </w:p>
        </w:tc>
      </w:tr>
      <w:tr w:rsidR="00A30A23" w14:paraId="3DA47656" w14:textId="77777777" w:rsidTr="047BD6F2">
        <w:trPr>
          <w:cantSplit/>
          <w:trHeight w:val="933"/>
        </w:trPr>
        <w:tc>
          <w:tcPr>
            <w:tcW w:w="1398" w:type="dxa"/>
            <w:vMerge/>
          </w:tcPr>
          <w:p w14:paraId="5ED94D1F" w14:textId="77777777" w:rsidR="00A30A23" w:rsidRDefault="00A30A23">
            <w:pPr>
              <w:rPr>
                <w:rFonts w:ascii="Arial" w:hAnsi="Arial"/>
                <w:sz w:val="18"/>
                <w:szCs w:val="18"/>
                <w:lang w:val="en-GB"/>
              </w:rPr>
            </w:pPr>
          </w:p>
        </w:tc>
        <w:tc>
          <w:tcPr>
            <w:tcW w:w="1583" w:type="dxa"/>
            <w:vMerge/>
          </w:tcPr>
          <w:p w14:paraId="51707D0C" w14:textId="77777777" w:rsidR="00A30A23" w:rsidRDefault="00A30A23">
            <w:pPr>
              <w:rPr>
                <w:rFonts w:ascii="Arial" w:hAnsi="Arial"/>
                <w:sz w:val="18"/>
                <w:szCs w:val="18"/>
                <w:lang w:val="en-GB"/>
              </w:rPr>
            </w:pPr>
          </w:p>
        </w:tc>
        <w:tc>
          <w:tcPr>
            <w:tcW w:w="1589" w:type="dxa"/>
            <w:vMerge/>
          </w:tcPr>
          <w:p w14:paraId="637A0694" w14:textId="77777777" w:rsidR="00A30A23" w:rsidRDefault="00A30A23">
            <w:pPr>
              <w:rPr>
                <w:rFonts w:ascii="Arial" w:hAnsi="Arial"/>
                <w:sz w:val="18"/>
                <w:szCs w:val="18"/>
                <w:lang w:val="en-GB"/>
              </w:rPr>
            </w:pPr>
          </w:p>
        </w:tc>
        <w:tc>
          <w:tcPr>
            <w:tcW w:w="1593" w:type="dxa"/>
            <w:vMerge/>
          </w:tcPr>
          <w:p w14:paraId="5B5B5812" w14:textId="77777777" w:rsidR="00A30A23" w:rsidRDefault="00A30A23">
            <w:pPr>
              <w:rPr>
                <w:rFonts w:ascii="Arial" w:hAnsi="Arial"/>
                <w:sz w:val="18"/>
                <w:szCs w:val="18"/>
                <w:lang w:val="en-GB"/>
              </w:rPr>
            </w:pPr>
          </w:p>
        </w:tc>
        <w:tc>
          <w:tcPr>
            <w:tcW w:w="355" w:type="dxa"/>
            <w:vMerge/>
          </w:tcPr>
          <w:p w14:paraId="5A4E917D" w14:textId="77777777" w:rsidR="00A30A23" w:rsidRDefault="00A30A23">
            <w:pPr>
              <w:rPr>
                <w:rFonts w:ascii="Arial" w:hAnsi="Arial"/>
                <w:b/>
                <w:sz w:val="18"/>
                <w:szCs w:val="18"/>
                <w:lang w:val="en-GB"/>
              </w:rPr>
            </w:pPr>
          </w:p>
        </w:tc>
        <w:tc>
          <w:tcPr>
            <w:tcW w:w="355" w:type="dxa"/>
            <w:vMerge/>
          </w:tcPr>
          <w:p w14:paraId="13305848" w14:textId="77777777" w:rsidR="00A30A23" w:rsidRDefault="00A30A23">
            <w:pPr>
              <w:rPr>
                <w:rFonts w:ascii="Arial" w:hAnsi="Arial"/>
                <w:b/>
                <w:sz w:val="18"/>
                <w:szCs w:val="18"/>
                <w:lang w:val="en-GB"/>
              </w:rPr>
            </w:pPr>
          </w:p>
        </w:tc>
        <w:tc>
          <w:tcPr>
            <w:tcW w:w="355" w:type="dxa"/>
            <w:vMerge/>
          </w:tcPr>
          <w:p w14:paraId="40B77CE6" w14:textId="77777777" w:rsidR="00A30A23" w:rsidRDefault="00A30A23">
            <w:pPr>
              <w:rPr>
                <w:rFonts w:ascii="Arial" w:hAnsi="Arial"/>
                <w:b/>
                <w:sz w:val="18"/>
                <w:szCs w:val="18"/>
                <w:lang w:val="en-GB"/>
              </w:rPr>
            </w:pPr>
          </w:p>
        </w:tc>
        <w:tc>
          <w:tcPr>
            <w:tcW w:w="356" w:type="dxa"/>
            <w:vMerge/>
          </w:tcPr>
          <w:p w14:paraId="5A3F6CFA" w14:textId="77777777" w:rsidR="00A30A23" w:rsidRDefault="00A30A23">
            <w:pPr>
              <w:rPr>
                <w:rFonts w:ascii="Arial" w:hAnsi="Arial"/>
                <w:b/>
                <w:sz w:val="18"/>
                <w:szCs w:val="18"/>
                <w:lang w:val="en-GB"/>
              </w:rPr>
            </w:pPr>
          </w:p>
        </w:tc>
        <w:tc>
          <w:tcPr>
            <w:tcW w:w="356" w:type="dxa"/>
            <w:vMerge/>
          </w:tcPr>
          <w:p w14:paraId="4E44A277" w14:textId="77777777" w:rsidR="00A30A23" w:rsidRDefault="00A30A23">
            <w:pPr>
              <w:rPr>
                <w:rFonts w:ascii="Arial" w:hAnsi="Arial"/>
                <w:b/>
                <w:sz w:val="18"/>
                <w:szCs w:val="18"/>
                <w:lang w:val="en-GB"/>
              </w:rPr>
            </w:pPr>
          </w:p>
        </w:tc>
        <w:tc>
          <w:tcPr>
            <w:tcW w:w="358" w:type="dxa"/>
            <w:vMerge/>
          </w:tcPr>
          <w:p w14:paraId="3A197B6F" w14:textId="77777777" w:rsidR="00A30A23" w:rsidRDefault="00A30A23">
            <w:pPr>
              <w:rPr>
                <w:rFonts w:ascii="Arial" w:hAnsi="Arial"/>
                <w:b/>
                <w:sz w:val="18"/>
                <w:szCs w:val="18"/>
                <w:lang w:val="en-GB"/>
              </w:rPr>
            </w:pPr>
          </w:p>
        </w:tc>
        <w:tc>
          <w:tcPr>
            <w:tcW w:w="2760" w:type="dxa"/>
          </w:tcPr>
          <w:p w14:paraId="7EA120BF" w14:textId="77777777" w:rsidR="00A30A23"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 xml:space="preserve">TM: </w:t>
            </w:r>
          </w:p>
        </w:tc>
        <w:tc>
          <w:tcPr>
            <w:tcW w:w="365" w:type="dxa"/>
            <w:vMerge/>
          </w:tcPr>
          <w:p w14:paraId="06722DE9" w14:textId="77777777" w:rsidR="00A30A23" w:rsidRDefault="00A30A23">
            <w:pPr>
              <w:rPr>
                <w:rFonts w:ascii="Arial" w:hAnsi="Arial"/>
                <w:b/>
                <w:sz w:val="18"/>
                <w:szCs w:val="18"/>
                <w:lang w:val="en-GB"/>
              </w:rPr>
            </w:pPr>
          </w:p>
        </w:tc>
        <w:tc>
          <w:tcPr>
            <w:tcW w:w="365" w:type="dxa"/>
            <w:vMerge/>
          </w:tcPr>
          <w:p w14:paraId="6557F41F" w14:textId="77777777" w:rsidR="00A30A23" w:rsidRDefault="00A30A23">
            <w:pPr>
              <w:rPr>
                <w:rFonts w:ascii="Arial" w:hAnsi="Arial"/>
                <w:b/>
                <w:sz w:val="18"/>
                <w:szCs w:val="18"/>
                <w:lang w:val="en-GB"/>
              </w:rPr>
            </w:pPr>
          </w:p>
        </w:tc>
        <w:tc>
          <w:tcPr>
            <w:tcW w:w="365" w:type="dxa"/>
            <w:vMerge/>
          </w:tcPr>
          <w:p w14:paraId="7A3D371A" w14:textId="77777777" w:rsidR="00A30A23" w:rsidRDefault="00A30A23">
            <w:pPr>
              <w:rPr>
                <w:rFonts w:ascii="Arial" w:hAnsi="Arial"/>
                <w:b/>
                <w:sz w:val="18"/>
                <w:szCs w:val="18"/>
                <w:lang w:val="en-GB"/>
              </w:rPr>
            </w:pPr>
          </w:p>
        </w:tc>
        <w:tc>
          <w:tcPr>
            <w:tcW w:w="365" w:type="dxa"/>
            <w:vMerge/>
          </w:tcPr>
          <w:p w14:paraId="1977EB97" w14:textId="77777777" w:rsidR="00A30A23" w:rsidRDefault="00A30A23">
            <w:pPr>
              <w:rPr>
                <w:rFonts w:ascii="Arial" w:hAnsi="Arial"/>
                <w:b/>
                <w:sz w:val="18"/>
                <w:szCs w:val="18"/>
                <w:lang w:val="en-GB"/>
              </w:rPr>
            </w:pPr>
          </w:p>
        </w:tc>
        <w:tc>
          <w:tcPr>
            <w:tcW w:w="365" w:type="dxa"/>
            <w:vMerge/>
          </w:tcPr>
          <w:p w14:paraId="2895BF2C" w14:textId="77777777" w:rsidR="00A30A23" w:rsidRDefault="00A30A23">
            <w:pPr>
              <w:rPr>
                <w:rFonts w:ascii="Arial" w:hAnsi="Arial"/>
                <w:b/>
                <w:sz w:val="18"/>
                <w:szCs w:val="18"/>
                <w:lang w:val="en-GB"/>
              </w:rPr>
            </w:pPr>
          </w:p>
        </w:tc>
        <w:tc>
          <w:tcPr>
            <w:tcW w:w="365" w:type="dxa"/>
            <w:vMerge/>
          </w:tcPr>
          <w:p w14:paraId="13D3C11F" w14:textId="77777777" w:rsidR="00A30A23" w:rsidRDefault="00A30A23">
            <w:pPr>
              <w:rPr>
                <w:rFonts w:ascii="Arial" w:hAnsi="Arial"/>
                <w:b/>
                <w:sz w:val="18"/>
                <w:szCs w:val="18"/>
                <w:lang w:val="en-GB"/>
              </w:rPr>
            </w:pPr>
          </w:p>
        </w:tc>
      </w:tr>
      <w:tr w:rsidR="00A30A23" w14:paraId="6AF837D0" w14:textId="77777777" w:rsidTr="047BD6F2">
        <w:trPr>
          <w:cantSplit/>
          <w:trHeight w:val="1037"/>
        </w:trPr>
        <w:tc>
          <w:tcPr>
            <w:tcW w:w="1398" w:type="dxa"/>
            <w:vMerge w:val="restart"/>
          </w:tcPr>
          <w:p w14:paraId="695CA44C"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External communications</w:t>
            </w:r>
          </w:p>
        </w:tc>
        <w:tc>
          <w:tcPr>
            <w:tcW w:w="1583" w:type="dxa"/>
            <w:vMerge w:val="restart"/>
          </w:tcPr>
          <w:p w14:paraId="2217D665"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Evidence that stakeholders, practitioners and/or the general public understand project and are regularly updated on progress</w:t>
            </w:r>
          </w:p>
        </w:tc>
        <w:tc>
          <w:tcPr>
            <w:tcW w:w="1589" w:type="dxa"/>
            <w:vMerge w:val="restart"/>
          </w:tcPr>
          <w:p w14:paraId="0788B1EB"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Communications efforts are taking place but not yet evidence that message is successfully transmitted</w:t>
            </w:r>
          </w:p>
        </w:tc>
        <w:tc>
          <w:tcPr>
            <w:tcW w:w="1593" w:type="dxa"/>
            <w:vMerge w:val="restart"/>
          </w:tcPr>
          <w:p w14:paraId="221E33F4"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Project existence is not known beyond implementation partners or misunderstandings concerning objectives and activities evident</w:t>
            </w:r>
          </w:p>
        </w:tc>
        <w:tc>
          <w:tcPr>
            <w:tcW w:w="355" w:type="dxa"/>
            <w:vMerge w:val="restart"/>
          </w:tcPr>
          <w:p w14:paraId="7BBBD83A"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706318F0" w14:textId="77777777" w:rsidR="00A30A23" w:rsidRDefault="00A30A23" w:rsidP="76EBAB19">
            <w:pPr>
              <w:rPr>
                <w:rFonts w:ascii="Arial" w:hAnsi="Arial"/>
                <w:sz w:val="18"/>
                <w:szCs w:val="18"/>
                <w:lang w:val="en-GB"/>
              </w:rPr>
            </w:pPr>
          </w:p>
        </w:tc>
        <w:tc>
          <w:tcPr>
            <w:tcW w:w="355" w:type="dxa"/>
            <w:vMerge w:val="restart"/>
          </w:tcPr>
          <w:p w14:paraId="24C0905F" w14:textId="77777777" w:rsidR="00A30A23" w:rsidRDefault="00A30A23">
            <w:pPr>
              <w:rPr>
                <w:rFonts w:ascii="Arial" w:hAnsi="Arial"/>
                <w:sz w:val="18"/>
                <w:szCs w:val="18"/>
                <w:lang w:val="en-GB"/>
              </w:rPr>
            </w:pPr>
          </w:p>
        </w:tc>
        <w:tc>
          <w:tcPr>
            <w:tcW w:w="356" w:type="dxa"/>
            <w:vMerge w:val="restart"/>
          </w:tcPr>
          <w:p w14:paraId="0A6F569F" w14:textId="77777777" w:rsidR="00A30A23" w:rsidRDefault="00A30A23">
            <w:pPr>
              <w:rPr>
                <w:rFonts w:ascii="Arial" w:hAnsi="Arial"/>
                <w:sz w:val="18"/>
                <w:szCs w:val="18"/>
                <w:lang w:val="en-GB"/>
              </w:rPr>
            </w:pPr>
          </w:p>
        </w:tc>
        <w:tc>
          <w:tcPr>
            <w:tcW w:w="356" w:type="dxa"/>
            <w:vMerge w:val="restart"/>
          </w:tcPr>
          <w:p w14:paraId="6C5AB786" w14:textId="77777777" w:rsidR="00A30A23" w:rsidRDefault="00A30A23">
            <w:pPr>
              <w:rPr>
                <w:rFonts w:ascii="Arial" w:hAnsi="Arial"/>
                <w:sz w:val="18"/>
                <w:szCs w:val="18"/>
                <w:lang w:val="en-GB"/>
              </w:rPr>
            </w:pPr>
          </w:p>
        </w:tc>
        <w:tc>
          <w:tcPr>
            <w:tcW w:w="358" w:type="dxa"/>
            <w:vMerge w:val="restart"/>
          </w:tcPr>
          <w:p w14:paraId="6F3F7E7F" w14:textId="77777777" w:rsidR="00A30A23" w:rsidRDefault="00A30A23">
            <w:pPr>
              <w:rPr>
                <w:rFonts w:ascii="Arial" w:hAnsi="Arial"/>
                <w:sz w:val="18"/>
                <w:szCs w:val="18"/>
                <w:lang w:val="en-GB"/>
              </w:rPr>
            </w:pPr>
          </w:p>
        </w:tc>
        <w:tc>
          <w:tcPr>
            <w:tcW w:w="2760" w:type="dxa"/>
          </w:tcPr>
          <w:p w14:paraId="71E4C0D9"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 xml:space="preserve">PM: </w:t>
            </w:r>
          </w:p>
        </w:tc>
        <w:tc>
          <w:tcPr>
            <w:tcW w:w="365" w:type="dxa"/>
            <w:vMerge w:val="restart"/>
          </w:tcPr>
          <w:p w14:paraId="6FC748A1" w14:textId="77777777" w:rsidR="00A30A23" w:rsidRDefault="004B2B8D" w:rsidP="249411D4">
            <w:pPr>
              <w:rPr>
                <w:rFonts w:ascii="Arial" w:eastAsia="Arial" w:hAnsi="Arial" w:cs="Arial"/>
                <w:sz w:val="18"/>
                <w:szCs w:val="18"/>
                <w:lang w:val="en-GB"/>
              </w:rPr>
            </w:pPr>
            <w:r>
              <w:rPr>
                <w:rFonts w:ascii="Arial" w:eastAsia="Arial" w:hAnsi="Arial" w:cs="Arial"/>
                <w:sz w:val="18"/>
                <w:szCs w:val="18"/>
                <w:lang w:val="en-GB"/>
              </w:rPr>
              <w:t>X</w:t>
            </w:r>
          </w:p>
        </w:tc>
        <w:tc>
          <w:tcPr>
            <w:tcW w:w="365" w:type="dxa"/>
            <w:vMerge w:val="restart"/>
          </w:tcPr>
          <w:p w14:paraId="4B3A35CF" w14:textId="77777777" w:rsidR="00A30A23" w:rsidRDefault="00A30A23">
            <w:pPr>
              <w:rPr>
                <w:rFonts w:ascii="Arial" w:hAnsi="Arial"/>
                <w:sz w:val="18"/>
                <w:szCs w:val="18"/>
                <w:lang w:val="en-GB"/>
              </w:rPr>
            </w:pPr>
          </w:p>
        </w:tc>
        <w:tc>
          <w:tcPr>
            <w:tcW w:w="365" w:type="dxa"/>
            <w:vMerge w:val="restart"/>
          </w:tcPr>
          <w:p w14:paraId="132F20A4" w14:textId="77777777" w:rsidR="00A30A23" w:rsidRDefault="00A30A23">
            <w:pPr>
              <w:rPr>
                <w:rFonts w:ascii="Arial" w:hAnsi="Arial"/>
                <w:sz w:val="18"/>
                <w:szCs w:val="18"/>
                <w:lang w:val="en-GB"/>
              </w:rPr>
            </w:pPr>
          </w:p>
        </w:tc>
        <w:tc>
          <w:tcPr>
            <w:tcW w:w="365" w:type="dxa"/>
            <w:vMerge w:val="restart"/>
          </w:tcPr>
          <w:p w14:paraId="1203F046" w14:textId="77777777" w:rsidR="00A30A23" w:rsidRDefault="00A30A23">
            <w:pPr>
              <w:rPr>
                <w:rFonts w:ascii="Arial" w:hAnsi="Arial"/>
                <w:sz w:val="18"/>
                <w:szCs w:val="18"/>
                <w:lang w:val="en-GB"/>
              </w:rPr>
            </w:pPr>
          </w:p>
        </w:tc>
        <w:tc>
          <w:tcPr>
            <w:tcW w:w="365" w:type="dxa"/>
            <w:vMerge w:val="restart"/>
          </w:tcPr>
          <w:p w14:paraId="3C2565DA" w14:textId="77777777" w:rsidR="00A30A23" w:rsidRDefault="00A30A23">
            <w:pPr>
              <w:rPr>
                <w:rFonts w:ascii="Arial" w:hAnsi="Arial"/>
                <w:sz w:val="18"/>
                <w:szCs w:val="18"/>
                <w:lang w:val="en-GB"/>
              </w:rPr>
            </w:pPr>
          </w:p>
        </w:tc>
        <w:tc>
          <w:tcPr>
            <w:tcW w:w="365" w:type="dxa"/>
            <w:vMerge w:val="restart"/>
          </w:tcPr>
          <w:p w14:paraId="01C12D6C" w14:textId="77777777" w:rsidR="00A30A23" w:rsidRDefault="00A30A23">
            <w:pPr>
              <w:rPr>
                <w:rFonts w:ascii="Arial" w:hAnsi="Arial"/>
                <w:sz w:val="18"/>
                <w:szCs w:val="18"/>
                <w:lang w:val="en-GB"/>
              </w:rPr>
            </w:pPr>
          </w:p>
        </w:tc>
      </w:tr>
      <w:tr w:rsidR="00A30A23" w14:paraId="129D84E7" w14:textId="77777777" w:rsidTr="047BD6F2">
        <w:trPr>
          <w:cantSplit/>
          <w:trHeight w:val="1037"/>
        </w:trPr>
        <w:tc>
          <w:tcPr>
            <w:tcW w:w="1398" w:type="dxa"/>
            <w:vMerge/>
          </w:tcPr>
          <w:p w14:paraId="4F820D84" w14:textId="77777777" w:rsidR="00A30A23" w:rsidRDefault="00A30A23">
            <w:pPr>
              <w:rPr>
                <w:rFonts w:ascii="Arial" w:hAnsi="Arial"/>
                <w:sz w:val="18"/>
                <w:szCs w:val="18"/>
                <w:lang w:val="en-GB"/>
              </w:rPr>
            </w:pPr>
          </w:p>
        </w:tc>
        <w:tc>
          <w:tcPr>
            <w:tcW w:w="1583" w:type="dxa"/>
            <w:vMerge/>
          </w:tcPr>
          <w:p w14:paraId="4B4D6189" w14:textId="77777777" w:rsidR="00A30A23" w:rsidRDefault="00A30A23">
            <w:pPr>
              <w:rPr>
                <w:rFonts w:ascii="Arial" w:hAnsi="Arial"/>
                <w:sz w:val="18"/>
                <w:szCs w:val="18"/>
                <w:lang w:val="en-GB"/>
              </w:rPr>
            </w:pPr>
          </w:p>
        </w:tc>
        <w:tc>
          <w:tcPr>
            <w:tcW w:w="1589" w:type="dxa"/>
            <w:vMerge/>
          </w:tcPr>
          <w:p w14:paraId="72A3A3C7" w14:textId="77777777" w:rsidR="00A30A23" w:rsidRDefault="00A30A23">
            <w:pPr>
              <w:rPr>
                <w:rFonts w:ascii="Arial" w:hAnsi="Arial"/>
                <w:sz w:val="18"/>
                <w:szCs w:val="18"/>
                <w:lang w:val="en-GB"/>
              </w:rPr>
            </w:pPr>
          </w:p>
        </w:tc>
        <w:tc>
          <w:tcPr>
            <w:tcW w:w="1593" w:type="dxa"/>
            <w:vMerge/>
          </w:tcPr>
          <w:p w14:paraId="0ACEEF6C" w14:textId="77777777" w:rsidR="00A30A23" w:rsidRDefault="00A30A23">
            <w:pPr>
              <w:rPr>
                <w:rFonts w:ascii="Arial" w:hAnsi="Arial"/>
                <w:sz w:val="18"/>
                <w:szCs w:val="18"/>
                <w:lang w:val="en-GB"/>
              </w:rPr>
            </w:pPr>
          </w:p>
        </w:tc>
        <w:tc>
          <w:tcPr>
            <w:tcW w:w="355" w:type="dxa"/>
            <w:vMerge/>
          </w:tcPr>
          <w:p w14:paraId="3FC3CBE4" w14:textId="77777777" w:rsidR="00A30A23" w:rsidRDefault="00A30A23">
            <w:pPr>
              <w:rPr>
                <w:rFonts w:ascii="Arial" w:hAnsi="Arial"/>
                <w:sz w:val="18"/>
                <w:szCs w:val="18"/>
                <w:lang w:val="en-GB"/>
              </w:rPr>
            </w:pPr>
          </w:p>
        </w:tc>
        <w:tc>
          <w:tcPr>
            <w:tcW w:w="355" w:type="dxa"/>
            <w:vMerge/>
          </w:tcPr>
          <w:p w14:paraId="5571B282" w14:textId="77777777" w:rsidR="00A30A23" w:rsidRDefault="00A30A23">
            <w:pPr>
              <w:rPr>
                <w:rFonts w:ascii="Arial" w:hAnsi="Arial"/>
                <w:sz w:val="18"/>
                <w:szCs w:val="18"/>
                <w:lang w:val="en-GB"/>
              </w:rPr>
            </w:pPr>
          </w:p>
        </w:tc>
        <w:tc>
          <w:tcPr>
            <w:tcW w:w="355" w:type="dxa"/>
            <w:vMerge/>
          </w:tcPr>
          <w:p w14:paraId="05DA066A" w14:textId="77777777" w:rsidR="00A30A23" w:rsidRDefault="00A30A23">
            <w:pPr>
              <w:rPr>
                <w:rFonts w:ascii="Arial" w:hAnsi="Arial"/>
                <w:sz w:val="18"/>
                <w:szCs w:val="18"/>
                <w:lang w:val="en-GB"/>
              </w:rPr>
            </w:pPr>
          </w:p>
        </w:tc>
        <w:tc>
          <w:tcPr>
            <w:tcW w:w="356" w:type="dxa"/>
            <w:vMerge/>
          </w:tcPr>
          <w:p w14:paraId="1834B42D" w14:textId="77777777" w:rsidR="00A30A23" w:rsidRDefault="00A30A23">
            <w:pPr>
              <w:rPr>
                <w:rFonts w:ascii="Arial" w:hAnsi="Arial"/>
                <w:sz w:val="18"/>
                <w:szCs w:val="18"/>
                <w:lang w:val="en-GB"/>
              </w:rPr>
            </w:pPr>
          </w:p>
        </w:tc>
        <w:tc>
          <w:tcPr>
            <w:tcW w:w="356" w:type="dxa"/>
            <w:vMerge/>
          </w:tcPr>
          <w:p w14:paraId="38F0E782" w14:textId="77777777" w:rsidR="00A30A23" w:rsidRDefault="00A30A23">
            <w:pPr>
              <w:rPr>
                <w:rFonts w:ascii="Arial" w:hAnsi="Arial"/>
                <w:sz w:val="18"/>
                <w:szCs w:val="18"/>
                <w:lang w:val="en-GB"/>
              </w:rPr>
            </w:pPr>
          </w:p>
        </w:tc>
        <w:tc>
          <w:tcPr>
            <w:tcW w:w="358" w:type="dxa"/>
            <w:vMerge/>
          </w:tcPr>
          <w:p w14:paraId="0CEE32CF" w14:textId="77777777" w:rsidR="00A30A23" w:rsidRDefault="00A30A23">
            <w:pPr>
              <w:rPr>
                <w:rFonts w:ascii="Arial" w:hAnsi="Arial"/>
                <w:sz w:val="18"/>
                <w:szCs w:val="18"/>
                <w:lang w:val="en-GB"/>
              </w:rPr>
            </w:pPr>
          </w:p>
        </w:tc>
        <w:tc>
          <w:tcPr>
            <w:tcW w:w="2760" w:type="dxa"/>
          </w:tcPr>
          <w:p w14:paraId="291FD4BD" w14:textId="77777777" w:rsidR="00A30A23"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TM:</w:t>
            </w:r>
          </w:p>
        </w:tc>
        <w:tc>
          <w:tcPr>
            <w:tcW w:w="365" w:type="dxa"/>
            <w:vMerge/>
          </w:tcPr>
          <w:p w14:paraId="45313093" w14:textId="77777777" w:rsidR="00A30A23" w:rsidRDefault="00A30A23">
            <w:pPr>
              <w:rPr>
                <w:rFonts w:ascii="Arial" w:hAnsi="Arial"/>
                <w:sz w:val="18"/>
                <w:szCs w:val="18"/>
                <w:lang w:val="en-GB"/>
              </w:rPr>
            </w:pPr>
          </w:p>
        </w:tc>
        <w:tc>
          <w:tcPr>
            <w:tcW w:w="365" w:type="dxa"/>
            <w:vMerge/>
          </w:tcPr>
          <w:p w14:paraId="0B21500C" w14:textId="77777777" w:rsidR="00A30A23" w:rsidRDefault="00A30A23">
            <w:pPr>
              <w:rPr>
                <w:rFonts w:ascii="Arial" w:hAnsi="Arial"/>
                <w:sz w:val="18"/>
                <w:szCs w:val="18"/>
                <w:lang w:val="en-GB"/>
              </w:rPr>
            </w:pPr>
          </w:p>
        </w:tc>
        <w:tc>
          <w:tcPr>
            <w:tcW w:w="365" w:type="dxa"/>
            <w:vMerge/>
          </w:tcPr>
          <w:p w14:paraId="18088B44" w14:textId="77777777" w:rsidR="00A30A23" w:rsidRDefault="00A30A23">
            <w:pPr>
              <w:rPr>
                <w:rFonts w:ascii="Arial" w:hAnsi="Arial"/>
                <w:sz w:val="18"/>
                <w:szCs w:val="18"/>
                <w:lang w:val="en-GB"/>
              </w:rPr>
            </w:pPr>
          </w:p>
        </w:tc>
        <w:tc>
          <w:tcPr>
            <w:tcW w:w="365" w:type="dxa"/>
            <w:vMerge/>
          </w:tcPr>
          <w:p w14:paraId="1AD37E4E" w14:textId="77777777" w:rsidR="00A30A23" w:rsidRDefault="00A30A23">
            <w:pPr>
              <w:rPr>
                <w:rFonts w:ascii="Arial" w:hAnsi="Arial"/>
                <w:sz w:val="18"/>
                <w:szCs w:val="18"/>
                <w:lang w:val="en-GB"/>
              </w:rPr>
            </w:pPr>
          </w:p>
        </w:tc>
        <w:tc>
          <w:tcPr>
            <w:tcW w:w="365" w:type="dxa"/>
            <w:vMerge/>
          </w:tcPr>
          <w:p w14:paraId="3EA13E91" w14:textId="77777777" w:rsidR="00A30A23" w:rsidRDefault="00A30A23">
            <w:pPr>
              <w:rPr>
                <w:rFonts w:ascii="Arial" w:hAnsi="Arial"/>
                <w:sz w:val="18"/>
                <w:szCs w:val="18"/>
                <w:lang w:val="en-GB"/>
              </w:rPr>
            </w:pPr>
          </w:p>
        </w:tc>
        <w:tc>
          <w:tcPr>
            <w:tcW w:w="365" w:type="dxa"/>
            <w:vMerge/>
          </w:tcPr>
          <w:p w14:paraId="4AEA1E69" w14:textId="77777777" w:rsidR="00A30A23" w:rsidRDefault="00A30A23">
            <w:pPr>
              <w:rPr>
                <w:rFonts w:ascii="Arial" w:hAnsi="Arial"/>
                <w:sz w:val="18"/>
                <w:szCs w:val="18"/>
                <w:lang w:val="en-GB"/>
              </w:rPr>
            </w:pPr>
          </w:p>
        </w:tc>
      </w:tr>
      <w:tr w:rsidR="00A30A23" w14:paraId="2DD5060D" w14:textId="77777777" w:rsidTr="047BD6F2">
        <w:trPr>
          <w:cantSplit/>
          <w:trHeight w:val="933"/>
        </w:trPr>
        <w:tc>
          <w:tcPr>
            <w:tcW w:w="1398" w:type="dxa"/>
            <w:vMerge w:val="restart"/>
          </w:tcPr>
          <w:p w14:paraId="400054D4"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Short term/long term balance</w:t>
            </w:r>
          </w:p>
        </w:tc>
        <w:tc>
          <w:tcPr>
            <w:tcW w:w="1583" w:type="dxa"/>
            <w:vMerge w:val="restart"/>
          </w:tcPr>
          <w:p w14:paraId="67C32AB8"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Project is addressing short term needs and achieving results with a long term perspective, particularly sustainability and replicability</w:t>
            </w:r>
          </w:p>
        </w:tc>
        <w:tc>
          <w:tcPr>
            <w:tcW w:w="1589" w:type="dxa"/>
            <w:vMerge w:val="restart"/>
          </w:tcPr>
          <w:p w14:paraId="454ACFA7"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Project is interested in the short term with little understanding of or interest in the long term</w:t>
            </w:r>
          </w:p>
        </w:tc>
        <w:tc>
          <w:tcPr>
            <w:tcW w:w="1593" w:type="dxa"/>
            <w:vMerge w:val="restart"/>
          </w:tcPr>
          <w:p w14:paraId="620D0857"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Longer term issues are deliberately ignored or neglected</w:t>
            </w:r>
          </w:p>
        </w:tc>
        <w:tc>
          <w:tcPr>
            <w:tcW w:w="355" w:type="dxa"/>
            <w:vMerge w:val="restart"/>
          </w:tcPr>
          <w:p w14:paraId="2905E72B"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6282363C" w14:textId="77777777" w:rsidR="00A30A23" w:rsidRDefault="00A30A23">
            <w:pPr>
              <w:rPr>
                <w:rFonts w:ascii="Arial" w:hAnsi="Arial"/>
                <w:sz w:val="18"/>
                <w:szCs w:val="18"/>
                <w:lang w:val="en-GB"/>
              </w:rPr>
            </w:pPr>
          </w:p>
        </w:tc>
        <w:tc>
          <w:tcPr>
            <w:tcW w:w="355" w:type="dxa"/>
            <w:vMerge w:val="restart"/>
          </w:tcPr>
          <w:p w14:paraId="38677EEE" w14:textId="77777777" w:rsidR="00A30A23" w:rsidRDefault="00A30A23">
            <w:pPr>
              <w:rPr>
                <w:rFonts w:ascii="Arial" w:hAnsi="Arial"/>
                <w:sz w:val="18"/>
                <w:szCs w:val="18"/>
                <w:lang w:val="en-GB"/>
              </w:rPr>
            </w:pPr>
          </w:p>
        </w:tc>
        <w:tc>
          <w:tcPr>
            <w:tcW w:w="356" w:type="dxa"/>
            <w:vMerge w:val="restart"/>
          </w:tcPr>
          <w:p w14:paraId="757D2FD9" w14:textId="77777777" w:rsidR="00A30A23" w:rsidRDefault="00A30A23">
            <w:pPr>
              <w:rPr>
                <w:rFonts w:ascii="Arial" w:hAnsi="Arial"/>
                <w:sz w:val="18"/>
                <w:szCs w:val="18"/>
                <w:lang w:val="en-GB"/>
              </w:rPr>
            </w:pPr>
          </w:p>
        </w:tc>
        <w:tc>
          <w:tcPr>
            <w:tcW w:w="356" w:type="dxa"/>
            <w:vMerge w:val="restart"/>
          </w:tcPr>
          <w:p w14:paraId="5EA18B4C" w14:textId="77777777" w:rsidR="00A30A23" w:rsidRDefault="00A30A23">
            <w:pPr>
              <w:rPr>
                <w:rFonts w:ascii="Arial" w:hAnsi="Arial"/>
                <w:sz w:val="18"/>
                <w:szCs w:val="18"/>
                <w:lang w:val="en-GB"/>
              </w:rPr>
            </w:pPr>
          </w:p>
        </w:tc>
        <w:tc>
          <w:tcPr>
            <w:tcW w:w="358" w:type="dxa"/>
            <w:vMerge w:val="restart"/>
          </w:tcPr>
          <w:p w14:paraId="7669B900" w14:textId="77777777" w:rsidR="00A30A23" w:rsidRDefault="00A30A23">
            <w:pPr>
              <w:rPr>
                <w:rFonts w:ascii="Arial" w:hAnsi="Arial"/>
                <w:sz w:val="18"/>
                <w:szCs w:val="18"/>
                <w:lang w:val="en-GB"/>
              </w:rPr>
            </w:pPr>
          </w:p>
        </w:tc>
        <w:tc>
          <w:tcPr>
            <w:tcW w:w="2760" w:type="dxa"/>
          </w:tcPr>
          <w:p w14:paraId="50EB1F66"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w:t>
            </w:r>
          </w:p>
        </w:tc>
        <w:tc>
          <w:tcPr>
            <w:tcW w:w="365" w:type="dxa"/>
            <w:vMerge w:val="restart"/>
          </w:tcPr>
          <w:p w14:paraId="67206332" w14:textId="77777777" w:rsidR="00A30A23" w:rsidRDefault="004B2B8D" w:rsidP="249411D4">
            <w:pPr>
              <w:rPr>
                <w:rFonts w:ascii="Arial" w:eastAsia="Arial" w:hAnsi="Arial" w:cs="Arial"/>
                <w:sz w:val="18"/>
                <w:szCs w:val="18"/>
                <w:lang w:val="en-GB"/>
              </w:rPr>
            </w:pPr>
            <w:r>
              <w:rPr>
                <w:rFonts w:ascii="Arial" w:eastAsia="Arial" w:hAnsi="Arial" w:cs="Arial"/>
                <w:sz w:val="18"/>
                <w:szCs w:val="18"/>
                <w:lang w:val="en-GB"/>
              </w:rPr>
              <w:t>X</w:t>
            </w:r>
          </w:p>
        </w:tc>
        <w:tc>
          <w:tcPr>
            <w:tcW w:w="365" w:type="dxa"/>
            <w:vMerge w:val="restart"/>
          </w:tcPr>
          <w:p w14:paraId="608A5884" w14:textId="77777777" w:rsidR="00A30A23" w:rsidRDefault="00A30A23">
            <w:pPr>
              <w:rPr>
                <w:rFonts w:ascii="Arial" w:hAnsi="Arial"/>
                <w:sz w:val="18"/>
                <w:szCs w:val="18"/>
                <w:lang w:val="en-GB"/>
              </w:rPr>
            </w:pPr>
          </w:p>
        </w:tc>
        <w:tc>
          <w:tcPr>
            <w:tcW w:w="365" w:type="dxa"/>
            <w:vMerge w:val="restart"/>
          </w:tcPr>
          <w:p w14:paraId="3672BA9D" w14:textId="77777777" w:rsidR="00A30A23" w:rsidRDefault="00A30A23">
            <w:pPr>
              <w:rPr>
                <w:rFonts w:ascii="Arial" w:hAnsi="Arial"/>
                <w:sz w:val="18"/>
                <w:szCs w:val="18"/>
                <w:lang w:val="en-GB"/>
              </w:rPr>
            </w:pPr>
          </w:p>
        </w:tc>
        <w:tc>
          <w:tcPr>
            <w:tcW w:w="365" w:type="dxa"/>
            <w:vMerge w:val="restart"/>
          </w:tcPr>
          <w:p w14:paraId="6A6DD9C5" w14:textId="77777777" w:rsidR="00A30A23" w:rsidRDefault="00A30A23">
            <w:pPr>
              <w:rPr>
                <w:rFonts w:ascii="Arial" w:hAnsi="Arial"/>
                <w:sz w:val="18"/>
                <w:szCs w:val="18"/>
                <w:lang w:val="en-GB"/>
              </w:rPr>
            </w:pPr>
          </w:p>
        </w:tc>
        <w:tc>
          <w:tcPr>
            <w:tcW w:w="365" w:type="dxa"/>
            <w:vMerge w:val="restart"/>
          </w:tcPr>
          <w:p w14:paraId="13485860" w14:textId="77777777" w:rsidR="00A30A23" w:rsidRDefault="00A30A23">
            <w:pPr>
              <w:rPr>
                <w:rFonts w:ascii="Arial" w:hAnsi="Arial"/>
                <w:sz w:val="18"/>
                <w:szCs w:val="18"/>
                <w:lang w:val="en-GB"/>
              </w:rPr>
            </w:pPr>
          </w:p>
        </w:tc>
        <w:tc>
          <w:tcPr>
            <w:tcW w:w="365" w:type="dxa"/>
            <w:vMerge w:val="restart"/>
          </w:tcPr>
          <w:p w14:paraId="59730D60" w14:textId="77777777" w:rsidR="00A30A23" w:rsidRDefault="00A30A23">
            <w:pPr>
              <w:rPr>
                <w:rFonts w:ascii="Arial" w:hAnsi="Arial"/>
                <w:sz w:val="18"/>
                <w:szCs w:val="18"/>
                <w:lang w:val="en-GB"/>
              </w:rPr>
            </w:pPr>
          </w:p>
        </w:tc>
      </w:tr>
      <w:tr w:rsidR="00A30A23" w14:paraId="62D17976" w14:textId="77777777" w:rsidTr="047BD6F2">
        <w:trPr>
          <w:cantSplit/>
          <w:trHeight w:val="933"/>
        </w:trPr>
        <w:tc>
          <w:tcPr>
            <w:tcW w:w="1398" w:type="dxa"/>
            <w:vMerge/>
          </w:tcPr>
          <w:p w14:paraId="6055E2F5" w14:textId="77777777" w:rsidR="00A30A23" w:rsidRDefault="00A30A23">
            <w:pPr>
              <w:rPr>
                <w:rFonts w:ascii="Arial" w:hAnsi="Arial"/>
                <w:sz w:val="18"/>
                <w:szCs w:val="18"/>
                <w:lang w:val="en-GB"/>
              </w:rPr>
            </w:pPr>
          </w:p>
        </w:tc>
        <w:tc>
          <w:tcPr>
            <w:tcW w:w="1583" w:type="dxa"/>
            <w:vMerge/>
          </w:tcPr>
          <w:p w14:paraId="59F0C0B9" w14:textId="77777777" w:rsidR="00A30A23" w:rsidRDefault="00A30A23">
            <w:pPr>
              <w:rPr>
                <w:rFonts w:ascii="Arial" w:hAnsi="Arial"/>
                <w:sz w:val="18"/>
                <w:szCs w:val="18"/>
                <w:lang w:val="en-GB"/>
              </w:rPr>
            </w:pPr>
          </w:p>
        </w:tc>
        <w:tc>
          <w:tcPr>
            <w:tcW w:w="1589" w:type="dxa"/>
            <w:vMerge/>
          </w:tcPr>
          <w:p w14:paraId="041E4C62" w14:textId="77777777" w:rsidR="00A30A23" w:rsidRDefault="00A30A23">
            <w:pPr>
              <w:rPr>
                <w:rFonts w:ascii="Arial" w:hAnsi="Arial"/>
                <w:sz w:val="18"/>
                <w:szCs w:val="18"/>
                <w:lang w:val="en-GB"/>
              </w:rPr>
            </w:pPr>
          </w:p>
        </w:tc>
        <w:tc>
          <w:tcPr>
            <w:tcW w:w="1593" w:type="dxa"/>
            <w:vMerge/>
          </w:tcPr>
          <w:p w14:paraId="1964F08B" w14:textId="77777777" w:rsidR="00A30A23" w:rsidRDefault="00A30A23">
            <w:pPr>
              <w:rPr>
                <w:rFonts w:ascii="Arial" w:hAnsi="Arial"/>
                <w:sz w:val="18"/>
                <w:szCs w:val="18"/>
                <w:lang w:val="en-GB"/>
              </w:rPr>
            </w:pPr>
          </w:p>
        </w:tc>
        <w:tc>
          <w:tcPr>
            <w:tcW w:w="355" w:type="dxa"/>
            <w:vMerge/>
          </w:tcPr>
          <w:p w14:paraId="506CCD07" w14:textId="77777777" w:rsidR="00A30A23" w:rsidRDefault="00A30A23">
            <w:pPr>
              <w:rPr>
                <w:rFonts w:ascii="Arial" w:hAnsi="Arial"/>
                <w:sz w:val="18"/>
                <w:szCs w:val="18"/>
                <w:lang w:val="en-GB"/>
              </w:rPr>
            </w:pPr>
          </w:p>
        </w:tc>
        <w:tc>
          <w:tcPr>
            <w:tcW w:w="355" w:type="dxa"/>
            <w:vMerge/>
          </w:tcPr>
          <w:p w14:paraId="790258C9" w14:textId="77777777" w:rsidR="00A30A23" w:rsidRDefault="00A30A23">
            <w:pPr>
              <w:rPr>
                <w:rFonts w:ascii="Arial" w:hAnsi="Arial"/>
                <w:sz w:val="18"/>
                <w:szCs w:val="18"/>
                <w:lang w:val="en-GB"/>
              </w:rPr>
            </w:pPr>
          </w:p>
        </w:tc>
        <w:tc>
          <w:tcPr>
            <w:tcW w:w="355" w:type="dxa"/>
            <w:vMerge/>
          </w:tcPr>
          <w:p w14:paraId="6A150FA7" w14:textId="77777777" w:rsidR="00A30A23" w:rsidRDefault="00A30A23">
            <w:pPr>
              <w:rPr>
                <w:rFonts w:ascii="Arial" w:hAnsi="Arial"/>
                <w:sz w:val="18"/>
                <w:szCs w:val="18"/>
                <w:lang w:val="en-GB"/>
              </w:rPr>
            </w:pPr>
          </w:p>
        </w:tc>
        <w:tc>
          <w:tcPr>
            <w:tcW w:w="356" w:type="dxa"/>
            <w:vMerge/>
          </w:tcPr>
          <w:p w14:paraId="45066497" w14:textId="77777777" w:rsidR="00A30A23" w:rsidRDefault="00A30A23">
            <w:pPr>
              <w:rPr>
                <w:rFonts w:ascii="Arial" w:hAnsi="Arial"/>
                <w:sz w:val="18"/>
                <w:szCs w:val="18"/>
                <w:lang w:val="en-GB"/>
              </w:rPr>
            </w:pPr>
          </w:p>
        </w:tc>
        <w:tc>
          <w:tcPr>
            <w:tcW w:w="356" w:type="dxa"/>
            <w:vMerge/>
          </w:tcPr>
          <w:p w14:paraId="214DD66A" w14:textId="77777777" w:rsidR="00A30A23" w:rsidRDefault="00A30A23">
            <w:pPr>
              <w:rPr>
                <w:rFonts w:ascii="Arial" w:hAnsi="Arial"/>
                <w:sz w:val="18"/>
                <w:szCs w:val="18"/>
                <w:lang w:val="en-GB"/>
              </w:rPr>
            </w:pPr>
          </w:p>
        </w:tc>
        <w:tc>
          <w:tcPr>
            <w:tcW w:w="358" w:type="dxa"/>
            <w:vMerge/>
          </w:tcPr>
          <w:p w14:paraId="42276704" w14:textId="77777777" w:rsidR="00A30A23" w:rsidRDefault="00A30A23">
            <w:pPr>
              <w:rPr>
                <w:rFonts w:ascii="Arial" w:hAnsi="Arial"/>
                <w:sz w:val="18"/>
                <w:szCs w:val="18"/>
                <w:lang w:val="en-GB"/>
              </w:rPr>
            </w:pPr>
          </w:p>
        </w:tc>
        <w:tc>
          <w:tcPr>
            <w:tcW w:w="2760" w:type="dxa"/>
          </w:tcPr>
          <w:p w14:paraId="7CA7DB5E" w14:textId="77777777" w:rsidR="00A30A23"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TM:</w:t>
            </w:r>
          </w:p>
        </w:tc>
        <w:tc>
          <w:tcPr>
            <w:tcW w:w="365" w:type="dxa"/>
            <w:vMerge/>
          </w:tcPr>
          <w:p w14:paraId="4E9799F6" w14:textId="77777777" w:rsidR="00A30A23" w:rsidRDefault="00A30A23">
            <w:pPr>
              <w:rPr>
                <w:rFonts w:ascii="Arial" w:hAnsi="Arial"/>
                <w:sz w:val="18"/>
                <w:szCs w:val="18"/>
                <w:lang w:val="en-GB"/>
              </w:rPr>
            </w:pPr>
          </w:p>
        </w:tc>
        <w:tc>
          <w:tcPr>
            <w:tcW w:w="365" w:type="dxa"/>
            <w:vMerge/>
          </w:tcPr>
          <w:p w14:paraId="28FA531A" w14:textId="77777777" w:rsidR="00A30A23" w:rsidRDefault="00A30A23">
            <w:pPr>
              <w:rPr>
                <w:rFonts w:ascii="Arial" w:hAnsi="Arial"/>
                <w:sz w:val="18"/>
                <w:szCs w:val="18"/>
                <w:lang w:val="en-GB"/>
              </w:rPr>
            </w:pPr>
          </w:p>
        </w:tc>
        <w:tc>
          <w:tcPr>
            <w:tcW w:w="365" w:type="dxa"/>
            <w:vMerge/>
          </w:tcPr>
          <w:p w14:paraId="2652D308" w14:textId="77777777" w:rsidR="00A30A23" w:rsidRDefault="00A30A23">
            <w:pPr>
              <w:rPr>
                <w:rFonts w:ascii="Arial" w:hAnsi="Arial"/>
                <w:sz w:val="18"/>
                <w:szCs w:val="18"/>
                <w:lang w:val="en-GB"/>
              </w:rPr>
            </w:pPr>
          </w:p>
        </w:tc>
        <w:tc>
          <w:tcPr>
            <w:tcW w:w="365" w:type="dxa"/>
            <w:vMerge/>
          </w:tcPr>
          <w:p w14:paraId="5276916D" w14:textId="77777777" w:rsidR="00A30A23" w:rsidRDefault="00A30A23">
            <w:pPr>
              <w:rPr>
                <w:rFonts w:ascii="Arial" w:hAnsi="Arial"/>
                <w:sz w:val="18"/>
                <w:szCs w:val="18"/>
                <w:lang w:val="en-GB"/>
              </w:rPr>
            </w:pPr>
          </w:p>
        </w:tc>
        <w:tc>
          <w:tcPr>
            <w:tcW w:w="365" w:type="dxa"/>
            <w:vMerge/>
          </w:tcPr>
          <w:p w14:paraId="29B5F34B" w14:textId="77777777" w:rsidR="00A30A23" w:rsidRDefault="00A30A23">
            <w:pPr>
              <w:rPr>
                <w:rFonts w:ascii="Arial" w:hAnsi="Arial"/>
                <w:sz w:val="18"/>
                <w:szCs w:val="18"/>
                <w:lang w:val="en-GB"/>
              </w:rPr>
            </w:pPr>
          </w:p>
        </w:tc>
        <w:tc>
          <w:tcPr>
            <w:tcW w:w="365" w:type="dxa"/>
            <w:vMerge/>
          </w:tcPr>
          <w:p w14:paraId="44433EEA" w14:textId="77777777" w:rsidR="00A30A23" w:rsidRDefault="00A30A23">
            <w:pPr>
              <w:rPr>
                <w:rFonts w:ascii="Arial" w:hAnsi="Arial"/>
                <w:sz w:val="18"/>
                <w:szCs w:val="18"/>
                <w:lang w:val="en-GB"/>
              </w:rPr>
            </w:pPr>
          </w:p>
        </w:tc>
      </w:tr>
      <w:tr w:rsidR="00A30A23" w14:paraId="739A4EFD" w14:textId="77777777" w:rsidTr="047BD6F2">
        <w:trPr>
          <w:cantSplit/>
          <w:trHeight w:val="726"/>
        </w:trPr>
        <w:tc>
          <w:tcPr>
            <w:tcW w:w="1398" w:type="dxa"/>
            <w:vMerge w:val="restart"/>
          </w:tcPr>
          <w:p w14:paraId="192D97A2"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Science and technological issues</w:t>
            </w:r>
          </w:p>
        </w:tc>
        <w:tc>
          <w:tcPr>
            <w:tcW w:w="1583" w:type="dxa"/>
            <w:vMerge w:val="restart"/>
          </w:tcPr>
          <w:p w14:paraId="051EEDAF"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 xml:space="preserve">Project based on sound science and well </w:t>
            </w:r>
            <w:r w:rsidRPr="047BD6F2">
              <w:rPr>
                <w:rFonts w:ascii="Arial" w:eastAsia="Arial" w:hAnsi="Arial" w:cs="Arial"/>
                <w:sz w:val="18"/>
                <w:szCs w:val="18"/>
                <w:lang w:val="en-GB"/>
              </w:rPr>
              <w:lastRenderedPageBreak/>
              <w:t>established technologies</w:t>
            </w:r>
          </w:p>
        </w:tc>
        <w:tc>
          <w:tcPr>
            <w:tcW w:w="1589" w:type="dxa"/>
            <w:vMerge w:val="restart"/>
          </w:tcPr>
          <w:p w14:paraId="0E90FF29"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lastRenderedPageBreak/>
              <w:t xml:space="preserve">Project testing approaches, methods or </w:t>
            </w:r>
            <w:r w:rsidRPr="047BD6F2">
              <w:rPr>
                <w:rFonts w:ascii="Arial" w:eastAsia="Arial" w:hAnsi="Arial" w:cs="Arial"/>
                <w:sz w:val="18"/>
                <w:szCs w:val="18"/>
                <w:lang w:val="en-GB"/>
              </w:rPr>
              <w:lastRenderedPageBreak/>
              <w:t>technologies but based on sound analysis of options and risks</w:t>
            </w:r>
          </w:p>
        </w:tc>
        <w:tc>
          <w:tcPr>
            <w:tcW w:w="1593" w:type="dxa"/>
            <w:vMerge w:val="restart"/>
          </w:tcPr>
          <w:p w14:paraId="6B997E4A"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lastRenderedPageBreak/>
              <w:t xml:space="preserve">Many scientific and /or technological </w:t>
            </w:r>
            <w:r w:rsidRPr="047BD6F2">
              <w:rPr>
                <w:rFonts w:ascii="Arial" w:eastAsia="Arial" w:hAnsi="Arial" w:cs="Arial"/>
                <w:sz w:val="18"/>
                <w:szCs w:val="18"/>
                <w:lang w:val="en-GB"/>
              </w:rPr>
              <w:lastRenderedPageBreak/>
              <w:t>uncertainties</w:t>
            </w:r>
          </w:p>
        </w:tc>
        <w:tc>
          <w:tcPr>
            <w:tcW w:w="355" w:type="dxa"/>
            <w:vMerge w:val="restart"/>
          </w:tcPr>
          <w:p w14:paraId="7A8ED823"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lastRenderedPageBreak/>
              <w:t>X</w:t>
            </w:r>
          </w:p>
        </w:tc>
        <w:tc>
          <w:tcPr>
            <w:tcW w:w="355" w:type="dxa"/>
            <w:vMerge w:val="restart"/>
          </w:tcPr>
          <w:p w14:paraId="5506AF46" w14:textId="77777777" w:rsidR="00A30A23" w:rsidRDefault="00A30A23">
            <w:pPr>
              <w:rPr>
                <w:rFonts w:ascii="Arial" w:hAnsi="Arial"/>
                <w:sz w:val="18"/>
                <w:szCs w:val="18"/>
                <w:lang w:val="en-GB"/>
              </w:rPr>
            </w:pPr>
          </w:p>
        </w:tc>
        <w:tc>
          <w:tcPr>
            <w:tcW w:w="355" w:type="dxa"/>
            <w:vMerge w:val="restart"/>
          </w:tcPr>
          <w:p w14:paraId="7C7EF44E" w14:textId="77777777" w:rsidR="00A30A23" w:rsidRDefault="00A30A23">
            <w:pPr>
              <w:rPr>
                <w:rFonts w:ascii="Arial" w:hAnsi="Arial"/>
                <w:sz w:val="18"/>
                <w:szCs w:val="18"/>
                <w:lang w:val="en-GB"/>
              </w:rPr>
            </w:pPr>
          </w:p>
        </w:tc>
        <w:tc>
          <w:tcPr>
            <w:tcW w:w="356" w:type="dxa"/>
            <w:vMerge w:val="restart"/>
          </w:tcPr>
          <w:p w14:paraId="2D6F5969" w14:textId="77777777" w:rsidR="00A30A23" w:rsidRDefault="00A30A23">
            <w:pPr>
              <w:rPr>
                <w:rFonts w:ascii="Arial" w:hAnsi="Arial"/>
                <w:sz w:val="18"/>
                <w:szCs w:val="18"/>
                <w:lang w:val="en-GB"/>
              </w:rPr>
            </w:pPr>
          </w:p>
        </w:tc>
        <w:tc>
          <w:tcPr>
            <w:tcW w:w="356" w:type="dxa"/>
            <w:vMerge w:val="restart"/>
          </w:tcPr>
          <w:p w14:paraId="23C5DB67" w14:textId="77777777" w:rsidR="00A30A23" w:rsidRDefault="00A30A23">
            <w:pPr>
              <w:rPr>
                <w:rFonts w:ascii="Arial" w:hAnsi="Arial"/>
                <w:sz w:val="18"/>
                <w:szCs w:val="18"/>
                <w:lang w:val="en-GB"/>
              </w:rPr>
            </w:pPr>
          </w:p>
        </w:tc>
        <w:tc>
          <w:tcPr>
            <w:tcW w:w="358" w:type="dxa"/>
            <w:vMerge w:val="restart"/>
          </w:tcPr>
          <w:p w14:paraId="787EB21E" w14:textId="77777777" w:rsidR="00A30A23" w:rsidRDefault="00A30A23">
            <w:pPr>
              <w:rPr>
                <w:rFonts w:ascii="Arial" w:hAnsi="Arial"/>
                <w:sz w:val="18"/>
                <w:szCs w:val="18"/>
                <w:lang w:val="en-GB"/>
              </w:rPr>
            </w:pPr>
          </w:p>
        </w:tc>
        <w:tc>
          <w:tcPr>
            <w:tcW w:w="2760" w:type="dxa"/>
          </w:tcPr>
          <w:p w14:paraId="2F840F7A"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w:t>
            </w:r>
          </w:p>
        </w:tc>
        <w:tc>
          <w:tcPr>
            <w:tcW w:w="365" w:type="dxa"/>
            <w:vMerge w:val="restart"/>
          </w:tcPr>
          <w:p w14:paraId="7852886B" w14:textId="77777777" w:rsidR="00A30A23" w:rsidRDefault="00AA1ED2" w:rsidP="249411D4">
            <w:pPr>
              <w:rPr>
                <w:rFonts w:ascii="Arial" w:eastAsia="Arial" w:hAnsi="Arial" w:cs="Arial"/>
                <w:sz w:val="18"/>
                <w:szCs w:val="18"/>
                <w:lang w:val="en-GB"/>
              </w:rPr>
            </w:pPr>
            <w:r>
              <w:rPr>
                <w:rFonts w:ascii="Arial" w:eastAsia="Arial" w:hAnsi="Arial" w:cs="Arial"/>
                <w:sz w:val="18"/>
                <w:szCs w:val="18"/>
                <w:lang w:val="en-GB"/>
              </w:rPr>
              <w:t>x</w:t>
            </w:r>
          </w:p>
        </w:tc>
        <w:tc>
          <w:tcPr>
            <w:tcW w:w="365" w:type="dxa"/>
            <w:vMerge w:val="restart"/>
          </w:tcPr>
          <w:p w14:paraId="11486D8E" w14:textId="77777777" w:rsidR="00A30A23" w:rsidRDefault="00A30A23">
            <w:pPr>
              <w:rPr>
                <w:rFonts w:ascii="Arial" w:hAnsi="Arial"/>
                <w:sz w:val="18"/>
                <w:szCs w:val="18"/>
                <w:lang w:val="en-GB"/>
              </w:rPr>
            </w:pPr>
          </w:p>
        </w:tc>
        <w:tc>
          <w:tcPr>
            <w:tcW w:w="365" w:type="dxa"/>
            <w:vMerge w:val="restart"/>
          </w:tcPr>
          <w:p w14:paraId="229F9DA8" w14:textId="77777777" w:rsidR="00A30A23" w:rsidRDefault="00A30A23">
            <w:pPr>
              <w:rPr>
                <w:rFonts w:ascii="Arial" w:hAnsi="Arial"/>
                <w:sz w:val="18"/>
                <w:szCs w:val="18"/>
                <w:lang w:val="en-GB"/>
              </w:rPr>
            </w:pPr>
          </w:p>
        </w:tc>
        <w:tc>
          <w:tcPr>
            <w:tcW w:w="365" w:type="dxa"/>
            <w:vMerge w:val="restart"/>
          </w:tcPr>
          <w:p w14:paraId="606FEAEE" w14:textId="77777777" w:rsidR="00A30A23" w:rsidRDefault="00A30A23">
            <w:pPr>
              <w:rPr>
                <w:rFonts w:ascii="Arial" w:hAnsi="Arial"/>
                <w:sz w:val="18"/>
                <w:szCs w:val="18"/>
                <w:lang w:val="en-GB"/>
              </w:rPr>
            </w:pPr>
          </w:p>
        </w:tc>
        <w:tc>
          <w:tcPr>
            <w:tcW w:w="365" w:type="dxa"/>
            <w:vMerge w:val="restart"/>
          </w:tcPr>
          <w:p w14:paraId="40948F71" w14:textId="77777777" w:rsidR="00A30A23" w:rsidRDefault="00A30A23">
            <w:pPr>
              <w:rPr>
                <w:rFonts w:ascii="Arial" w:hAnsi="Arial"/>
                <w:sz w:val="18"/>
                <w:szCs w:val="18"/>
                <w:lang w:val="en-GB"/>
              </w:rPr>
            </w:pPr>
          </w:p>
        </w:tc>
        <w:tc>
          <w:tcPr>
            <w:tcW w:w="365" w:type="dxa"/>
            <w:vMerge w:val="restart"/>
          </w:tcPr>
          <w:p w14:paraId="1E4FB9DE" w14:textId="77777777" w:rsidR="00A30A23" w:rsidRDefault="00A30A23">
            <w:pPr>
              <w:rPr>
                <w:rFonts w:ascii="Arial" w:hAnsi="Arial"/>
                <w:sz w:val="18"/>
                <w:szCs w:val="18"/>
                <w:lang w:val="en-GB"/>
              </w:rPr>
            </w:pPr>
          </w:p>
        </w:tc>
      </w:tr>
      <w:tr w:rsidR="00A30A23" w14:paraId="588E7A7C" w14:textId="77777777" w:rsidTr="047BD6F2">
        <w:trPr>
          <w:cantSplit/>
          <w:trHeight w:val="726"/>
        </w:trPr>
        <w:tc>
          <w:tcPr>
            <w:tcW w:w="1398" w:type="dxa"/>
            <w:vMerge/>
          </w:tcPr>
          <w:p w14:paraId="01D53BD8" w14:textId="77777777" w:rsidR="00A30A23" w:rsidRDefault="00A30A23">
            <w:pPr>
              <w:rPr>
                <w:rFonts w:ascii="Arial" w:hAnsi="Arial"/>
                <w:sz w:val="18"/>
                <w:szCs w:val="18"/>
                <w:lang w:val="en-GB"/>
              </w:rPr>
            </w:pPr>
          </w:p>
        </w:tc>
        <w:tc>
          <w:tcPr>
            <w:tcW w:w="1583" w:type="dxa"/>
            <w:vMerge/>
          </w:tcPr>
          <w:p w14:paraId="6C6591BA" w14:textId="77777777" w:rsidR="00A30A23" w:rsidRDefault="00A30A23">
            <w:pPr>
              <w:rPr>
                <w:rFonts w:ascii="Arial" w:hAnsi="Arial"/>
                <w:sz w:val="18"/>
                <w:szCs w:val="18"/>
                <w:lang w:val="en-GB"/>
              </w:rPr>
            </w:pPr>
          </w:p>
        </w:tc>
        <w:tc>
          <w:tcPr>
            <w:tcW w:w="1589" w:type="dxa"/>
            <w:vMerge/>
          </w:tcPr>
          <w:p w14:paraId="0F94789F" w14:textId="77777777" w:rsidR="00A30A23" w:rsidRDefault="00A30A23">
            <w:pPr>
              <w:rPr>
                <w:rFonts w:ascii="Arial" w:hAnsi="Arial"/>
                <w:sz w:val="18"/>
                <w:szCs w:val="18"/>
                <w:lang w:val="en-GB"/>
              </w:rPr>
            </w:pPr>
          </w:p>
        </w:tc>
        <w:tc>
          <w:tcPr>
            <w:tcW w:w="1593" w:type="dxa"/>
            <w:vMerge/>
          </w:tcPr>
          <w:p w14:paraId="4DE43378" w14:textId="77777777" w:rsidR="00A30A23" w:rsidRDefault="00A30A23">
            <w:pPr>
              <w:rPr>
                <w:rFonts w:ascii="Arial" w:hAnsi="Arial"/>
                <w:sz w:val="18"/>
                <w:szCs w:val="18"/>
                <w:lang w:val="en-GB"/>
              </w:rPr>
            </w:pPr>
          </w:p>
        </w:tc>
        <w:tc>
          <w:tcPr>
            <w:tcW w:w="355" w:type="dxa"/>
            <w:vMerge/>
          </w:tcPr>
          <w:p w14:paraId="469755EA" w14:textId="77777777" w:rsidR="00A30A23" w:rsidRDefault="00A30A23">
            <w:pPr>
              <w:rPr>
                <w:rFonts w:ascii="Arial" w:hAnsi="Arial"/>
                <w:sz w:val="18"/>
                <w:szCs w:val="18"/>
                <w:lang w:val="en-GB"/>
              </w:rPr>
            </w:pPr>
          </w:p>
        </w:tc>
        <w:tc>
          <w:tcPr>
            <w:tcW w:w="355" w:type="dxa"/>
            <w:vMerge/>
          </w:tcPr>
          <w:p w14:paraId="36C7CB40" w14:textId="77777777" w:rsidR="00A30A23" w:rsidRDefault="00A30A23">
            <w:pPr>
              <w:rPr>
                <w:rFonts w:ascii="Arial" w:hAnsi="Arial"/>
                <w:sz w:val="18"/>
                <w:szCs w:val="18"/>
                <w:lang w:val="en-GB"/>
              </w:rPr>
            </w:pPr>
          </w:p>
        </w:tc>
        <w:tc>
          <w:tcPr>
            <w:tcW w:w="355" w:type="dxa"/>
            <w:vMerge/>
          </w:tcPr>
          <w:p w14:paraId="29CD168A" w14:textId="77777777" w:rsidR="00A30A23" w:rsidRDefault="00A30A23">
            <w:pPr>
              <w:rPr>
                <w:rFonts w:ascii="Arial" w:hAnsi="Arial"/>
                <w:sz w:val="18"/>
                <w:szCs w:val="18"/>
                <w:lang w:val="en-GB"/>
              </w:rPr>
            </w:pPr>
          </w:p>
        </w:tc>
        <w:tc>
          <w:tcPr>
            <w:tcW w:w="356" w:type="dxa"/>
            <w:vMerge/>
          </w:tcPr>
          <w:p w14:paraId="3BE68021" w14:textId="77777777" w:rsidR="00A30A23" w:rsidRDefault="00A30A23">
            <w:pPr>
              <w:rPr>
                <w:rFonts w:ascii="Arial" w:hAnsi="Arial"/>
                <w:sz w:val="18"/>
                <w:szCs w:val="18"/>
                <w:lang w:val="en-GB"/>
              </w:rPr>
            </w:pPr>
          </w:p>
        </w:tc>
        <w:tc>
          <w:tcPr>
            <w:tcW w:w="356" w:type="dxa"/>
            <w:vMerge/>
          </w:tcPr>
          <w:p w14:paraId="14CE3D38" w14:textId="77777777" w:rsidR="00A30A23" w:rsidRDefault="00A30A23">
            <w:pPr>
              <w:rPr>
                <w:rFonts w:ascii="Arial" w:hAnsi="Arial"/>
                <w:sz w:val="18"/>
                <w:szCs w:val="18"/>
                <w:lang w:val="en-GB"/>
              </w:rPr>
            </w:pPr>
          </w:p>
        </w:tc>
        <w:tc>
          <w:tcPr>
            <w:tcW w:w="358" w:type="dxa"/>
            <w:vMerge/>
          </w:tcPr>
          <w:p w14:paraId="470F4EE8" w14:textId="77777777" w:rsidR="00A30A23" w:rsidRDefault="00A30A23">
            <w:pPr>
              <w:rPr>
                <w:rFonts w:ascii="Arial" w:hAnsi="Arial"/>
                <w:sz w:val="18"/>
                <w:szCs w:val="18"/>
                <w:lang w:val="en-GB"/>
              </w:rPr>
            </w:pPr>
          </w:p>
        </w:tc>
        <w:tc>
          <w:tcPr>
            <w:tcW w:w="2760" w:type="dxa"/>
          </w:tcPr>
          <w:p w14:paraId="3152F1A6" w14:textId="77777777" w:rsidR="00A30A23"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TM:</w:t>
            </w:r>
          </w:p>
        </w:tc>
        <w:tc>
          <w:tcPr>
            <w:tcW w:w="365" w:type="dxa"/>
            <w:vMerge/>
          </w:tcPr>
          <w:p w14:paraId="560D3F33" w14:textId="77777777" w:rsidR="00A30A23" w:rsidRDefault="00A30A23">
            <w:pPr>
              <w:rPr>
                <w:rFonts w:ascii="Arial" w:hAnsi="Arial"/>
                <w:sz w:val="18"/>
                <w:szCs w:val="18"/>
                <w:lang w:val="en-GB"/>
              </w:rPr>
            </w:pPr>
          </w:p>
        </w:tc>
        <w:tc>
          <w:tcPr>
            <w:tcW w:w="365" w:type="dxa"/>
            <w:vMerge/>
          </w:tcPr>
          <w:p w14:paraId="553E75D2" w14:textId="77777777" w:rsidR="00A30A23" w:rsidRDefault="00A30A23">
            <w:pPr>
              <w:rPr>
                <w:rFonts w:ascii="Arial" w:hAnsi="Arial"/>
                <w:sz w:val="18"/>
                <w:szCs w:val="18"/>
                <w:lang w:val="en-GB"/>
              </w:rPr>
            </w:pPr>
          </w:p>
        </w:tc>
        <w:tc>
          <w:tcPr>
            <w:tcW w:w="365" w:type="dxa"/>
            <w:vMerge/>
          </w:tcPr>
          <w:p w14:paraId="583AE183" w14:textId="77777777" w:rsidR="00A30A23" w:rsidRDefault="00A30A23">
            <w:pPr>
              <w:rPr>
                <w:rFonts w:ascii="Arial" w:hAnsi="Arial"/>
                <w:sz w:val="18"/>
                <w:szCs w:val="18"/>
                <w:lang w:val="en-GB"/>
              </w:rPr>
            </w:pPr>
          </w:p>
        </w:tc>
        <w:tc>
          <w:tcPr>
            <w:tcW w:w="365" w:type="dxa"/>
            <w:vMerge/>
          </w:tcPr>
          <w:p w14:paraId="65EA51D4" w14:textId="77777777" w:rsidR="00A30A23" w:rsidRDefault="00A30A23">
            <w:pPr>
              <w:rPr>
                <w:rFonts w:ascii="Arial" w:hAnsi="Arial"/>
                <w:sz w:val="18"/>
                <w:szCs w:val="18"/>
                <w:lang w:val="en-GB"/>
              </w:rPr>
            </w:pPr>
          </w:p>
        </w:tc>
        <w:tc>
          <w:tcPr>
            <w:tcW w:w="365" w:type="dxa"/>
            <w:vMerge/>
          </w:tcPr>
          <w:p w14:paraId="695219CA" w14:textId="77777777" w:rsidR="00A30A23" w:rsidRDefault="00A30A23">
            <w:pPr>
              <w:rPr>
                <w:rFonts w:ascii="Arial" w:hAnsi="Arial"/>
                <w:sz w:val="18"/>
                <w:szCs w:val="18"/>
                <w:lang w:val="en-GB"/>
              </w:rPr>
            </w:pPr>
          </w:p>
        </w:tc>
        <w:tc>
          <w:tcPr>
            <w:tcW w:w="365" w:type="dxa"/>
            <w:vMerge/>
          </w:tcPr>
          <w:p w14:paraId="0DB44A2E" w14:textId="77777777" w:rsidR="00A30A23" w:rsidRDefault="00A30A23">
            <w:pPr>
              <w:rPr>
                <w:rFonts w:ascii="Arial" w:hAnsi="Arial"/>
                <w:sz w:val="18"/>
                <w:szCs w:val="18"/>
                <w:lang w:val="en-GB"/>
              </w:rPr>
            </w:pPr>
          </w:p>
        </w:tc>
      </w:tr>
      <w:tr w:rsidR="00A30A23" w14:paraId="0F47BFB9" w14:textId="77777777" w:rsidTr="047BD6F2">
        <w:trPr>
          <w:cantSplit/>
          <w:trHeight w:val="726"/>
        </w:trPr>
        <w:tc>
          <w:tcPr>
            <w:tcW w:w="1398" w:type="dxa"/>
            <w:vMerge w:val="restart"/>
          </w:tcPr>
          <w:p w14:paraId="6CFDD497"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Political influences</w:t>
            </w:r>
          </w:p>
        </w:tc>
        <w:tc>
          <w:tcPr>
            <w:tcW w:w="1583" w:type="dxa"/>
            <w:vMerge w:val="restart"/>
          </w:tcPr>
          <w:p w14:paraId="60D1941F"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Project decisions and choices are not particularly politically driven</w:t>
            </w:r>
          </w:p>
        </w:tc>
        <w:tc>
          <w:tcPr>
            <w:tcW w:w="1589" w:type="dxa"/>
            <w:vMerge w:val="restart"/>
          </w:tcPr>
          <w:p w14:paraId="632C5F6C"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Signs that some project decisions are politically motivated</w:t>
            </w:r>
          </w:p>
        </w:tc>
        <w:tc>
          <w:tcPr>
            <w:tcW w:w="1593" w:type="dxa"/>
            <w:vMerge w:val="restart"/>
          </w:tcPr>
          <w:p w14:paraId="38559D3C"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Project is subject to a variety of political influences that may jeopardize project objectives</w:t>
            </w:r>
          </w:p>
        </w:tc>
        <w:tc>
          <w:tcPr>
            <w:tcW w:w="355" w:type="dxa"/>
            <w:vMerge w:val="restart"/>
          </w:tcPr>
          <w:p w14:paraId="477DC8F5" w14:textId="77777777" w:rsidR="00A30A23" w:rsidRDefault="00A30A23" w:rsidP="249411D4">
            <w:pPr>
              <w:rPr>
                <w:rFonts w:ascii="Arial" w:eastAsia="Arial" w:hAnsi="Arial" w:cs="Arial"/>
                <w:sz w:val="18"/>
                <w:szCs w:val="18"/>
                <w:lang w:val="en-GB"/>
              </w:rPr>
            </w:pPr>
          </w:p>
        </w:tc>
        <w:tc>
          <w:tcPr>
            <w:tcW w:w="355" w:type="dxa"/>
            <w:vMerge w:val="restart"/>
          </w:tcPr>
          <w:p w14:paraId="3F9347C1"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10348E68" w14:textId="77777777" w:rsidR="00A30A23" w:rsidRDefault="00A30A23">
            <w:pPr>
              <w:rPr>
                <w:rFonts w:ascii="Arial" w:hAnsi="Arial"/>
                <w:sz w:val="18"/>
                <w:szCs w:val="18"/>
                <w:lang w:val="en-GB"/>
              </w:rPr>
            </w:pPr>
          </w:p>
        </w:tc>
        <w:tc>
          <w:tcPr>
            <w:tcW w:w="356" w:type="dxa"/>
            <w:vMerge w:val="restart"/>
          </w:tcPr>
          <w:p w14:paraId="4B47F6B6" w14:textId="77777777" w:rsidR="00A30A23" w:rsidRDefault="00A30A23">
            <w:pPr>
              <w:rPr>
                <w:rFonts w:ascii="Arial" w:hAnsi="Arial"/>
                <w:sz w:val="18"/>
                <w:szCs w:val="18"/>
                <w:lang w:val="en-GB"/>
              </w:rPr>
            </w:pPr>
          </w:p>
        </w:tc>
        <w:tc>
          <w:tcPr>
            <w:tcW w:w="356" w:type="dxa"/>
            <w:vMerge w:val="restart"/>
          </w:tcPr>
          <w:p w14:paraId="22D0702C" w14:textId="77777777" w:rsidR="00A30A23" w:rsidRDefault="00A30A23">
            <w:pPr>
              <w:rPr>
                <w:rFonts w:ascii="Arial" w:hAnsi="Arial"/>
                <w:sz w:val="18"/>
                <w:szCs w:val="18"/>
                <w:lang w:val="en-GB"/>
              </w:rPr>
            </w:pPr>
          </w:p>
        </w:tc>
        <w:tc>
          <w:tcPr>
            <w:tcW w:w="358" w:type="dxa"/>
            <w:vMerge w:val="restart"/>
          </w:tcPr>
          <w:p w14:paraId="316C0979" w14:textId="77777777" w:rsidR="00A30A23" w:rsidRDefault="00A30A23">
            <w:pPr>
              <w:rPr>
                <w:rFonts w:ascii="Arial" w:hAnsi="Arial"/>
                <w:sz w:val="18"/>
                <w:szCs w:val="18"/>
                <w:lang w:val="en-GB"/>
              </w:rPr>
            </w:pPr>
          </w:p>
        </w:tc>
        <w:tc>
          <w:tcPr>
            <w:tcW w:w="2760" w:type="dxa"/>
          </w:tcPr>
          <w:p w14:paraId="18B4375C"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 Relationship with the Ministry in Madagascar is significantly improved and there is now a clear MOU signed to define roles and responsibilities between WRI and the ministry.</w:t>
            </w:r>
          </w:p>
        </w:tc>
        <w:tc>
          <w:tcPr>
            <w:tcW w:w="365" w:type="dxa"/>
            <w:vMerge w:val="restart"/>
          </w:tcPr>
          <w:p w14:paraId="54BC7413" w14:textId="77777777" w:rsidR="00A30A23" w:rsidRDefault="00A30A23">
            <w:pPr>
              <w:rPr>
                <w:rFonts w:ascii="Arial" w:hAnsi="Arial"/>
                <w:sz w:val="18"/>
                <w:szCs w:val="18"/>
                <w:lang w:val="en-GB"/>
              </w:rPr>
            </w:pPr>
          </w:p>
        </w:tc>
        <w:tc>
          <w:tcPr>
            <w:tcW w:w="365" w:type="dxa"/>
            <w:vMerge w:val="restart"/>
          </w:tcPr>
          <w:p w14:paraId="5CBDEAD2" w14:textId="77777777" w:rsidR="00A30A23" w:rsidRDefault="002A461A">
            <w:pPr>
              <w:rPr>
                <w:rFonts w:ascii="Arial" w:hAnsi="Arial"/>
                <w:sz w:val="18"/>
                <w:szCs w:val="18"/>
                <w:lang w:val="en-GB"/>
              </w:rPr>
            </w:pPr>
            <w:r>
              <w:rPr>
                <w:rFonts w:ascii="Arial" w:hAnsi="Arial"/>
                <w:sz w:val="18"/>
                <w:szCs w:val="18"/>
                <w:lang w:val="en-GB"/>
              </w:rPr>
              <w:t>X</w:t>
            </w:r>
          </w:p>
        </w:tc>
        <w:tc>
          <w:tcPr>
            <w:tcW w:w="365" w:type="dxa"/>
            <w:vMerge w:val="restart"/>
          </w:tcPr>
          <w:p w14:paraId="7CE66608" w14:textId="77777777" w:rsidR="00A30A23" w:rsidRDefault="00A30A23" w:rsidP="249411D4">
            <w:pPr>
              <w:rPr>
                <w:rFonts w:ascii="Arial" w:eastAsia="Arial" w:hAnsi="Arial" w:cs="Arial"/>
                <w:sz w:val="18"/>
                <w:szCs w:val="18"/>
                <w:lang w:val="en-GB"/>
              </w:rPr>
            </w:pPr>
          </w:p>
        </w:tc>
        <w:tc>
          <w:tcPr>
            <w:tcW w:w="365" w:type="dxa"/>
            <w:vMerge w:val="restart"/>
          </w:tcPr>
          <w:p w14:paraId="2DE548C1" w14:textId="77777777" w:rsidR="00A30A23" w:rsidRDefault="00A30A23">
            <w:pPr>
              <w:rPr>
                <w:rFonts w:ascii="Arial" w:hAnsi="Arial"/>
                <w:sz w:val="18"/>
                <w:szCs w:val="18"/>
                <w:lang w:val="en-GB"/>
              </w:rPr>
            </w:pPr>
          </w:p>
        </w:tc>
        <w:tc>
          <w:tcPr>
            <w:tcW w:w="365" w:type="dxa"/>
            <w:vMerge w:val="restart"/>
          </w:tcPr>
          <w:p w14:paraId="5024D3BA" w14:textId="77777777" w:rsidR="00A30A23" w:rsidRDefault="00A30A23">
            <w:pPr>
              <w:rPr>
                <w:rFonts w:ascii="Arial" w:hAnsi="Arial"/>
                <w:sz w:val="18"/>
                <w:szCs w:val="18"/>
                <w:lang w:val="en-GB"/>
              </w:rPr>
            </w:pPr>
          </w:p>
        </w:tc>
        <w:tc>
          <w:tcPr>
            <w:tcW w:w="365" w:type="dxa"/>
            <w:vMerge w:val="restart"/>
          </w:tcPr>
          <w:p w14:paraId="2FDB6894" w14:textId="77777777" w:rsidR="00A30A23" w:rsidRDefault="00A30A23">
            <w:pPr>
              <w:rPr>
                <w:rFonts w:ascii="Arial" w:hAnsi="Arial"/>
                <w:sz w:val="18"/>
                <w:szCs w:val="18"/>
                <w:lang w:val="en-GB"/>
              </w:rPr>
            </w:pPr>
          </w:p>
        </w:tc>
      </w:tr>
      <w:tr w:rsidR="00A30A23" w14:paraId="66834F57" w14:textId="77777777" w:rsidTr="047BD6F2">
        <w:trPr>
          <w:cantSplit/>
          <w:trHeight w:val="726"/>
        </w:trPr>
        <w:tc>
          <w:tcPr>
            <w:tcW w:w="1398" w:type="dxa"/>
            <w:vMerge/>
          </w:tcPr>
          <w:p w14:paraId="4E92DA66" w14:textId="77777777" w:rsidR="00A30A23" w:rsidRDefault="00A30A23">
            <w:pPr>
              <w:rPr>
                <w:rFonts w:ascii="Arial" w:hAnsi="Arial"/>
                <w:sz w:val="18"/>
                <w:szCs w:val="18"/>
                <w:lang w:val="en-GB"/>
              </w:rPr>
            </w:pPr>
          </w:p>
        </w:tc>
        <w:tc>
          <w:tcPr>
            <w:tcW w:w="1583" w:type="dxa"/>
            <w:vMerge/>
          </w:tcPr>
          <w:p w14:paraId="72D14BC0" w14:textId="77777777" w:rsidR="00A30A23" w:rsidRDefault="00A30A23">
            <w:pPr>
              <w:rPr>
                <w:rFonts w:ascii="Arial" w:hAnsi="Arial"/>
                <w:sz w:val="18"/>
                <w:szCs w:val="18"/>
                <w:lang w:val="en-GB"/>
              </w:rPr>
            </w:pPr>
          </w:p>
        </w:tc>
        <w:tc>
          <w:tcPr>
            <w:tcW w:w="1589" w:type="dxa"/>
            <w:vMerge/>
          </w:tcPr>
          <w:p w14:paraId="6253F6A4" w14:textId="77777777" w:rsidR="00A30A23" w:rsidRDefault="00A30A23">
            <w:pPr>
              <w:rPr>
                <w:rFonts w:ascii="Arial" w:hAnsi="Arial"/>
                <w:sz w:val="18"/>
                <w:szCs w:val="18"/>
                <w:lang w:val="en-GB"/>
              </w:rPr>
            </w:pPr>
          </w:p>
        </w:tc>
        <w:tc>
          <w:tcPr>
            <w:tcW w:w="1593" w:type="dxa"/>
            <w:vMerge/>
          </w:tcPr>
          <w:p w14:paraId="4A29CF03" w14:textId="77777777" w:rsidR="00A30A23" w:rsidRDefault="00A30A23">
            <w:pPr>
              <w:rPr>
                <w:rFonts w:ascii="Arial" w:hAnsi="Arial"/>
                <w:sz w:val="18"/>
                <w:szCs w:val="18"/>
                <w:lang w:val="en-GB"/>
              </w:rPr>
            </w:pPr>
          </w:p>
        </w:tc>
        <w:tc>
          <w:tcPr>
            <w:tcW w:w="355" w:type="dxa"/>
            <w:vMerge/>
          </w:tcPr>
          <w:p w14:paraId="40F79356" w14:textId="77777777" w:rsidR="00A30A23" w:rsidRDefault="00A30A23">
            <w:pPr>
              <w:rPr>
                <w:rFonts w:ascii="Arial" w:hAnsi="Arial"/>
                <w:sz w:val="18"/>
                <w:szCs w:val="18"/>
                <w:lang w:val="en-GB"/>
              </w:rPr>
            </w:pPr>
          </w:p>
        </w:tc>
        <w:tc>
          <w:tcPr>
            <w:tcW w:w="355" w:type="dxa"/>
            <w:vMerge/>
          </w:tcPr>
          <w:p w14:paraId="74DC1DA2" w14:textId="77777777" w:rsidR="00A30A23" w:rsidRDefault="00A30A23">
            <w:pPr>
              <w:rPr>
                <w:rFonts w:ascii="Arial" w:hAnsi="Arial"/>
                <w:sz w:val="18"/>
                <w:szCs w:val="18"/>
                <w:lang w:val="en-GB"/>
              </w:rPr>
            </w:pPr>
          </w:p>
        </w:tc>
        <w:tc>
          <w:tcPr>
            <w:tcW w:w="355" w:type="dxa"/>
            <w:vMerge/>
          </w:tcPr>
          <w:p w14:paraId="3B69D66C" w14:textId="77777777" w:rsidR="00A30A23" w:rsidRDefault="00A30A23">
            <w:pPr>
              <w:rPr>
                <w:rFonts w:ascii="Arial" w:hAnsi="Arial"/>
                <w:sz w:val="18"/>
                <w:szCs w:val="18"/>
                <w:lang w:val="en-GB"/>
              </w:rPr>
            </w:pPr>
          </w:p>
        </w:tc>
        <w:tc>
          <w:tcPr>
            <w:tcW w:w="356" w:type="dxa"/>
            <w:vMerge/>
          </w:tcPr>
          <w:p w14:paraId="6653CFC3" w14:textId="77777777" w:rsidR="00A30A23" w:rsidRDefault="00A30A23">
            <w:pPr>
              <w:rPr>
                <w:rFonts w:ascii="Arial" w:hAnsi="Arial"/>
                <w:sz w:val="18"/>
                <w:szCs w:val="18"/>
                <w:lang w:val="en-GB"/>
              </w:rPr>
            </w:pPr>
          </w:p>
        </w:tc>
        <w:tc>
          <w:tcPr>
            <w:tcW w:w="356" w:type="dxa"/>
            <w:vMerge/>
          </w:tcPr>
          <w:p w14:paraId="38566693" w14:textId="77777777" w:rsidR="00A30A23" w:rsidRDefault="00A30A23">
            <w:pPr>
              <w:rPr>
                <w:rFonts w:ascii="Arial" w:hAnsi="Arial"/>
                <w:sz w:val="18"/>
                <w:szCs w:val="18"/>
                <w:lang w:val="en-GB"/>
              </w:rPr>
            </w:pPr>
          </w:p>
        </w:tc>
        <w:tc>
          <w:tcPr>
            <w:tcW w:w="358" w:type="dxa"/>
            <w:vMerge/>
          </w:tcPr>
          <w:p w14:paraId="65A9DD1B" w14:textId="77777777" w:rsidR="00A30A23" w:rsidRDefault="00A30A23">
            <w:pPr>
              <w:rPr>
                <w:rFonts w:ascii="Arial" w:hAnsi="Arial"/>
                <w:sz w:val="18"/>
                <w:szCs w:val="18"/>
                <w:lang w:val="en-GB"/>
              </w:rPr>
            </w:pPr>
          </w:p>
        </w:tc>
        <w:tc>
          <w:tcPr>
            <w:tcW w:w="2760" w:type="dxa"/>
          </w:tcPr>
          <w:p w14:paraId="40944E7E" w14:textId="77777777" w:rsidR="00A30A23"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 xml:space="preserve">TM: </w:t>
            </w:r>
            <w:r w:rsidR="00580FB6" w:rsidRPr="00580FB6">
              <w:rPr>
                <w:rFonts w:ascii="Arial" w:eastAsia="Arial" w:hAnsi="Arial" w:cs="Arial"/>
                <w:color w:val="FF0000"/>
                <w:sz w:val="18"/>
                <w:szCs w:val="18"/>
                <w:lang w:val="en-GB"/>
              </w:rPr>
              <w:t xml:space="preserve">The Project management and engagement with the Government of Madagascar is </w:t>
            </w:r>
            <w:r w:rsidR="00580FB6">
              <w:rPr>
                <w:rFonts w:ascii="Arial" w:eastAsia="Arial" w:hAnsi="Arial" w:cs="Arial"/>
                <w:color w:val="FF0000"/>
                <w:sz w:val="18"/>
                <w:szCs w:val="18"/>
                <w:lang w:val="en-GB"/>
              </w:rPr>
              <w:t>improving</w:t>
            </w:r>
            <w:r w:rsidR="006F78EE">
              <w:rPr>
                <w:rFonts w:ascii="Arial" w:eastAsia="Arial" w:hAnsi="Arial" w:cs="Arial"/>
                <w:color w:val="FF0000"/>
                <w:sz w:val="18"/>
                <w:szCs w:val="18"/>
                <w:lang w:val="en-GB"/>
              </w:rPr>
              <w:t xml:space="preserve">. </w:t>
            </w:r>
            <w:r w:rsidR="00C96E6E">
              <w:rPr>
                <w:rFonts w:ascii="Arial" w:eastAsia="Arial" w:hAnsi="Arial" w:cs="Arial"/>
                <w:color w:val="FF0000"/>
                <w:sz w:val="18"/>
                <w:szCs w:val="18"/>
                <w:lang w:val="en-GB"/>
              </w:rPr>
              <w:t xml:space="preserve">Signature of MOU is a good sign of a good progress. </w:t>
            </w:r>
          </w:p>
        </w:tc>
        <w:tc>
          <w:tcPr>
            <w:tcW w:w="365" w:type="dxa"/>
            <w:vMerge/>
          </w:tcPr>
          <w:p w14:paraId="14941104" w14:textId="77777777" w:rsidR="00A30A23" w:rsidRDefault="00A30A23">
            <w:pPr>
              <w:rPr>
                <w:rFonts w:ascii="Arial" w:hAnsi="Arial"/>
                <w:sz w:val="18"/>
                <w:szCs w:val="18"/>
                <w:lang w:val="en-GB"/>
              </w:rPr>
            </w:pPr>
          </w:p>
        </w:tc>
        <w:tc>
          <w:tcPr>
            <w:tcW w:w="365" w:type="dxa"/>
            <w:vMerge/>
          </w:tcPr>
          <w:p w14:paraId="0F5D86BF" w14:textId="77777777" w:rsidR="00A30A23" w:rsidRDefault="00A30A23">
            <w:pPr>
              <w:rPr>
                <w:rFonts w:ascii="Arial" w:hAnsi="Arial"/>
                <w:sz w:val="18"/>
                <w:szCs w:val="18"/>
                <w:lang w:val="en-GB"/>
              </w:rPr>
            </w:pPr>
          </w:p>
        </w:tc>
        <w:tc>
          <w:tcPr>
            <w:tcW w:w="365" w:type="dxa"/>
            <w:vMerge/>
          </w:tcPr>
          <w:p w14:paraId="1206FB05" w14:textId="77777777" w:rsidR="00A30A23" w:rsidRDefault="00A30A23">
            <w:pPr>
              <w:rPr>
                <w:rFonts w:ascii="Arial" w:hAnsi="Arial"/>
                <w:sz w:val="18"/>
                <w:szCs w:val="18"/>
                <w:lang w:val="en-GB"/>
              </w:rPr>
            </w:pPr>
          </w:p>
        </w:tc>
        <w:tc>
          <w:tcPr>
            <w:tcW w:w="365" w:type="dxa"/>
            <w:vMerge/>
          </w:tcPr>
          <w:p w14:paraId="30D8BA0C" w14:textId="77777777" w:rsidR="00A30A23" w:rsidRDefault="00A30A23">
            <w:pPr>
              <w:rPr>
                <w:rFonts w:ascii="Arial" w:hAnsi="Arial"/>
                <w:sz w:val="18"/>
                <w:szCs w:val="18"/>
                <w:lang w:val="en-GB"/>
              </w:rPr>
            </w:pPr>
          </w:p>
        </w:tc>
        <w:tc>
          <w:tcPr>
            <w:tcW w:w="365" w:type="dxa"/>
            <w:vMerge/>
          </w:tcPr>
          <w:p w14:paraId="05661FED" w14:textId="77777777" w:rsidR="00A30A23" w:rsidRDefault="00A30A23">
            <w:pPr>
              <w:rPr>
                <w:rFonts w:ascii="Arial" w:hAnsi="Arial"/>
                <w:sz w:val="18"/>
                <w:szCs w:val="18"/>
                <w:lang w:val="en-GB"/>
              </w:rPr>
            </w:pPr>
          </w:p>
        </w:tc>
        <w:tc>
          <w:tcPr>
            <w:tcW w:w="365" w:type="dxa"/>
            <w:vMerge/>
          </w:tcPr>
          <w:p w14:paraId="39E3781A" w14:textId="77777777" w:rsidR="00A30A23" w:rsidRDefault="00A30A23">
            <w:pPr>
              <w:rPr>
                <w:rFonts w:ascii="Arial" w:hAnsi="Arial"/>
                <w:sz w:val="18"/>
                <w:szCs w:val="18"/>
                <w:lang w:val="en-GB"/>
              </w:rPr>
            </w:pPr>
          </w:p>
        </w:tc>
      </w:tr>
      <w:tr w:rsidR="00A30A23" w14:paraId="516790E7" w14:textId="77777777" w:rsidTr="047BD6F2">
        <w:trPr>
          <w:cantSplit/>
          <w:trHeight w:val="415"/>
        </w:trPr>
        <w:tc>
          <w:tcPr>
            <w:tcW w:w="1398" w:type="dxa"/>
            <w:vMerge w:val="restart"/>
          </w:tcPr>
          <w:p w14:paraId="5687AAE6"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Other, please specify. Add rows as necessary</w:t>
            </w:r>
          </w:p>
        </w:tc>
        <w:tc>
          <w:tcPr>
            <w:tcW w:w="1583" w:type="dxa"/>
            <w:vMerge w:val="restart"/>
          </w:tcPr>
          <w:p w14:paraId="2DB421C8" w14:textId="77777777" w:rsidR="00A30A23" w:rsidRDefault="00A30A23">
            <w:pPr>
              <w:rPr>
                <w:rFonts w:ascii="Arial" w:hAnsi="Arial"/>
                <w:sz w:val="18"/>
                <w:szCs w:val="18"/>
                <w:lang w:val="en-GB"/>
              </w:rPr>
            </w:pPr>
          </w:p>
        </w:tc>
        <w:tc>
          <w:tcPr>
            <w:tcW w:w="1589" w:type="dxa"/>
            <w:vMerge w:val="restart"/>
          </w:tcPr>
          <w:p w14:paraId="7280C288" w14:textId="77777777" w:rsidR="00A30A23" w:rsidRDefault="00A30A23">
            <w:pPr>
              <w:rPr>
                <w:rFonts w:ascii="Arial" w:hAnsi="Arial"/>
                <w:sz w:val="18"/>
                <w:szCs w:val="18"/>
                <w:lang w:val="en-GB"/>
              </w:rPr>
            </w:pPr>
          </w:p>
        </w:tc>
        <w:tc>
          <w:tcPr>
            <w:tcW w:w="1593" w:type="dxa"/>
            <w:vMerge w:val="restart"/>
          </w:tcPr>
          <w:p w14:paraId="50B3C32E" w14:textId="77777777" w:rsidR="00A30A23" w:rsidRDefault="00A30A23">
            <w:pPr>
              <w:rPr>
                <w:rFonts w:ascii="Arial" w:hAnsi="Arial"/>
                <w:sz w:val="18"/>
                <w:szCs w:val="18"/>
                <w:lang w:val="en-GB"/>
              </w:rPr>
            </w:pPr>
          </w:p>
        </w:tc>
        <w:tc>
          <w:tcPr>
            <w:tcW w:w="355" w:type="dxa"/>
            <w:vMerge w:val="restart"/>
          </w:tcPr>
          <w:p w14:paraId="1B53AB95" w14:textId="77777777" w:rsidR="00A30A23" w:rsidRDefault="00A30A23">
            <w:pPr>
              <w:rPr>
                <w:rFonts w:ascii="Arial" w:hAnsi="Arial"/>
                <w:sz w:val="18"/>
                <w:szCs w:val="18"/>
                <w:lang w:val="en-GB"/>
              </w:rPr>
            </w:pPr>
          </w:p>
        </w:tc>
        <w:tc>
          <w:tcPr>
            <w:tcW w:w="355" w:type="dxa"/>
            <w:vMerge w:val="restart"/>
          </w:tcPr>
          <w:p w14:paraId="73EA2DDF" w14:textId="77777777" w:rsidR="00A30A23" w:rsidRDefault="00A30A23">
            <w:pPr>
              <w:rPr>
                <w:rFonts w:ascii="Arial" w:hAnsi="Arial"/>
                <w:sz w:val="18"/>
                <w:szCs w:val="18"/>
                <w:lang w:val="en-GB"/>
              </w:rPr>
            </w:pPr>
          </w:p>
        </w:tc>
        <w:tc>
          <w:tcPr>
            <w:tcW w:w="355" w:type="dxa"/>
            <w:vMerge w:val="restart"/>
          </w:tcPr>
          <w:p w14:paraId="79EEAD6F" w14:textId="77777777" w:rsidR="00A30A23" w:rsidRDefault="00A30A23">
            <w:pPr>
              <w:rPr>
                <w:rFonts w:ascii="Arial" w:hAnsi="Arial"/>
                <w:sz w:val="18"/>
                <w:szCs w:val="18"/>
                <w:lang w:val="en-GB"/>
              </w:rPr>
            </w:pPr>
          </w:p>
        </w:tc>
        <w:tc>
          <w:tcPr>
            <w:tcW w:w="356" w:type="dxa"/>
            <w:vMerge w:val="restart"/>
          </w:tcPr>
          <w:p w14:paraId="54806B0B" w14:textId="77777777" w:rsidR="00A30A23" w:rsidRDefault="00A30A23">
            <w:pPr>
              <w:rPr>
                <w:rFonts w:ascii="Arial" w:hAnsi="Arial"/>
                <w:sz w:val="18"/>
                <w:szCs w:val="18"/>
                <w:lang w:val="en-GB"/>
              </w:rPr>
            </w:pPr>
          </w:p>
        </w:tc>
        <w:tc>
          <w:tcPr>
            <w:tcW w:w="356" w:type="dxa"/>
            <w:vMerge w:val="restart"/>
          </w:tcPr>
          <w:p w14:paraId="5D97583D" w14:textId="77777777" w:rsidR="00A30A23" w:rsidRDefault="00A30A23">
            <w:pPr>
              <w:rPr>
                <w:rFonts w:ascii="Arial" w:hAnsi="Arial"/>
                <w:sz w:val="18"/>
                <w:szCs w:val="18"/>
                <w:lang w:val="en-GB"/>
              </w:rPr>
            </w:pPr>
          </w:p>
        </w:tc>
        <w:tc>
          <w:tcPr>
            <w:tcW w:w="358" w:type="dxa"/>
            <w:vMerge w:val="restart"/>
          </w:tcPr>
          <w:p w14:paraId="122114CC" w14:textId="77777777" w:rsidR="00A30A23" w:rsidRDefault="00A30A23">
            <w:pPr>
              <w:rPr>
                <w:rFonts w:ascii="Arial" w:hAnsi="Arial"/>
                <w:sz w:val="18"/>
                <w:szCs w:val="18"/>
                <w:lang w:val="en-GB"/>
              </w:rPr>
            </w:pPr>
          </w:p>
        </w:tc>
        <w:tc>
          <w:tcPr>
            <w:tcW w:w="2760" w:type="dxa"/>
          </w:tcPr>
          <w:p w14:paraId="1A279A86" w14:textId="77777777" w:rsidR="00A30A23"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w:t>
            </w:r>
          </w:p>
        </w:tc>
        <w:tc>
          <w:tcPr>
            <w:tcW w:w="365" w:type="dxa"/>
            <w:vMerge w:val="restart"/>
          </w:tcPr>
          <w:p w14:paraId="7C5FB3EF" w14:textId="77777777" w:rsidR="00A30A23" w:rsidRDefault="00A30A23">
            <w:pPr>
              <w:rPr>
                <w:rFonts w:ascii="Arial" w:hAnsi="Arial"/>
                <w:sz w:val="18"/>
                <w:szCs w:val="18"/>
                <w:lang w:val="en-GB"/>
              </w:rPr>
            </w:pPr>
          </w:p>
        </w:tc>
        <w:tc>
          <w:tcPr>
            <w:tcW w:w="365" w:type="dxa"/>
            <w:vMerge w:val="restart"/>
          </w:tcPr>
          <w:p w14:paraId="7E86CCEF" w14:textId="77777777" w:rsidR="00A30A23" w:rsidRDefault="00A30A23">
            <w:pPr>
              <w:rPr>
                <w:rFonts w:ascii="Arial" w:hAnsi="Arial"/>
                <w:sz w:val="18"/>
                <w:szCs w:val="18"/>
                <w:lang w:val="en-GB"/>
              </w:rPr>
            </w:pPr>
          </w:p>
        </w:tc>
        <w:tc>
          <w:tcPr>
            <w:tcW w:w="365" w:type="dxa"/>
            <w:vMerge w:val="restart"/>
          </w:tcPr>
          <w:p w14:paraId="1470E96F" w14:textId="77777777" w:rsidR="00A30A23" w:rsidRDefault="00A30A23">
            <w:pPr>
              <w:rPr>
                <w:rFonts w:ascii="Arial" w:hAnsi="Arial"/>
                <w:sz w:val="18"/>
                <w:szCs w:val="18"/>
                <w:lang w:val="en-GB"/>
              </w:rPr>
            </w:pPr>
          </w:p>
        </w:tc>
        <w:tc>
          <w:tcPr>
            <w:tcW w:w="365" w:type="dxa"/>
            <w:vMerge w:val="restart"/>
          </w:tcPr>
          <w:p w14:paraId="4AB7FD7F" w14:textId="77777777" w:rsidR="00A30A23" w:rsidRDefault="00A30A23">
            <w:pPr>
              <w:rPr>
                <w:rFonts w:ascii="Arial" w:hAnsi="Arial"/>
                <w:sz w:val="18"/>
                <w:szCs w:val="18"/>
                <w:lang w:val="en-GB"/>
              </w:rPr>
            </w:pPr>
          </w:p>
        </w:tc>
        <w:tc>
          <w:tcPr>
            <w:tcW w:w="365" w:type="dxa"/>
            <w:vMerge w:val="restart"/>
          </w:tcPr>
          <w:p w14:paraId="0F84D77E" w14:textId="77777777" w:rsidR="00A30A23" w:rsidRDefault="00A30A23">
            <w:pPr>
              <w:rPr>
                <w:rFonts w:ascii="Arial" w:hAnsi="Arial"/>
                <w:sz w:val="18"/>
                <w:szCs w:val="18"/>
                <w:lang w:val="en-GB"/>
              </w:rPr>
            </w:pPr>
          </w:p>
        </w:tc>
        <w:tc>
          <w:tcPr>
            <w:tcW w:w="365" w:type="dxa"/>
            <w:vMerge w:val="restart"/>
          </w:tcPr>
          <w:p w14:paraId="764BB4E4" w14:textId="77777777" w:rsidR="00A30A23" w:rsidRDefault="00A30A23">
            <w:pPr>
              <w:rPr>
                <w:rFonts w:ascii="Arial" w:hAnsi="Arial"/>
                <w:sz w:val="18"/>
                <w:szCs w:val="18"/>
                <w:lang w:val="en-GB"/>
              </w:rPr>
            </w:pPr>
          </w:p>
        </w:tc>
      </w:tr>
      <w:tr w:rsidR="00A30A23" w14:paraId="17DE8FB5" w14:textId="77777777" w:rsidTr="047BD6F2">
        <w:trPr>
          <w:cantSplit/>
          <w:trHeight w:val="414"/>
        </w:trPr>
        <w:tc>
          <w:tcPr>
            <w:tcW w:w="1398" w:type="dxa"/>
            <w:vMerge/>
            <w:tcBorders>
              <w:bottom w:val="single" w:sz="4" w:space="0" w:color="auto"/>
            </w:tcBorders>
          </w:tcPr>
          <w:p w14:paraId="0D2ED459" w14:textId="77777777" w:rsidR="00A30A23" w:rsidRDefault="00A30A23">
            <w:pPr>
              <w:rPr>
                <w:rFonts w:ascii="Arial" w:hAnsi="Arial"/>
                <w:sz w:val="18"/>
                <w:szCs w:val="18"/>
                <w:lang w:val="en-GB"/>
              </w:rPr>
            </w:pPr>
          </w:p>
        </w:tc>
        <w:tc>
          <w:tcPr>
            <w:tcW w:w="1583" w:type="dxa"/>
            <w:vMerge/>
            <w:tcBorders>
              <w:bottom w:val="single" w:sz="4" w:space="0" w:color="auto"/>
            </w:tcBorders>
          </w:tcPr>
          <w:p w14:paraId="5895196C" w14:textId="77777777" w:rsidR="00A30A23" w:rsidRDefault="00A30A23">
            <w:pPr>
              <w:rPr>
                <w:rFonts w:ascii="Arial" w:hAnsi="Arial"/>
                <w:sz w:val="18"/>
                <w:szCs w:val="18"/>
                <w:lang w:val="en-GB"/>
              </w:rPr>
            </w:pPr>
          </w:p>
        </w:tc>
        <w:tc>
          <w:tcPr>
            <w:tcW w:w="1589" w:type="dxa"/>
            <w:vMerge/>
            <w:tcBorders>
              <w:bottom w:val="single" w:sz="4" w:space="0" w:color="auto"/>
            </w:tcBorders>
          </w:tcPr>
          <w:p w14:paraId="6AFD1BD3" w14:textId="77777777" w:rsidR="00A30A23" w:rsidRDefault="00A30A23">
            <w:pPr>
              <w:rPr>
                <w:rFonts w:ascii="Arial" w:hAnsi="Arial"/>
                <w:sz w:val="18"/>
                <w:szCs w:val="18"/>
                <w:lang w:val="en-GB"/>
              </w:rPr>
            </w:pPr>
          </w:p>
        </w:tc>
        <w:tc>
          <w:tcPr>
            <w:tcW w:w="1593" w:type="dxa"/>
            <w:vMerge/>
            <w:tcBorders>
              <w:bottom w:val="single" w:sz="4" w:space="0" w:color="auto"/>
            </w:tcBorders>
          </w:tcPr>
          <w:p w14:paraId="0B215475" w14:textId="77777777" w:rsidR="00A30A23" w:rsidRDefault="00A30A23">
            <w:pPr>
              <w:rPr>
                <w:rFonts w:ascii="Arial" w:hAnsi="Arial"/>
                <w:sz w:val="18"/>
                <w:szCs w:val="18"/>
                <w:lang w:val="en-GB"/>
              </w:rPr>
            </w:pPr>
          </w:p>
        </w:tc>
        <w:tc>
          <w:tcPr>
            <w:tcW w:w="355" w:type="dxa"/>
            <w:vMerge/>
            <w:tcBorders>
              <w:bottom w:val="single" w:sz="4" w:space="0" w:color="auto"/>
            </w:tcBorders>
          </w:tcPr>
          <w:p w14:paraId="18B1C813" w14:textId="77777777" w:rsidR="00A30A23" w:rsidRDefault="00A30A23">
            <w:pPr>
              <w:rPr>
                <w:rFonts w:ascii="Arial" w:hAnsi="Arial"/>
                <w:sz w:val="18"/>
                <w:szCs w:val="18"/>
                <w:lang w:val="en-GB"/>
              </w:rPr>
            </w:pPr>
          </w:p>
        </w:tc>
        <w:tc>
          <w:tcPr>
            <w:tcW w:w="355" w:type="dxa"/>
            <w:vMerge/>
            <w:tcBorders>
              <w:bottom w:val="single" w:sz="4" w:space="0" w:color="auto"/>
            </w:tcBorders>
          </w:tcPr>
          <w:p w14:paraId="775543E3" w14:textId="77777777" w:rsidR="00A30A23" w:rsidRDefault="00A30A23">
            <w:pPr>
              <w:rPr>
                <w:rFonts w:ascii="Arial" w:hAnsi="Arial"/>
                <w:sz w:val="18"/>
                <w:szCs w:val="18"/>
                <w:lang w:val="en-GB"/>
              </w:rPr>
            </w:pPr>
          </w:p>
        </w:tc>
        <w:tc>
          <w:tcPr>
            <w:tcW w:w="355" w:type="dxa"/>
            <w:vMerge/>
            <w:tcBorders>
              <w:bottom w:val="single" w:sz="4" w:space="0" w:color="auto"/>
            </w:tcBorders>
          </w:tcPr>
          <w:p w14:paraId="1D1A4424" w14:textId="77777777" w:rsidR="00A30A23" w:rsidRDefault="00A30A23">
            <w:pPr>
              <w:rPr>
                <w:rFonts w:ascii="Arial" w:hAnsi="Arial"/>
                <w:sz w:val="18"/>
                <w:szCs w:val="18"/>
                <w:lang w:val="en-GB"/>
              </w:rPr>
            </w:pPr>
          </w:p>
        </w:tc>
        <w:tc>
          <w:tcPr>
            <w:tcW w:w="356" w:type="dxa"/>
            <w:vMerge/>
            <w:tcBorders>
              <w:bottom w:val="single" w:sz="4" w:space="0" w:color="auto"/>
            </w:tcBorders>
          </w:tcPr>
          <w:p w14:paraId="13B4E97B" w14:textId="77777777" w:rsidR="00A30A23" w:rsidRDefault="00A30A23">
            <w:pPr>
              <w:rPr>
                <w:rFonts w:ascii="Arial" w:hAnsi="Arial"/>
                <w:sz w:val="18"/>
                <w:szCs w:val="18"/>
                <w:lang w:val="en-GB"/>
              </w:rPr>
            </w:pPr>
          </w:p>
        </w:tc>
        <w:tc>
          <w:tcPr>
            <w:tcW w:w="356" w:type="dxa"/>
            <w:vMerge/>
            <w:tcBorders>
              <w:bottom w:val="single" w:sz="4" w:space="0" w:color="auto"/>
            </w:tcBorders>
          </w:tcPr>
          <w:p w14:paraId="1E6DC357" w14:textId="77777777" w:rsidR="00A30A23" w:rsidRDefault="00A30A23">
            <w:pPr>
              <w:rPr>
                <w:rFonts w:ascii="Arial" w:hAnsi="Arial"/>
                <w:sz w:val="18"/>
                <w:szCs w:val="18"/>
                <w:lang w:val="en-GB"/>
              </w:rPr>
            </w:pPr>
          </w:p>
        </w:tc>
        <w:tc>
          <w:tcPr>
            <w:tcW w:w="358" w:type="dxa"/>
            <w:vMerge/>
            <w:tcBorders>
              <w:bottom w:val="single" w:sz="4" w:space="0" w:color="auto"/>
            </w:tcBorders>
          </w:tcPr>
          <w:p w14:paraId="73EBA829" w14:textId="77777777" w:rsidR="00A30A23" w:rsidRDefault="00A30A23">
            <w:pPr>
              <w:rPr>
                <w:rFonts w:ascii="Arial" w:hAnsi="Arial"/>
                <w:sz w:val="18"/>
                <w:szCs w:val="18"/>
                <w:lang w:val="en-GB"/>
              </w:rPr>
            </w:pPr>
          </w:p>
        </w:tc>
        <w:tc>
          <w:tcPr>
            <w:tcW w:w="2760" w:type="dxa"/>
          </w:tcPr>
          <w:p w14:paraId="329F18A4" w14:textId="77777777" w:rsidR="00A30A23"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TM:</w:t>
            </w:r>
          </w:p>
        </w:tc>
        <w:tc>
          <w:tcPr>
            <w:tcW w:w="365" w:type="dxa"/>
            <w:vMerge/>
          </w:tcPr>
          <w:p w14:paraId="1C812D36" w14:textId="77777777" w:rsidR="00A30A23" w:rsidRDefault="00A30A23">
            <w:pPr>
              <w:rPr>
                <w:rFonts w:ascii="Arial" w:hAnsi="Arial"/>
                <w:sz w:val="18"/>
                <w:szCs w:val="18"/>
                <w:lang w:val="en-GB"/>
              </w:rPr>
            </w:pPr>
          </w:p>
        </w:tc>
        <w:tc>
          <w:tcPr>
            <w:tcW w:w="365" w:type="dxa"/>
            <w:vMerge/>
          </w:tcPr>
          <w:p w14:paraId="22B03E18" w14:textId="77777777" w:rsidR="00A30A23" w:rsidRDefault="00A30A23">
            <w:pPr>
              <w:rPr>
                <w:rFonts w:ascii="Arial" w:hAnsi="Arial"/>
                <w:sz w:val="18"/>
                <w:szCs w:val="18"/>
                <w:lang w:val="en-GB"/>
              </w:rPr>
            </w:pPr>
          </w:p>
        </w:tc>
        <w:tc>
          <w:tcPr>
            <w:tcW w:w="365" w:type="dxa"/>
            <w:vMerge/>
          </w:tcPr>
          <w:p w14:paraId="5E4AF183" w14:textId="77777777" w:rsidR="00A30A23" w:rsidRDefault="00A30A23">
            <w:pPr>
              <w:rPr>
                <w:rFonts w:ascii="Arial" w:hAnsi="Arial"/>
                <w:sz w:val="18"/>
                <w:szCs w:val="18"/>
                <w:lang w:val="en-GB"/>
              </w:rPr>
            </w:pPr>
          </w:p>
        </w:tc>
        <w:tc>
          <w:tcPr>
            <w:tcW w:w="365" w:type="dxa"/>
            <w:vMerge/>
          </w:tcPr>
          <w:p w14:paraId="7C2023C6" w14:textId="77777777" w:rsidR="00A30A23" w:rsidRDefault="00A30A23">
            <w:pPr>
              <w:rPr>
                <w:rFonts w:ascii="Arial" w:hAnsi="Arial"/>
                <w:sz w:val="18"/>
                <w:szCs w:val="18"/>
                <w:lang w:val="en-GB"/>
              </w:rPr>
            </w:pPr>
          </w:p>
        </w:tc>
        <w:tc>
          <w:tcPr>
            <w:tcW w:w="365" w:type="dxa"/>
            <w:vMerge/>
          </w:tcPr>
          <w:p w14:paraId="7809666D" w14:textId="77777777" w:rsidR="00A30A23" w:rsidRDefault="00A30A23">
            <w:pPr>
              <w:rPr>
                <w:rFonts w:ascii="Arial" w:hAnsi="Arial"/>
                <w:sz w:val="18"/>
                <w:szCs w:val="18"/>
                <w:lang w:val="en-GB"/>
              </w:rPr>
            </w:pPr>
          </w:p>
        </w:tc>
        <w:tc>
          <w:tcPr>
            <w:tcW w:w="365" w:type="dxa"/>
            <w:vMerge/>
          </w:tcPr>
          <w:p w14:paraId="1BAB5B69" w14:textId="77777777" w:rsidR="00A30A23" w:rsidRDefault="00A30A23">
            <w:pPr>
              <w:rPr>
                <w:rFonts w:ascii="Arial" w:hAnsi="Arial"/>
                <w:sz w:val="18"/>
                <w:szCs w:val="18"/>
                <w:lang w:val="en-GB"/>
              </w:rPr>
            </w:pPr>
          </w:p>
        </w:tc>
      </w:tr>
    </w:tbl>
    <w:p w14:paraId="503BCDF2" w14:textId="77777777" w:rsidR="00A30A23" w:rsidRDefault="00A30A23"/>
    <w:p w14:paraId="2158A9C9" w14:textId="77777777" w:rsidR="00A30A23" w:rsidRDefault="00A30A23">
      <w:r>
        <w:br w:type="page"/>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1583"/>
        <w:gridCol w:w="1589"/>
        <w:gridCol w:w="1593"/>
        <w:gridCol w:w="355"/>
        <w:gridCol w:w="355"/>
        <w:gridCol w:w="355"/>
        <w:gridCol w:w="356"/>
        <w:gridCol w:w="356"/>
        <w:gridCol w:w="358"/>
        <w:gridCol w:w="2760"/>
        <w:gridCol w:w="365"/>
        <w:gridCol w:w="365"/>
        <w:gridCol w:w="365"/>
        <w:gridCol w:w="365"/>
        <w:gridCol w:w="365"/>
        <w:gridCol w:w="365"/>
      </w:tblGrid>
      <w:tr w:rsidR="00A30A23" w14:paraId="1A396C74" w14:textId="77777777" w:rsidTr="047BD6F2">
        <w:trPr>
          <w:tblHeader/>
        </w:trPr>
        <w:tc>
          <w:tcPr>
            <w:tcW w:w="1398" w:type="dxa"/>
            <w:shd w:val="clear" w:color="auto" w:fill="D9D9D9" w:themeFill="background1" w:themeFillShade="D9"/>
          </w:tcPr>
          <w:p w14:paraId="61765AEF" w14:textId="77777777" w:rsidR="00A30A23" w:rsidRDefault="00A30A23">
            <w:pPr>
              <w:keepNext/>
              <w:rPr>
                <w:rFonts w:ascii="Arial" w:hAnsi="Arial"/>
                <w:b/>
                <w:sz w:val="20"/>
                <w:szCs w:val="20"/>
                <w:lang w:val="en-GB"/>
              </w:rPr>
            </w:pPr>
            <w:r>
              <w:lastRenderedPageBreak/>
              <w:br w:type="page"/>
            </w:r>
          </w:p>
        </w:tc>
        <w:tc>
          <w:tcPr>
            <w:tcW w:w="1583" w:type="dxa"/>
            <w:shd w:val="clear" w:color="auto" w:fill="D9D9D9" w:themeFill="background1" w:themeFillShade="D9"/>
          </w:tcPr>
          <w:p w14:paraId="148B77A4" w14:textId="77777777" w:rsidR="00A30A23" w:rsidRDefault="00A30A23">
            <w:pPr>
              <w:rPr>
                <w:rFonts w:ascii="Arial" w:hAnsi="Arial"/>
                <w:b/>
                <w:sz w:val="20"/>
                <w:szCs w:val="20"/>
                <w:lang w:val="en-GB"/>
              </w:rPr>
            </w:pPr>
          </w:p>
        </w:tc>
        <w:tc>
          <w:tcPr>
            <w:tcW w:w="1589" w:type="dxa"/>
            <w:shd w:val="clear" w:color="auto" w:fill="D9D9D9" w:themeFill="background1" w:themeFillShade="D9"/>
          </w:tcPr>
          <w:p w14:paraId="457988DF" w14:textId="77777777" w:rsidR="00A30A23" w:rsidRDefault="00A30A23">
            <w:pPr>
              <w:rPr>
                <w:rFonts w:ascii="Arial" w:hAnsi="Arial"/>
                <w:b/>
                <w:sz w:val="20"/>
                <w:szCs w:val="20"/>
                <w:lang w:val="en-GB"/>
              </w:rPr>
            </w:pPr>
          </w:p>
        </w:tc>
        <w:tc>
          <w:tcPr>
            <w:tcW w:w="1593" w:type="dxa"/>
            <w:tcBorders>
              <w:right w:val="single" w:sz="12" w:space="0" w:color="auto"/>
            </w:tcBorders>
            <w:shd w:val="clear" w:color="auto" w:fill="D9D9D9" w:themeFill="background1" w:themeFillShade="D9"/>
          </w:tcPr>
          <w:p w14:paraId="6284B8FD" w14:textId="77777777" w:rsidR="00A30A23" w:rsidRDefault="00A30A23">
            <w:pPr>
              <w:rPr>
                <w:rFonts w:ascii="Arial" w:hAnsi="Arial"/>
                <w:b/>
                <w:sz w:val="20"/>
                <w:szCs w:val="20"/>
                <w:lang w:val="en-GB"/>
              </w:rPr>
            </w:pPr>
          </w:p>
        </w:tc>
        <w:tc>
          <w:tcPr>
            <w:tcW w:w="213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9A3EB" w14:textId="77777777" w:rsidR="00A30A23" w:rsidRDefault="047BD6F2" w:rsidP="047BD6F2">
            <w:pPr>
              <w:jc w:val="center"/>
              <w:rPr>
                <w:rFonts w:ascii="Arial" w:eastAsia="Arial" w:hAnsi="Arial" w:cs="Arial"/>
                <w:b/>
                <w:bCs/>
                <w:sz w:val="20"/>
                <w:szCs w:val="20"/>
                <w:lang w:val="en-GB"/>
              </w:rPr>
            </w:pPr>
            <w:r w:rsidRPr="047BD6F2">
              <w:rPr>
                <w:rFonts w:ascii="Arial" w:eastAsia="Arial" w:hAnsi="Arial" w:cs="Arial"/>
                <w:b/>
                <w:bCs/>
                <w:sz w:val="20"/>
                <w:szCs w:val="20"/>
                <w:lang w:val="en-GB"/>
              </w:rPr>
              <w:t>Project Manager Rating</w:t>
            </w:r>
          </w:p>
        </w:tc>
        <w:tc>
          <w:tcPr>
            <w:tcW w:w="2760" w:type="dxa"/>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4D23854" w14:textId="77777777" w:rsidR="00A30A23" w:rsidRDefault="047BD6F2" w:rsidP="047BD6F2">
            <w:pPr>
              <w:jc w:val="center"/>
              <w:rPr>
                <w:rFonts w:ascii="Arial" w:eastAsia="Arial" w:hAnsi="Arial" w:cs="Arial"/>
                <w:b/>
                <w:bCs/>
                <w:sz w:val="20"/>
                <w:szCs w:val="20"/>
                <w:lang w:val="en-GB"/>
              </w:rPr>
            </w:pPr>
            <w:r w:rsidRPr="047BD6F2">
              <w:rPr>
                <w:rFonts w:ascii="Arial" w:eastAsia="Arial" w:hAnsi="Arial" w:cs="Arial"/>
                <w:b/>
                <w:bCs/>
                <w:sz w:val="20"/>
                <w:szCs w:val="20"/>
                <w:lang w:val="en-GB"/>
              </w:rPr>
              <w:t>Notes</w:t>
            </w:r>
          </w:p>
        </w:tc>
        <w:tc>
          <w:tcPr>
            <w:tcW w:w="2190" w:type="dxa"/>
            <w:gridSpan w:val="6"/>
            <w:tcBorders>
              <w:top w:val="single" w:sz="12" w:space="0" w:color="auto"/>
              <w:left w:val="single" w:sz="12" w:space="0" w:color="auto"/>
              <w:bottom w:val="single" w:sz="12" w:space="0" w:color="auto"/>
              <w:right w:val="single" w:sz="12" w:space="0" w:color="auto"/>
            </w:tcBorders>
            <w:shd w:val="clear" w:color="auto" w:fill="CCFFFF"/>
          </w:tcPr>
          <w:p w14:paraId="2FC7ACB5" w14:textId="77777777" w:rsidR="00A30A23" w:rsidRDefault="047BD6F2" w:rsidP="047BD6F2">
            <w:pPr>
              <w:jc w:val="center"/>
              <w:rPr>
                <w:rFonts w:ascii="Arial" w:eastAsia="Arial" w:hAnsi="Arial" w:cs="Arial"/>
                <w:b/>
                <w:bCs/>
                <w:color w:val="FF0000"/>
                <w:sz w:val="20"/>
                <w:szCs w:val="20"/>
                <w:lang w:val="en-GB"/>
              </w:rPr>
            </w:pPr>
            <w:r w:rsidRPr="047BD6F2">
              <w:rPr>
                <w:rFonts w:ascii="Arial" w:eastAsia="Arial" w:hAnsi="Arial" w:cs="Arial"/>
                <w:b/>
                <w:bCs/>
                <w:color w:val="FF0000"/>
                <w:sz w:val="20"/>
                <w:szCs w:val="20"/>
                <w:lang w:val="en-GB"/>
              </w:rPr>
              <w:t>Task Manager Rating</w:t>
            </w:r>
          </w:p>
        </w:tc>
      </w:tr>
      <w:tr w:rsidR="00A30A23" w14:paraId="6BE2F3F5" w14:textId="77777777" w:rsidTr="047BD6F2">
        <w:trPr>
          <w:cantSplit/>
          <w:trHeight w:val="1557"/>
          <w:tblHeader/>
        </w:trPr>
        <w:tc>
          <w:tcPr>
            <w:tcW w:w="1398" w:type="dxa"/>
            <w:tcBorders>
              <w:bottom w:val="single" w:sz="4" w:space="0" w:color="auto"/>
            </w:tcBorders>
            <w:shd w:val="clear" w:color="auto" w:fill="F3F3F3"/>
          </w:tcPr>
          <w:p w14:paraId="280269AC" w14:textId="77777777" w:rsidR="00A30A23" w:rsidRDefault="047BD6F2" w:rsidP="047BD6F2">
            <w:pPr>
              <w:keepNext/>
              <w:jc w:val="center"/>
              <w:rPr>
                <w:rFonts w:ascii="Arial" w:eastAsia="Arial" w:hAnsi="Arial" w:cs="Arial"/>
                <w:b/>
                <w:bCs/>
                <w:sz w:val="20"/>
                <w:szCs w:val="20"/>
                <w:lang w:val="en-GB"/>
              </w:rPr>
            </w:pPr>
            <w:r w:rsidRPr="047BD6F2">
              <w:rPr>
                <w:rFonts w:ascii="Arial" w:eastAsia="Arial" w:hAnsi="Arial" w:cs="Arial"/>
                <w:b/>
                <w:bCs/>
                <w:sz w:val="20"/>
                <w:szCs w:val="20"/>
                <w:lang w:val="en-GB"/>
              </w:rPr>
              <w:t>Risk Factor</w:t>
            </w:r>
          </w:p>
        </w:tc>
        <w:tc>
          <w:tcPr>
            <w:tcW w:w="1583" w:type="dxa"/>
            <w:tcBorders>
              <w:bottom w:val="single" w:sz="4" w:space="0" w:color="auto"/>
            </w:tcBorders>
            <w:shd w:val="clear" w:color="auto" w:fill="F3F3F3"/>
          </w:tcPr>
          <w:p w14:paraId="7F9CA28E" w14:textId="77777777" w:rsidR="00A30A23" w:rsidRDefault="047BD6F2" w:rsidP="047BD6F2">
            <w:pPr>
              <w:jc w:val="center"/>
              <w:rPr>
                <w:rFonts w:ascii="Arial" w:eastAsia="Arial" w:hAnsi="Arial" w:cs="Arial"/>
                <w:b/>
                <w:bCs/>
                <w:sz w:val="20"/>
                <w:szCs w:val="20"/>
                <w:lang w:val="en-GB"/>
              </w:rPr>
            </w:pPr>
            <w:r w:rsidRPr="047BD6F2">
              <w:rPr>
                <w:rFonts w:ascii="Arial" w:eastAsia="Arial" w:hAnsi="Arial" w:cs="Arial"/>
                <w:b/>
                <w:bCs/>
                <w:sz w:val="20"/>
                <w:szCs w:val="20"/>
                <w:lang w:val="en-GB"/>
              </w:rPr>
              <w:t>Indicator of Low Risk</w:t>
            </w:r>
          </w:p>
        </w:tc>
        <w:tc>
          <w:tcPr>
            <w:tcW w:w="1589" w:type="dxa"/>
            <w:tcBorders>
              <w:bottom w:val="single" w:sz="4" w:space="0" w:color="auto"/>
            </w:tcBorders>
            <w:shd w:val="clear" w:color="auto" w:fill="F3F3F3"/>
          </w:tcPr>
          <w:p w14:paraId="37150ED5" w14:textId="77777777" w:rsidR="00A30A23" w:rsidRDefault="047BD6F2" w:rsidP="047BD6F2">
            <w:pPr>
              <w:jc w:val="center"/>
              <w:rPr>
                <w:rFonts w:ascii="Arial" w:eastAsia="Arial" w:hAnsi="Arial" w:cs="Arial"/>
                <w:b/>
                <w:bCs/>
                <w:sz w:val="20"/>
                <w:szCs w:val="20"/>
                <w:lang w:val="en-GB"/>
              </w:rPr>
            </w:pPr>
            <w:r w:rsidRPr="047BD6F2">
              <w:rPr>
                <w:rFonts w:ascii="Arial" w:eastAsia="Arial" w:hAnsi="Arial" w:cs="Arial"/>
                <w:b/>
                <w:bCs/>
                <w:sz w:val="20"/>
                <w:szCs w:val="20"/>
                <w:lang w:val="en-GB"/>
              </w:rPr>
              <w:t>Indicator of Medium Risk</w:t>
            </w:r>
          </w:p>
        </w:tc>
        <w:tc>
          <w:tcPr>
            <w:tcW w:w="1593" w:type="dxa"/>
            <w:tcBorders>
              <w:bottom w:val="single" w:sz="4" w:space="0" w:color="auto"/>
              <w:right w:val="single" w:sz="12" w:space="0" w:color="auto"/>
            </w:tcBorders>
            <w:shd w:val="clear" w:color="auto" w:fill="F3F3F3"/>
          </w:tcPr>
          <w:p w14:paraId="3DE6D4ED" w14:textId="77777777" w:rsidR="00A30A23" w:rsidRDefault="047BD6F2" w:rsidP="047BD6F2">
            <w:pPr>
              <w:jc w:val="center"/>
              <w:rPr>
                <w:rFonts w:ascii="Arial" w:eastAsia="Arial" w:hAnsi="Arial" w:cs="Arial"/>
                <w:b/>
                <w:bCs/>
                <w:sz w:val="20"/>
                <w:szCs w:val="20"/>
                <w:lang w:val="en-GB"/>
              </w:rPr>
            </w:pPr>
            <w:r w:rsidRPr="047BD6F2">
              <w:rPr>
                <w:rFonts w:ascii="Arial" w:eastAsia="Arial" w:hAnsi="Arial" w:cs="Arial"/>
                <w:b/>
                <w:bCs/>
                <w:sz w:val="20"/>
                <w:szCs w:val="20"/>
                <w:lang w:val="en-GB"/>
              </w:rPr>
              <w:t>Indicator of High Risk</w:t>
            </w:r>
          </w:p>
        </w:tc>
        <w:tc>
          <w:tcPr>
            <w:tcW w:w="35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5B834FE1" w14:textId="77777777" w:rsidR="00A30A23" w:rsidRDefault="047BD6F2" w:rsidP="047BD6F2">
            <w:pPr>
              <w:ind w:left="113" w:right="113"/>
              <w:rPr>
                <w:rFonts w:ascii="Arial" w:eastAsia="Arial" w:hAnsi="Arial" w:cs="Arial"/>
                <w:sz w:val="16"/>
                <w:szCs w:val="16"/>
                <w:lang w:val="en-GB"/>
              </w:rPr>
            </w:pPr>
            <w:r w:rsidRPr="047BD6F2">
              <w:rPr>
                <w:rFonts w:ascii="Arial" w:eastAsia="Arial" w:hAnsi="Arial" w:cs="Arial"/>
                <w:sz w:val="16"/>
                <w:szCs w:val="16"/>
                <w:lang w:val="en-GB"/>
              </w:rPr>
              <w:t>Low</w:t>
            </w:r>
          </w:p>
        </w:tc>
        <w:tc>
          <w:tcPr>
            <w:tcW w:w="355" w:type="dxa"/>
            <w:tcBorders>
              <w:top w:val="single" w:sz="12" w:space="0" w:color="auto"/>
              <w:left w:val="single" w:sz="12" w:space="0" w:color="auto"/>
              <w:bottom w:val="single" w:sz="4" w:space="0" w:color="auto"/>
              <w:right w:val="single" w:sz="12" w:space="0" w:color="auto"/>
            </w:tcBorders>
            <w:shd w:val="clear" w:color="auto" w:fill="F3F3F3"/>
            <w:textDirection w:val="btLr"/>
          </w:tcPr>
          <w:p w14:paraId="579C4507" w14:textId="77777777" w:rsidR="00A30A23" w:rsidRDefault="047BD6F2" w:rsidP="047BD6F2">
            <w:pPr>
              <w:ind w:left="113" w:right="113"/>
              <w:rPr>
                <w:rFonts w:ascii="Arial" w:eastAsia="Arial" w:hAnsi="Arial" w:cs="Arial"/>
                <w:sz w:val="16"/>
                <w:szCs w:val="16"/>
                <w:lang w:val="en-GB"/>
              </w:rPr>
            </w:pPr>
            <w:r w:rsidRPr="047BD6F2">
              <w:rPr>
                <w:rFonts w:ascii="Arial" w:eastAsia="Arial" w:hAnsi="Arial" w:cs="Arial"/>
                <w:sz w:val="16"/>
                <w:szCs w:val="16"/>
                <w:lang w:val="en-GB"/>
              </w:rPr>
              <w:t>Medium</w:t>
            </w:r>
          </w:p>
        </w:tc>
        <w:tc>
          <w:tcPr>
            <w:tcW w:w="35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2110F2AA" w14:textId="77777777" w:rsidR="00A30A23" w:rsidRDefault="047BD6F2" w:rsidP="047BD6F2">
            <w:pPr>
              <w:ind w:left="113" w:right="113"/>
              <w:rPr>
                <w:rFonts w:ascii="Arial" w:eastAsia="Arial" w:hAnsi="Arial" w:cs="Arial"/>
                <w:sz w:val="16"/>
                <w:szCs w:val="16"/>
                <w:lang w:val="en-GB"/>
              </w:rPr>
            </w:pPr>
            <w:r w:rsidRPr="047BD6F2">
              <w:rPr>
                <w:rFonts w:ascii="Arial" w:eastAsia="Arial" w:hAnsi="Arial" w:cs="Arial"/>
                <w:sz w:val="16"/>
                <w:szCs w:val="16"/>
                <w:lang w:val="en-GB"/>
              </w:rPr>
              <w:t>Substantial</w:t>
            </w:r>
          </w:p>
        </w:tc>
        <w:tc>
          <w:tcPr>
            <w:tcW w:w="356"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223A246C" w14:textId="77777777" w:rsidR="00A30A23" w:rsidRDefault="047BD6F2" w:rsidP="047BD6F2">
            <w:pPr>
              <w:ind w:left="113" w:right="113"/>
              <w:rPr>
                <w:rFonts w:ascii="Arial" w:eastAsia="Arial" w:hAnsi="Arial" w:cs="Arial"/>
                <w:sz w:val="16"/>
                <w:szCs w:val="16"/>
                <w:lang w:val="en-GB"/>
              </w:rPr>
            </w:pPr>
            <w:r w:rsidRPr="047BD6F2">
              <w:rPr>
                <w:rFonts w:ascii="Arial" w:eastAsia="Arial" w:hAnsi="Arial" w:cs="Arial"/>
                <w:sz w:val="16"/>
                <w:szCs w:val="16"/>
                <w:lang w:val="en-GB"/>
              </w:rPr>
              <w:t>High</w:t>
            </w:r>
          </w:p>
        </w:tc>
        <w:tc>
          <w:tcPr>
            <w:tcW w:w="356"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2B9413B5" w14:textId="77777777" w:rsidR="00A30A23" w:rsidRDefault="047BD6F2" w:rsidP="047BD6F2">
            <w:pPr>
              <w:ind w:left="113" w:right="113"/>
              <w:rPr>
                <w:rFonts w:ascii="Arial" w:eastAsia="Arial" w:hAnsi="Arial" w:cs="Arial"/>
                <w:sz w:val="16"/>
                <w:szCs w:val="16"/>
                <w:lang w:val="en-GB"/>
              </w:rPr>
            </w:pPr>
            <w:r w:rsidRPr="047BD6F2">
              <w:rPr>
                <w:rFonts w:ascii="Arial" w:eastAsia="Arial" w:hAnsi="Arial" w:cs="Arial"/>
                <w:sz w:val="16"/>
                <w:szCs w:val="16"/>
                <w:lang w:val="en-GB"/>
              </w:rPr>
              <w:t>Not Applicable</w:t>
            </w:r>
          </w:p>
        </w:tc>
        <w:tc>
          <w:tcPr>
            <w:tcW w:w="358"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6AC4E3BD" w14:textId="77777777" w:rsidR="00A30A23" w:rsidRDefault="047BD6F2" w:rsidP="047BD6F2">
            <w:pPr>
              <w:ind w:left="113" w:right="113"/>
              <w:rPr>
                <w:rFonts w:ascii="Arial" w:eastAsia="Arial" w:hAnsi="Arial" w:cs="Arial"/>
                <w:sz w:val="16"/>
                <w:szCs w:val="16"/>
                <w:lang w:val="en-GB"/>
              </w:rPr>
            </w:pPr>
            <w:r w:rsidRPr="047BD6F2">
              <w:rPr>
                <w:rFonts w:ascii="Arial" w:eastAsia="Arial" w:hAnsi="Arial" w:cs="Arial"/>
                <w:sz w:val="16"/>
                <w:szCs w:val="16"/>
                <w:lang w:val="en-GB"/>
              </w:rPr>
              <w:t>To be determined</w:t>
            </w:r>
          </w:p>
        </w:tc>
        <w:tc>
          <w:tcPr>
            <w:tcW w:w="2760" w:type="dxa"/>
            <w:tcBorders>
              <w:top w:val="single" w:sz="4" w:space="0" w:color="auto"/>
              <w:left w:val="single" w:sz="12" w:space="0" w:color="auto"/>
              <w:bottom w:val="single" w:sz="4" w:space="0" w:color="auto"/>
              <w:right w:val="single" w:sz="12" w:space="0" w:color="auto"/>
            </w:tcBorders>
            <w:shd w:val="clear" w:color="auto" w:fill="F3F3F3"/>
          </w:tcPr>
          <w:p w14:paraId="1E61B376" w14:textId="77777777" w:rsidR="00A30A23" w:rsidRDefault="00A30A23">
            <w:pPr>
              <w:rPr>
                <w:rFonts w:ascii="Arial" w:hAnsi="Arial"/>
                <w:sz w:val="16"/>
                <w:szCs w:val="16"/>
                <w:lang w:val="en-GB"/>
              </w:rPr>
            </w:pPr>
          </w:p>
        </w:tc>
        <w:tc>
          <w:tcPr>
            <w:tcW w:w="36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252E7BA1" w14:textId="77777777" w:rsidR="00A30A23" w:rsidRDefault="047BD6F2" w:rsidP="047BD6F2">
            <w:pPr>
              <w:ind w:left="113" w:right="113"/>
              <w:rPr>
                <w:rFonts w:ascii="Arial" w:eastAsia="Arial" w:hAnsi="Arial" w:cs="Arial"/>
                <w:color w:val="FF0000"/>
                <w:sz w:val="16"/>
                <w:szCs w:val="16"/>
                <w:lang w:val="en-GB"/>
              </w:rPr>
            </w:pPr>
            <w:r w:rsidRPr="047BD6F2">
              <w:rPr>
                <w:rFonts w:ascii="Arial" w:eastAsia="Arial" w:hAnsi="Arial" w:cs="Arial"/>
                <w:color w:val="FF0000"/>
                <w:sz w:val="16"/>
                <w:szCs w:val="16"/>
                <w:lang w:val="en-GB"/>
              </w:rPr>
              <w:t>Low</w:t>
            </w:r>
          </w:p>
        </w:tc>
        <w:tc>
          <w:tcPr>
            <w:tcW w:w="36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03498717" w14:textId="77777777" w:rsidR="00A30A23" w:rsidRDefault="047BD6F2" w:rsidP="047BD6F2">
            <w:pPr>
              <w:ind w:left="113" w:right="113"/>
              <w:rPr>
                <w:rFonts w:ascii="Arial" w:eastAsia="Arial" w:hAnsi="Arial" w:cs="Arial"/>
                <w:color w:val="FF0000"/>
                <w:sz w:val="16"/>
                <w:szCs w:val="16"/>
                <w:lang w:val="en-GB"/>
              </w:rPr>
            </w:pPr>
            <w:r w:rsidRPr="047BD6F2">
              <w:rPr>
                <w:rFonts w:ascii="Arial" w:eastAsia="Arial" w:hAnsi="Arial" w:cs="Arial"/>
                <w:color w:val="FF0000"/>
                <w:sz w:val="16"/>
                <w:szCs w:val="16"/>
                <w:lang w:val="en-GB"/>
              </w:rPr>
              <w:t>Medium</w:t>
            </w:r>
          </w:p>
        </w:tc>
        <w:tc>
          <w:tcPr>
            <w:tcW w:w="36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36D0284A" w14:textId="77777777" w:rsidR="00A30A23" w:rsidRDefault="047BD6F2" w:rsidP="047BD6F2">
            <w:pPr>
              <w:ind w:left="113" w:right="113"/>
              <w:rPr>
                <w:rFonts w:ascii="Arial" w:eastAsia="Arial" w:hAnsi="Arial" w:cs="Arial"/>
                <w:color w:val="FF0000"/>
                <w:sz w:val="16"/>
                <w:szCs w:val="16"/>
                <w:lang w:val="en-GB"/>
              </w:rPr>
            </w:pPr>
            <w:r w:rsidRPr="047BD6F2">
              <w:rPr>
                <w:rFonts w:ascii="Arial" w:eastAsia="Arial" w:hAnsi="Arial" w:cs="Arial"/>
                <w:color w:val="FF0000"/>
                <w:sz w:val="16"/>
                <w:szCs w:val="16"/>
                <w:lang w:val="en-GB"/>
              </w:rPr>
              <w:t>Substantial</w:t>
            </w:r>
          </w:p>
        </w:tc>
        <w:tc>
          <w:tcPr>
            <w:tcW w:w="36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6AA67BCB" w14:textId="77777777" w:rsidR="00A30A23" w:rsidRDefault="047BD6F2" w:rsidP="047BD6F2">
            <w:pPr>
              <w:ind w:left="113" w:right="113"/>
              <w:rPr>
                <w:rFonts w:ascii="Arial" w:eastAsia="Arial" w:hAnsi="Arial" w:cs="Arial"/>
                <w:color w:val="FF0000"/>
                <w:sz w:val="16"/>
                <w:szCs w:val="16"/>
                <w:lang w:val="en-GB"/>
              </w:rPr>
            </w:pPr>
            <w:r w:rsidRPr="047BD6F2">
              <w:rPr>
                <w:rFonts w:ascii="Arial" w:eastAsia="Arial" w:hAnsi="Arial" w:cs="Arial"/>
                <w:color w:val="FF0000"/>
                <w:sz w:val="16"/>
                <w:szCs w:val="16"/>
                <w:lang w:val="en-GB"/>
              </w:rPr>
              <w:t>High</w:t>
            </w:r>
          </w:p>
        </w:tc>
        <w:tc>
          <w:tcPr>
            <w:tcW w:w="36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0FE81495" w14:textId="77777777" w:rsidR="00A30A23" w:rsidRDefault="047BD6F2" w:rsidP="047BD6F2">
            <w:pPr>
              <w:ind w:left="113" w:right="113"/>
              <w:rPr>
                <w:rFonts w:ascii="Arial" w:eastAsia="Arial" w:hAnsi="Arial" w:cs="Arial"/>
                <w:color w:val="FF0000"/>
                <w:sz w:val="16"/>
                <w:szCs w:val="16"/>
                <w:lang w:val="en-GB"/>
              </w:rPr>
            </w:pPr>
            <w:r w:rsidRPr="047BD6F2">
              <w:rPr>
                <w:rFonts w:ascii="Arial" w:eastAsia="Arial" w:hAnsi="Arial" w:cs="Arial"/>
                <w:color w:val="FF0000"/>
                <w:sz w:val="16"/>
                <w:szCs w:val="16"/>
                <w:lang w:val="en-GB"/>
              </w:rPr>
              <w:t>Not Applicable</w:t>
            </w:r>
          </w:p>
        </w:tc>
        <w:tc>
          <w:tcPr>
            <w:tcW w:w="365" w:type="dxa"/>
            <w:tcBorders>
              <w:top w:val="single" w:sz="12" w:space="0" w:color="auto"/>
              <w:left w:val="single" w:sz="12" w:space="0" w:color="auto"/>
              <w:bottom w:val="single" w:sz="4" w:space="0" w:color="auto"/>
              <w:right w:val="single" w:sz="12" w:space="0" w:color="auto"/>
            </w:tcBorders>
            <w:shd w:val="clear" w:color="auto" w:fill="F3F3F3"/>
            <w:textDirection w:val="btLr"/>
            <w:vAlign w:val="center"/>
          </w:tcPr>
          <w:p w14:paraId="556A58F1" w14:textId="77777777" w:rsidR="00A30A23" w:rsidRDefault="047BD6F2" w:rsidP="047BD6F2">
            <w:pPr>
              <w:ind w:left="113" w:right="113"/>
              <w:rPr>
                <w:rFonts w:ascii="Arial" w:eastAsia="Arial" w:hAnsi="Arial" w:cs="Arial"/>
                <w:color w:val="FF0000"/>
                <w:sz w:val="16"/>
                <w:szCs w:val="16"/>
                <w:lang w:val="en-GB"/>
              </w:rPr>
            </w:pPr>
            <w:r w:rsidRPr="047BD6F2">
              <w:rPr>
                <w:rFonts w:ascii="Arial" w:eastAsia="Arial" w:hAnsi="Arial" w:cs="Arial"/>
                <w:color w:val="FF0000"/>
                <w:sz w:val="16"/>
                <w:szCs w:val="16"/>
                <w:lang w:val="en-GB"/>
              </w:rPr>
              <w:t>To be determined</w:t>
            </w:r>
          </w:p>
        </w:tc>
      </w:tr>
      <w:tr w:rsidR="00A30A23" w14:paraId="6C2291CB" w14:textId="77777777" w:rsidTr="047BD6F2">
        <w:tblPrEx>
          <w:tblBorders>
            <w:right w:val="single" w:sz="12" w:space="0" w:color="auto"/>
            <w:insideH w:val="none" w:sz="0" w:space="0" w:color="auto"/>
            <w:insideV w:val="none" w:sz="0" w:space="0" w:color="auto"/>
          </w:tblBorders>
        </w:tblPrEx>
        <w:trPr>
          <w:cantSplit/>
          <w:trHeight w:val="300"/>
          <w:tblHeader/>
        </w:trPr>
        <w:tc>
          <w:tcPr>
            <w:tcW w:w="13248" w:type="dxa"/>
            <w:gridSpan w:val="17"/>
            <w:tcBorders>
              <w:top w:val="single" w:sz="4" w:space="0" w:color="auto"/>
              <w:bottom w:val="single" w:sz="4" w:space="0" w:color="auto"/>
              <w:right w:val="single" w:sz="4" w:space="0" w:color="auto"/>
            </w:tcBorders>
            <w:vAlign w:val="center"/>
          </w:tcPr>
          <w:p w14:paraId="7CB5F91C" w14:textId="77777777" w:rsidR="00A30A23" w:rsidRDefault="047BD6F2" w:rsidP="047BD6F2">
            <w:pPr>
              <w:ind w:left="113" w:right="113"/>
              <w:jc w:val="center"/>
              <w:rPr>
                <w:rFonts w:ascii="Arial" w:eastAsia="Arial" w:hAnsi="Arial" w:cs="Arial"/>
                <w:b/>
                <w:bCs/>
                <w:sz w:val="20"/>
                <w:szCs w:val="20"/>
                <w:lang w:val="en-GB"/>
              </w:rPr>
            </w:pPr>
            <w:r w:rsidRPr="047BD6F2">
              <w:rPr>
                <w:rFonts w:ascii="Arial" w:eastAsia="Arial" w:hAnsi="Arial" w:cs="Arial"/>
                <w:b/>
                <w:bCs/>
                <w:sz w:val="20"/>
                <w:szCs w:val="20"/>
                <w:lang w:val="en-GB"/>
              </w:rPr>
              <w:t>EXTERNAL RISK</w:t>
            </w:r>
          </w:p>
        </w:tc>
      </w:tr>
      <w:tr w:rsidR="00A30A23" w14:paraId="040796B0" w14:textId="77777777" w:rsidTr="047BD6F2">
        <w:trPr>
          <w:cantSplit/>
          <w:trHeight w:val="300"/>
          <w:tblHeader/>
        </w:trPr>
        <w:tc>
          <w:tcPr>
            <w:tcW w:w="13248" w:type="dxa"/>
            <w:gridSpan w:val="17"/>
            <w:tcBorders>
              <w:bottom w:val="single" w:sz="4" w:space="0" w:color="auto"/>
              <w:right w:val="single" w:sz="4" w:space="0" w:color="auto"/>
            </w:tcBorders>
            <w:shd w:val="clear" w:color="auto" w:fill="E0E0E0"/>
            <w:vAlign w:val="center"/>
          </w:tcPr>
          <w:p w14:paraId="054004DF" w14:textId="77777777" w:rsidR="00A30A23" w:rsidRDefault="047BD6F2" w:rsidP="047BD6F2">
            <w:pPr>
              <w:ind w:left="113" w:right="113"/>
              <w:rPr>
                <w:rFonts w:ascii="Arial" w:eastAsia="Arial" w:hAnsi="Arial" w:cs="Arial"/>
                <w:b/>
                <w:bCs/>
                <w:sz w:val="20"/>
                <w:szCs w:val="20"/>
                <w:lang w:val="en-GB"/>
              </w:rPr>
            </w:pPr>
            <w:r w:rsidRPr="047BD6F2">
              <w:rPr>
                <w:rFonts w:ascii="Arial" w:eastAsia="Arial" w:hAnsi="Arial" w:cs="Arial"/>
                <w:b/>
                <w:bCs/>
                <w:sz w:val="20"/>
                <w:szCs w:val="20"/>
                <w:lang w:val="en-GB"/>
              </w:rPr>
              <w:t>Project context</w:t>
            </w:r>
          </w:p>
        </w:tc>
      </w:tr>
      <w:tr w:rsidR="00DA5B56" w14:paraId="69F625AC" w14:textId="77777777" w:rsidTr="047BD6F2">
        <w:trPr>
          <w:cantSplit/>
          <w:trHeight w:val="622"/>
        </w:trPr>
        <w:tc>
          <w:tcPr>
            <w:tcW w:w="1398" w:type="dxa"/>
            <w:vMerge w:val="restart"/>
          </w:tcPr>
          <w:p w14:paraId="322C8FD7"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Political stability</w:t>
            </w:r>
          </w:p>
        </w:tc>
        <w:tc>
          <w:tcPr>
            <w:tcW w:w="1583" w:type="dxa"/>
            <w:vMerge w:val="restart"/>
          </w:tcPr>
          <w:p w14:paraId="729703E5"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Political context is stable and safe</w:t>
            </w:r>
          </w:p>
        </w:tc>
        <w:tc>
          <w:tcPr>
            <w:tcW w:w="1589" w:type="dxa"/>
            <w:vMerge w:val="restart"/>
          </w:tcPr>
          <w:p w14:paraId="267D4B66"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Political context is unstable but predictable and not a threat to project implementation</w:t>
            </w:r>
          </w:p>
        </w:tc>
        <w:tc>
          <w:tcPr>
            <w:tcW w:w="1593" w:type="dxa"/>
            <w:vMerge w:val="restart"/>
          </w:tcPr>
          <w:p w14:paraId="2FC24E6A"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Very disruptive and volatile</w:t>
            </w:r>
          </w:p>
        </w:tc>
        <w:tc>
          <w:tcPr>
            <w:tcW w:w="355" w:type="dxa"/>
            <w:vMerge w:val="restart"/>
          </w:tcPr>
          <w:p w14:paraId="4C47017D" w14:textId="77777777" w:rsidR="00DA5B56" w:rsidRDefault="00DA5B56">
            <w:pPr>
              <w:rPr>
                <w:rFonts w:ascii="Arial" w:hAnsi="Arial"/>
                <w:sz w:val="18"/>
                <w:szCs w:val="18"/>
                <w:lang w:val="en-GB"/>
              </w:rPr>
            </w:pPr>
          </w:p>
        </w:tc>
        <w:tc>
          <w:tcPr>
            <w:tcW w:w="355" w:type="dxa"/>
            <w:vMerge w:val="restart"/>
          </w:tcPr>
          <w:p w14:paraId="5B10EF1A"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33B1985B" w14:textId="77777777" w:rsidR="00DA5B56" w:rsidRDefault="00DA5B56" w:rsidP="249411D4">
            <w:pPr>
              <w:rPr>
                <w:rFonts w:ascii="Arial" w:eastAsia="Arial" w:hAnsi="Arial" w:cs="Arial"/>
                <w:sz w:val="18"/>
                <w:szCs w:val="18"/>
                <w:lang w:val="en-GB"/>
              </w:rPr>
            </w:pPr>
          </w:p>
        </w:tc>
        <w:tc>
          <w:tcPr>
            <w:tcW w:w="356" w:type="dxa"/>
            <w:vMerge w:val="restart"/>
          </w:tcPr>
          <w:p w14:paraId="3F2EA1B7" w14:textId="77777777" w:rsidR="00DA5B56" w:rsidRDefault="00DA5B56">
            <w:pPr>
              <w:rPr>
                <w:rFonts w:ascii="Arial" w:hAnsi="Arial"/>
                <w:sz w:val="18"/>
                <w:szCs w:val="18"/>
                <w:lang w:val="en-GB"/>
              </w:rPr>
            </w:pPr>
          </w:p>
        </w:tc>
        <w:tc>
          <w:tcPr>
            <w:tcW w:w="356" w:type="dxa"/>
            <w:vMerge w:val="restart"/>
          </w:tcPr>
          <w:p w14:paraId="7AFECE55" w14:textId="77777777" w:rsidR="00DA5B56" w:rsidRDefault="00DA5B56">
            <w:pPr>
              <w:rPr>
                <w:rFonts w:ascii="Arial" w:hAnsi="Arial"/>
                <w:sz w:val="18"/>
                <w:szCs w:val="18"/>
                <w:lang w:val="en-GB"/>
              </w:rPr>
            </w:pPr>
          </w:p>
        </w:tc>
        <w:tc>
          <w:tcPr>
            <w:tcW w:w="358" w:type="dxa"/>
            <w:vMerge w:val="restart"/>
          </w:tcPr>
          <w:p w14:paraId="1C3E7F74" w14:textId="77777777" w:rsidR="00DA5B56" w:rsidRDefault="00DA5B56">
            <w:pPr>
              <w:rPr>
                <w:rFonts w:ascii="Arial" w:hAnsi="Arial"/>
                <w:sz w:val="18"/>
                <w:szCs w:val="18"/>
                <w:lang w:val="en-GB"/>
              </w:rPr>
            </w:pPr>
          </w:p>
        </w:tc>
        <w:tc>
          <w:tcPr>
            <w:tcW w:w="2760" w:type="dxa"/>
          </w:tcPr>
          <w:p w14:paraId="24AC4043"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 Recent political changes in both countries the past year has had less of an impact on the project given strong country teams and wide familiarity with the project.</w:t>
            </w:r>
          </w:p>
        </w:tc>
        <w:tc>
          <w:tcPr>
            <w:tcW w:w="365" w:type="dxa"/>
            <w:vMerge w:val="restart"/>
          </w:tcPr>
          <w:p w14:paraId="7F2A09E0" w14:textId="77777777" w:rsidR="00DA5B56" w:rsidRDefault="00DA5B56">
            <w:pPr>
              <w:rPr>
                <w:rFonts w:ascii="Arial" w:hAnsi="Arial"/>
                <w:sz w:val="18"/>
                <w:szCs w:val="18"/>
                <w:lang w:val="en-GB"/>
              </w:rPr>
            </w:pPr>
          </w:p>
        </w:tc>
        <w:tc>
          <w:tcPr>
            <w:tcW w:w="365" w:type="dxa"/>
            <w:vMerge w:val="restart"/>
          </w:tcPr>
          <w:p w14:paraId="0AC9D7C8" w14:textId="77777777" w:rsidR="00DA5B56" w:rsidRDefault="002A461A" w:rsidP="249411D4">
            <w:pPr>
              <w:rPr>
                <w:rFonts w:ascii="Arial" w:eastAsia="Arial" w:hAnsi="Arial" w:cs="Arial"/>
                <w:sz w:val="18"/>
                <w:szCs w:val="18"/>
                <w:lang w:val="en-GB"/>
              </w:rPr>
            </w:pPr>
            <w:r>
              <w:rPr>
                <w:rFonts w:ascii="Arial" w:eastAsia="Arial" w:hAnsi="Arial" w:cs="Arial"/>
                <w:sz w:val="18"/>
                <w:szCs w:val="18"/>
                <w:lang w:val="en-GB"/>
              </w:rPr>
              <w:t>x</w:t>
            </w:r>
          </w:p>
        </w:tc>
        <w:tc>
          <w:tcPr>
            <w:tcW w:w="365" w:type="dxa"/>
            <w:vMerge w:val="restart"/>
          </w:tcPr>
          <w:p w14:paraId="7C67BB71" w14:textId="77777777" w:rsidR="00DA5B56" w:rsidRDefault="00DA5B56">
            <w:pPr>
              <w:rPr>
                <w:rFonts w:ascii="Arial" w:hAnsi="Arial"/>
                <w:sz w:val="18"/>
                <w:szCs w:val="18"/>
                <w:lang w:val="en-GB"/>
              </w:rPr>
            </w:pPr>
          </w:p>
        </w:tc>
        <w:tc>
          <w:tcPr>
            <w:tcW w:w="365" w:type="dxa"/>
            <w:vMerge w:val="restart"/>
          </w:tcPr>
          <w:p w14:paraId="328EC933" w14:textId="77777777" w:rsidR="00DA5B56" w:rsidRDefault="00DA5B56">
            <w:pPr>
              <w:rPr>
                <w:rFonts w:ascii="Arial" w:hAnsi="Arial"/>
                <w:sz w:val="18"/>
                <w:szCs w:val="18"/>
                <w:lang w:val="en-GB"/>
              </w:rPr>
            </w:pPr>
          </w:p>
        </w:tc>
        <w:tc>
          <w:tcPr>
            <w:tcW w:w="365" w:type="dxa"/>
            <w:vMerge w:val="restart"/>
          </w:tcPr>
          <w:p w14:paraId="2AC979C7" w14:textId="77777777" w:rsidR="00DA5B56" w:rsidRDefault="00DA5B56">
            <w:pPr>
              <w:rPr>
                <w:rFonts w:ascii="Arial" w:hAnsi="Arial"/>
                <w:sz w:val="18"/>
                <w:szCs w:val="18"/>
                <w:lang w:val="en-GB"/>
              </w:rPr>
            </w:pPr>
          </w:p>
        </w:tc>
        <w:tc>
          <w:tcPr>
            <w:tcW w:w="365" w:type="dxa"/>
            <w:vMerge w:val="restart"/>
          </w:tcPr>
          <w:p w14:paraId="0E518F61" w14:textId="77777777" w:rsidR="00DA5B56" w:rsidRDefault="00DA5B56">
            <w:pPr>
              <w:rPr>
                <w:rFonts w:ascii="Arial" w:hAnsi="Arial"/>
                <w:sz w:val="18"/>
                <w:szCs w:val="18"/>
                <w:lang w:val="en-GB"/>
              </w:rPr>
            </w:pPr>
          </w:p>
        </w:tc>
      </w:tr>
      <w:tr w:rsidR="00DA5B56" w14:paraId="628B7F89" w14:textId="77777777" w:rsidTr="047BD6F2">
        <w:trPr>
          <w:cantSplit/>
          <w:trHeight w:val="622"/>
        </w:trPr>
        <w:tc>
          <w:tcPr>
            <w:tcW w:w="1398" w:type="dxa"/>
            <w:vMerge/>
          </w:tcPr>
          <w:p w14:paraId="2310227C" w14:textId="77777777" w:rsidR="00DA5B56" w:rsidRDefault="00DA5B56">
            <w:pPr>
              <w:rPr>
                <w:rFonts w:ascii="Arial" w:hAnsi="Arial"/>
                <w:sz w:val="18"/>
                <w:szCs w:val="18"/>
                <w:lang w:val="en-GB"/>
              </w:rPr>
            </w:pPr>
          </w:p>
        </w:tc>
        <w:tc>
          <w:tcPr>
            <w:tcW w:w="1583" w:type="dxa"/>
            <w:vMerge/>
          </w:tcPr>
          <w:p w14:paraId="3D07B136" w14:textId="77777777" w:rsidR="00DA5B56" w:rsidRDefault="00DA5B56">
            <w:pPr>
              <w:rPr>
                <w:rFonts w:ascii="Arial" w:hAnsi="Arial"/>
                <w:sz w:val="18"/>
                <w:szCs w:val="18"/>
                <w:lang w:val="en-GB"/>
              </w:rPr>
            </w:pPr>
          </w:p>
        </w:tc>
        <w:tc>
          <w:tcPr>
            <w:tcW w:w="1589" w:type="dxa"/>
            <w:vMerge/>
          </w:tcPr>
          <w:p w14:paraId="6B262700" w14:textId="77777777" w:rsidR="00DA5B56" w:rsidRDefault="00DA5B56">
            <w:pPr>
              <w:rPr>
                <w:rFonts w:ascii="Arial" w:hAnsi="Arial"/>
                <w:sz w:val="18"/>
                <w:szCs w:val="18"/>
                <w:lang w:val="en-GB"/>
              </w:rPr>
            </w:pPr>
          </w:p>
        </w:tc>
        <w:tc>
          <w:tcPr>
            <w:tcW w:w="1593" w:type="dxa"/>
            <w:vMerge/>
          </w:tcPr>
          <w:p w14:paraId="31B328A8" w14:textId="77777777" w:rsidR="00DA5B56" w:rsidRDefault="00DA5B56">
            <w:pPr>
              <w:rPr>
                <w:rFonts w:ascii="Arial" w:hAnsi="Arial"/>
                <w:sz w:val="18"/>
                <w:szCs w:val="18"/>
                <w:lang w:val="en-GB"/>
              </w:rPr>
            </w:pPr>
          </w:p>
        </w:tc>
        <w:tc>
          <w:tcPr>
            <w:tcW w:w="355" w:type="dxa"/>
            <w:vMerge/>
          </w:tcPr>
          <w:p w14:paraId="412B8009" w14:textId="77777777" w:rsidR="00DA5B56" w:rsidRDefault="00DA5B56">
            <w:pPr>
              <w:rPr>
                <w:rFonts w:ascii="Arial" w:hAnsi="Arial"/>
                <w:sz w:val="18"/>
                <w:szCs w:val="18"/>
                <w:lang w:val="en-GB"/>
              </w:rPr>
            </w:pPr>
          </w:p>
        </w:tc>
        <w:tc>
          <w:tcPr>
            <w:tcW w:w="355" w:type="dxa"/>
            <w:vMerge/>
          </w:tcPr>
          <w:p w14:paraId="3CDBAC4A" w14:textId="77777777" w:rsidR="00DA5B56" w:rsidRDefault="00DA5B56">
            <w:pPr>
              <w:rPr>
                <w:rFonts w:ascii="Arial" w:hAnsi="Arial"/>
                <w:sz w:val="18"/>
                <w:szCs w:val="18"/>
                <w:lang w:val="en-GB"/>
              </w:rPr>
            </w:pPr>
          </w:p>
        </w:tc>
        <w:tc>
          <w:tcPr>
            <w:tcW w:w="355" w:type="dxa"/>
            <w:vMerge/>
          </w:tcPr>
          <w:p w14:paraId="526D769D" w14:textId="77777777" w:rsidR="00DA5B56" w:rsidRDefault="00DA5B56">
            <w:pPr>
              <w:rPr>
                <w:rFonts w:ascii="Arial" w:hAnsi="Arial"/>
                <w:sz w:val="18"/>
                <w:szCs w:val="18"/>
                <w:lang w:val="en-GB"/>
              </w:rPr>
            </w:pPr>
          </w:p>
        </w:tc>
        <w:tc>
          <w:tcPr>
            <w:tcW w:w="356" w:type="dxa"/>
            <w:vMerge/>
          </w:tcPr>
          <w:p w14:paraId="4C6C35CF" w14:textId="77777777" w:rsidR="00DA5B56" w:rsidRDefault="00DA5B56">
            <w:pPr>
              <w:rPr>
                <w:rFonts w:ascii="Arial" w:hAnsi="Arial"/>
                <w:sz w:val="18"/>
                <w:szCs w:val="18"/>
                <w:lang w:val="en-GB"/>
              </w:rPr>
            </w:pPr>
          </w:p>
        </w:tc>
        <w:tc>
          <w:tcPr>
            <w:tcW w:w="356" w:type="dxa"/>
            <w:vMerge/>
          </w:tcPr>
          <w:p w14:paraId="6E5918B1" w14:textId="77777777" w:rsidR="00DA5B56" w:rsidRDefault="00DA5B56">
            <w:pPr>
              <w:rPr>
                <w:rFonts w:ascii="Arial" w:hAnsi="Arial"/>
                <w:sz w:val="18"/>
                <w:szCs w:val="18"/>
                <w:lang w:val="en-GB"/>
              </w:rPr>
            </w:pPr>
          </w:p>
        </w:tc>
        <w:tc>
          <w:tcPr>
            <w:tcW w:w="358" w:type="dxa"/>
            <w:vMerge/>
          </w:tcPr>
          <w:p w14:paraId="6B153DFA" w14:textId="77777777" w:rsidR="00DA5B56" w:rsidRDefault="00DA5B56">
            <w:pPr>
              <w:rPr>
                <w:rFonts w:ascii="Arial" w:hAnsi="Arial"/>
                <w:sz w:val="18"/>
                <w:szCs w:val="18"/>
                <w:lang w:val="en-GB"/>
              </w:rPr>
            </w:pPr>
          </w:p>
        </w:tc>
        <w:tc>
          <w:tcPr>
            <w:tcW w:w="2760" w:type="dxa"/>
          </w:tcPr>
          <w:p w14:paraId="28F78D71" w14:textId="77777777" w:rsidR="00DA5B56"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TM:</w:t>
            </w:r>
          </w:p>
        </w:tc>
        <w:tc>
          <w:tcPr>
            <w:tcW w:w="365" w:type="dxa"/>
            <w:vMerge/>
          </w:tcPr>
          <w:p w14:paraId="3BF9F800" w14:textId="77777777" w:rsidR="00DA5B56" w:rsidRDefault="00DA5B56">
            <w:pPr>
              <w:rPr>
                <w:rFonts w:ascii="Arial" w:hAnsi="Arial"/>
                <w:sz w:val="18"/>
                <w:szCs w:val="18"/>
                <w:lang w:val="en-GB"/>
              </w:rPr>
            </w:pPr>
          </w:p>
        </w:tc>
        <w:tc>
          <w:tcPr>
            <w:tcW w:w="365" w:type="dxa"/>
            <w:vMerge/>
          </w:tcPr>
          <w:p w14:paraId="7FABEA91" w14:textId="77777777" w:rsidR="00DA5B56" w:rsidRDefault="00DA5B56">
            <w:pPr>
              <w:rPr>
                <w:rFonts w:ascii="Arial" w:hAnsi="Arial"/>
                <w:sz w:val="18"/>
                <w:szCs w:val="18"/>
                <w:lang w:val="en-GB"/>
              </w:rPr>
            </w:pPr>
          </w:p>
        </w:tc>
        <w:tc>
          <w:tcPr>
            <w:tcW w:w="365" w:type="dxa"/>
            <w:vMerge/>
          </w:tcPr>
          <w:p w14:paraId="0152C353" w14:textId="77777777" w:rsidR="00DA5B56" w:rsidRDefault="00DA5B56">
            <w:pPr>
              <w:rPr>
                <w:rFonts w:ascii="Arial" w:hAnsi="Arial"/>
                <w:sz w:val="18"/>
                <w:szCs w:val="18"/>
                <w:lang w:val="en-GB"/>
              </w:rPr>
            </w:pPr>
          </w:p>
        </w:tc>
        <w:tc>
          <w:tcPr>
            <w:tcW w:w="365" w:type="dxa"/>
            <w:vMerge/>
          </w:tcPr>
          <w:p w14:paraId="5F1C0A5D" w14:textId="77777777" w:rsidR="00DA5B56" w:rsidRDefault="00DA5B56">
            <w:pPr>
              <w:rPr>
                <w:rFonts w:ascii="Arial" w:hAnsi="Arial"/>
                <w:sz w:val="18"/>
                <w:szCs w:val="18"/>
                <w:lang w:val="en-GB"/>
              </w:rPr>
            </w:pPr>
          </w:p>
        </w:tc>
        <w:tc>
          <w:tcPr>
            <w:tcW w:w="365" w:type="dxa"/>
            <w:vMerge/>
          </w:tcPr>
          <w:p w14:paraId="51C66901" w14:textId="77777777" w:rsidR="00DA5B56" w:rsidRDefault="00DA5B56">
            <w:pPr>
              <w:rPr>
                <w:rFonts w:ascii="Arial" w:hAnsi="Arial"/>
                <w:sz w:val="18"/>
                <w:szCs w:val="18"/>
                <w:lang w:val="en-GB"/>
              </w:rPr>
            </w:pPr>
          </w:p>
        </w:tc>
        <w:tc>
          <w:tcPr>
            <w:tcW w:w="365" w:type="dxa"/>
            <w:vMerge/>
          </w:tcPr>
          <w:p w14:paraId="43B71ACA" w14:textId="77777777" w:rsidR="00DA5B56" w:rsidRDefault="00DA5B56">
            <w:pPr>
              <w:rPr>
                <w:rFonts w:ascii="Arial" w:hAnsi="Arial"/>
                <w:sz w:val="18"/>
                <w:szCs w:val="18"/>
                <w:lang w:val="en-GB"/>
              </w:rPr>
            </w:pPr>
          </w:p>
        </w:tc>
      </w:tr>
      <w:tr w:rsidR="00DA5B56" w14:paraId="5E378EDE" w14:textId="77777777" w:rsidTr="047BD6F2">
        <w:trPr>
          <w:cantSplit/>
          <w:trHeight w:val="622"/>
        </w:trPr>
        <w:tc>
          <w:tcPr>
            <w:tcW w:w="1398" w:type="dxa"/>
            <w:vMerge w:val="restart"/>
          </w:tcPr>
          <w:p w14:paraId="1CA8A7E7"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Environmental conditions</w:t>
            </w:r>
          </w:p>
        </w:tc>
        <w:tc>
          <w:tcPr>
            <w:tcW w:w="1583" w:type="dxa"/>
            <w:vMerge w:val="restart"/>
          </w:tcPr>
          <w:p w14:paraId="0D3E096F"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Project area is not affected by severe weather events or major environmental stress factors</w:t>
            </w:r>
          </w:p>
        </w:tc>
        <w:tc>
          <w:tcPr>
            <w:tcW w:w="1589" w:type="dxa"/>
            <w:vMerge w:val="restart"/>
          </w:tcPr>
          <w:p w14:paraId="1FFCA9DD"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Project area is subject to more or less predictable disasters or changes</w:t>
            </w:r>
          </w:p>
        </w:tc>
        <w:tc>
          <w:tcPr>
            <w:tcW w:w="1593" w:type="dxa"/>
            <w:vMerge w:val="restart"/>
          </w:tcPr>
          <w:p w14:paraId="3B0D4227"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Project area has very harsh environmental conditions</w:t>
            </w:r>
          </w:p>
        </w:tc>
        <w:tc>
          <w:tcPr>
            <w:tcW w:w="355" w:type="dxa"/>
            <w:vMerge w:val="restart"/>
          </w:tcPr>
          <w:p w14:paraId="06AF94DC"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18EE625D" w14:textId="77777777" w:rsidR="00DA5B56" w:rsidRDefault="00DA5B56">
            <w:pPr>
              <w:rPr>
                <w:rFonts w:ascii="Arial" w:hAnsi="Arial"/>
                <w:sz w:val="18"/>
                <w:szCs w:val="18"/>
                <w:lang w:val="en-GB"/>
              </w:rPr>
            </w:pPr>
          </w:p>
        </w:tc>
        <w:tc>
          <w:tcPr>
            <w:tcW w:w="355" w:type="dxa"/>
            <w:vMerge w:val="restart"/>
          </w:tcPr>
          <w:p w14:paraId="0C40443C" w14:textId="77777777" w:rsidR="00DA5B56" w:rsidRDefault="00DA5B56">
            <w:pPr>
              <w:rPr>
                <w:rFonts w:ascii="Arial" w:hAnsi="Arial"/>
                <w:sz w:val="18"/>
                <w:szCs w:val="18"/>
                <w:lang w:val="en-GB"/>
              </w:rPr>
            </w:pPr>
          </w:p>
        </w:tc>
        <w:tc>
          <w:tcPr>
            <w:tcW w:w="356" w:type="dxa"/>
            <w:vMerge w:val="restart"/>
          </w:tcPr>
          <w:p w14:paraId="188658FD" w14:textId="77777777" w:rsidR="00DA5B56" w:rsidRDefault="00DA5B56">
            <w:pPr>
              <w:rPr>
                <w:rFonts w:ascii="Arial" w:hAnsi="Arial"/>
                <w:sz w:val="18"/>
                <w:szCs w:val="18"/>
                <w:lang w:val="en-GB"/>
              </w:rPr>
            </w:pPr>
          </w:p>
        </w:tc>
        <w:tc>
          <w:tcPr>
            <w:tcW w:w="356" w:type="dxa"/>
            <w:vMerge w:val="restart"/>
          </w:tcPr>
          <w:p w14:paraId="7510954F" w14:textId="77777777" w:rsidR="00DA5B56" w:rsidRDefault="00DA5B56">
            <w:pPr>
              <w:rPr>
                <w:rFonts w:ascii="Arial" w:hAnsi="Arial"/>
                <w:sz w:val="18"/>
                <w:szCs w:val="18"/>
                <w:lang w:val="en-GB"/>
              </w:rPr>
            </w:pPr>
          </w:p>
        </w:tc>
        <w:tc>
          <w:tcPr>
            <w:tcW w:w="358" w:type="dxa"/>
            <w:vMerge w:val="restart"/>
          </w:tcPr>
          <w:p w14:paraId="183CE8C5" w14:textId="77777777" w:rsidR="00DA5B56" w:rsidRDefault="00DA5B56">
            <w:pPr>
              <w:rPr>
                <w:rFonts w:ascii="Arial" w:hAnsi="Arial"/>
                <w:sz w:val="18"/>
                <w:szCs w:val="18"/>
                <w:lang w:val="en-GB"/>
              </w:rPr>
            </w:pPr>
          </w:p>
        </w:tc>
        <w:tc>
          <w:tcPr>
            <w:tcW w:w="2760" w:type="dxa"/>
          </w:tcPr>
          <w:p w14:paraId="73BA84C9"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w:t>
            </w:r>
          </w:p>
        </w:tc>
        <w:tc>
          <w:tcPr>
            <w:tcW w:w="365" w:type="dxa"/>
            <w:vMerge w:val="restart"/>
          </w:tcPr>
          <w:p w14:paraId="55850E33" w14:textId="77777777" w:rsidR="00DA5B56" w:rsidRDefault="002A461A" w:rsidP="249411D4">
            <w:pPr>
              <w:rPr>
                <w:rFonts w:ascii="Arial" w:eastAsia="Arial" w:hAnsi="Arial" w:cs="Arial"/>
                <w:sz w:val="18"/>
                <w:szCs w:val="18"/>
                <w:lang w:val="en-GB"/>
              </w:rPr>
            </w:pPr>
            <w:r>
              <w:rPr>
                <w:rFonts w:ascii="Arial" w:eastAsia="Arial" w:hAnsi="Arial" w:cs="Arial"/>
                <w:sz w:val="18"/>
                <w:szCs w:val="18"/>
                <w:lang w:val="en-GB"/>
              </w:rPr>
              <w:t>X</w:t>
            </w:r>
          </w:p>
        </w:tc>
        <w:tc>
          <w:tcPr>
            <w:tcW w:w="365" w:type="dxa"/>
            <w:vMerge w:val="restart"/>
          </w:tcPr>
          <w:p w14:paraId="6C7EAC0B" w14:textId="77777777" w:rsidR="00DA5B56" w:rsidRDefault="00DA5B56">
            <w:pPr>
              <w:rPr>
                <w:rFonts w:ascii="Arial" w:hAnsi="Arial"/>
                <w:sz w:val="18"/>
                <w:szCs w:val="18"/>
                <w:lang w:val="en-GB"/>
              </w:rPr>
            </w:pPr>
          </w:p>
        </w:tc>
        <w:tc>
          <w:tcPr>
            <w:tcW w:w="365" w:type="dxa"/>
            <w:vMerge w:val="restart"/>
          </w:tcPr>
          <w:p w14:paraId="529B02F4" w14:textId="77777777" w:rsidR="00DA5B56" w:rsidRDefault="00DA5B56">
            <w:pPr>
              <w:rPr>
                <w:rFonts w:ascii="Arial" w:hAnsi="Arial"/>
                <w:sz w:val="18"/>
                <w:szCs w:val="18"/>
                <w:lang w:val="en-GB"/>
              </w:rPr>
            </w:pPr>
          </w:p>
        </w:tc>
        <w:tc>
          <w:tcPr>
            <w:tcW w:w="365" w:type="dxa"/>
            <w:vMerge w:val="restart"/>
          </w:tcPr>
          <w:p w14:paraId="1FCD2648" w14:textId="77777777" w:rsidR="00DA5B56" w:rsidRDefault="00DA5B56">
            <w:pPr>
              <w:rPr>
                <w:rFonts w:ascii="Arial" w:hAnsi="Arial"/>
                <w:sz w:val="18"/>
                <w:szCs w:val="18"/>
                <w:lang w:val="en-GB"/>
              </w:rPr>
            </w:pPr>
          </w:p>
        </w:tc>
        <w:tc>
          <w:tcPr>
            <w:tcW w:w="365" w:type="dxa"/>
            <w:vMerge w:val="restart"/>
          </w:tcPr>
          <w:p w14:paraId="1C425141" w14:textId="77777777" w:rsidR="00DA5B56" w:rsidRDefault="00DA5B56">
            <w:pPr>
              <w:rPr>
                <w:rFonts w:ascii="Arial" w:hAnsi="Arial"/>
                <w:sz w:val="18"/>
                <w:szCs w:val="18"/>
                <w:lang w:val="en-GB"/>
              </w:rPr>
            </w:pPr>
          </w:p>
        </w:tc>
        <w:tc>
          <w:tcPr>
            <w:tcW w:w="365" w:type="dxa"/>
            <w:vMerge w:val="restart"/>
          </w:tcPr>
          <w:p w14:paraId="3733EDD3" w14:textId="77777777" w:rsidR="00DA5B56" w:rsidRDefault="00DA5B56">
            <w:pPr>
              <w:rPr>
                <w:rFonts w:ascii="Arial" w:hAnsi="Arial"/>
                <w:sz w:val="18"/>
                <w:szCs w:val="18"/>
                <w:lang w:val="en-GB"/>
              </w:rPr>
            </w:pPr>
          </w:p>
        </w:tc>
      </w:tr>
      <w:tr w:rsidR="00DA5B56" w14:paraId="6F52FE97" w14:textId="77777777" w:rsidTr="047BD6F2">
        <w:trPr>
          <w:cantSplit/>
          <w:trHeight w:val="622"/>
        </w:trPr>
        <w:tc>
          <w:tcPr>
            <w:tcW w:w="1398" w:type="dxa"/>
            <w:vMerge/>
          </w:tcPr>
          <w:p w14:paraId="1470C4FA" w14:textId="77777777" w:rsidR="00DA5B56" w:rsidRDefault="00DA5B56">
            <w:pPr>
              <w:rPr>
                <w:rFonts w:ascii="Arial" w:hAnsi="Arial"/>
                <w:sz w:val="18"/>
                <w:szCs w:val="18"/>
                <w:lang w:val="en-GB"/>
              </w:rPr>
            </w:pPr>
          </w:p>
        </w:tc>
        <w:tc>
          <w:tcPr>
            <w:tcW w:w="1583" w:type="dxa"/>
            <w:vMerge/>
          </w:tcPr>
          <w:p w14:paraId="454154A1" w14:textId="77777777" w:rsidR="00DA5B56" w:rsidRDefault="00DA5B56">
            <w:pPr>
              <w:rPr>
                <w:rFonts w:ascii="Arial" w:hAnsi="Arial"/>
                <w:sz w:val="18"/>
                <w:szCs w:val="18"/>
                <w:lang w:val="en-GB"/>
              </w:rPr>
            </w:pPr>
          </w:p>
        </w:tc>
        <w:tc>
          <w:tcPr>
            <w:tcW w:w="1589" w:type="dxa"/>
            <w:vMerge/>
          </w:tcPr>
          <w:p w14:paraId="76588BF6" w14:textId="77777777" w:rsidR="00DA5B56" w:rsidRDefault="00DA5B56">
            <w:pPr>
              <w:rPr>
                <w:rFonts w:ascii="Arial" w:hAnsi="Arial"/>
                <w:sz w:val="18"/>
                <w:szCs w:val="18"/>
                <w:lang w:val="en-GB"/>
              </w:rPr>
            </w:pPr>
          </w:p>
        </w:tc>
        <w:tc>
          <w:tcPr>
            <w:tcW w:w="1593" w:type="dxa"/>
            <w:vMerge/>
          </w:tcPr>
          <w:p w14:paraId="3DFE56A7" w14:textId="77777777" w:rsidR="00DA5B56" w:rsidRDefault="00DA5B56">
            <w:pPr>
              <w:rPr>
                <w:rFonts w:ascii="Arial" w:hAnsi="Arial"/>
                <w:sz w:val="18"/>
                <w:szCs w:val="18"/>
                <w:lang w:val="en-GB"/>
              </w:rPr>
            </w:pPr>
          </w:p>
        </w:tc>
        <w:tc>
          <w:tcPr>
            <w:tcW w:w="355" w:type="dxa"/>
            <w:vMerge/>
          </w:tcPr>
          <w:p w14:paraId="614F08ED" w14:textId="77777777" w:rsidR="00DA5B56" w:rsidRDefault="00DA5B56">
            <w:pPr>
              <w:rPr>
                <w:rFonts w:ascii="Arial" w:hAnsi="Arial"/>
                <w:sz w:val="18"/>
                <w:szCs w:val="18"/>
                <w:lang w:val="en-GB"/>
              </w:rPr>
            </w:pPr>
          </w:p>
        </w:tc>
        <w:tc>
          <w:tcPr>
            <w:tcW w:w="355" w:type="dxa"/>
            <w:vMerge/>
          </w:tcPr>
          <w:p w14:paraId="30165825" w14:textId="77777777" w:rsidR="00DA5B56" w:rsidRDefault="00DA5B56">
            <w:pPr>
              <w:rPr>
                <w:rFonts w:ascii="Arial" w:hAnsi="Arial"/>
                <w:sz w:val="18"/>
                <w:szCs w:val="18"/>
                <w:lang w:val="en-GB"/>
              </w:rPr>
            </w:pPr>
          </w:p>
        </w:tc>
        <w:tc>
          <w:tcPr>
            <w:tcW w:w="355" w:type="dxa"/>
            <w:vMerge/>
          </w:tcPr>
          <w:p w14:paraId="64405A6E" w14:textId="77777777" w:rsidR="00DA5B56" w:rsidRDefault="00DA5B56">
            <w:pPr>
              <w:rPr>
                <w:rFonts w:ascii="Arial" w:hAnsi="Arial"/>
                <w:sz w:val="18"/>
                <w:szCs w:val="18"/>
                <w:lang w:val="en-GB"/>
              </w:rPr>
            </w:pPr>
          </w:p>
        </w:tc>
        <w:tc>
          <w:tcPr>
            <w:tcW w:w="356" w:type="dxa"/>
            <w:vMerge/>
          </w:tcPr>
          <w:p w14:paraId="13DA29BF" w14:textId="77777777" w:rsidR="00DA5B56" w:rsidRDefault="00DA5B56">
            <w:pPr>
              <w:rPr>
                <w:rFonts w:ascii="Arial" w:hAnsi="Arial"/>
                <w:sz w:val="18"/>
                <w:szCs w:val="18"/>
                <w:lang w:val="en-GB"/>
              </w:rPr>
            </w:pPr>
          </w:p>
        </w:tc>
        <w:tc>
          <w:tcPr>
            <w:tcW w:w="356" w:type="dxa"/>
            <w:vMerge/>
          </w:tcPr>
          <w:p w14:paraId="33803A90" w14:textId="77777777" w:rsidR="00DA5B56" w:rsidRDefault="00DA5B56">
            <w:pPr>
              <w:rPr>
                <w:rFonts w:ascii="Arial" w:hAnsi="Arial"/>
                <w:sz w:val="18"/>
                <w:szCs w:val="18"/>
                <w:lang w:val="en-GB"/>
              </w:rPr>
            </w:pPr>
          </w:p>
        </w:tc>
        <w:tc>
          <w:tcPr>
            <w:tcW w:w="358" w:type="dxa"/>
            <w:vMerge/>
          </w:tcPr>
          <w:p w14:paraId="5953664D" w14:textId="77777777" w:rsidR="00DA5B56" w:rsidRDefault="00DA5B56">
            <w:pPr>
              <w:rPr>
                <w:rFonts w:ascii="Arial" w:hAnsi="Arial"/>
                <w:sz w:val="18"/>
                <w:szCs w:val="18"/>
                <w:lang w:val="en-GB"/>
              </w:rPr>
            </w:pPr>
          </w:p>
        </w:tc>
        <w:tc>
          <w:tcPr>
            <w:tcW w:w="2760" w:type="dxa"/>
          </w:tcPr>
          <w:p w14:paraId="6F887674" w14:textId="77777777" w:rsidR="00DA5B56"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TM:</w:t>
            </w:r>
          </w:p>
        </w:tc>
        <w:tc>
          <w:tcPr>
            <w:tcW w:w="365" w:type="dxa"/>
            <w:vMerge/>
          </w:tcPr>
          <w:p w14:paraId="61354237" w14:textId="77777777" w:rsidR="00DA5B56" w:rsidRDefault="00DA5B56">
            <w:pPr>
              <w:rPr>
                <w:rFonts w:ascii="Arial" w:hAnsi="Arial"/>
                <w:sz w:val="18"/>
                <w:szCs w:val="18"/>
                <w:lang w:val="en-GB"/>
              </w:rPr>
            </w:pPr>
          </w:p>
        </w:tc>
        <w:tc>
          <w:tcPr>
            <w:tcW w:w="365" w:type="dxa"/>
            <w:vMerge/>
          </w:tcPr>
          <w:p w14:paraId="533A1E68" w14:textId="77777777" w:rsidR="00DA5B56" w:rsidRDefault="00DA5B56">
            <w:pPr>
              <w:rPr>
                <w:rFonts w:ascii="Arial" w:hAnsi="Arial"/>
                <w:sz w:val="18"/>
                <w:szCs w:val="18"/>
                <w:lang w:val="en-GB"/>
              </w:rPr>
            </w:pPr>
          </w:p>
        </w:tc>
        <w:tc>
          <w:tcPr>
            <w:tcW w:w="365" w:type="dxa"/>
            <w:vMerge/>
          </w:tcPr>
          <w:p w14:paraId="77AD613B" w14:textId="77777777" w:rsidR="00DA5B56" w:rsidRDefault="00DA5B56">
            <w:pPr>
              <w:rPr>
                <w:rFonts w:ascii="Arial" w:hAnsi="Arial"/>
                <w:sz w:val="18"/>
                <w:szCs w:val="18"/>
                <w:lang w:val="en-GB"/>
              </w:rPr>
            </w:pPr>
          </w:p>
        </w:tc>
        <w:tc>
          <w:tcPr>
            <w:tcW w:w="365" w:type="dxa"/>
            <w:vMerge/>
          </w:tcPr>
          <w:p w14:paraId="51781263" w14:textId="77777777" w:rsidR="00DA5B56" w:rsidRDefault="00DA5B56">
            <w:pPr>
              <w:rPr>
                <w:rFonts w:ascii="Arial" w:hAnsi="Arial"/>
                <w:sz w:val="18"/>
                <w:szCs w:val="18"/>
                <w:lang w:val="en-GB"/>
              </w:rPr>
            </w:pPr>
          </w:p>
        </w:tc>
        <w:tc>
          <w:tcPr>
            <w:tcW w:w="365" w:type="dxa"/>
            <w:vMerge/>
          </w:tcPr>
          <w:p w14:paraId="066646D8" w14:textId="77777777" w:rsidR="00DA5B56" w:rsidRDefault="00DA5B56">
            <w:pPr>
              <w:rPr>
                <w:rFonts w:ascii="Arial" w:hAnsi="Arial"/>
                <w:sz w:val="18"/>
                <w:szCs w:val="18"/>
                <w:lang w:val="en-GB"/>
              </w:rPr>
            </w:pPr>
          </w:p>
        </w:tc>
        <w:tc>
          <w:tcPr>
            <w:tcW w:w="365" w:type="dxa"/>
            <w:vMerge/>
          </w:tcPr>
          <w:p w14:paraId="1CB88F02" w14:textId="77777777" w:rsidR="00DA5B56" w:rsidRDefault="00DA5B56">
            <w:pPr>
              <w:rPr>
                <w:rFonts w:ascii="Arial" w:hAnsi="Arial"/>
                <w:sz w:val="18"/>
                <w:szCs w:val="18"/>
                <w:lang w:val="en-GB"/>
              </w:rPr>
            </w:pPr>
          </w:p>
        </w:tc>
      </w:tr>
      <w:tr w:rsidR="00DA5B56" w14:paraId="63ED4A48" w14:textId="77777777" w:rsidTr="047BD6F2">
        <w:trPr>
          <w:cantSplit/>
          <w:trHeight w:val="933"/>
        </w:trPr>
        <w:tc>
          <w:tcPr>
            <w:tcW w:w="1398" w:type="dxa"/>
            <w:vMerge w:val="restart"/>
          </w:tcPr>
          <w:p w14:paraId="5DFDCFE7"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Social, cultural and economic factors</w:t>
            </w:r>
          </w:p>
        </w:tc>
        <w:tc>
          <w:tcPr>
            <w:tcW w:w="1583" w:type="dxa"/>
            <w:vMerge w:val="restart"/>
          </w:tcPr>
          <w:p w14:paraId="6D1DC43B"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There are no evident social, cultural and/or economic issues that may affect project performance and results</w:t>
            </w:r>
          </w:p>
        </w:tc>
        <w:tc>
          <w:tcPr>
            <w:tcW w:w="1589" w:type="dxa"/>
            <w:vMerge w:val="restart"/>
          </w:tcPr>
          <w:p w14:paraId="29FDFA2E"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Social or economic issues or changes pose challenges to project implementation but mitigation strategies have been developed</w:t>
            </w:r>
          </w:p>
        </w:tc>
        <w:tc>
          <w:tcPr>
            <w:tcW w:w="1593" w:type="dxa"/>
            <w:vMerge w:val="restart"/>
          </w:tcPr>
          <w:p w14:paraId="0F737C2C"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Project is highly sensitive to economic fluctuations, to social issues or cultural barriers</w:t>
            </w:r>
          </w:p>
        </w:tc>
        <w:tc>
          <w:tcPr>
            <w:tcW w:w="355" w:type="dxa"/>
            <w:vMerge w:val="restart"/>
          </w:tcPr>
          <w:p w14:paraId="5C6F6612"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38ABA252" w14:textId="77777777" w:rsidR="00DA5B56" w:rsidRDefault="00DA5B56">
            <w:pPr>
              <w:rPr>
                <w:rFonts w:ascii="Arial" w:hAnsi="Arial"/>
                <w:sz w:val="18"/>
                <w:szCs w:val="18"/>
                <w:lang w:val="en-GB"/>
              </w:rPr>
            </w:pPr>
          </w:p>
        </w:tc>
        <w:tc>
          <w:tcPr>
            <w:tcW w:w="355" w:type="dxa"/>
            <w:vMerge w:val="restart"/>
          </w:tcPr>
          <w:p w14:paraId="2B7EFF34" w14:textId="77777777" w:rsidR="00DA5B56" w:rsidRDefault="00DA5B56">
            <w:pPr>
              <w:rPr>
                <w:rFonts w:ascii="Arial" w:hAnsi="Arial"/>
                <w:sz w:val="18"/>
                <w:szCs w:val="18"/>
                <w:lang w:val="en-GB"/>
              </w:rPr>
            </w:pPr>
          </w:p>
        </w:tc>
        <w:tc>
          <w:tcPr>
            <w:tcW w:w="356" w:type="dxa"/>
            <w:vMerge w:val="restart"/>
          </w:tcPr>
          <w:p w14:paraId="42113872" w14:textId="77777777" w:rsidR="00DA5B56" w:rsidRDefault="00DA5B56">
            <w:pPr>
              <w:rPr>
                <w:rFonts w:ascii="Arial" w:hAnsi="Arial"/>
                <w:sz w:val="18"/>
                <w:szCs w:val="18"/>
                <w:lang w:val="en-GB"/>
              </w:rPr>
            </w:pPr>
          </w:p>
        </w:tc>
        <w:tc>
          <w:tcPr>
            <w:tcW w:w="356" w:type="dxa"/>
            <w:vMerge w:val="restart"/>
          </w:tcPr>
          <w:p w14:paraId="29AF3CFD" w14:textId="77777777" w:rsidR="00DA5B56" w:rsidRDefault="00DA5B56">
            <w:pPr>
              <w:rPr>
                <w:rFonts w:ascii="Arial" w:hAnsi="Arial"/>
                <w:sz w:val="18"/>
                <w:szCs w:val="18"/>
                <w:lang w:val="en-GB"/>
              </w:rPr>
            </w:pPr>
          </w:p>
        </w:tc>
        <w:tc>
          <w:tcPr>
            <w:tcW w:w="358" w:type="dxa"/>
            <w:vMerge w:val="restart"/>
          </w:tcPr>
          <w:p w14:paraId="42C38C01" w14:textId="77777777" w:rsidR="00DA5B56" w:rsidRDefault="00DA5B56">
            <w:pPr>
              <w:rPr>
                <w:rFonts w:ascii="Arial" w:hAnsi="Arial"/>
                <w:sz w:val="18"/>
                <w:szCs w:val="18"/>
                <w:lang w:val="en-GB"/>
              </w:rPr>
            </w:pPr>
          </w:p>
        </w:tc>
        <w:tc>
          <w:tcPr>
            <w:tcW w:w="2760" w:type="dxa"/>
          </w:tcPr>
          <w:p w14:paraId="62DED0E3"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w:t>
            </w:r>
          </w:p>
        </w:tc>
        <w:tc>
          <w:tcPr>
            <w:tcW w:w="365" w:type="dxa"/>
            <w:vMerge w:val="restart"/>
          </w:tcPr>
          <w:p w14:paraId="19007C18" w14:textId="77777777" w:rsidR="00DA5B56" w:rsidRDefault="002A461A" w:rsidP="249411D4">
            <w:pPr>
              <w:rPr>
                <w:rFonts w:ascii="Arial" w:eastAsia="Arial" w:hAnsi="Arial" w:cs="Arial"/>
                <w:sz w:val="18"/>
                <w:szCs w:val="18"/>
                <w:lang w:val="en-GB"/>
              </w:rPr>
            </w:pPr>
            <w:r>
              <w:rPr>
                <w:rFonts w:ascii="Arial" w:eastAsia="Arial" w:hAnsi="Arial" w:cs="Arial"/>
                <w:sz w:val="18"/>
                <w:szCs w:val="18"/>
                <w:lang w:val="en-GB"/>
              </w:rPr>
              <w:t>X</w:t>
            </w:r>
          </w:p>
        </w:tc>
        <w:tc>
          <w:tcPr>
            <w:tcW w:w="365" w:type="dxa"/>
            <w:vMerge w:val="restart"/>
          </w:tcPr>
          <w:p w14:paraId="42A56036" w14:textId="77777777" w:rsidR="00DA5B56" w:rsidRDefault="00DA5B56">
            <w:pPr>
              <w:rPr>
                <w:rFonts w:ascii="Arial" w:hAnsi="Arial"/>
                <w:sz w:val="18"/>
                <w:szCs w:val="18"/>
                <w:lang w:val="en-GB"/>
              </w:rPr>
            </w:pPr>
          </w:p>
        </w:tc>
        <w:tc>
          <w:tcPr>
            <w:tcW w:w="365" w:type="dxa"/>
            <w:vMerge w:val="restart"/>
          </w:tcPr>
          <w:p w14:paraId="5D68D9FF" w14:textId="77777777" w:rsidR="00DA5B56" w:rsidRDefault="00DA5B56">
            <w:pPr>
              <w:rPr>
                <w:rFonts w:ascii="Arial" w:hAnsi="Arial"/>
                <w:sz w:val="18"/>
                <w:szCs w:val="18"/>
                <w:lang w:val="en-GB"/>
              </w:rPr>
            </w:pPr>
          </w:p>
        </w:tc>
        <w:tc>
          <w:tcPr>
            <w:tcW w:w="365" w:type="dxa"/>
            <w:vMerge w:val="restart"/>
          </w:tcPr>
          <w:p w14:paraId="1A7FF86F" w14:textId="77777777" w:rsidR="00DA5B56" w:rsidRDefault="00DA5B56">
            <w:pPr>
              <w:rPr>
                <w:rFonts w:ascii="Arial" w:hAnsi="Arial"/>
                <w:sz w:val="18"/>
                <w:szCs w:val="18"/>
                <w:lang w:val="en-GB"/>
              </w:rPr>
            </w:pPr>
          </w:p>
        </w:tc>
        <w:tc>
          <w:tcPr>
            <w:tcW w:w="365" w:type="dxa"/>
            <w:vMerge w:val="restart"/>
          </w:tcPr>
          <w:p w14:paraId="3A6A8A46" w14:textId="77777777" w:rsidR="00DA5B56" w:rsidRDefault="00DA5B56">
            <w:pPr>
              <w:rPr>
                <w:rFonts w:ascii="Arial" w:hAnsi="Arial"/>
                <w:sz w:val="18"/>
                <w:szCs w:val="18"/>
                <w:lang w:val="en-GB"/>
              </w:rPr>
            </w:pPr>
          </w:p>
        </w:tc>
        <w:tc>
          <w:tcPr>
            <w:tcW w:w="365" w:type="dxa"/>
            <w:vMerge w:val="restart"/>
          </w:tcPr>
          <w:p w14:paraId="24477201" w14:textId="77777777" w:rsidR="00DA5B56" w:rsidRDefault="00DA5B56">
            <w:pPr>
              <w:rPr>
                <w:rFonts w:ascii="Arial" w:hAnsi="Arial"/>
                <w:sz w:val="18"/>
                <w:szCs w:val="18"/>
                <w:lang w:val="en-GB"/>
              </w:rPr>
            </w:pPr>
          </w:p>
        </w:tc>
      </w:tr>
      <w:tr w:rsidR="00DA5B56" w14:paraId="5855E6B5" w14:textId="77777777" w:rsidTr="047BD6F2">
        <w:trPr>
          <w:cantSplit/>
          <w:trHeight w:val="933"/>
        </w:trPr>
        <w:tc>
          <w:tcPr>
            <w:tcW w:w="1398" w:type="dxa"/>
            <w:vMerge/>
          </w:tcPr>
          <w:p w14:paraId="214795A8" w14:textId="77777777" w:rsidR="00DA5B56" w:rsidRDefault="00DA5B56">
            <w:pPr>
              <w:rPr>
                <w:rFonts w:ascii="Arial" w:hAnsi="Arial"/>
                <w:sz w:val="18"/>
                <w:szCs w:val="18"/>
                <w:lang w:val="en-GB"/>
              </w:rPr>
            </w:pPr>
          </w:p>
        </w:tc>
        <w:tc>
          <w:tcPr>
            <w:tcW w:w="1583" w:type="dxa"/>
            <w:vMerge/>
          </w:tcPr>
          <w:p w14:paraId="52451E47" w14:textId="77777777" w:rsidR="00DA5B56" w:rsidRDefault="00DA5B56">
            <w:pPr>
              <w:rPr>
                <w:rFonts w:ascii="Arial" w:hAnsi="Arial"/>
                <w:sz w:val="18"/>
                <w:szCs w:val="18"/>
                <w:lang w:val="en-GB"/>
              </w:rPr>
            </w:pPr>
          </w:p>
        </w:tc>
        <w:tc>
          <w:tcPr>
            <w:tcW w:w="1589" w:type="dxa"/>
            <w:vMerge/>
          </w:tcPr>
          <w:p w14:paraId="40A7783D" w14:textId="77777777" w:rsidR="00DA5B56" w:rsidRDefault="00DA5B56">
            <w:pPr>
              <w:rPr>
                <w:rFonts w:ascii="Arial" w:hAnsi="Arial"/>
                <w:sz w:val="18"/>
                <w:szCs w:val="18"/>
                <w:lang w:val="en-GB"/>
              </w:rPr>
            </w:pPr>
          </w:p>
        </w:tc>
        <w:tc>
          <w:tcPr>
            <w:tcW w:w="1593" w:type="dxa"/>
            <w:vMerge/>
          </w:tcPr>
          <w:p w14:paraId="73BC8BF5" w14:textId="77777777" w:rsidR="00DA5B56" w:rsidRDefault="00DA5B56">
            <w:pPr>
              <w:rPr>
                <w:rFonts w:ascii="Arial" w:hAnsi="Arial"/>
                <w:sz w:val="18"/>
                <w:szCs w:val="18"/>
                <w:lang w:val="en-GB"/>
              </w:rPr>
            </w:pPr>
          </w:p>
        </w:tc>
        <w:tc>
          <w:tcPr>
            <w:tcW w:w="355" w:type="dxa"/>
            <w:vMerge/>
          </w:tcPr>
          <w:p w14:paraId="23522101" w14:textId="77777777" w:rsidR="00DA5B56" w:rsidRDefault="00DA5B56">
            <w:pPr>
              <w:rPr>
                <w:rFonts w:ascii="Arial" w:hAnsi="Arial"/>
                <w:sz w:val="18"/>
                <w:szCs w:val="18"/>
                <w:lang w:val="en-GB"/>
              </w:rPr>
            </w:pPr>
          </w:p>
        </w:tc>
        <w:tc>
          <w:tcPr>
            <w:tcW w:w="355" w:type="dxa"/>
            <w:vMerge/>
          </w:tcPr>
          <w:p w14:paraId="20C8E587" w14:textId="77777777" w:rsidR="00DA5B56" w:rsidRDefault="00DA5B56">
            <w:pPr>
              <w:rPr>
                <w:rFonts w:ascii="Arial" w:hAnsi="Arial"/>
                <w:sz w:val="18"/>
                <w:szCs w:val="18"/>
                <w:lang w:val="en-GB"/>
              </w:rPr>
            </w:pPr>
          </w:p>
        </w:tc>
        <w:tc>
          <w:tcPr>
            <w:tcW w:w="355" w:type="dxa"/>
            <w:vMerge/>
          </w:tcPr>
          <w:p w14:paraId="561A2E6E" w14:textId="77777777" w:rsidR="00DA5B56" w:rsidRDefault="00DA5B56">
            <w:pPr>
              <w:rPr>
                <w:rFonts w:ascii="Arial" w:hAnsi="Arial"/>
                <w:sz w:val="18"/>
                <w:szCs w:val="18"/>
                <w:lang w:val="en-GB"/>
              </w:rPr>
            </w:pPr>
          </w:p>
        </w:tc>
        <w:tc>
          <w:tcPr>
            <w:tcW w:w="356" w:type="dxa"/>
            <w:vMerge/>
          </w:tcPr>
          <w:p w14:paraId="45740941" w14:textId="77777777" w:rsidR="00DA5B56" w:rsidRDefault="00DA5B56">
            <w:pPr>
              <w:rPr>
                <w:rFonts w:ascii="Arial" w:hAnsi="Arial"/>
                <w:sz w:val="18"/>
                <w:szCs w:val="18"/>
                <w:lang w:val="en-GB"/>
              </w:rPr>
            </w:pPr>
          </w:p>
        </w:tc>
        <w:tc>
          <w:tcPr>
            <w:tcW w:w="356" w:type="dxa"/>
            <w:vMerge/>
          </w:tcPr>
          <w:p w14:paraId="0F93CD8B" w14:textId="77777777" w:rsidR="00DA5B56" w:rsidRDefault="00DA5B56">
            <w:pPr>
              <w:rPr>
                <w:rFonts w:ascii="Arial" w:hAnsi="Arial"/>
                <w:sz w:val="18"/>
                <w:szCs w:val="18"/>
                <w:lang w:val="en-GB"/>
              </w:rPr>
            </w:pPr>
          </w:p>
        </w:tc>
        <w:tc>
          <w:tcPr>
            <w:tcW w:w="358" w:type="dxa"/>
            <w:vMerge/>
          </w:tcPr>
          <w:p w14:paraId="3441198D" w14:textId="77777777" w:rsidR="00DA5B56" w:rsidRDefault="00DA5B56">
            <w:pPr>
              <w:rPr>
                <w:rFonts w:ascii="Arial" w:hAnsi="Arial"/>
                <w:sz w:val="18"/>
                <w:szCs w:val="18"/>
                <w:lang w:val="en-GB"/>
              </w:rPr>
            </w:pPr>
          </w:p>
        </w:tc>
        <w:tc>
          <w:tcPr>
            <w:tcW w:w="2760" w:type="dxa"/>
          </w:tcPr>
          <w:p w14:paraId="407DF7B6" w14:textId="77777777" w:rsidR="00DA5B56"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TM:</w:t>
            </w:r>
          </w:p>
        </w:tc>
        <w:tc>
          <w:tcPr>
            <w:tcW w:w="365" w:type="dxa"/>
            <w:vMerge/>
          </w:tcPr>
          <w:p w14:paraId="3B94D184" w14:textId="77777777" w:rsidR="00DA5B56" w:rsidRDefault="00DA5B56">
            <w:pPr>
              <w:rPr>
                <w:rFonts w:ascii="Arial" w:hAnsi="Arial"/>
                <w:sz w:val="18"/>
                <w:szCs w:val="18"/>
                <w:lang w:val="en-GB"/>
              </w:rPr>
            </w:pPr>
          </w:p>
        </w:tc>
        <w:tc>
          <w:tcPr>
            <w:tcW w:w="365" w:type="dxa"/>
            <w:vMerge/>
          </w:tcPr>
          <w:p w14:paraId="57368AF8" w14:textId="77777777" w:rsidR="00DA5B56" w:rsidRDefault="00DA5B56">
            <w:pPr>
              <w:rPr>
                <w:rFonts w:ascii="Arial" w:hAnsi="Arial"/>
                <w:sz w:val="18"/>
                <w:szCs w:val="18"/>
                <w:lang w:val="en-GB"/>
              </w:rPr>
            </w:pPr>
          </w:p>
        </w:tc>
        <w:tc>
          <w:tcPr>
            <w:tcW w:w="365" w:type="dxa"/>
            <w:vMerge/>
          </w:tcPr>
          <w:p w14:paraId="627E3A03" w14:textId="77777777" w:rsidR="00DA5B56" w:rsidRDefault="00DA5B56">
            <w:pPr>
              <w:rPr>
                <w:rFonts w:ascii="Arial" w:hAnsi="Arial"/>
                <w:sz w:val="18"/>
                <w:szCs w:val="18"/>
                <w:lang w:val="en-GB"/>
              </w:rPr>
            </w:pPr>
          </w:p>
        </w:tc>
        <w:tc>
          <w:tcPr>
            <w:tcW w:w="365" w:type="dxa"/>
            <w:vMerge/>
          </w:tcPr>
          <w:p w14:paraId="1F8470D7" w14:textId="77777777" w:rsidR="00DA5B56" w:rsidRDefault="00DA5B56">
            <w:pPr>
              <w:rPr>
                <w:rFonts w:ascii="Arial" w:hAnsi="Arial"/>
                <w:sz w:val="18"/>
                <w:szCs w:val="18"/>
                <w:lang w:val="en-GB"/>
              </w:rPr>
            </w:pPr>
          </w:p>
        </w:tc>
        <w:tc>
          <w:tcPr>
            <w:tcW w:w="365" w:type="dxa"/>
            <w:vMerge/>
          </w:tcPr>
          <w:p w14:paraId="36E9A33A" w14:textId="77777777" w:rsidR="00DA5B56" w:rsidRDefault="00DA5B56">
            <w:pPr>
              <w:rPr>
                <w:rFonts w:ascii="Arial" w:hAnsi="Arial"/>
                <w:sz w:val="18"/>
                <w:szCs w:val="18"/>
                <w:lang w:val="en-GB"/>
              </w:rPr>
            </w:pPr>
          </w:p>
        </w:tc>
        <w:tc>
          <w:tcPr>
            <w:tcW w:w="365" w:type="dxa"/>
            <w:vMerge/>
          </w:tcPr>
          <w:p w14:paraId="3C27A79C" w14:textId="77777777" w:rsidR="00DA5B56" w:rsidRDefault="00DA5B56">
            <w:pPr>
              <w:rPr>
                <w:rFonts w:ascii="Arial" w:hAnsi="Arial"/>
                <w:sz w:val="18"/>
                <w:szCs w:val="18"/>
                <w:lang w:val="en-GB"/>
              </w:rPr>
            </w:pPr>
          </w:p>
        </w:tc>
      </w:tr>
      <w:tr w:rsidR="00DA5B56" w14:paraId="7FA9A702" w14:textId="77777777" w:rsidTr="047BD6F2">
        <w:trPr>
          <w:cantSplit/>
          <w:trHeight w:val="726"/>
        </w:trPr>
        <w:tc>
          <w:tcPr>
            <w:tcW w:w="1398" w:type="dxa"/>
            <w:vMerge w:val="restart"/>
          </w:tcPr>
          <w:p w14:paraId="7280A231"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lastRenderedPageBreak/>
              <w:t>Capacity issues</w:t>
            </w:r>
          </w:p>
        </w:tc>
        <w:tc>
          <w:tcPr>
            <w:tcW w:w="1583" w:type="dxa"/>
            <w:vMerge w:val="restart"/>
          </w:tcPr>
          <w:p w14:paraId="4BDB15FB"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 xml:space="preserve">Sound technical and managerial capacity of institutions and other project partners </w:t>
            </w:r>
          </w:p>
        </w:tc>
        <w:tc>
          <w:tcPr>
            <w:tcW w:w="1589" w:type="dxa"/>
            <w:vMerge w:val="restart"/>
          </w:tcPr>
          <w:p w14:paraId="2EE7127B"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Weaknesses exist but have been identified and actions is taken to build the necessary capacity</w:t>
            </w:r>
          </w:p>
        </w:tc>
        <w:tc>
          <w:tcPr>
            <w:tcW w:w="1593" w:type="dxa"/>
            <w:vMerge w:val="restart"/>
          </w:tcPr>
          <w:p w14:paraId="71BCB96B"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Capacity is very low at all levels and partners require constant support and technical assistance</w:t>
            </w:r>
          </w:p>
        </w:tc>
        <w:tc>
          <w:tcPr>
            <w:tcW w:w="355" w:type="dxa"/>
            <w:vMerge w:val="restart"/>
          </w:tcPr>
          <w:p w14:paraId="70223BAC" w14:textId="77777777" w:rsidR="00DA5B56" w:rsidRDefault="00DA5B56">
            <w:pPr>
              <w:rPr>
                <w:rFonts w:ascii="Arial" w:hAnsi="Arial"/>
                <w:sz w:val="18"/>
                <w:szCs w:val="18"/>
                <w:lang w:val="en-GB"/>
              </w:rPr>
            </w:pPr>
          </w:p>
        </w:tc>
        <w:tc>
          <w:tcPr>
            <w:tcW w:w="355" w:type="dxa"/>
            <w:vMerge w:val="restart"/>
          </w:tcPr>
          <w:p w14:paraId="6C5834C9"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X</w:t>
            </w:r>
          </w:p>
        </w:tc>
        <w:tc>
          <w:tcPr>
            <w:tcW w:w="355" w:type="dxa"/>
            <w:vMerge w:val="restart"/>
          </w:tcPr>
          <w:p w14:paraId="0EEDF43D" w14:textId="77777777" w:rsidR="00DA5B56" w:rsidRDefault="00DA5B56">
            <w:pPr>
              <w:rPr>
                <w:rFonts w:ascii="Arial" w:hAnsi="Arial"/>
                <w:sz w:val="18"/>
                <w:szCs w:val="18"/>
                <w:lang w:val="en-GB"/>
              </w:rPr>
            </w:pPr>
          </w:p>
        </w:tc>
        <w:tc>
          <w:tcPr>
            <w:tcW w:w="356" w:type="dxa"/>
            <w:vMerge w:val="restart"/>
          </w:tcPr>
          <w:p w14:paraId="59BF8D51" w14:textId="77777777" w:rsidR="00DA5B56" w:rsidRDefault="00DA5B56">
            <w:pPr>
              <w:rPr>
                <w:rFonts w:ascii="Arial" w:hAnsi="Arial"/>
                <w:sz w:val="18"/>
                <w:szCs w:val="18"/>
                <w:lang w:val="en-GB"/>
              </w:rPr>
            </w:pPr>
          </w:p>
        </w:tc>
        <w:tc>
          <w:tcPr>
            <w:tcW w:w="356" w:type="dxa"/>
            <w:vMerge w:val="restart"/>
          </w:tcPr>
          <w:p w14:paraId="249D4F5E" w14:textId="77777777" w:rsidR="00DA5B56" w:rsidRDefault="00DA5B56">
            <w:pPr>
              <w:rPr>
                <w:rFonts w:ascii="Arial" w:hAnsi="Arial"/>
                <w:sz w:val="18"/>
                <w:szCs w:val="18"/>
                <w:lang w:val="en-GB"/>
              </w:rPr>
            </w:pPr>
          </w:p>
        </w:tc>
        <w:tc>
          <w:tcPr>
            <w:tcW w:w="358" w:type="dxa"/>
            <w:vMerge w:val="restart"/>
          </w:tcPr>
          <w:p w14:paraId="41FA950D" w14:textId="77777777" w:rsidR="00DA5B56" w:rsidRDefault="00DA5B56">
            <w:pPr>
              <w:rPr>
                <w:rFonts w:ascii="Arial" w:hAnsi="Arial"/>
                <w:sz w:val="18"/>
                <w:szCs w:val="18"/>
                <w:lang w:val="en-GB"/>
              </w:rPr>
            </w:pPr>
          </w:p>
        </w:tc>
        <w:tc>
          <w:tcPr>
            <w:tcW w:w="2760" w:type="dxa"/>
          </w:tcPr>
          <w:p w14:paraId="4534EDA3"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PM:  Weaknesses within both government ministries of the pilot countries have been identified and capacity building measures are underway. Ministry staff report improved capacity through these trainings.</w:t>
            </w:r>
          </w:p>
        </w:tc>
        <w:tc>
          <w:tcPr>
            <w:tcW w:w="365" w:type="dxa"/>
            <w:vMerge w:val="restart"/>
          </w:tcPr>
          <w:p w14:paraId="1A8D5EDC" w14:textId="77777777" w:rsidR="00DA5B56" w:rsidRDefault="00DA5B56">
            <w:pPr>
              <w:rPr>
                <w:rFonts w:ascii="Arial" w:hAnsi="Arial"/>
                <w:sz w:val="18"/>
                <w:szCs w:val="18"/>
                <w:lang w:val="en-GB"/>
              </w:rPr>
            </w:pPr>
          </w:p>
        </w:tc>
        <w:tc>
          <w:tcPr>
            <w:tcW w:w="365" w:type="dxa"/>
            <w:vMerge w:val="restart"/>
          </w:tcPr>
          <w:p w14:paraId="3C7CCCD4" w14:textId="77777777" w:rsidR="00DA5B56" w:rsidRDefault="002A461A" w:rsidP="249411D4">
            <w:pPr>
              <w:rPr>
                <w:rFonts w:ascii="Arial" w:eastAsia="Arial" w:hAnsi="Arial" w:cs="Arial"/>
                <w:sz w:val="18"/>
                <w:szCs w:val="18"/>
                <w:lang w:val="en-GB"/>
              </w:rPr>
            </w:pPr>
            <w:r>
              <w:rPr>
                <w:rFonts w:ascii="Arial" w:eastAsia="Arial" w:hAnsi="Arial" w:cs="Arial"/>
                <w:sz w:val="18"/>
                <w:szCs w:val="18"/>
                <w:lang w:val="en-GB"/>
              </w:rPr>
              <w:t>x</w:t>
            </w:r>
          </w:p>
        </w:tc>
        <w:tc>
          <w:tcPr>
            <w:tcW w:w="365" w:type="dxa"/>
            <w:vMerge w:val="restart"/>
          </w:tcPr>
          <w:p w14:paraId="1ACAAF9E" w14:textId="77777777" w:rsidR="00DA5B56" w:rsidRDefault="00DA5B56">
            <w:pPr>
              <w:rPr>
                <w:rFonts w:ascii="Arial" w:hAnsi="Arial"/>
                <w:sz w:val="18"/>
                <w:szCs w:val="18"/>
                <w:lang w:val="en-GB"/>
              </w:rPr>
            </w:pPr>
          </w:p>
        </w:tc>
        <w:tc>
          <w:tcPr>
            <w:tcW w:w="365" w:type="dxa"/>
            <w:vMerge w:val="restart"/>
          </w:tcPr>
          <w:p w14:paraId="6CC008A0" w14:textId="77777777" w:rsidR="00DA5B56" w:rsidRDefault="00DA5B56">
            <w:pPr>
              <w:rPr>
                <w:rFonts w:ascii="Arial" w:hAnsi="Arial"/>
                <w:sz w:val="18"/>
                <w:szCs w:val="18"/>
                <w:lang w:val="en-GB"/>
              </w:rPr>
            </w:pPr>
          </w:p>
        </w:tc>
        <w:tc>
          <w:tcPr>
            <w:tcW w:w="365" w:type="dxa"/>
            <w:vMerge w:val="restart"/>
          </w:tcPr>
          <w:p w14:paraId="1E17E63A" w14:textId="77777777" w:rsidR="00DA5B56" w:rsidRDefault="00DA5B56">
            <w:pPr>
              <w:rPr>
                <w:rFonts w:ascii="Arial" w:hAnsi="Arial"/>
                <w:sz w:val="18"/>
                <w:szCs w:val="18"/>
                <w:lang w:val="en-GB"/>
              </w:rPr>
            </w:pPr>
          </w:p>
        </w:tc>
        <w:tc>
          <w:tcPr>
            <w:tcW w:w="365" w:type="dxa"/>
            <w:vMerge w:val="restart"/>
          </w:tcPr>
          <w:p w14:paraId="15E7FB8A" w14:textId="77777777" w:rsidR="00DA5B56" w:rsidRDefault="00DA5B56">
            <w:pPr>
              <w:rPr>
                <w:rFonts w:ascii="Arial" w:hAnsi="Arial"/>
                <w:sz w:val="18"/>
                <w:szCs w:val="18"/>
                <w:lang w:val="en-GB"/>
              </w:rPr>
            </w:pPr>
          </w:p>
        </w:tc>
      </w:tr>
      <w:tr w:rsidR="00DA5B56" w14:paraId="3121503C" w14:textId="77777777" w:rsidTr="047BD6F2">
        <w:trPr>
          <w:cantSplit/>
          <w:trHeight w:val="726"/>
        </w:trPr>
        <w:tc>
          <w:tcPr>
            <w:tcW w:w="1398" w:type="dxa"/>
            <w:vMerge/>
          </w:tcPr>
          <w:p w14:paraId="2A78FBAD" w14:textId="77777777" w:rsidR="00DA5B56" w:rsidRDefault="00DA5B56">
            <w:pPr>
              <w:rPr>
                <w:rFonts w:ascii="Arial" w:hAnsi="Arial"/>
                <w:sz w:val="18"/>
                <w:szCs w:val="18"/>
                <w:lang w:val="en-GB"/>
              </w:rPr>
            </w:pPr>
          </w:p>
        </w:tc>
        <w:tc>
          <w:tcPr>
            <w:tcW w:w="1583" w:type="dxa"/>
            <w:vMerge/>
          </w:tcPr>
          <w:p w14:paraId="7E5BF0BD" w14:textId="77777777" w:rsidR="00DA5B56" w:rsidRDefault="00DA5B56">
            <w:pPr>
              <w:rPr>
                <w:rFonts w:ascii="Arial" w:hAnsi="Arial"/>
                <w:sz w:val="18"/>
                <w:szCs w:val="18"/>
                <w:lang w:val="en-GB"/>
              </w:rPr>
            </w:pPr>
          </w:p>
        </w:tc>
        <w:tc>
          <w:tcPr>
            <w:tcW w:w="1589" w:type="dxa"/>
            <w:vMerge/>
          </w:tcPr>
          <w:p w14:paraId="282F7B26" w14:textId="77777777" w:rsidR="00DA5B56" w:rsidRDefault="00DA5B56">
            <w:pPr>
              <w:rPr>
                <w:rFonts w:ascii="Arial" w:hAnsi="Arial"/>
                <w:sz w:val="18"/>
                <w:szCs w:val="18"/>
                <w:lang w:val="en-GB"/>
              </w:rPr>
            </w:pPr>
          </w:p>
        </w:tc>
        <w:tc>
          <w:tcPr>
            <w:tcW w:w="1593" w:type="dxa"/>
            <w:vMerge/>
          </w:tcPr>
          <w:p w14:paraId="40941747" w14:textId="77777777" w:rsidR="00DA5B56" w:rsidRDefault="00DA5B56">
            <w:pPr>
              <w:rPr>
                <w:rFonts w:ascii="Arial" w:hAnsi="Arial"/>
                <w:sz w:val="18"/>
                <w:szCs w:val="18"/>
                <w:lang w:val="en-GB"/>
              </w:rPr>
            </w:pPr>
          </w:p>
        </w:tc>
        <w:tc>
          <w:tcPr>
            <w:tcW w:w="355" w:type="dxa"/>
            <w:vMerge/>
          </w:tcPr>
          <w:p w14:paraId="0C4DDAA9" w14:textId="77777777" w:rsidR="00DA5B56" w:rsidRDefault="00DA5B56">
            <w:pPr>
              <w:rPr>
                <w:rFonts w:ascii="Arial" w:hAnsi="Arial"/>
                <w:sz w:val="18"/>
                <w:szCs w:val="18"/>
                <w:lang w:val="en-GB"/>
              </w:rPr>
            </w:pPr>
          </w:p>
        </w:tc>
        <w:tc>
          <w:tcPr>
            <w:tcW w:w="355" w:type="dxa"/>
            <w:vMerge/>
          </w:tcPr>
          <w:p w14:paraId="21CA2D09" w14:textId="77777777" w:rsidR="00DA5B56" w:rsidRDefault="00DA5B56">
            <w:pPr>
              <w:rPr>
                <w:rFonts w:ascii="Arial" w:hAnsi="Arial"/>
                <w:sz w:val="18"/>
                <w:szCs w:val="18"/>
                <w:lang w:val="en-GB"/>
              </w:rPr>
            </w:pPr>
          </w:p>
        </w:tc>
        <w:tc>
          <w:tcPr>
            <w:tcW w:w="355" w:type="dxa"/>
            <w:vMerge/>
          </w:tcPr>
          <w:p w14:paraId="642E691D" w14:textId="77777777" w:rsidR="00DA5B56" w:rsidRDefault="00DA5B56">
            <w:pPr>
              <w:rPr>
                <w:rFonts w:ascii="Arial" w:hAnsi="Arial"/>
                <w:sz w:val="18"/>
                <w:szCs w:val="18"/>
                <w:lang w:val="en-GB"/>
              </w:rPr>
            </w:pPr>
          </w:p>
        </w:tc>
        <w:tc>
          <w:tcPr>
            <w:tcW w:w="356" w:type="dxa"/>
            <w:vMerge/>
          </w:tcPr>
          <w:p w14:paraId="63837C3D" w14:textId="77777777" w:rsidR="00DA5B56" w:rsidRDefault="00DA5B56">
            <w:pPr>
              <w:rPr>
                <w:rFonts w:ascii="Arial" w:hAnsi="Arial"/>
                <w:sz w:val="18"/>
                <w:szCs w:val="18"/>
                <w:lang w:val="en-GB"/>
              </w:rPr>
            </w:pPr>
          </w:p>
        </w:tc>
        <w:tc>
          <w:tcPr>
            <w:tcW w:w="356" w:type="dxa"/>
            <w:vMerge/>
          </w:tcPr>
          <w:p w14:paraId="46420FEB" w14:textId="77777777" w:rsidR="00DA5B56" w:rsidRDefault="00DA5B56">
            <w:pPr>
              <w:rPr>
                <w:rFonts w:ascii="Arial" w:hAnsi="Arial"/>
                <w:sz w:val="18"/>
                <w:szCs w:val="18"/>
                <w:lang w:val="en-GB"/>
              </w:rPr>
            </w:pPr>
          </w:p>
        </w:tc>
        <w:tc>
          <w:tcPr>
            <w:tcW w:w="358" w:type="dxa"/>
            <w:vMerge/>
          </w:tcPr>
          <w:p w14:paraId="6F698974" w14:textId="77777777" w:rsidR="00DA5B56" w:rsidRDefault="00DA5B56">
            <w:pPr>
              <w:rPr>
                <w:rFonts w:ascii="Arial" w:hAnsi="Arial"/>
                <w:sz w:val="18"/>
                <w:szCs w:val="18"/>
                <w:lang w:val="en-GB"/>
              </w:rPr>
            </w:pPr>
          </w:p>
        </w:tc>
        <w:tc>
          <w:tcPr>
            <w:tcW w:w="2760" w:type="dxa"/>
          </w:tcPr>
          <w:p w14:paraId="3ECB143D" w14:textId="77777777" w:rsidR="00DA5B56" w:rsidRDefault="047BD6F2" w:rsidP="047BD6F2">
            <w:pPr>
              <w:rPr>
                <w:rFonts w:ascii="Arial" w:eastAsia="Arial" w:hAnsi="Arial" w:cs="Arial"/>
                <w:sz w:val="18"/>
                <w:szCs w:val="18"/>
                <w:lang w:val="en-GB"/>
              </w:rPr>
            </w:pPr>
            <w:r w:rsidRPr="047BD6F2">
              <w:rPr>
                <w:rFonts w:ascii="Arial" w:eastAsia="Arial" w:hAnsi="Arial" w:cs="Arial"/>
                <w:color w:val="FF0000"/>
                <w:sz w:val="18"/>
                <w:szCs w:val="18"/>
                <w:lang w:val="en-GB"/>
              </w:rPr>
              <w:t>TM:</w:t>
            </w:r>
            <w:r w:rsidR="002A461A">
              <w:rPr>
                <w:rFonts w:ascii="Arial" w:eastAsia="Arial" w:hAnsi="Arial" w:cs="Arial"/>
                <w:color w:val="FF0000"/>
                <w:sz w:val="18"/>
                <w:szCs w:val="18"/>
                <w:lang w:val="en-GB"/>
              </w:rPr>
              <w:t>Agree x</w:t>
            </w:r>
          </w:p>
        </w:tc>
        <w:tc>
          <w:tcPr>
            <w:tcW w:w="365" w:type="dxa"/>
            <w:vMerge/>
          </w:tcPr>
          <w:p w14:paraId="0FD42D9F" w14:textId="77777777" w:rsidR="00DA5B56" w:rsidRDefault="00DA5B56">
            <w:pPr>
              <w:rPr>
                <w:rFonts w:ascii="Arial" w:hAnsi="Arial"/>
                <w:sz w:val="18"/>
                <w:szCs w:val="18"/>
                <w:lang w:val="en-GB"/>
              </w:rPr>
            </w:pPr>
          </w:p>
        </w:tc>
        <w:tc>
          <w:tcPr>
            <w:tcW w:w="365" w:type="dxa"/>
            <w:vMerge/>
          </w:tcPr>
          <w:p w14:paraId="59E6EED9" w14:textId="77777777" w:rsidR="00DA5B56" w:rsidRDefault="00DA5B56">
            <w:pPr>
              <w:rPr>
                <w:rFonts w:ascii="Arial" w:hAnsi="Arial"/>
                <w:sz w:val="18"/>
                <w:szCs w:val="18"/>
                <w:lang w:val="en-GB"/>
              </w:rPr>
            </w:pPr>
          </w:p>
        </w:tc>
        <w:tc>
          <w:tcPr>
            <w:tcW w:w="365" w:type="dxa"/>
            <w:vMerge/>
          </w:tcPr>
          <w:p w14:paraId="0B65DC9E" w14:textId="77777777" w:rsidR="00DA5B56" w:rsidRDefault="00DA5B56">
            <w:pPr>
              <w:rPr>
                <w:rFonts w:ascii="Arial" w:hAnsi="Arial"/>
                <w:sz w:val="18"/>
                <w:szCs w:val="18"/>
                <w:lang w:val="en-GB"/>
              </w:rPr>
            </w:pPr>
          </w:p>
        </w:tc>
        <w:tc>
          <w:tcPr>
            <w:tcW w:w="365" w:type="dxa"/>
            <w:vMerge/>
          </w:tcPr>
          <w:p w14:paraId="5DCD4E72" w14:textId="77777777" w:rsidR="00DA5B56" w:rsidRDefault="00DA5B56">
            <w:pPr>
              <w:rPr>
                <w:rFonts w:ascii="Arial" w:hAnsi="Arial"/>
                <w:sz w:val="18"/>
                <w:szCs w:val="18"/>
                <w:lang w:val="en-GB"/>
              </w:rPr>
            </w:pPr>
          </w:p>
        </w:tc>
        <w:tc>
          <w:tcPr>
            <w:tcW w:w="365" w:type="dxa"/>
            <w:vMerge/>
          </w:tcPr>
          <w:p w14:paraId="28475C55" w14:textId="77777777" w:rsidR="00DA5B56" w:rsidRDefault="00DA5B56">
            <w:pPr>
              <w:rPr>
                <w:rFonts w:ascii="Arial" w:hAnsi="Arial"/>
                <w:sz w:val="18"/>
                <w:szCs w:val="18"/>
                <w:lang w:val="en-GB"/>
              </w:rPr>
            </w:pPr>
          </w:p>
        </w:tc>
        <w:tc>
          <w:tcPr>
            <w:tcW w:w="365" w:type="dxa"/>
            <w:vMerge/>
          </w:tcPr>
          <w:p w14:paraId="54ADF874" w14:textId="77777777" w:rsidR="00DA5B56" w:rsidRDefault="00DA5B56">
            <w:pPr>
              <w:rPr>
                <w:rFonts w:ascii="Arial" w:hAnsi="Arial"/>
                <w:sz w:val="18"/>
                <w:szCs w:val="18"/>
                <w:lang w:val="en-GB"/>
              </w:rPr>
            </w:pPr>
          </w:p>
        </w:tc>
      </w:tr>
      <w:tr w:rsidR="00DA5B56" w14:paraId="1BCD4750" w14:textId="77777777" w:rsidTr="047BD6F2">
        <w:tc>
          <w:tcPr>
            <w:tcW w:w="1398" w:type="dxa"/>
          </w:tcPr>
          <w:p w14:paraId="660FDC52" w14:textId="77777777" w:rsidR="00DA5B56" w:rsidRDefault="047BD6F2" w:rsidP="047BD6F2">
            <w:pPr>
              <w:rPr>
                <w:rFonts w:ascii="Arial" w:eastAsia="Arial" w:hAnsi="Arial" w:cs="Arial"/>
                <w:sz w:val="18"/>
                <w:szCs w:val="18"/>
                <w:lang w:val="en-GB"/>
              </w:rPr>
            </w:pPr>
            <w:r w:rsidRPr="047BD6F2">
              <w:rPr>
                <w:rFonts w:ascii="Arial" w:eastAsia="Arial" w:hAnsi="Arial" w:cs="Arial"/>
                <w:sz w:val="18"/>
                <w:szCs w:val="18"/>
                <w:lang w:val="en-GB"/>
              </w:rPr>
              <w:t>Others, please specify</w:t>
            </w:r>
          </w:p>
        </w:tc>
        <w:tc>
          <w:tcPr>
            <w:tcW w:w="1583" w:type="dxa"/>
          </w:tcPr>
          <w:p w14:paraId="09841D6B" w14:textId="77777777" w:rsidR="00DA5B56" w:rsidRDefault="00DA5B56">
            <w:pPr>
              <w:rPr>
                <w:rFonts w:ascii="Arial" w:hAnsi="Arial"/>
                <w:sz w:val="18"/>
                <w:szCs w:val="18"/>
                <w:lang w:val="en-GB"/>
              </w:rPr>
            </w:pPr>
          </w:p>
        </w:tc>
        <w:tc>
          <w:tcPr>
            <w:tcW w:w="1589" w:type="dxa"/>
          </w:tcPr>
          <w:p w14:paraId="2C694D5E" w14:textId="77777777" w:rsidR="00DA5B56" w:rsidRDefault="00DA5B56">
            <w:pPr>
              <w:rPr>
                <w:rFonts w:ascii="Arial" w:hAnsi="Arial"/>
                <w:sz w:val="18"/>
                <w:szCs w:val="18"/>
                <w:lang w:val="en-GB"/>
              </w:rPr>
            </w:pPr>
          </w:p>
        </w:tc>
        <w:tc>
          <w:tcPr>
            <w:tcW w:w="1593" w:type="dxa"/>
          </w:tcPr>
          <w:p w14:paraId="5EC9CB2A" w14:textId="77777777" w:rsidR="00DA5B56" w:rsidRDefault="00DA5B56">
            <w:pPr>
              <w:rPr>
                <w:rFonts w:ascii="Arial" w:hAnsi="Arial"/>
                <w:sz w:val="18"/>
                <w:szCs w:val="18"/>
                <w:lang w:val="en-GB"/>
              </w:rPr>
            </w:pPr>
          </w:p>
        </w:tc>
        <w:tc>
          <w:tcPr>
            <w:tcW w:w="355" w:type="dxa"/>
          </w:tcPr>
          <w:p w14:paraId="7E83F70D" w14:textId="77777777" w:rsidR="00DA5B56" w:rsidRDefault="00DA5B56">
            <w:pPr>
              <w:rPr>
                <w:rFonts w:ascii="Arial" w:hAnsi="Arial"/>
                <w:sz w:val="18"/>
                <w:szCs w:val="18"/>
                <w:lang w:val="en-GB"/>
              </w:rPr>
            </w:pPr>
          </w:p>
        </w:tc>
        <w:tc>
          <w:tcPr>
            <w:tcW w:w="355" w:type="dxa"/>
          </w:tcPr>
          <w:p w14:paraId="27A9A409" w14:textId="77777777" w:rsidR="00DA5B56" w:rsidRDefault="00DA5B56">
            <w:pPr>
              <w:rPr>
                <w:rFonts w:ascii="Arial" w:hAnsi="Arial"/>
                <w:sz w:val="18"/>
                <w:szCs w:val="18"/>
                <w:lang w:val="en-GB"/>
              </w:rPr>
            </w:pPr>
          </w:p>
        </w:tc>
        <w:tc>
          <w:tcPr>
            <w:tcW w:w="355" w:type="dxa"/>
          </w:tcPr>
          <w:p w14:paraId="3206BFEB" w14:textId="77777777" w:rsidR="00DA5B56" w:rsidRDefault="00DA5B56">
            <w:pPr>
              <w:rPr>
                <w:rFonts w:ascii="Arial" w:hAnsi="Arial"/>
                <w:sz w:val="18"/>
                <w:szCs w:val="18"/>
                <w:lang w:val="en-GB"/>
              </w:rPr>
            </w:pPr>
          </w:p>
        </w:tc>
        <w:tc>
          <w:tcPr>
            <w:tcW w:w="356" w:type="dxa"/>
          </w:tcPr>
          <w:p w14:paraId="47FD5B42" w14:textId="77777777" w:rsidR="00DA5B56" w:rsidRDefault="00DA5B56">
            <w:pPr>
              <w:rPr>
                <w:rFonts w:ascii="Arial" w:hAnsi="Arial"/>
                <w:sz w:val="18"/>
                <w:szCs w:val="18"/>
                <w:lang w:val="en-GB"/>
              </w:rPr>
            </w:pPr>
          </w:p>
        </w:tc>
        <w:tc>
          <w:tcPr>
            <w:tcW w:w="356" w:type="dxa"/>
          </w:tcPr>
          <w:p w14:paraId="5DA2D85A" w14:textId="77777777" w:rsidR="00DA5B56" w:rsidRDefault="00DA5B56">
            <w:pPr>
              <w:rPr>
                <w:rFonts w:ascii="Arial" w:hAnsi="Arial"/>
                <w:sz w:val="18"/>
                <w:szCs w:val="18"/>
                <w:lang w:val="en-GB"/>
              </w:rPr>
            </w:pPr>
          </w:p>
        </w:tc>
        <w:tc>
          <w:tcPr>
            <w:tcW w:w="358" w:type="dxa"/>
          </w:tcPr>
          <w:p w14:paraId="4B52EBAE" w14:textId="77777777" w:rsidR="00DA5B56" w:rsidRDefault="00DA5B56">
            <w:pPr>
              <w:rPr>
                <w:rFonts w:ascii="Arial" w:hAnsi="Arial"/>
                <w:sz w:val="18"/>
                <w:szCs w:val="18"/>
                <w:lang w:val="en-GB"/>
              </w:rPr>
            </w:pPr>
          </w:p>
        </w:tc>
        <w:tc>
          <w:tcPr>
            <w:tcW w:w="2760" w:type="dxa"/>
          </w:tcPr>
          <w:p w14:paraId="47285D22" w14:textId="77777777" w:rsidR="00DA5B56" w:rsidRDefault="00DA5B56">
            <w:pPr>
              <w:rPr>
                <w:rFonts w:ascii="Arial" w:hAnsi="Arial"/>
                <w:sz w:val="18"/>
                <w:szCs w:val="18"/>
                <w:lang w:val="en-GB"/>
              </w:rPr>
            </w:pPr>
          </w:p>
        </w:tc>
        <w:tc>
          <w:tcPr>
            <w:tcW w:w="365" w:type="dxa"/>
          </w:tcPr>
          <w:p w14:paraId="7289C2E8" w14:textId="77777777" w:rsidR="00DA5B56" w:rsidRDefault="00DA5B56">
            <w:pPr>
              <w:rPr>
                <w:rFonts w:ascii="Arial" w:hAnsi="Arial"/>
                <w:sz w:val="18"/>
                <w:szCs w:val="18"/>
                <w:lang w:val="en-GB"/>
              </w:rPr>
            </w:pPr>
          </w:p>
        </w:tc>
        <w:tc>
          <w:tcPr>
            <w:tcW w:w="365" w:type="dxa"/>
          </w:tcPr>
          <w:p w14:paraId="2A072B27" w14:textId="77777777" w:rsidR="00DA5B56" w:rsidRDefault="00DA5B56">
            <w:pPr>
              <w:rPr>
                <w:rFonts w:ascii="Arial" w:hAnsi="Arial"/>
                <w:sz w:val="18"/>
                <w:szCs w:val="18"/>
                <w:lang w:val="en-GB"/>
              </w:rPr>
            </w:pPr>
          </w:p>
        </w:tc>
        <w:tc>
          <w:tcPr>
            <w:tcW w:w="365" w:type="dxa"/>
          </w:tcPr>
          <w:p w14:paraId="700F4E28" w14:textId="77777777" w:rsidR="00DA5B56" w:rsidRDefault="00DA5B56">
            <w:pPr>
              <w:rPr>
                <w:rFonts w:ascii="Arial" w:hAnsi="Arial"/>
                <w:sz w:val="18"/>
                <w:szCs w:val="18"/>
                <w:lang w:val="en-GB"/>
              </w:rPr>
            </w:pPr>
          </w:p>
        </w:tc>
        <w:tc>
          <w:tcPr>
            <w:tcW w:w="365" w:type="dxa"/>
          </w:tcPr>
          <w:p w14:paraId="16365051" w14:textId="77777777" w:rsidR="00DA5B56" w:rsidRDefault="00DA5B56">
            <w:pPr>
              <w:rPr>
                <w:rFonts w:ascii="Arial" w:hAnsi="Arial"/>
                <w:sz w:val="18"/>
                <w:szCs w:val="18"/>
                <w:lang w:val="en-GB"/>
              </w:rPr>
            </w:pPr>
          </w:p>
        </w:tc>
        <w:tc>
          <w:tcPr>
            <w:tcW w:w="365" w:type="dxa"/>
          </w:tcPr>
          <w:p w14:paraId="3CB3E999" w14:textId="77777777" w:rsidR="00DA5B56" w:rsidRDefault="00DA5B56">
            <w:pPr>
              <w:rPr>
                <w:rFonts w:ascii="Arial" w:hAnsi="Arial"/>
                <w:sz w:val="18"/>
                <w:szCs w:val="18"/>
                <w:lang w:val="en-GB"/>
              </w:rPr>
            </w:pPr>
          </w:p>
        </w:tc>
        <w:tc>
          <w:tcPr>
            <w:tcW w:w="365" w:type="dxa"/>
          </w:tcPr>
          <w:p w14:paraId="5D1578EF" w14:textId="77777777" w:rsidR="00DA5B56" w:rsidRDefault="00DA5B56">
            <w:pPr>
              <w:rPr>
                <w:rFonts w:ascii="Arial" w:hAnsi="Arial"/>
                <w:sz w:val="18"/>
                <w:szCs w:val="18"/>
                <w:lang w:val="en-GB"/>
              </w:rPr>
            </w:pPr>
          </w:p>
        </w:tc>
      </w:tr>
    </w:tbl>
    <w:p w14:paraId="2D357D6A" w14:textId="77777777" w:rsidR="00A30A23" w:rsidRDefault="00A30A23">
      <w:pPr>
        <w:rPr>
          <w:lang w:val="en-GB"/>
        </w:rPr>
      </w:pPr>
    </w:p>
    <w:p w14:paraId="78190B92" w14:textId="77777777" w:rsidR="00A30A23" w:rsidRDefault="00A30A23">
      <w:pPr>
        <w:rPr>
          <w:lang w:val="en-GB"/>
        </w:rPr>
      </w:pPr>
    </w:p>
    <w:p w14:paraId="73DDC57D" w14:textId="77777777" w:rsidR="00A30A23" w:rsidRDefault="00A30A23">
      <w:pPr>
        <w:rPr>
          <w:lang w:val="en-GB"/>
        </w:rPr>
      </w:pPr>
    </w:p>
    <w:p w14:paraId="1DEE4A84" w14:textId="77777777" w:rsidR="00A30A23" w:rsidRDefault="047BD6F2" w:rsidP="047BD6F2">
      <w:pPr>
        <w:keepNext/>
        <w:rPr>
          <w:rFonts w:ascii="Arial" w:eastAsia="Arial" w:hAnsi="Arial" w:cs="Arial"/>
          <w:i/>
          <w:iCs/>
          <w:sz w:val="20"/>
          <w:szCs w:val="20"/>
          <w:lang w:val="en-GB"/>
        </w:rPr>
      </w:pPr>
      <w:r w:rsidRPr="047BD6F2">
        <w:rPr>
          <w:rFonts w:ascii="Arial" w:eastAsia="Arial" w:hAnsi="Arial" w:cs="Arial"/>
          <w:i/>
          <w:iCs/>
          <w:sz w:val="20"/>
          <w:szCs w:val="20"/>
          <w:lang w:val="en-GB"/>
        </w:rPr>
        <w:t xml:space="preserve">If there is a significant (over 50% of risk factors) discrepancy between Project Manager and Task Manager rating, an explanation by the </w:t>
      </w:r>
      <w:r w:rsidRPr="047BD6F2">
        <w:rPr>
          <w:rFonts w:ascii="Arial" w:eastAsia="Arial" w:hAnsi="Arial" w:cs="Arial"/>
          <w:i/>
          <w:iCs/>
          <w:color w:val="FF0000"/>
          <w:sz w:val="20"/>
          <w:szCs w:val="20"/>
          <w:lang w:val="en-GB"/>
        </w:rPr>
        <w:t>Task Manager</w:t>
      </w:r>
      <w:r w:rsidRPr="047BD6F2">
        <w:rPr>
          <w:rFonts w:ascii="Arial" w:eastAsia="Arial" w:hAnsi="Arial" w:cs="Arial"/>
          <w:i/>
          <w:iCs/>
          <w:sz w:val="20"/>
          <w:szCs w:val="20"/>
          <w:lang w:val="en-GB"/>
        </w:rPr>
        <w:t xml:space="preserve"> should be provided below</w:t>
      </w:r>
    </w:p>
    <w:p w14:paraId="59AD7867" w14:textId="77777777" w:rsidR="00A30A23" w:rsidRDefault="00A30A23">
      <w:pPr>
        <w:keepNext/>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A30A23" w14:paraId="2B0406E2" w14:textId="77777777">
        <w:tc>
          <w:tcPr>
            <w:tcW w:w="13176" w:type="dxa"/>
          </w:tcPr>
          <w:p w14:paraId="6EF0E813" w14:textId="77777777" w:rsidR="00A30A23" w:rsidRDefault="00A30A23">
            <w:pPr>
              <w:rPr>
                <w:rFonts w:ascii="Arial" w:hAnsi="Arial" w:cs="Arial"/>
                <w:sz w:val="20"/>
                <w:szCs w:val="20"/>
                <w:lang w:val="en-GB"/>
              </w:rPr>
            </w:pPr>
          </w:p>
        </w:tc>
      </w:tr>
    </w:tbl>
    <w:p w14:paraId="5488C7D2" w14:textId="77777777" w:rsidR="00A30A23" w:rsidRDefault="00A30A23">
      <w:pPr>
        <w:rPr>
          <w:rFonts w:ascii="Arial" w:hAnsi="Arial" w:cs="Arial"/>
          <w:sz w:val="20"/>
          <w:szCs w:val="20"/>
          <w:lang w:val="en-GB"/>
        </w:rPr>
      </w:pPr>
    </w:p>
    <w:p w14:paraId="1E669437" w14:textId="77777777" w:rsidR="00A30A23" w:rsidRDefault="00A30A23">
      <w:pPr>
        <w:ind w:firstLine="360"/>
        <w:rPr>
          <w:b/>
          <w:lang w:val="en-GB"/>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8"/>
      </w:tblGrid>
      <w:tr w:rsidR="00A30A23" w14:paraId="144B0FCC" w14:textId="77777777" w:rsidTr="047BD6F2">
        <w:tc>
          <w:tcPr>
            <w:tcW w:w="13248" w:type="dxa"/>
            <w:tcBorders>
              <w:bottom w:val="single" w:sz="4" w:space="0" w:color="auto"/>
            </w:tcBorders>
            <w:shd w:val="clear" w:color="auto" w:fill="CCCCCC"/>
          </w:tcPr>
          <w:p w14:paraId="6050BC0C" w14:textId="77777777" w:rsidR="00A30A23" w:rsidRDefault="047BD6F2" w:rsidP="047BD6F2">
            <w:pPr>
              <w:keepNext/>
              <w:jc w:val="center"/>
              <w:rPr>
                <w:rFonts w:ascii="Arial" w:eastAsia="Arial" w:hAnsi="Arial" w:cs="Arial"/>
                <w:b/>
                <w:bCs/>
                <w:sz w:val="20"/>
                <w:szCs w:val="20"/>
                <w:lang w:val="en-GB"/>
              </w:rPr>
            </w:pPr>
            <w:r w:rsidRPr="047BD6F2">
              <w:rPr>
                <w:rFonts w:ascii="Arial" w:eastAsia="Arial" w:hAnsi="Arial" w:cs="Arial"/>
                <w:b/>
                <w:bCs/>
                <w:sz w:val="20"/>
                <w:szCs w:val="20"/>
                <w:lang w:val="en-GB"/>
              </w:rPr>
              <w:lastRenderedPageBreak/>
              <w:t>TOP RISK MITIGATION PLAN</w:t>
            </w:r>
          </w:p>
        </w:tc>
      </w:tr>
      <w:tr w:rsidR="00A30A23" w14:paraId="5BB80620" w14:textId="77777777" w:rsidTr="047BD6F2">
        <w:tc>
          <w:tcPr>
            <w:tcW w:w="13248" w:type="dxa"/>
            <w:shd w:val="clear" w:color="auto" w:fill="F3F3F3"/>
          </w:tcPr>
          <w:p w14:paraId="1EA9CD1E" w14:textId="77777777" w:rsidR="00A30A23" w:rsidRDefault="047BD6F2" w:rsidP="047BD6F2">
            <w:pPr>
              <w:keepNext/>
              <w:rPr>
                <w:rFonts w:ascii="Arial" w:eastAsia="Arial" w:hAnsi="Arial" w:cs="Arial"/>
                <w:sz w:val="18"/>
                <w:szCs w:val="18"/>
                <w:lang w:val="en-GB"/>
              </w:rPr>
            </w:pPr>
            <w:r w:rsidRPr="047BD6F2">
              <w:rPr>
                <w:rFonts w:ascii="Arial" w:eastAsia="Arial" w:hAnsi="Arial" w:cs="Arial"/>
                <w:sz w:val="18"/>
                <w:szCs w:val="18"/>
                <w:lang w:val="en-GB"/>
              </w:rPr>
              <w:t>Rank – importance of risk</w:t>
            </w:r>
          </w:p>
          <w:p w14:paraId="732EC0BA" w14:textId="77777777" w:rsidR="00A30A23" w:rsidRDefault="047BD6F2" w:rsidP="047BD6F2">
            <w:pPr>
              <w:keepNext/>
              <w:rPr>
                <w:rFonts w:ascii="Arial" w:eastAsia="Arial" w:hAnsi="Arial" w:cs="Arial"/>
                <w:sz w:val="18"/>
                <w:szCs w:val="18"/>
                <w:lang w:val="en-GB"/>
              </w:rPr>
            </w:pPr>
            <w:r w:rsidRPr="047BD6F2">
              <w:rPr>
                <w:rFonts w:ascii="Arial" w:eastAsia="Arial" w:hAnsi="Arial" w:cs="Arial"/>
                <w:sz w:val="18"/>
                <w:szCs w:val="18"/>
                <w:lang w:val="en-GB"/>
              </w:rPr>
              <w:t>Risk Statement – potential problem (condition and consequence)</w:t>
            </w:r>
          </w:p>
          <w:p w14:paraId="63A48EB0" w14:textId="77777777" w:rsidR="00A30A23" w:rsidRDefault="047BD6F2" w:rsidP="047BD6F2">
            <w:pPr>
              <w:keepNext/>
              <w:rPr>
                <w:rFonts w:ascii="Arial" w:eastAsia="Arial" w:hAnsi="Arial" w:cs="Arial"/>
                <w:sz w:val="18"/>
                <w:szCs w:val="18"/>
                <w:lang w:val="en-GB"/>
              </w:rPr>
            </w:pPr>
            <w:r w:rsidRPr="047BD6F2">
              <w:rPr>
                <w:rFonts w:ascii="Arial" w:eastAsia="Arial" w:hAnsi="Arial" w:cs="Arial"/>
                <w:sz w:val="18"/>
                <w:szCs w:val="18"/>
                <w:lang w:val="en-GB"/>
              </w:rPr>
              <w:t>Action to take – action planned/taken to handle the risk</w:t>
            </w:r>
          </w:p>
          <w:p w14:paraId="3B02DE2A" w14:textId="77777777" w:rsidR="00A30A23" w:rsidRDefault="047BD6F2" w:rsidP="047BD6F2">
            <w:pPr>
              <w:keepNext/>
              <w:rPr>
                <w:rFonts w:ascii="Arial" w:eastAsia="Arial" w:hAnsi="Arial" w:cs="Arial"/>
                <w:sz w:val="18"/>
                <w:szCs w:val="18"/>
                <w:lang w:val="en-GB"/>
              </w:rPr>
            </w:pPr>
            <w:r w:rsidRPr="047BD6F2">
              <w:rPr>
                <w:rFonts w:ascii="Arial" w:eastAsia="Arial" w:hAnsi="Arial" w:cs="Arial"/>
                <w:sz w:val="18"/>
                <w:szCs w:val="18"/>
                <w:lang w:val="en-GB"/>
              </w:rPr>
              <w:t>Who – person(s) responsible for the action</w:t>
            </w:r>
          </w:p>
          <w:p w14:paraId="7811BE22" w14:textId="77777777" w:rsidR="00A30A23" w:rsidRDefault="047BD6F2" w:rsidP="047BD6F2">
            <w:pPr>
              <w:keepNext/>
              <w:rPr>
                <w:rFonts w:ascii="Arial" w:eastAsia="Arial" w:hAnsi="Arial" w:cs="Arial"/>
                <w:sz w:val="18"/>
                <w:szCs w:val="18"/>
                <w:lang w:val="en-GB"/>
              </w:rPr>
            </w:pPr>
            <w:r w:rsidRPr="047BD6F2">
              <w:rPr>
                <w:rFonts w:ascii="Arial" w:eastAsia="Arial" w:hAnsi="Arial" w:cs="Arial"/>
                <w:sz w:val="18"/>
                <w:szCs w:val="18"/>
                <w:lang w:val="en-GB"/>
              </w:rPr>
              <w:t xml:space="preserve">Date – date by which action needs to be or was completed </w:t>
            </w:r>
          </w:p>
        </w:tc>
      </w:tr>
    </w:tbl>
    <w:p w14:paraId="3DCFE97E" w14:textId="77777777" w:rsidR="00A30A23" w:rsidRDefault="00A30A23">
      <w:pPr>
        <w:keepNext/>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520"/>
        <w:gridCol w:w="2520"/>
        <w:gridCol w:w="3420"/>
        <w:gridCol w:w="2520"/>
        <w:gridCol w:w="1260"/>
      </w:tblGrid>
      <w:tr w:rsidR="00A30A23" w14:paraId="1EE35C7B" w14:textId="77777777" w:rsidTr="047BD6F2">
        <w:trPr>
          <w:tblHeader/>
        </w:trPr>
        <w:tc>
          <w:tcPr>
            <w:tcW w:w="1008" w:type="dxa"/>
            <w:tcBorders>
              <w:bottom w:val="single" w:sz="4" w:space="0" w:color="auto"/>
            </w:tcBorders>
            <w:shd w:val="clear" w:color="auto" w:fill="D9D9D9" w:themeFill="background1" w:themeFillShade="D9"/>
          </w:tcPr>
          <w:p w14:paraId="6C3D67E1" w14:textId="77777777" w:rsidR="00A30A23" w:rsidRDefault="047BD6F2" w:rsidP="047BD6F2">
            <w:pPr>
              <w:keepNext/>
              <w:rPr>
                <w:rFonts w:ascii="Arial" w:eastAsia="Arial" w:hAnsi="Arial" w:cs="Arial"/>
                <w:b/>
                <w:bCs/>
                <w:sz w:val="20"/>
                <w:szCs w:val="20"/>
                <w:lang w:val="en-GB"/>
              </w:rPr>
            </w:pPr>
            <w:r w:rsidRPr="047BD6F2">
              <w:rPr>
                <w:rFonts w:ascii="Arial" w:eastAsia="Arial" w:hAnsi="Arial" w:cs="Arial"/>
                <w:b/>
                <w:bCs/>
                <w:sz w:val="20"/>
                <w:szCs w:val="20"/>
                <w:lang w:val="en-GB"/>
              </w:rPr>
              <w:t>Rank</w:t>
            </w:r>
          </w:p>
        </w:tc>
        <w:tc>
          <w:tcPr>
            <w:tcW w:w="5040" w:type="dxa"/>
            <w:gridSpan w:val="2"/>
            <w:tcBorders>
              <w:bottom w:val="single" w:sz="4" w:space="0" w:color="auto"/>
            </w:tcBorders>
            <w:shd w:val="clear" w:color="auto" w:fill="D9D9D9" w:themeFill="background1" w:themeFillShade="D9"/>
          </w:tcPr>
          <w:p w14:paraId="0AC70C2A" w14:textId="77777777" w:rsidR="00A30A23" w:rsidRDefault="00A30A23" w:rsidP="26B2ACD6">
            <w:pPr>
              <w:keepNext/>
              <w:jc w:val="center"/>
              <w:rPr>
                <w:rFonts w:ascii="Arial" w:eastAsia="Arial" w:hAnsi="Arial" w:cs="Arial"/>
                <w:b/>
                <w:bCs/>
                <w:sz w:val="20"/>
                <w:szCs w:val="20"/>
                <w:lang w:val="en-GB"/>
              </w:rPr>
            </w:pPr>
            <w:r w:rsidRPr="249411D4">
              <w:rPr>
                <w:rFonts w:ascii="Arial" w:eastAsia="Arial" w:hAnsi="Arial" w:cs="Arial"/>
                <w:b/>
                <w:bCs/>
                <w:sz w:val="20"/>
                <w:szCs w:val="20"/>
                <w:lang w:val="en-GB"/>
              </w:rPr>
              <w:t>Risk Statement</w:t>
            </w:r>
            <w:r w:rsidRPr="249411D4">
              <w:rPr>
                <w:rStyle w:val="FootnoteReference"/>
                <w:rFonts w:ascii="Arial" w:eastAsia="Arial" w:hAnsi="Arial" w:cs="Arial"/>
                <w:b/>
                <w:bCs/>
                <w:sz w:val="20"/>
                <w:szCs w:val="20"/>
                <w:lang w:val="en-GB"/>
              </w:rPr>
              <w:footnoteReference w:id="28"/>
            </w:r>
          </w:p>
        </w:tc>
        <w:tc>
          <w:tcPr>
            <w:tcW w:w="3420" w:type="dxa"/>
            <w:tcBorders>
              <w:bottom w:val="single" w:sz="4" w:space="0" w:color="auto"/>
            </w:tcBorders>
            <w:shd w:val="clear" w:color="auto" w:fill="D9D9D9" w:themeFill="background1" w:themeFillShade="D9"/>
          </w:tcPr>
          <w:p w14:paraId="112A709E" w14:textId="77777777" w:rsidR="00A30A23" w:rsidRDefault="047BD6F2" w:rsidP="047BD6F2">
            <w:pPr>
              <w:keepNext/>
              <w:rPr>
                <w:rFonts w:ascii="Arial" w:eastAsia="Arial" w:hAnsi="Arial" w:cs="Arial"/>
                <w:b/>
                <w:bCs/>
                <w:sz w:val="20"/>
                <w:szCs w:val="20"/>
                <w:lang w:val="en-GB"/>
              </w:rPr>
            </w:pPr>
            <w:r w:rsidRPr="047BD6F2">
              <w:rPr>
                <w:rFonts w:ascii="Arial" w:eastAsia="Arial" w:hAnsi="Arial" w:cs="Arial"/>
                <w:b/>
                <w:bCs/>
                <w:sz w:val="20"/>
                <w:szCs w:val="20"/>
                <w:lang w:val="en-GB"/>
              </w:rPr>
              <w:t>Action to Take</w:t>
            </w:r>
          </w:p>
        </w:tc>
        <w:tc>
          <w:tcPr>
            <w:tcW w:w="2520" w:type="dxa"/>
            <w:tcBorders>
              <w:bottom w:val="single" w:sz="4" w:space="0" w:color="auto"/>
            </w:tcBorders>
            <w:shd w:val="clear" w:color="auto" w:fill="D9D9D9" w:themeFill="background1" w:themeFillShade="D9"/>
          </w:tcPr>
          <w:p w14:paraId="242F0A35" w14:textId="77777777" w:rsidR="00A30A23" w:rsidRDefault="047BD6F2" w:rsidP="047BD6F2">
            <w:pPr>
              <w:keepNext/>
              <w:rPr>
                <w:rFonts w:ascii="Arial" w:eastAsia="Arial" w:hAnsi="Arial" w:cs="Arial"/>
                <w:b/>
                <w:bCs/>
                <w:sz w:val="20"/>
                <w:szCs w:val="20"/>
                <w:lang w:val="en-GB"/>
              </w:rPr>
            </w:pPr>
            <w:r w:rsidRPr="047BD6F2">
              <w:rPr>
                <w:rFonts w:ascii="Arial" w:eastAsia="Arial" w:hAnsi="Arial" w:cs="Arial"/>
                <w:b/>
                <w:bCs/>
                <w:sz w:val="20"/>
                <w:szCs w:val="20"/>
                <w:lang w:val="en-GB"/>
              </w:rPr>
              <w:t>Who</w:t>
            </w:r>
          </w:p>
        </w:tc>
        <w:tc>
          <w:tcPr>
            <w:tcW w:w="1260" w:type="dxa"/>
            <w:tcBorders>
              <w:bottom w:val="single" w:sz="4" w:space="0" w:color="auto"/>
            </w:tcBorders>
            <w:shd w:val="clear" w:color="auto" w:fill="D9D9D9" w:themeFill="background1" w:themeFillShade="D9"/>
          </w:tcPr>
          <w:p w14:paraId="3BA75E8F" w14:textId="77777777" w:rsidR="00A30A23" w:rsidRDefault="047BD6F2" w:rsidP="047BD6F2">
            <w:pPr>
              <w:keepNext/>
              <w:rPr>
                <w:rFonts w:ascii="Arial" w:eastAsia="Arial" w:hAnsi="Arial" w:cs="Arial"/>
                <w:b/>
                <w:bCs/>
                <w:sz w:val="20"/>
                <w:szCs w:val="20"/>
                <w:lang w:val="en-GB"/>
              </w:rPr>
            </w:pPr>
            <w:r w:rsidRPr="047BD6F2">
              <w:rPr>
                <w:rFonts w:ascii="Arial" w:eastAsia="Arial" w:hAnsi="Arial" w:cs="Arial"/>
                <w:b/>
                <w:bCs/>
                <w:sz w:val="20"/>
                <w:szCs w:val="20"/>
                <w:lang w:val="en-GB"/>
              </w:rPr>
              <w:t>Date</w:t>
            </w:r>
          </w:p>
        </w:tc>
      </w:tr>
      <w:tr w:rsidR="00A30A23" w14:paraId="15575B9D" w14:textId="77777777" w:rsidTr="047BD6F2">
        <w:trPr>
          <w:tblHeader/>
        </w:trPr>
        <w:tc>
          <w:tcPr>
            <w:tcW w:w="1008" w:type="dxa"/>
            <w:shd w:val="clear" w:color="auto" w:fill="D9D9D9" w:themeFill="background1" w:themeFillShade="D9"/>
          </w:tcPr>
          <w:p w14:paraId="135FADEF" w14:textId="77777777" w:rsidR="00A30A23" w:rsidRDefault="00A30A23">
            <w:pPr>
              <w:keepNext/>
              <w:rPr>
                <w:rFonts w:ascii="Arial" w:hAnsi="Arial" w:cs="Arial"/>
                <w:b/>
                <w:sz w:val="20"/>
                <w:szCs w:val="20"/>
                <w:lang w:val="en-GB"/>
              </w:rPr>
            </w:pPr>
          </w:p>
        </w:tc>
        <w:tc>
          <w:tcPr>
            <w:tcW w:w="2520" w:type="dxa"/>
            <w:shd w:val="clear" w:color="auto" w:fill="D9D9D9" w:themeFill="background1" w:themeFillShade="D9"/>
          </w:tcPr>
          <w:p w14:paraId="58A055BB" w14:textId="77777777" w:rsidR="00A30A23" w:rsidRDefault="047BD6F2" w:rsidP="047BD6F2">
            <w:pPr>
              <w:keepNext/>
              <w:rPr>
                <w:rFonts w:ascii="Arial" w:eastAsia="Arial" w:hAnsi="Arial" w:cs="Arial"/>
                <w:b/>
                <w:bCs/>
                <w:sz w:val="20"/>
                <w:szCs w:val="20"/>
                <w:lang w:val="en-GB"/>
              </w:rPr>
            </w:pPr>
            <w:r w:rsidRPr="047BD6F2">
              <w:rPr>
                <w:rFonts w:ascii="Arial" w:eastAsia="Arial" w:hAnsi="Arial" w:cs="Arial"/>
                <w:b/>
                <w:bCs/>
                <w:sz w:val="20"/>
                <w:szCs w:val="20"/>
                <w:lang w:val="en-GB"/>
              </w:rPr>
              <w:t>Condition</w:t>
            </w:r>
          </w:p>
        </w:tc>
        <w:tc>
          <w:tcPr>
            <w:tcW w:w="2520" w:type="dxa"/>
            <w:shd w:val="clear" w:color="auto" w:fill="D9D9D9" w:themeFill="background1" w:themeFillShade="D9"/>
          </w:tcPr>
          <w:p w14:paraId="1A05D1B6" w14:textId="77777777" w:rsidR="00A30A23" w:rsidRDefault="047BD6F2" w:rsidP="047BD6F2">
            <w:pPr>
              <w:keepNext/>
              <w:rPr>
                <w:rFonts w:ascii="Arial" w:eastAsia="Arial" w:hAnsi="Arial" w:cs="Arial"/>
                <w:b/>
                <w:bCs/>
                <w:sz w:val="20"/>
                <w:szCs w:val="20"/>
                <w:lang w:val="en-GB"/>
              </w:rPr>
            </w:pPr>
            <w:r w:rsidRPr="047BD6F2">
              <w:rPr>
                <w:rFonts w:ascii="Arial" w:eastAsia="Arial" w:hAnsi="Arial" w:cs="Arial"/>
                <w:b/>
                <w:bCs/>
                <w:sz w:val="20"/>
                <w:szCs w:val="20"/>
                <w:lang w:val="en-GB"/>
              </w:rPr>
              <w:t>Consequence</w:t>
            </w:r>
          </w:p>
        </w:tc>
        <w:tc>
          <w:tcPr>
            <w:tcW w:w="3420" w:type="dxa"/>
            <w:shd w:val="clear" w:color="auto" w:fill="D9D9D9" w:themeFill="background1" w:themeFillShade="D9"/>
          </w:tcPr>
          <w:p w14:paraId="6C4AE05F" w14:textId="77777777" w:rsidR="00A30A23" w:rsidRDefault="00A30A23">
            <w:pPr>
              <w:keepNext/>
              <w:rPr>
                <w:rFonts w:ascii="Arial" w:hAnsi="Arial" w:cs="Arial"/>
                <w:b/>
                <w:sz w:val="20"/>
                <w:szCs w:val="20"/>
                <w:lang w:val="en-GB"/>
              </w:rPr>
            </w:pPr>
          </w:p>
        </w:tc>
        <w:tc>
          <w:tcPr>
            <w:tcW w:w="2520" w:type="dxa"/>
            <w:shd w:val="clear" w:color="auto" w:fill="D9D9D9" w:themeFill="background1" w:themeFillShade="D9"/>
          </w:tcPr>
          <w:p w14:paraId="0F8E91A1" w14:textId="77777777" w:rsidR="00A30A23" w:rsidRDefault="00A30A23">
            <w:pPr>
              <w:keepNext/>
              <w:rPr>
                <w:rFonts w:ascii="Arial" w:hAnsi="Arial" w:cs="Arial"/>
                <w:b/>
                <w:sz w:val="20"/>
                <w:szCs w:val="20"/>
                <w:lang w:val="en-GB"/>
              </w:rPr>
            </w:pPr>
          </w:p>
        </w:tc>
        <w:tc>
          <w:tcPr>
            <w:tcW w:w="1260" w:type="dxa"/>
            <w:shd w:val="clear" w:color="auto" w:fill="D9D9D9" w:themeFill="background1" w:themeFillShade="D9"/>
          </w:tcPr>
          <w:p w14:paraId="6B757D5D" w14:textId="77777777" w:rsidR="00A30A23" w:rsidRDefault="00A30A23">
            <w:pPr>
              <w:keepNext/>
              <w:rPr>
                <w:rFonts w:ascii="Arial" w:hAnsi="Arial" w:cs="Arial"/>
                <w:b/>
                <w:sz w:val="20"/>
                <w:szCs w:val="20"/>
                <w:lang w:val="en-GB"/>
              </w:rPr>
            </w:pPr>
          </w:p>
        </w:tc>
      </w:tr>
      <w:tr w:rsidR="00F74EEA" w14:paraId="52205A39" w14:textId="77777777" w:rsidTr="047BD6F2">
        <w:tc>
          <w:tcPr>
            <w:tcW w:w="1008" w:type="dxa"/>
          </w:tcPr>
          <w:p w14:paraId="53624F34" w14:textId="77777777" w:rsidR="00F74EEA" w:rsidRDefault="00F74EEA" w:rsidP="00F74EEA">
            <w:pPr>
              <w:rPr>
                <w:rFonts w:ascii="Arial" w:eastAsia="Arial" w:hAnsi="Arial" w:cs="Arial"/>
                <w:b/>
                <w:bCs/>
                <w:sz w:val="20"/>
                <w:szCs w:val="20"/>
                <w:lang w:val="en-GB"/>
              </w:rPr>
            </w:pPr>
            <w:r w:rsidRPr="047BD6F2">
              <w:rPr>
                <w:rFonts w:ascii="Arial" w:eastAsia="Arial" w:hAnsi="Arial" w:cs="Arial"/>
                <w:b/>
                <w:bCs/>
                <w:sz w:val="20"/>
                <w:szCs w:val="20"/>
                <w:lang w:val="en-GB"/>
              </w:rPr>
              <w:t>1</w:t>
            </w:r>
          </w:p>
        </w:tc>
        <w:tc>
          <w:tcPr>
            <w:tcW w:w="2520" w:type="dxa"/>
          </w:tcPr>
          <w:p w14:paraId="7D856E6E" w14:textId="77777777" w:rsidR="00F74EEA" w:rsidRDefault="00F74EEA" w:rsidP="00F74EEA">
            <w:pPr>
              <w:rPr>
                <w:rFonts w:ascii="Arial" w:eastAsia="Arial" w:hAnsi="Arial" w:cs="Arial"/>
                <w:b/>
                <w:bCs/>
                <w:sz w:val="20"/>
                <w:szCs w:val="20"/>
                <w:lang w:val="en-GB"/>
              </w:rPr>
            </w:pPr>
            <w:r w:rsidRPr="26B2ACD6">
              <w:rPr>
                <w:rFonts w:ascii="Arial" w:eastAsia="Arial" w:hAnsi="Arial" w:cs="Arial"/>
                <w:sz w:val="18"/>
                <w:szCs w:val="18"/>
                <w:lang w:val="en-GB"/>
              </w:rPr>
              <w:t>Work flow:</w:t>
            </w:r>
            <w:r>
              <w:t xml:space="preserve"> </w:t>
            </w:r>
            <w:r w:rsidRPr="26B2ACD6">
              <w:rPr>
                <w:rFonts w:ascii="Arial" w:eastAsia="Arial" w:hAnsi="Arial" w:cs="Arial"/>
                <w:sz w:val="18"/>
                <w:szCs w:val="18"/>
                <w:lang w:val="en-GB"/>
              </w:rPr>
              <w:t xml:space="preserve">Slow establishment of the project in both pilot countries </w:t>
            </w:r>
          </w:p>
        </w:tc>
        <w:tc>
          <w:tcPr>
            <w:tcW w:w="2520" w:type="dxa"/>
          </w:tcPr>
          <w:p w14:paraId="02EA6B6C" w14:textId="77777777" w:rsidR="00F74EEA" w:rsidRDefault="00F74EEA" w:rsidP="00F74EEA">
            <w:pPr>
              <w:rPr>
                <w:rFonts w:ascii="Arial" w:eastAsia="Arial" w:hAnsi="Arial" w:cs="Arial"/>
                <w:b/>
                <w:bCs/>
                <w:sz w:val="20"/>
                <w:szCs w:val="20"/>
                <w:lang w:val="en-GB"/>
              </w:rPr>
            </w:pPr>
            <w:r w:rsidRPr="047BD6F2">
              <w:rPr>
                <w:rFonts w:ascii="Arial" w:eastAsia="Arial" w:hAnsi="Arial" w:cs="Arial"/>
                <w:b/>
                <w:bCs/>
                <w:sz w:val="20"/>
                <w:szCs w:val="20"/>
                <w:lang w:val="en-GB"/>
              </w:rPr>
              <w:t>delays in advancing the project</w:t>
            </w:r>
          </w:p>
        </w:tc>
        <w:tc>
          <w:tcPr>
            <w:tcW w:w="3420" w:type="dxa"/>
          </w:tcPr>
          <w:p w14:paraId="7627D2A4" w14:textId="0874D04C" w:rsidR="00F74EEA" w:rsidRDefault="00F74EEA" w:rsidP="00F74EEA">
            <w:pPr>
              <w:rPr>
                <w:rFonts w:ascii="Arial" w:eastAsia="Arial" w:hAnsi="Arial" w:cs="Arial"/>
                <w:b/>
                <w:bCs/>
                <w:sz w:val="20"/>
                <w:szCs w:val="20"/>
                <w:lang w:val="en-GB"/>
              </w:rPr>
            </w:pPr>
            <w:r>
              <w:rPr>
                <w:rFonts w:ascii="Arial" w:eastAsia="Arial" w:hAnsi="Arial" w:cs="Arial"/>
                <w:b/>
                <w:bCs/>
                <w:sz w:val="20"/>
                <w:szCs w:val="20"/>
                <w:lang w:val="en-GB"/>
              </w:rPr>
              <w:t>Work plan will be reviewed by the Steering committee</w:t>
            </w:r>
          </w:p>
        </w:tc>
        <w:tc>
          <w:tcPr>
            <w:tcW w:w="2520" w:type="dxa"/>
          </w:tcPr>
          <w:p w14:paraId="70C8D790" w14:textId="77777777" w:rsidR="00F74EEA" w:rsidRDefault="00F74EEA" w:rsidP="00F74EEA">
            <w:pPr>
              <w:rPr>
                <w:rFonts w:ascii="Arial" w:hAnsi="Arial" w:cs="Arial"/>
                <w:b/>
                <w:sz w:val="20"/>
                <w:szCs w:val="20"/>
                <w:lang w:val="en-GB"/>
              </w:rPr>
            </w:pPr>
          </w:p>
        </w:tc>
        <w:tc>
          <w:tcPr>
            <w:tcW w:w="1260" w:type="dxa"/>
          </w:tcPr>
          <w:p w14:paraId="64029523" w14:textId="77777777" w:rsidR="00F74EEA" w:rsidRDefault="00F74EEA" w:rsidP="00F74EEA">
            <w:pPr>
              <w:rPr>
                <w:rFonts w:ascii="Arial" w:hAnsi="Arial" w:cs="Arial"/>
                <w:b/>
                <w:sz w:val="20"/>
                <w:szCs w:val="20"/>
                <w:lang w:val="en-GB"/>
              </w:rPr>
            </w:pPr>
            <w:r>
              <w:rPr>
                <w:rFonts w:ascii="Arial" w:hAnsi="Arial" w:cs="Arial"/>
                <w:b/>
                <w:sz w:val="20"/>
                <w:szCs w:val="20"/>
                <w:lang w:val="en-GB"/>
              </w:rPr>
              <w:t>Oct 2018</w:t>
            </w:r>
          </w:p>
        </w:tc>
      </w:tr>
      <w:tr w:rsidR="000B728F" w14:paraId="640A3A87" w14:textId="77777777" w:rsidTr="047BD6F2">
        <w:tc>
          <w:tcPr>
            <w:tcW w:w="1008" w:type="dxa"/>
          </w:tcPr>
          <w:p w14:paraId="3E3215DF" w14:textId="77777777" w:rsidR="000B728F" w:rsidRDefault="000B728F" w:rsidP="000B728F">
            <w:pPr>
              <w:rPr>
                <w:rFonts w:ascii="Arial" w:eastAsia="Arial" w:hAnsi="Arial" w:cs="Arial"/>
                <w:b/>
                <w:bCs/>
                <w:sz w:val="20"/>
                <w:szCs w:val="20"/>
                <w:lang w:val="en-GB"/>
              </w:rPr>
            </w:pPr>
            <w:r w:rsidRPr="047BD6F2">
              <w:rPr>
                <w:rFonts w:ascii="Arial" w:eastAsia="Arial" w:hAnsi="Arial" w:cs="Arial"/>
                <w:b/>
                <w:bCs/>
                <w:sz w:val="20"/>
                <w:szCs w:val="20"/>
                <w:lang w:val="en-GB"/>
              </w:rPr>
              <w:t>2</w:t>
            </w:r>
          </w:p>
        </w:tc>
        <w:tc>
          <w:tcPr>
            <w:tcW w:w="2520" w:type="dxa"/>
          </w:tcPr>
          <w:p w14:paraId="227DEBB3" w14:textId="0E17D138" w:rsidR="000B728F" w:rsidRDefault="000B728F" w:rsidP="000B728F">
            <w:pPr>
              <w:rPr>
                <w:rFonts w:ascii="Arial" w:eastAsia="Arial" w:hAnsi="Arial" w:cs="Arial"/>
                <w:b/>
                <w:bCs/>
                <w:sz w:val="20"/>
                <w:szCs w:val="20"/>
                <w:lang w:val="en-GB"/>
              </w:rPr>
            </w:pPr>
            <w:r>
              <w:rPr>
                <w:rFonts w:ascii="Arial" w:eastAsia="Arial" w:hAnsi="Arial" w:cs="Arial"/>
                <w:b/>
                <w:bCs/>
                <w:sz w:val="20"/>
                <w:szCs w:val="20"/>
                <w:lang w:val="en-GB"/>
              </w:rPr>
              <w:t>Minor budget reallocation needed</w:t>
            </w:r>
            <w:r w:rsidRPr="047BD6F2">
              <w:rPr>
                <w:rFonts w:ascii="Arial" w:eastAsia="Arial" w:hAnsi="Arial" w:cs="Arial"/>
                <w:b/>
                <w:bCs/>
                <w:sz w:val="20"/>
                <w:szCs w:val="20"/>
                <w:lang w:val="en-GB"/>
              </w:rPr>
              <w:t xml:space="preserve"> </w:t>
            </w:r>
          </w:p>
        </w:tc>
        <w:tc>
          <w:tcPr>
            <w:tcW w:w="2520" w:type="dxa"/>
          </w:tcPr>
          <w:p w14:paraId="53C7E3C7" w14:textId="42C21049" w:rsidR="000B728F" w:rsidRDefault="000B728F" w:rsidP="000B728F">
            <w:pPr>
              <w:rPr>
                <w:rFonts w:ascii="Arial" w:eastAsia="Arial" w:hAnsi="Arial" w:cs="Arial"/>
                <w:b/>
                <w:bCs/>
                <w:sz w:val="20"/>
                <w:szCs w:val="20"/>
                <w:lang w:val="en-GB"/>
              </w:rPr>
            </w:pPr>
            <w:r>
              <w:rPr>
                <w:rFonts w:ascii="Arial" w:eastAsia="Arial" w:hAnsi="Arial" w:cs="Arial"/>
                <w:b/>
                <w:bCs/>
                <w:sz w:val="20"/>
                <w:szCs w:val="20"/>
                <w:lang w:val="en-GB"/>
              </w:rPr>
              <w:t>Staff cost may exceed the planned budget</w:t>
            </w:r>
          </w:p>
        </w:tc>
        <w:tc>
          <w:tcPr>
            <w:tcW w:w="3420" w:type="dxa"/>
          </w:tcPr>
          <w:p w14:paraId="367A3A83" w14:textId="29F78A2D" w:rsidR="000B728F" w:rsidRDefault="000B728F" w:rsidP="000B728F">
            <w:pPr>
              <w:rPr>
                <w:rFonts w:ascii="Arial" w:eastAsia="Arial" w:hAnsi="Arial" w:cs="Arial"/>
                <w:b/>
                <w:bCs/>
                <w:sz w:val="20"/>
                <w:szCs w:val="20"/>
                <w:lang w:val="en-GB"/>
              </w:rPr>
            </w:pPr>
            <w:r>
              <w:rPr>
                <w:rFonts w:ascii="Arial" w:eastAsia="Arial" w:hAnsi="Arial" w:cs="Arial"/>
                <w:b/>
                <w:bCs/>
                <w:sz w:val="20"/>
                <w:szCs w:val="20"/>
                <w:lang w:val="en-GB"/>
              </w:rPr>
              <w:t>The PMC cost will be tracked every quarter and the Project team will review options of co-finance not to exceed the planned staff budget</w:t>
            </w:r>
            <w:r w:rsidRPr="047BD6F2">
              <w:rPr>
                <w:rFonts w:ascii="Arial" w:eastAsia="Arial" w:hAnsi="Arial" w:cs="Arial"/>
                <w:b/>
                <w:bCs/>
                <w:sz w:val="20"/>
                <w:szCs w:val="20"/>
                <w:lang w:val="en-GB"/>
              </w:rPr>
              <w:t xml:space="preserve"> </w:t>
            </w:r>
          </w:p>
        </w:tc>
        <w:tc>
          <w:tcPr>
            <w:tcW w:w="2520" w:type="dxa"/>
          </w:tcPr>
          <w:p w14:paraId="0A2378AD" w14:textId="77777777" w:rsidR="000B728F" w:rsidRDefault="000B728F" w:rsidP="000B728F">
            <w:pPr>
              <w:rPr>
                <w:rFonts w:ascii="Arial" w:eastAsia="Arial" w:hAnsi="Arial" w:cs="Arial"/>
                <w:b/>
                <w:bCs/>
                <w:sz w:val="20"/>
                <w:szCs w:val="20"/>
                <w:lang w:val="en-GB"/>
              </w:rPr>
            </w:pPr>
            <w:r w:rsidRPr="047BD6F2">
              <w:rPr>
                <w:rFonts w:ascii="Arial" w:eastAsia="Arial" w:hAnsi="Arial" w:cs="Arial"/>
                <w:b/>
                <w:bCs/>
                <w:sz w:val="20"/>
                <w:szCs w:val="20"/>
                <w:lang w:val="en-GB"/>
              </w:rPr>
              <w:t>Global Project Team</w:t>
            </w:r>
          </w:p>
        </w:tc>
        <w:tc>
          <w:tcPr>
            <w:tcW w:w="1260" w:type="dxa"/>
          </w:tcPr>
          <w:p w14:paraId="0DD94A76" w14:textId="187CA908" w:rsidR="000B728F" w:rsidRDefault="000B728F" w:rsidP="000B728F">
            <w:pPr>
              <w:rPr>
                <w:rFonts w:ascii="Arial" w:eastAsia="Arial" w:hAnsi="Arial" w:cs="Arial"/>
                <w:b/>
                <w:bCs/>
                <w:sz w:val="20"/>
                <w:szCs w:val="20"/>
                <w:lang w:val="en-GB"/>
              </w:rPr>
            </w:pPr>
            <w:r w:rsidRPr="047BD6F2">
              <w:rPr>
                <w:rFonts w:ascii="Arial" w:eastAsia="Arial" w:hAnsi="Arial" w:cs="Arial"/>
                <w:b/>
                <w:bCs/>
                <w:sz w:val="20"/>
                <w:szCs w:val="20"/>
                <w:lang w:val="en-GB"/>
              </w:rPr>
              <w:t>December 201</w:t>
            </w:r>
            <w:r w:rsidR="00074566">
              <w:rPr>
                <w:rFonts w:ascii="Arial" w:eastAsia="Arial" w:hAnsi="Arial" w:cs="Arial"/>
                <w:b/>
                <w:bCs/>
                <w:sz w:val="20"/>
                <w:szCs w:val="20"/>
                <w:lang w:val="en-GB"/>
              </w:rPr>
              <w:t>8</w:t>
            </w:r>
          </w:p>
        </w:tc>
      </w:tr>
      <w:tr w:rsidR="00AC4F3B" w14:paraId="221B2DF1" w14:textId="77777777" w:rsidTr="047BD6F2">
        <w:tc>
          <w:tcPr>
            <w:tcW w:w="1008" w:type="dxa"/>
          </w:tcPr>
          <w:p w14:paraId="77742694" w14:textId="77777777" w:rsidR="00AC4F3B" w:rsidRDefault="00AC4F3B" w:rsidP="00AC4F3B">
            <w:pPr>
              <w:rPr>
                <w:rFonts w:ascii="Arial" w:eastAsia="Arial" w:hAnsi="Arial" w:cs="Arial"/>
                <w:b/>
                <w:bCs/>
                <w:sz w:val="20"/>
                <w:szCs w:val="20"/>
                <w:lang w:val="en-GB"/>
              </w:rPr>
            </w:pPr>
            <w:r w:rsidRPr="047BD6F2">
              <w:rPr>
                <w:rFonts w:ascii="Arial" w:eastAsia="Arial" w:hAnsi="Arial" w:cs="Arial"/>
                <w:b/>
                <w:bCs/>
                <w:sz w:val="20"/>
                <w:szCs w:val="20"/>
                <w:lang w:val="en-GB"/>
              </w:rPr>
              <w:t>3</w:t>
            </w:r>
          </w:p>
        </w:tc>
        <w:tc>
          <w:tcPr>
            <w:tcW w:w="2520" w:type="dxa"/>
          </w:tcPr>
          <w:p w14:paraId="3DF8FE4B" w14:textId="77777777" w:rsidR="00AC4F3B" w:rsidRDefault="00AC4F3B" w:rsidP="00AC4F3B">
            <w:pPr>
              <w:rPr>
                <w:rFonts w:ascii="Arial" w:eastAsia="Arial" w:hAnsi="Arial" w:cs="Arial"/>
                <w:b/>
                <w:bCs/>
                <w:sz w:val="20"/>
                <w:szCs w:val="20"/>
                <w:lang w:val="en-GB"/>
              </w:rPr>
            </w:pPr>
            <w:r w:rsidRPr="047BD6F2">
              <w:rPr>
                <w:rFonts w:ascii="Arial" w:eastAsia="Arial" w:hAnsi="Arial" w:cs="Arial"/>
                <w:b/>
                <w:bCs/>
                <w:sz w:val="20"/>
                <w:szCs w:val="20"/>
                <w:lang w:val="en-GB"/>
              </w:rPr>
              <w:t>Political influences: The Project management and engagement with the Government of Madagascar is not yet very effective.</w:t>
            </w:r>
          </w:p>
        </w:tc>
        <w:tc>
          <w:tcPr>
            <w:tcW w:w="2520" w:type="dxa"/>
          </w:tcPr>
          <w:p w14:paraId="144046E9" w14:textId="77777777" w:rsidR="00AC4F3B" w:rsidRDefault="00AC4F3B" w:rsidP="00AC4F3B">
            <w:pPr>
              <w:rPr>
                <w:rFonts w:ascii="Arial" w:eastAsia="Arial" w:hAnsi="Arial" w:cs="Arial"/>
                <w:b/>
                <w:bCs/>
                <w:sz w:val="20"/>
                <w:szCs w:val="20"/>
                <w:lang w:val="en-GB"/>
              </w:rPr>
            </w:pPr>
            <w:r w:rsidRPr="047BD6F2">
              <w:rPr>
                <w:rFonts w:ascii="Arial" w:eastAsia="Arial" w:hAnsi="Arial" w:cs="Arial"/>
                <w:b/>
                <w:bCs/>
                <w:sz w:val="20"/>
                <w:szCs w:val="20"/>
                <w:lang w:val="en-GB"/>
              </w:rPr>
              <w:t xml:space="preserve">The project results may not be used by the relevant departments </w:t>
            </w:r>
          </w:p>
        </w:tc>
        <w:tc>
          <w:tcPr>
            <w:tcW w:w="3420" w:type="dxa"/>
          </w:tcPr>
          <w:p w14:paraId="00ED0CF3" w14:textId="5A0B7399" w:rsidR="00AC4F3B" w:rsidRDefault="00AC4F3B" w:rsidP="00AC4F3B">
            <w:pPr>
              <w:rPr>
                <w:rFonts w:ascii="Arial" w:eastAsia="Arial" w:hAnsi="Arial" w:cs="Arial"/>
                <w:b/>
                <w:bCs/>
                <w:sz w:val="20"/>
                <w:szCs w:val="20"/>
                <w:lang w:val="en-GB"/>
              </w:rPr>
            </w:pPr>
            <w:r>
              <w:rPr>
                <w:rFonts w:ascii="Arial" w:eastAsia="Arial" w:hAnsi="Arial" w:cs="Arial"/>
                <w:b/>
                <w:bCs/>
                <w:sz w:val="20"/>
                <w:szCs w:val="20"/>
                <w:lang w:val="en-GB"/>
              </w:rPr>
              <w:t>Continuous</w:t>
            </w:r>
            <w:r w:rsidRPr="047BD6F2">
              <w:rPr>
                <w:rFonts w:ascii="Arial" w:eastAsia="Arial" w:hAnsi="Arial" w:cs="Arial"/>
                <w:b/>
                <w:bCs/>
                <w:sz w:val="20"/>
                <w:szCs w:val="20"/>
                <w:lang w:val="en-GB"/>
              </w:rPr>
              <w:t xml:space="preserve"> coordination with the Ministry </w:t>
            </w:r>
            <w:r>
              <w:rPr>
                <w:rFonts w:ascii="Arial" w:eastAsia="Arial" w:hAnsi="Arial" w:cs="Arial"/>
                <w:b/>
                <w:bCs/>
                <w:sz w:val="20"/>
                <w:szCs w:val="20"/>
                <w:lang w:val="en-GB"/>
              </w:rPr>
              <w:t>in Madagascar</w:t>
            </w:r>
          </w:p>
        </w:tc>
        <w:tc>
          <w:tcPr>
            <w:tcW w:w="2520" w:type="dxa"/>
          </w:tcPr>
          <w:p w14:paraId="21167183" w14:textId="77777777" w:rsidR="00AC4F3B" w:rsidRDefault="00AC4F3B" w:rsidP="00AC4F3B">
            <w:pPr>
              <w:rPr>
                <w:rFonts w:ascii="Arial" w:eastAsia="Arial" w:hAnsi="Arial" w:cs="Arial"/>
                <w:b/>
                <w:bCs/>
                <w:sz w:val="20"/>
                <w:szCs w:val="20"/>
                <w:lang w:val="en-GB"/>
              </w:rPr>
            </w:pPr>
            <w:r w:rsidRPr="047BD6F2">
              <w:rPr>
                <w:rFonts w:ascii="Arial" w:eastAsia="Arial" w:hAnsi="Arial" w:cs="Arial"/>
                <w:b/>
                <w:bCs/>
                <w:sz w:val="20"/>
                <w:szCs w:val="20"/>
                <w:lang w:val="en-GB"/>
              </w:rPr>
              <w:t>Global Project team with National team</w:t>
            </w:r>
          </w:p>
        </w:tc>
        <w:tc>
          <w:tcPr>
            <w:tcW w:w="1260" w:type="dxa"/>
          </w:tcPr>
          <w:p w14:paraId="750D8102" w14:textId="045EA01C" w:rsidR="00AC4F3B" w:rsidRDefault="00AC4F3B" w:rsidP="00AC4F3B">
            <w:pPr>
              <w:rPr>
                <w:rFonts w:ascii="Arial" w:eastAsia="Arial" w:hAnsi="Arial" w:cs="Arial"/>
                <w:b/>
                <w:bCs/>
                <w:sz w:val="20"/>
                <w:szCs w:val="20"/>
                <w:lang w:val="en-GB"/>
              </w:rPr>
            </w:pPr>
            <w:r w:rsidRPr="047BD6F2">
              <w:rPr>
                <w:rFonts w:ascii="Arial" w:eastAsia="Arial" w:hAnsi="Arial" w:cs="Arial"/>
                <w:b/>
                <w:bCs/>
                <w:sz w:val="20"/>
                <w:szCs w:val="20"/>
                <w:lang w:val="en-GB"/>
              </w:rPr>
              <w:t>December 201</w:t>
            </w:r>
            <w:r>
              <w:rPr>
                <w:rFonts w:ascii="Arial" w:eastAsia="Arial" w:hAnsi="Arial" w:cs="Arial"/>
                <w:b/>
                <w:bCs/>
                <w:sz w:val="20"/>
                <w:szCs w:val="20"/>
                <w:lang w:val="en-GB"/>
              </w:rPr>
              <w:t>8</w:t>
            </w:r>
          </w:p>
        </w:tc>
      </w:tr>
      <w:tr w:rsidR="00A30A23" w14:paraId="4580D3B2" w14:textId="77777777" w:rsidTr="047BD6F2">
        <w:tc>
          <w:tcPr>
            <w:tcW w:w="1008" w:type="dxa"/>
          </w:tcPr>
          <w:p w14:paraId="07BE2A54" w14:textId="77777777" w:rsidR="00A30A23" w:rsidRDefault="00A30A23">
            <w:pPr>
              <w:rPr>
                <w:rFonts w:ascii="Arial" w:hAnsi="Arial" w:cs="Arial"/>
                <w:b/>
                <w:sz w:val="20"/>
                <w:szCs w:val="20"/>
                <w:lang w:val="en-GB"/>
              </w:rPr>
            </w:pPr>
          </w:p>
        </w:tc>
        <w:tc>
          <w:tcPr>
            <w:tcW w:w="2520" w:type="dxa"/>
          </w:tcPr>
          <w:p w14:paraId="256A9FB3" w14:textId="77777777" w:rsidR="00A30A23" w:rsidRDefault="00A30A23">
            <w:pPr>
              <w:rPr>
                <w:rFonts w:ascii="Arial" w:hAnsi="Arial" w:cs="Arial"/>
                <w:b/>
                <w:sz w:val="20"/>
                <w:szCs w:val="20"/>
                <w:lang w:val="en-GB"/>
              </w:rPr>
            </w:pPr>
          </w:p>
        </w:tc>
        <w:tc>
          <w:tcPr>
            <w:tcW w:w="2520" w:type="dxa"/>
          </w:tcPr>
          <w:p w14:paraId="067D5EF0" w14:textId="77777777" w:rsidR="00A30A23" w:rsidRDefault="00A30A23">
            <w:pPr>
              <w:rPr>
                <w:rFonts w:ascii="Arial" w:hAnsi="Arial" w:cs="Arial"/>
                <w:b/>
                <w:sz w:val="20"/>
                <w:szCs w:val="20"/>
                <w:lang w:val="en-GB"/>
              </w:rPr>
            </w:pPr>
          </w:p>
        </w:tc>
        <w:tc>
          <w:tcPr>
            <w:tcW w:w="3420" w:type="dxa"/>
          </w:tcPr>
          <w:p w14:paraId="12AFC68D" w14:textId="77777777" w:rsidR="00A30A23" w:rsidRDefault="00A30A23">
            <w:pPr>
              <w:rPr>
                <w:rFonts w:ascii="Arial" w:hAnsi="Arial" w:cs="Arial"/>
                <w:b/>
                <w:sz w:val="20"/>
                <w:szCs w:val="20"/>
                <w:lang w:val="en-GB"/>
              </w:rPr>
            </w:pPr>
          </w:p>
        </w:tc>
        <w:tc>
          <w:tcPr>
            <w:tcW w:w="2520" w:type="dxa"/>
          </w:tcPr>
          <w:p w14:paraId="7C60CCE3" w14:textId="77777777" w:rsidR="00A30A23" w:rsidRDefault="00A30A23">
            <w:pPr>
              <w:rPr>
                <w:rFonts w:ascii="Arial" w:hAnsi="Arial" w:cs="Arial"/>
                <w:b/>
                <w:sz w:val="20"/>
                <w:szCs w:val="20"/>
                <w:lang w:val="en-GB"/>
              </w:rPr>
            </w:pPr>
          </w:p>
        </w:tc>
        <w:tc>
          <w:tcPr>
            <w:tcW w:w="1260" w:type="dxa"/>
          </w:tcPr>
          <w:p w14:paraId="28A10D1D" w14:textId="77777777" w:rsidR="00A30A23" w:rsidRDefault="00A30A23">
            <w:pPr>
              <w:rPr>
                <w:rFonts w:ascii="Arial" w:hAnsi="Arial" w:cs="Arial"/>
                <w:b/>
                <w:sz w:val="20"/>
                <w:szCs w:val="20"/>
                <w:lang w:val="en-GB"/>
              </w:rPr>
            </w:pPr>
          </w:p>
        </w:tc>
      </w:tr>
      <w:tr w:rsidR="00A30A23" w14:paraId="48B9D027" w14:textId="77777777" w:rsidTr="047BD6F2">
        <w:tc>
          <w:tcPr>
            <w:tcW w:w="1008" w:type="dxa"/>
          </w:tcPr>
          <w:p w14:paraId="7A463C69" w14:textId="77777777" w:rsidR="00A30A23" w:rsidRDefault="00A30A23">
            <w:pPr>
              <w:rPr>
                <w:rFonts w:ascii="Arial" w:hAnsi="Arial" w:cs="Arial"/>
                <w:b/>
                <w:sz w:val="20"/>
                <w:szCs w:val="20"/>
                <w:lang w:val="en-GB"/>
              </w:rPr>
            </w:pPr>
          </w:p>
        </w:tc>
        <w:tc>
          <w:tcPr>
            <w:tcW w:w="2520" w:type="dxa"/>
          </w:tcPr>
          <w:p w14:paraId="738885CC" w14:textId="77777777" w:rsidR="00A30A23" w:rsidRDefault="00A30A23">
            <w:pPr>
              <w:rPr>
                <w:rFonts w:ascii="Arial" w:hAnsi="Arial" w:cs="Arial"/>
                <w:b/>
                <w:sz w:val="20"/>
                <w:szCs w:val="20"/>
                <w:lang w:val="en-GB"/>
              </w:rPr>
            </w:pPr>
          </w:p>
        </w:tc>
        <w:tc>
          <w:tcPr>
            <w:tcW w:w="2520" w:type="dxa"/>
          </w:tcPr>
          <w:p w14:paraId="5781D47A" w14:textId="77777777" w:rsidR="00A30A23" w:rsidRDefault="00A30A23">
            <w:pPr>
              <w:rPr>
                <w:rFonts w:ascii="Arial" w:hAnsi="Arial" w:cs="Arial"/>
                <w:b/>
                <w:sz w:val="20"/>
                <w:szCs w:val="20"/>
                <w:lang w:val="en-GB"/>
              </w:rPr>
            </w:pPr>
          </w:p>
        </w:tc>
        <w:tc>
          <w:tcPr>
            <w:tcW w:w="3420" w:type="dxa"/>
          </w:tcPr>
          <w:p w14:paraId="2AC11F6B" w14:textId="77777777" w:rsidR="00A30A23" w:rsidRDefault="00A30A23">
            <w:pPr>
              <w:rPr>
                <w:rFonts w:ascii="Arial" w:hAnsi="Arial" w:cs="Arial"/>
                <w:b/>
                <w:sz w:val="20"/>
                <w:szCs w:val="20"/>
                <w:lang w:val="en-GB"/>
              </w:rPr>
            </w:pPr>
          </w:p>
        </w:tc>
        <w:tc>
          <w:tcPr>
            <w:tcW w:w="2520" w:type="dxa"/>
          </w:tcPr>
          <w:p w14:paraId="4DDF1035" w14:textId="77777777" w:rsidR="00A30A23" w:rsidRDefault="00A30A23">
            <w:pPr>
              <w:rPr>
                <w:rFonts w:ascii="Arial" w:hAnsi="Arial" w:cs="Arial"/>
                <w:b/>
                <w:sz w:val="20"/>
                <w:szCs w:val="20"/>
                <w:lang w:val="en-GB"/>
              </w:rPr>
            </w:pPr>
          </w:p>
        </w:tc>
        <w:tc>
          <w:tcPr>
            <w:tcW w:w="1260" w:type="dxa"/>
          </w:tcPr>
          <w:p w14:paraId="017D8DE9" w14:textId="77777777" w:rsidR="00A30A23" w:rsidRDefault="00A30A23">
            <w:pPr>
              <w:rPr>
                <w:rFonts w:ascii="Arial" w:hAnsi="Arial" w:cs="Arial"/>
                <w:b/>
                <w:sz w:val="20"/>
                <w:szCs w:val="20"/>
                <w:lang w:val="en-GB"/>
              </w:rPr>
            </w:pPr>
          </w:p>
        </w:tc>
      </w:tr>
      <w:tr w:rsidR="00A30A23" w14:paraId="317D8EDD" w14:textId="77777777" w:rsidTr="047BD6F2">
        <w:tc>
          <w:tcPr>
            <w:tcW w:w="1008" w:type="dxa"/>
          </w:tcPr>
          <w:p w14:paraId="1B733DF7" w14:textId="77777777" w:rsidR="00A30A23" w:rsidRDefault="00A30A23">
            <w:pPr>
              <w:rPr>
                <w:rFonts w:ascii="Arial" w:hAnsi="Arial" w:cs="Arial"/>
                <w:b/>
                <w:sz w:val="20"/>
                <w:szCs w:val="20"/>
                <w:lang w:val="en-GB"/>
              </w:rPr>
            </w:pPr>
          </w:p>
        </w:tc>
        <w:tc>
          <w:tcPr>
            <w:tcW w:w="2520" w:type="dxa"/>
          </w:tcPr>
          <w:p w14:paraId="2F1CEAD9" w14:textId="77777777" w:rsidR="00A30A23" w:rsidRDefault="00A30A23">
            <w:pPr>
              <w:rPr>
                <w:rFonts w:ascii="Arial" w:hAnsi="Arial" w:cs="Arial"/>
                <w:b/>
                <w:sz w:val="20"/>
                <w:szCs w:val="20"/>
                <w:lang w:val="en-GB"/>
              </w:rPr>
            </w:pPr>
          </w:p>
        </w:tc>
        <w:tc>
          <w:tcPr>
            <w:tcW w:w="2520" w:type="dxa"/>
          </w:tcPr>
          <w:p w14:paraId="036A5091" w14:textId="77777777" w:rsidR="00A30A23" w:rsidRDefault="00A30A23">
            <w:pPr>
              <w:rPr>
                <w:rFonts w:ascii="Arial" w:hAnsi="Arial" w:cs="Arial"/>
                <w:b/>
                <w:sz w:val="20"/>
                <w:szCs w:val="20"/>
                <w:lang w:val="en-GB"/>
              </w:rPr>
            </w:pPr>
          </w:p>
        </w:tc>
        <w:tc>
          <w:tcPr>
            <w:tcW w:w="3420" w:type="dxa"/>
          </w:tcPr>
          <w:p w14:paraId="20A173F7" w14:textId="77777777" w:rsidR="00A30A23" w:rsidRDefault="00A30A23">
            <w:pPr>
              <w:rPr>
                <w:rFonts w:ascii="Arial" w:hAnsi="Arial" w:cs="Arial"/>
                <w:b/>
                <w:sz w:val="20"/>
                <w:szCs w:val="20"/>
                <w:lang w:val="en-GB"/>
              </w:rPr>
            </w:pPr>
          </w:p>
        </w:tc>
        <w:tc>
          <w:tcPr>
            <w:tcW w:w="2520" w:type="dxa"/>
          </w:tcPr>
          <w:p w14:paraId="6CEA816D" w14:textId="77777777" w:rsidR="00A30A23" w:rsidRDefault="00A30A23">
            <w:pPr>
              <w:rPr>
                <w:rFonts w:ascii="Arial" w:hAnsi="Arial" w:cs="Arial"/>
                <w:b/>
                <w:sz w:val="20"/>
                <w:szCs w:val="20"/>
                <w:lang w:val="en-GB"/>
              </w:rPr>
            </w:pPr>
          </w:p>
        </w:tc>
        <w:tc>
          <w:tcPr>
            <w:tcW w:w="1260" w:type="dxa"/>
          </w:tcPr>
          <w:p w14:paraId="7B74235D" w14:textId="77777777" w:rsidR="00A30A23" w:rsidRDefault="00A30A23">
            <w:pPr>
              <w:rPr>
                <w:rFonts w:ascii="Arial" w:hAnsi="Arial" w:cs="Arial"/>
                <w:b/>
                <w:sz w:val="20"/>
                <w:szCs w:val="20"/>
                <w:lang w:val="en-GB"/>
              </w:rPr>
            </w:pPr>
          </w:p>
        </w:tc>
      </w:tr>
    </w:tbl>
    <w:p w14:paraId="38DE734D" w14:textId="77777777" w:rsidR="00A30A23" w:rsidRDefault="00A30A23">
      <w:pPr>
        <w:rPr>
          <w:rFonts w:ascii="Arial" w:hAnsi="Arial" w:cs="Arial"/>
          <w:sz w:val="20"/>
          <w:szCs w:val="20"/>
          <w:lang w:val="en-GB"/>
        </w:rPr>
      </w:pPr>
    </w:p>
    <w:p w14:paraId="48FA2198" w14:textId="77777777" w:rsidR="00A30A23" w:rsidRDefault="00A30A23">
      <w:pPr>
        <w:rPr>
          <w:rFonts w:ascii="Arial" w:hAnsi="Arial" w:cs="Arial"/>
          <w:sz w:val="20"/>
          <w:szCs w:val="20"/>
          <w:lang w:val="en-GB"/>
        </w:rPr>
      </w:pPr>
    </w:p>
    <w:p w14:paraId="3EE7AF24"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Project overall risk rating (Low, Medium, Substantial or High) (</w:t>
      </w:r>
      <w:r w:rsidRPr="047BD6F2">
        <w:rPr>
          <w:rFonts w:ascii="Arial" w:eastAsia="Arial" w:hAnsi="Arial" w:cs="Arial"/>
          <w:i/>
          <w:iCs/>
          <w:color w:val="FF0000"/>
          <w:sz w:val="20"/>
          <w:szCs w:val="20"/>
          <w:lang w:val="en-GB"/>
        </w:rPr>
        <w:t>Please include PIR risk ratings for all prior periods, add columns as necessary</w:t>
      </w:r>
      <w:r w:rsidRPr="047BD6F2">
        <w:rPr>
          <w:rFonts w:ascii="Arial" w:eastAsia="Arial" w:hAnsi="Arial" w:cs="Arial"/>
          <w:color w:val="FF0000"/>
          <w:sz w:val="20"/>
          <w:szCs w:val="20"/>
          <w:lang w:val="en-GB"/>
        </w:rPr>
        <w:t>)</w:t>
      </w:r>
      <w:r w:rsidRPr="047BD6F2">
        <w:rPr>
          <w:rFonts w:ascii="Arial" w:eastAsia="Arial" w:hAnsi="Arial" w:cs="Arial"/>
          <w:sz w:val="20"/>
          <w:szCs w:val="20"/>
          <w:lang w:val="en-GB"/>
        </w:rPr>
        <w:t>:</w:t>
      </w:r>
    </w:p>
    <w:p w14:paraId="5936D9A2" w14:textId="77777777" w:rsidR="00A30A23" w:rsidRDefault="00A30A23">
      <w:pPr>
        <w:rPr>
          <w:rFonts w:ascii="Arial" w:hAnsi="Arial" w:cs="Arial"/>
          <w:sz w:val="20"/>
          <w:szCs w:val="20"/>
          <w:lang w:val="en-GB"/>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0080"/>
      </w:tblGrid>
      <w:tr w:rsidR="00A30A23" w14:paraId="6A21E3A2" w14:textId="77777777" w:rsidTr="047BD6F2">
        <w:tc>
          <w:tcPr>
            <w:tcW w:w="1548" w:type="dxa"/>
            <w:tcBorders>
              <w:bottom w:val="single" w:sz="4" w:space="0" w:color="auto"/>
            </w:tcBorders>
            <w:shd w:val="clear" w:color="auto" w:fill="CCFFFF"/>
          </w:tcPr>
          <w:p w14:paraId="284808B9" w14:textId="77777777" w:rsidR="00A30A23" w:rsidRDefault="047BD6F2" w:rsidP="047BD6F2">
            <w:pPr>
              <w:rPr>
                <w:rFonts w:ascii="Arial" w:eastAsia="Arial" w:hAnsi="Arial" w:cs="Arial"/>
                <w:b/>
                <w:bCs/>
                <w:color w:val="FF0000"/>
                <w:sz w:val="20"/>
                <w:szCs w:val="20"/>
                <w:lang w:val="en-GB"/>
              </w:rPr>
            </w:pPr>
            <w:r w:rsidRPr="047BD6F2">
              <w:rPr>
                <w:rFonts w:ascii="Arial" w:eastAsia="Arial" w:hAnsi="Arial" w:cs="Arial"/>
                <w:b/>
                <w:bCs/>
                <w:color w:val="FF0000"/>
                <w:sz w:val="20"/>
                <w:szCs w:val="20"/>
                <w:lang w:val="en-GB"/>
              </w:rPr>
              <w:t>FY2017 rating</w:t>
            </w:r>
          </w:p>
        </w:tc>
        <w:tc>
          <w:tcPr>
            <w:tcW w:w="1620" w:type="dxa"/>
            <w:tcBorders>
              <w:bottom w:val="single" w:sz="4" w:space="0" w:color="auto"/>
            </w:tcBorders>
            <w:shd w:val="clear" w:color="auto" w:fill="CCFFFF"/>
          </w:tcPr>
          <w:p w14:paraId="6E83781F" w14:textId="77777777" w:rsidR="00A30A23" w:rsidRDefault="047BD6F2" w:rsidP="047BD6F2">
            <w:pPr>
              <w:rPr>
                <w:rFonts w:ascii="Arial" w:eastAsia="Arial" w:hAnsi="Arial" w:cs="Arial"/>
                <w:b/>
                <w:bCs/>
                <w:color w:val="FF0000"/>
                <w:sz w:val="20"/>
                <w:szCs w:val="20"/>
                <w:lang w:val="en-GB"/>
              </w:rPr>
            </w:pPr>
            <w:r w:rsidRPr="047BD6F2">
              <w:rPr>
                <w:rFonts w:ascii="Arial" w:eastAsia="Arial" w:hAnsi="Arial" w:cs="Arial"/>
                <w:b/>
                <w:bCs/>
                <w:color w:val="FF0000"/>
                <w:sz w:val="20"/>
                <w:szCs w:val="20"/>
                <w:lang w:val="en-GB"/>
              </w:rPr>
              <w:t>FY2018 rating</w:t>
            </w:r>
          </w:p>
        </w:tc>
        <w:tc>
          <w:tcPr>
            <w:tcW w:w="10080" w:type="dxa"/>
            <w:shd w:val="clear" w:color="auto" w:fill="CCFFFF"/>
          </w:tcPr>
          <w:p w14:paraId="44A43213" w14:textId="77777777" w:rsidR="00A30A23" w:rsidRDefault="047BD6F2" w:rsidP="047BD6F2">
            <w:pPr>
              <w:rPr>
                <w:rFonts w:ascii="Arial" w:eastAsia="Arial" w:hAnsi="Arial" w:cs="Arial"/>
                <w:b/>
                <w:bCs/>
                <w:color w:val="FF0000"/>
                <w:sz w:val="20"/>
                <w:szCs w:val="20"/>
                <w:lang w:val="en-GB"/>
              </w:rPr>
            </w:pPr>
            <w:r w:rsidRPr="047BD6F2">
              <w:rPr>
                <w:rFonts w:ascii="Arial" w:eastAsia="Arial" w:hAnsi="Arial" w:cs="Arial"/>
                <w:b/>
                <w:bCs/>
                <w:color w:val="FF0000"/>
                <w:sz w:val="20"/>
                <w:szCs w:val="20"/>
                <w:lang w:val="en-GB"/>
              </w:rPr>
              <w:t>Comments/narrative justifying the current FY rating and any changes (positive or negative) in the rating since the previous reporting period</w:t>
            </w:r>
          </w:p>
        </w:tc>
      </w:tr>
      <w:tr w:rsidR="00A30A23" w14:paraId="0E575DC4" w14:textId="77777777" w:rsidTr="047BD6F2">
        <w:tc>
          <w:tcPr>
            <w:tcW w:w="1548" w:type="dxa"/>
            <w:tcBorders>
              <w:bottom w:val="single" w:sz="2" w:space="0" w:color="auto"/>
            </w:tcBorders>
          </w:tcPr>
          <w:p w14:paraId="3126AACC"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M</w:t>
            </w:r>
          </w:p>
        </w:tc>
        <w:tc>
          <w:tcPr>
            <w:tcW w:w="1620" w:type="dxa"/>
            <w:tcBorders>
              <w:bottom w:val="single" w:sz="2" w:space="0" w:color="auto"/>
            </w:tcBorders>
          </w:tcPr>
          <w:p w14:paraId="337331FF" w14:textId="77777777" w:rsidR="00A30A23" w:rsidRDefault="00AC4F3B">
            <w:pPr>
              <w:rPr>
                <w:rFonts w:ascii="Arial" w:eastAsia="Arial" w:hAnsi="Arial" w:cs="Arial"/>
                <w:sz w:val="20"/>
                <w:szCs w:val="20"/>
                <w:lang w:val="en-GB"/>
              </w:rPr>
            </w:pPr>
            <w:r>
              <w:rPr>
                <w:rFonts w:ascii="Arial" w:eastAsia="Arial" w:hAnsi="Arial" w:cs="Arial"/>
                <w:sz w:val="20"/>
                <w:szCs w:val="20"/>
                <w:lang w:val="en-GB"/>
              </w:rPr>
              <w:t>m</w:t>
            </w:r>
          </w:p>
        </w:tc>
        <w:tc>
          <w:tcPr>
            <w:tcW w:w="10080" w:type="dxa"/>
            <w:tcBorders>
              <w:bottom w:val="single" w:sz="4" w:space="0" w:color="auto"/>
            </w:tcBorders>
          </w:tcPr>
          <w:p w14:paraId="6551CDF7" w14:textId="77777777" w:rsidR="00A30A23" w:rsidRDefault="047BD6F2" w:rsidP="047BD6F2">
            <w:pPr>
              <w:rPr>
                <w:rFonts w:ascii="Arial" w:eastAsia="Arial" w:hAnsi="Arial" w:cs="Arial"/>
                <w:sz w:val="20"/>
                <w:szCs w:val="20"/>
                <w:lang w:val="en-GB"/>
              </w:rPr>
            </w:pPr>
            <w:r w:rsidRPr="047BD6F2">
              <w:rPr>
                <w:rFonts w:ascii="Arial" w:eastAsia="Arial" w:hAnsi="Arial" w:cs="Arial"/>
                <w:sz w:val="20"/>
                <w:szCs w:val="20"/>
                <w:lang w:val="en-GB"/>
              </w:rPr>
              <w:t>The global activities continue without any delay or risk however some risks factors in pilot countries may affect the project results in pilot countries.</w:t>
            </w:r>
          </w:p>
        </w:tc>
      </w:tr>
      <w:tr w:rsidR="00A30A23" w14:paraId="48780FEB" w14:textId="77777777" w:rsidTr="047BD6F2">
        <w:trPr>
          <w:cantSplit/>
        </w:trPr>
        <w:tc>
          <w:tcPr>
            <w:tcW w:w="3168" w:type="dxa"/>
            <w:gridSpan w:val="2"/>
            <w:vMerge w:val="restart"/>
            <w:tcBorders>
              <w:top w:val="nil"/>
              <w:left w:val="nil"/>
              <w:bottom w:val="nil"/>
              <w:right w:val="single" w:sz="2" w:space="0" w:color="auto"/>
            </w:tcBorders>
          </w:tcPr>
          <w:p w14:paraId="48B4E44C" w14:textId="77777777" w:rsidR="00A30A23" w:rsidRDefault="00A30A23">
            <w:pPr>
              <w:rPr>
                <w:rFonts w:ascii="Arial" w:hAnsi="Arial" w:cs="Arial"/>
                <w:sz w:val="20"/>
                <w:szCs w:val="20"/>
                <w:lang w:val="en-GB"/>
              </w:rPr>
            </w:pPr>
          </w:p>
        </w:tc>
        <w:tc>
          <w:tcPr>
            <w:tcW w:w="10080" w:type="dxa"/>
            <w:tcBorders>
              <w:left w:val="single" w:sz="2" w:space="0" w:color="auto"/>
            </w:tcBorders>
            <w:shd w:val="clear" w:color="auto" w:fill="F3F3F3"/>
          </w:tcPr>
          <w:p w14:paraId="5EA70502" w14:textId="77777777" w:rsidR="00A30A23" w:rsidRDefault="047BD6F2" w:rsidP="047BD6F2">
            <w:pPr>
              <w:rPr>
                <w:rFonts w:ascii="Arial" w:eastAsia="Arial" w:hAnsi="Arial" w:cs="Arial"/>
                <w:b/>
                <w:bCs/>
                <w:sz w:val="20"/>
                <w:szCs w:val="20"/>
                <w:lang w:val="en-GB"/>
              </w:rPr>
            </w:pPr>
            <w:r w:rsidRPr="047BD6F2">
              <w:rPr>
                <w:rFonts w:ascii="Arial" w:eastAsia="Arial" w:hAnsi="Arial" w:cs="Arial"/>
                <w:b/>
                <w:bCs/>
                <w:sz w:val="20"/>
                <w:szCs w:val="20"/>
                <w:lang w:val="en-GB"/>
              </w:rPr>
              <w:t>If a risk mitigation plan had been presented for a previous period or as a result of the Mid-Term Review/Evaluation please report on progress or results of its implementation</w:t>
            </w:r>
          </w:p>
        </w:tc>
      </w:tr>
      <w:tr w:rsidR="00A30A23" w14:paraId="0D9B92D8" w14:textId="77777777" w:rsidTr="047BD6F2">
        <w:trPr>
          <w:cantSplit/>
        </w:trPr>
        <w:tc>
          <w:tcPr>
            <w:tcW w:w="3168" w:type="dxa"/>
            <w:gridSpan w:val="2"/>
            <w:vMerge/>
            <w:tcBorders>
              <w:top w:val="nil"/>
              <w:left w:val="nil"/>
              <w:bottom w:val="nil"/>
              <w:right w:val="single" w:sz="2" w:space="0" w:color="auto"/>
            </w:tcBorders>
          </w:tcPr>
          <w:p w14:paraId="41077D51" w14:textId="77777777" w:rsidR="00A30A23" w:rsidRDefault="00A30A23">
            <w:pPr>
              <w:rPr>
                <w:rFonts w:ascii="Arial" w:hAnsi="Arial" w:cs="Arial"/>
                <w:sz w:val="20"/>
                <w:szCs w:val="20"/>
                <w:lang w:val="en-GB"/>
              </w:rPr>
            </w:pPr>
          </w:p>
        </w:tc>
        <w:tc>
          <w:tcPr>
            <w:tcW w:w="10080" w:type="dxa"/>
            <w:tcBorders>
              <w:left w:val="single" w:sz="2" w:space="0" w:color="auto"/>
            </w:tcBorders>
          </w:tcPr>
          <w:p w14:paraId="575F6930" w14:textId="77777777" w:rsidR="00A30A23" w:rsidRDefault="047BD6F2" w:rsidP="047BD6F2">
            <w:pPr>
              <w:pStyle w:val="ListParagraph"/>
              <w:numPr>
                <w:ilvl w:val="0"/>
                <w:numId w:val="41"/>
              </w:numPr>
              <w:rPr>
                <w:rFonts w:ascii="Arial" w:eastAsia="Arial" w:hAnsi="Arial" w:cs="Arial"/>
                <w:sz w:val="18"/>
                <w:szCs w:val="18"/>
                <w:lang w:val="en-GB"/>
              </w:rPr>
            </w:pPr>
            <w:r w:rsidRPr="047BD6F2">
              <w:rPr>
                <w:rFonts w:ascii="Arial" w:eastAsia="Arial" w:hAnsi="Arial" w:cs="Arial"/>
                <w:sz w:val="18"/>
                <w:szCs w:val="18"/>
                <w:lang w:val="en-GB"/>
              </w:rPr>
              <w:t>Work flow:</w:t>
            </w:r>
            <w:r>
              <w:t xml:space="preserve"> </w:t>
            </w:r>
            <w:r w:rsidRPr="047BD6F2">
              <w:rPr>
                <w:rFonts w:ascii="Arial" w:eastAsia="Arial" w:hAnsi="Arial" w:cs="Arial"/>
                <w:sz w:val="18"/>
                <w:szCs w:val="18"/>
                <w:lang w:val="en-GB"/>
              </w:rPr>
              <w:t xml:space="preserve">Slow establishment of the project in both pilot countries: WRI requested a no-cost extension in order to have more time to complete the project. Country teams worked with government and other partners to increase activities in order to achieve project goals. </w:t>
            </w:r>
          </w:p>
          <w:p w14:paraId="02532B56" w14:textId="77777777" w:rsidR="00A30A23" w:rsidRDefault="047BD6F2" w:rsidP="047BD6F2">
            <w:pPr>
              <w:pStyle w:val="ListParagraph"/>
              <w:numPr>
                <w:ilvl w:val="0"/>
                <w:numId w:val="41"/>
              </w:numPr>
              <w:rPr>
                <w:rFonts w:ascii="Arial" w:eastAsia="Arial" w:hAnsi="Arial" w:cs="Arial"/>
                <w:sz w:val="20"/>
                <w:szCs w:val="20"/>
                <w:lang w:val="en-GB"/>
              </w:rPr>
            </w:pPr>
            <w:r w:rsidRPr="047BD6F2">
              <w:rPr>
                <w:rFonts w:ascii="Arial" w:eastAsia="Arial" w:hAnsi="Arial" w:cs="Arial"/>
                <w:sz w:val="20"/>
                <w:szCs w:val="20"/>
                <w:lang w:val="en-GB"/>
              </w:rPr>
              <w:t>Budget: Original budget does not reflect the current situation: WRI submitted a budget realignment along with the no-cost extension in order to ensure there is enough support for activities with partners and staff time to complete the project.</w:t>
            </w:r>
          </w:p>
          <w:p w14:paraId="4BB22E00" w14:textId="77777777" w:rsidR="00A30A23" w:rsidRDefault="047BD6F2" w:rsidP="047BD6F2">
            <w:pPr>
              <w:pStyle w:val="ListParagraph"/>
              <w:numPr>
                <w:ilvl w:val="0"/>
                <w:numId w:val="41"/>
              </w:numPr>
              <w:rPr>
                <w:rFonts w:ascii="Arial" w:eastAsia="Arial" w:hAnsi="Arial" w:cs="Arial"/>
                <w:sz w:val="20"/>
                <w:szCs w:val="20"/>
                <w:lang w:val="en-GB"/>
              </w:rPr>
            </w:pPr>
            <w:r w:rsidRPr="047BD6F2">
              <w:rPr>
                <w:rFonts w:ascii="Arial" w:eastAsia="Arial" w:hAnsi="Arial" w:cs="Arial"/>
                <w:sz w:val="20"/>
                <w:szCs w:val="20"/>
                <w:lang w:val="en-GB"/>
              </w:rPr>
              <w:t>Political influences: The Project management and engagement with the Government of Madagascar is not yet very effective.: The country teams in Madagascar worked along with the ministry to resolve any issues with the project. These meetings resulted in finalizing an MOU between WRI and the Ministry of Environment, Ecology and Forests in Madagascar that detailed the expected results from the collaboration between the two institutions. Both data sharing and activities have increased as a result and the project is back on track.</w:t>
            </w:r>
          </w:p>
        </w:tc>
      </w:tr>
    </w:tbl>
    <w:p w14:paraId="245D0E9C" w14:textId="77777777" w:rsidR="00A30A23" w:rsidRDefault="00A30A23">
      <w:pPr>
        <w:rPr>
          <w:rFonts w:ascii="Arial" w:hAnsi="Arial" w:cs="Arial"/>
          <w:b/>
          <w:sz w:val="20"/>
          <w:szCs w:val="20"/>
          <w:lang w:val="en-GB"/>
        </w:rPr>
      </w:pPr>
    </w:p>
    <w:p w14:paraId="7F40BDEA" w14:textId="3D90B645" w:rsidR="00A30A23" w:rsidRPr="00BD7A87" w:rsidRDefault="00A30A23" w:rsidP="00245FD4">
      <w:pPr>
        <w:numPr>
          <w:ilvl w:val="0"/>
          <w:numId w:val="10"/>
        </w:numPr>
        <w:rPr>
          <w:rFonts w:ascii="Arial" w:eastAsia="Arial" w:hAnsi="Arial" w:cs="Arial"/>
          <w:b/>
          <w:bCs/>
          <w:sz w:val="22"/>
          <w:szCs w:val="22"/>
          <w:lang w:val="en-GB"/>
        </w:rPr>
      </w:pPr>
      <w:r w:rsidRPr="00BD7A87">
        <w:rPr>
          <w:rFonts w:ascii="Arial" w:eastAsia="Arial" w:hAnsi="Arial" w:cs="Arial"/>
          <w:b/>
          <w:bCs/>
          <w:sz w:val="22"/>
          <w:szCs w:val="22"/>
          <w:lang w:val="en-GB"/>
        </w:rPr>
        <w:br w:type="page"/>
      </w:r>
      <w:r w:rsidR="047BD6F2" w:rsidRPr="00BD7A87">
        <w:rPr>
          <w:rFonts w:ascii="Arial" w:eastAsia="Arial" w:hAnsi="Arial" w:cs="Arial"/>
          <w:b/>
          <w:bCs/>
          <w:sz w:val="22"/>
          <w:szCs w:val="22"/>
          <w:lang w:val="en-GB"/>
        </w:rPr>
        <w:lastRenderedPageBreak/>
        <w:t>Stories &amp; Contributions to UN Environment’s GEF Communications Work</w:t>
      </w:r>
    </w:p>
    <w:p w14:paraId="71C2B4D0" w14:textId="77777777" w:rsidR="00A30A23" w:rsidRPr="001747E3" w:rsidRDefault="00A30A23">
      <w:pPr>
        <w:rPr>
          <w:rFonts w:ascii="Arial" w:hAnsi="Arial" w:cs="Arial"/>
          <w:b/>
          <w:i/>
          <w:sz w:val="20"/>
          <w:szCs w:val="20"/>
          <w:lang w:val="en-GB"/>
        </w:rPr>
      </w:pPr>
    </w:p>
    <w:p w14:paraId="559F84AD" w14:textId="5BBE802F" w:rsidR="0077752A" w:rsidRPr="004C434E" w:rsidRDefault="00BD7A87" w:rsidP="047BD6F2">
      <w:pPr>
        <w:rPr>
          <w:rFonts w:ascii="Arial" w:eastAsia="Arial" w:hAnsi="Arial" w:cs="Arial"/>
          <w:sz w:val="20"/>
          <w:szCs w:val="20"/>
          <w:lang w:val="en-GB"/>
        </w:rPr>
      </w:pPr>
      <w:r>
        <w:rPr>
          <w:rFonts w:ascii="Arial" w:eastAsia="Arial" w:hAnsi="Arial" w:cs="Arial"/>
          <w:sz w:val="20"/>
          <w:szCs w:val="20"/>
          <w:lang w:val="en-GB"/>
        </w:rPr>
        <w:t>4</w:t>
      </w:r>
      <w:r w:rsidR="047BD6F2" w:rsidRPr="047BD6F2">
        <w:rPr>
          <w:rFonts w:ascii="Arial" w:eastAsia="Arial" w:hAnsi="Arial" w:cs="Arial"/>
          <w:sz w:val="20"/>
          <w:szCs w:val="20"/>
          <w:lang w:val="en-GB"/>
        </w:rPr>
        <w:t xml:space="preserve">.1  Are there any especially interesting and impactful project results that you would like to bring to the attention of our GEF Corporate Communications efforts? Please provide a very brief summary.  </w:t>
      </w:r>
    </w:p>
    <w:p w14:paraId="63B1B717" w14:textId="77777777" w:rsidR="004C434E" w:rsidRDefault="004C434E" w:rsidP="004C434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6"/>
      </w:tblGrid>
      <w:tr w:rsidR="004C434E" w14:paraId="79693C2A" w14:textId="77777777" w:rsidTr="047BD6F2">
        <w:tc>
          <w:tcPr>
            <w:tcW w:w="13176" w:type="dxa"/>
          </w:tcPr>
          <w:p w14:paraId="33C9C9D1" w14:textId="77777777" w:rsidR="005C14A2" w:rsidRPr="005C14A2" w:rsidRDefault="047BD6F2" w:rsidP="047BD6F2">
            <w:pPr>
              <w:pStyle w:val="paragraph"/>
              <w:numPr>
                <w:ilvl w:val="0"/>
                <w:numId w:val="1"/>
              </w:numPr>
              <w:spacing w:before="0" w:beforeAutospacing="0" w:after="0"/>
              <w:rPr>
                <w:rStyle w:val="normaltextrun"/>
                <w:rFonts w:ascii="Arial" w:eastAsia="Arial" w:hAnsi="Arial" w:cs="Arial"/>
                <w:sz w:val="18"/>
                <w:szCs w:val="18"/>
                <w:highlight w:val="yellow"/>
                <w:lang w:val="en-GB"/>
              </w:rPr>
            </w:pPr>
            <w:r w:rsidRPr="047BD6F2">
              <w:rPr>
                <w:rStyle w:val="normaltextrun"/>
                <w:rFonts w:ascii="Arial" w:eastAsia="Arial" w:hAnsi="Arial" w:cs="Arial"/>
                <w:sz w:val="18"/>
                <w:szCs w:val="18"/>
                <w:lang w:val="en-GB"/>
              </w:rPr>
              <w:t xml:space="preserve">In Madagascar, WRI is partnering with Durrell to use Forest Watcher and fire alerts in the Menabe region.  Fires are a key indicator of deforestation and the use of fire alerts have helped direct patrols and uncovered illegal activities with protected areas in the region, including illegal settlements, charcoal production and agricultural fields. With WRI, Durrell has conducted trainings with the regional government office on how to use Forest Watcher and GFW data to help with overall protected area management, planning patrols and stopping illegal activity.                         </w:t>
            </w:r>
          </w:p>
          <w:p w14:paraId="5F50364F" w14:textId="77777777" w:rsidR="005C14A2" w:rsidRPr="005C14A2" w:rsidRDefault="047BD6F2" w:rsidP="047BD6F2">
            <w:pPr>
              <w:pStyle w:val="paragraph"/>
              <w:numPr>
                <w:ilvl w:val="0"/>
                <w:numId w:val="1"/>
              </w:numPr>
              <w:spacing w:before="0" w:beforeAutospacing="0" w:after="0"/>
              <w:rPr>
                <w:rFonts w:ascii="Segoe UI" w:eastAsia="Segoe UI" w:hAnsi="Segoe UI" w:cs="Segoe UI"/>
                <w:sz w:val="18"/>
                <w:szCs w:val="18"/>
              </w:rPr>
            </w:pPr>
            <w:r w:rsidRPr="047BD6F2">
              <w:rPr>
                <w:rFonts w:ascii="Segoe UI" w:eastAsia="Segoe UI" w:hAnsi="Segoe UI" w:cs="Segoe UI"/>
                <w:sz w:val="18"/>
                <w:szCs w:val="18"/>
              </w:rPr>
              <w:t>In Sumatra, Indonesia community groups are using GFW to stop burning in protected areas. HAkA is a WRI partner testing the forest watcher mobile application with community forest monitors in Sumatra. Monitors using GLAD and Fires alerts identified an active fire inside the Trampon-Singkil Rawa National Wildlife Reserve, part of the Leuser Ecosystem. After Haka reported the fire to an official conservation agency, National Armed Forces were able to control the fire. The South Ache Police arrested 4 suspects in the burning. The story appeared in the local newspaper and was picked up by at least 5 other outlets including the </w:t>
            </w:r>
            <w:hyperlink r:id="rId101">
              <w:r w:rsidRPr="047BD6F2">
                <w:rPr>
                  <w:rStyle w:val="Hyperlink"/>
                  <w:rFonts w:ascii="Segoe UI" w:eastAsia="Segoe UI" w:hAnsi="Segoe UI" w:cs="Segoe UI"/>
                  <w:sz w:val="18"/>
                  <w:szCs w:val="18"/>
                </w:rPr>
                <w:t>Ache Tribune</w:t>
              </w:r>
            </w:hyperlink>
            <w:r w:rsidRPr="047BD6F2">
              <w:rPr>
                <w:rFonts w:ascii="Segoe UI" w:eastAsia="Segoe UI" w:hAnsi="Segoe UI" w:cs="Segoe UI"/>
                <w:sz w:val="18"/>
                <w:szCs w:val="18"/>
              </w:rPr>
              <w:t>, raising awareness and deterring potential future burning.  </w:t>
            </w:r>
          </w:p>
          <w:p w14:paraId="2340574F" w14:textId="77777777" w:rsidR="005C14A2" w:rsidRPr="005C14A2" w:rsidRDefault="047BD6F2" w:rsidP="047BD6F2">
            <w:pPr>
              <w:pStyle w:val="paragraph"/>
              <w:numPr>
                <w:ilvl w:val="0"/>
                <w:numId w:val="38"/>
              </w:numPr>
              <w:rPr>
                <w:rFonts w:ascii="Segoe UI" w:eastAsia="Segoe UI" w:hAnsi="Segoe UI" w:cs="Segoe UI"/>
                <w:sz w:val="18"/>
                <w:szCs w:val="18"/>
              </w:rPr>
            </w:pPr>
            <w:r w:rsidRPr="047BD6F2">
              <w:rPr>
                <w:rFonts w:ascii="Segoe UI" w:eastAsia="Segoe UI" w:hAnsi="Segoe UI" w:cs="Segoe UI"/>
                <w:sz w:val="18"/>
                <w:szCs w:val="18"/>
              </w:rPr>
              <w:t>Global Forest Watch Pro is partnering with more than 30 of the largest producers and suppliers of deforestation linked commodities, including Mondelez, Cargill, Mars, Unilever, and Walmart to reduce deforestation in supply chains. David MacLennan, CEO, Cargill publicly announced “We Partnered with the World Resources Global Forest Watch to map 1,918 Cargill sourcing areas for cocoa, palm and soy across 14 countries to establish a baseline for tree cover loss as of 2014 that we can use to help measure and track our progress against our implementation plans.” </w:t>
            </w:r>
          </w:p>
          <w:p w14:paraId="766226AC" w14:textId="77777777" w:rsidR="005C14A2" w:rsidRPr="005C14A2" w:rsidRDefault="047BD6F2" w:rsidP="047BD6F2">
            <w:pPr>
              <w:pStyle w:val="paragraph"/>
              <w:numPr>
                <w:ilvl w:val="0"/>
                <w:numId w:val="38"/>
              </w:numPr>
              <w:rPr>
                <w:rFonts w:ascii="Segoe UI" w:eastAsia="Segoe UI" w:hAnsi="Segoe UI" w:cs="Segoe UI"/>
                <w:sz w:val="18"/>
                <w:szCs w:val="18"/>
              </w:rPr>
            </w:pPr>
            <w:r w:rsidRPr="047BD6F2">
              <w:rPr>
                <w:rFonts w:ascii="Segoe UI" w:eastAsia="Segoe UI" w:hAnsi="Segoe UI" w:cs="Segoe UI"/>
                <w:sz w:val="18"/>
                <w:szCs w:val="18"/>
              </w:rPr>
              <w:t>Sudameris Paraguay, a bank that lends to farmers, uses Global Forest Watch to pinpoint fires and fallen trees in real-time. They identified a fire on a client’s land and sent him a notice. The client who until then was unaware of the fire, was able to respond. "A few days later, the client sent a note of thanks. He lost 100 hectares of pasture, but the rest of his 1,200-hectare property — and, importantly, his herd — was fine" as reported by Latin Finance in March. “We have a more integral valuation of the client,” says Omar Fernández, head of risk for Sudameris. “It used to be just financial. They can no longer fool us. We can tell if they’re using the area they say they are using, thanks to the satellite.” </w:t>
            </w:r>
          </w:p>
          <w:p w14:paraId="2E727E6F" w14:textId="77777777" w:rsidR="004C434E" w:rsidRDefault="004C434E" w:rsidP="005C14A2">
            <w:pPr>
              <w:pStyle w:val="paragraph"/>
              <w:spacing w:before="0" w:beforeAutospacing="0" w:after="0"/>
              <w:textAlignment w:val="baseline"/>
              <w:rPr>
                <w:rFonts w:ascii="Arial" w:hAnsi="Arial" w:cs="Arial"/>
                <w:sz w:val="18"/>
                <w:szCs w:val="18"/>
              </w:rPr>
            </w:pPr>
          </w:p>
        </w:tc>
      </w:tr>
    </w:tbl>
    <w:p w14:paraId="55362146" w14:textId="77777777" w:rsidR="004C434E" w:rsidRDefault="004C434E" w:rsidP="004C434E">
      <w:pPr>
        <w:rPr>
          <w:rFonts w:ascii="Arial" w:hAnsi="Arial" w:cs="Arial"/>
          <w:sz w:val="20"/>
          <w:szCs w:val="20"/>
          <w:lang w:val="en-GB"/>
        </w:rPr>
      </w:pPr>
    </w:p>
    <w:p w14:paraId="18A76AC0" w14:textId="5A61F882" w:rsidR="004C434E" w:rsidRPr="001747E3" w:rsidRDefault="005D559B" w:rsidP="004C434E">
      <w:pPr>
        <w:rPr>
          <w:rFonts w:ascii="Arial" w:hAnsi="Arial" w:cs="Arial"/>
          <w:i/>
          <w:sz w:val="20"/>
          <w:szCs w:val="20"/>
          <w:lang w:val="en-GB"/>
        </w:rPr>
      </w:pPr>
      <w:r>
        <w:rPr>
          <w:rFonts w:ascii="Arial" w:hAnsi="Arial" w:cs="Arial"/>
          <w:i/>
          <w:sz w:val="20"/>
          <w:szCs w:val="20"/>
          <w:lang w:val="en-GB"/>
        </w:rPr>
        <w:t xml:space="preserve">  </w:t>
      </w:r>
    </w:p>
    <w:sectPr w:rsidR="004C434E" w:rsidRPr="001747E3">
      <w:pgSz w:w="15840" w:h="12240" w:orient="landscape"/>
      <w:pgMar w:top="1797" w:right="1440" w:bottom="162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A9D1F" w14:textId="77777777" w:rsidR="00936481" w:rsidRDefault="00936481">
      <w:r>
        <w:separator/>
      </w:r>
    </w:p>
  </w:endnote>
  <w:endnote w:type="continuationSeparator" w:id="0">
    <w:p w14:paraId="63C4B233" w14:textId="77777777" w:rsidR="00936481" w:rsidRDefault="00936481">
      <w:r>
        <w:continuationSeparator/>
      </w:r>
    </w:p>
  </w:endnote>
  <w:endnote w:type="continuationNotice" w:id="1">
    <w:p w14:paraId="59847404" w14:textId="77777777" w:rsidR="00936481" w:rsidRDefault="00936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Segoe UI,Arial">
    <w:altName w:val="Arial"/>
    <w:panose1 w:val="00000000000000000000"/>
    <w:charset w:val="00"/>
    <w:family w:val="roman"/>
    <w:notTrueType/>
    <w:pitch w:val="default"/>
  </w:font>
  <w:font w:name="Segoe UI,Arial">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BF19" w14:textId="77777777" w:rsidR="00AA02A4" w:rsidRDefault="00AA02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5CAEB" w14:textId="77777777" w:rsidR="00AA02A4" w:rsidRDefault="00AA02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10AE" w14:textId="22690623" w:rsidR="00AA02A4" w:rsidRDefault="00AA02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0C71">
      <w:rPr>
        <w:rStyle w:val="PageNumber"/>
        <w:noProof/>
      </w:rPr>
      <w:t>2</w:t>
    </w:r>
    <w:r>
      <w:rPr>
        <w:rStyle w:val="PageNumber"/>
      </w:rPr>
      <w:fldChar w:fldCharType="end"/>
    </w:r>
  </w:p>
  <w:p w14:paraId="62EAA299" w14:textId="77777777" w:rsidR="00AA02A4" w:rsidRDefault="00AA02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5964C" w14:textId="77777777" w:rsidR="00936481" w:rsidRDefault="00936481">
      <w:r>
        <w:separator/>
      </w:r>
    </w:p>
  </w:footnote>
  <w:footnote w:type="continuationSeparator" w:id="0">
    <w:p w14:paraId="7494E16F" w14:textId="77777777" w:rsidR="00936481" w:rsidRDefault="00936481">
      <w:r>
        <w:continuationSeparator/>
      </w:r>
    </w:p>
  </w:footnote>
  <w:footnote w:type="continuationNotice" w:id="1">
    <w:p w14:paraId="2B4922EE" w14:textId="77777777" w:rsidR="00936481" w:rsidRDefault="00936481"/>
  </w:footnote>
  <w:footnote w:id="2">
    <w:p w14:paraId="37B423DA" w14:textId="138CA8DA" w:rsidR="00AA02A4" w:rsidRDefault="00AA02A4" w:rsidP="00E72B5E">
      <w:pPr>
        <w:pStyle w:val="FootnoteText"/>
      </w:pPr>
      <w:r>
        <w:rPr>
          <w:rStyle w:val="FootnoteReference"/>
        </w:rPr>
        <w:footnoteRef/>
      </w:r>
      <w:r>
        <w:t xml:space="preserve"> The </w:t>
      </w:r>
      <w:r w:rsidRPr="00E72B5E">
        <w:t xml:space="preserve">Ministry of Environment and Natural Resource Protection </w:t>
      </w:r>
      <w:r>
        <w:t xml:space="preserve">has recently been merged with the Ministry of Agriculture, the Ministry’s new name is </w:t>
      </w:r>
      <w:r w:rsidRPr="00E72B5E">
        <w:t>Ministry of Environmental Protection and Agriculture</w:t>
      </w:r>
      <w:r>
        <w:t>.</w:t>
      </w:r>
    </w:p>
  </w:footnote>
  <w:footnote w:id="3">
    <w:p w14:paraId="09F17D48" w14:textId="77777777" w:rsidR="00AA02A4" w:rsidRDefault="00AA02A4">
      <w:pPr>
        <w:pStyle w:val="FootnoteText"/>
      </w:pPr>
      <w:r>
        <w:rPr>
          <w:rStyle w:val="FootnoteReference"/>
        </w:rPr>
        <w:footnoteRef/>
      </w:r>
      <w:r>
        <w:t xml:space="preserve"> Fields with an * sign (in yellow) should be filled by the Fund Management Officer</w:t>
      </w:r>
    </w:p>
  </w:footnote>
  <w:footnote w:id="4">
    <w:p w14:paraId="105FE80F" w14:textId="77777777" w:rsidR="00AA02A4" w:rsidRDefault="00AA02A4" w:rsidP="249411D4">
      <w:pPr>
        <w:pStyle w:val="FootnoteText"/>
        <w:rPr>
          <w:lang w:val="en-GB"/>
        </w:rPr>
      </w:pPr>
      <w:r>
        <w:rPr>
          <w:rStyle w:val="FootnoteReference"/>
        </w:rPr>
        <w:footnoteRef/>
      </w:r>
      <w:r>
        <w:t xml:space="preserve"> </w:t>
      </w:r>
      <w:r>
        <w:rPr>
          <w:lang w:val="en-GB"/>
        </w:rPr>
        <w:t>Only if different from first disbursement date, e.g., in cases were a long time elapsed between first disbursement and recruitment of project manager.</w:t>
      </w:r>
    </w:p>
  </w:footnote>
  <w:footnote w:id="5">
    <w:p w14:paraId="4A564411" w14:textId="77777777" w:rsidR="00AA02A4" w:rsidRDefault="00AA02A4">
      <w:pPr>
        <w:pStyle w:val="FootnoteText"/>
      </w:pPr>
      <w:r>
        <w:rPr>
          <w:rStyle w:val="FootnoteReference"/>
        </w:rPr>
        <w:footnoteRef/>
      </w:r>
      <w:r>
        <w:t xml:space="preserve"> If there was a “Completion Revision” please use the date of the revision.</w:t>
      </w:r>
    </w:p>
  </w:footnote>
  <w:footnote w:id="6">
    <w:p w14:paraId="6A7E17FD" w14:textId="77777777" w:rsidR="00AA02A4" w:rsidRDefault="00AA02A4">
      <w:pPr>
        <w:pStyle w:val="FootnoteText"/>
      </w:pPr>
      <w:r>
        <w:rPr>
          <w:rStyle w:val="FootnoteReference"/>
        </w:rPr>
        <w:footnoteRef/>
      </w:r>
      <w:r>
        <w:t xml:space="preserve"> Information to be provided by Executing Agency/Project Manager</w:t>
      </w:r>
    </w:p>
  </w:footnote>
  <w:footnote w:id="7">
    <w:p w14:paraId="026B409F" w14:textId="77777777" w:rsidR="00AA02A4" w:rsidRDefault="00AA02A4" w:rsidP="26B2ACD6">
      <w:pPr>
        <w:pStyle w:val="FootnoteText"/>
        <w:rPr>
          <w:lang w:val="en-GB"/>
        </w:rPr>
      </w:pPr>
      <w:r>
        <w:rPr>
          <w:rStyle w:val="FootnoteReference"/>
        </w:rPr>
        <w:footnoteRef/>
      </w:r>
      <w:r>
        <w:t xml:space="preserve"> Projects which completed mid-term reviews/evaluations or terminal evaluations during FY16 should attach the completed co-financing table as per GEF format. See Annex 1</w:t>
      </w:r>
    </w:p>
  </w:footnote>
  <w:footnote w:id="8">
    <w:p w14:paraId="679AC2F7" w14:textId="77777777" w:rsidR="00AA02A4" w:rsidRDefault="00AA02A4">
      <w:pPr>
        <w:pStyle w:val="FootnoteText"/>
      </w:pPr>
      <w:r>
        <w:rPr>
          <w:rStyle w:val="FootnoteReference"/>
        </w:rPr>
        <w:footnoteRef/>
      </w:r>
      <w:r>
        <w:t xml:space="preserve"> See above note on co-financing</w:t>
      </w:r>
    </w:p>
  </w:footnote>
  <w:footnote w:id="9">
    <w:p w14:paraId="78C76DAD" w14:textId="6EB5B044" w:rsidR="00AA02A4" w:rsidRDefault="00AA02A4">
      <w:pPr>
        <w:pStyle w:val="FootnoteText"/>
      </w:pPr>
      <w:r>
        <w:rPr>
          <w:rStyle w:val="FootnoteReference"/>
        </w:rPr>
        <w:footnoteRef/>
      </w:r>
      <w:r>
        <w:t xml:space="preserve"> Additional cofinancing through the USAID Hay Tao project for Madagascar.  </w:t>
      </w:r>
    </w:p>
  </w:footnote>
  <w:footnote w:id="10">
    <w:p w14:paraId="37366835" w14:textId="77777777" w:rsidR="00AA02A4" w:rsidRDefault="00AA02A4" w:rsidP="249411D4">
      <w:pPr>
        <w:pStyle w:val="FootnoteText"/>
        <w:rPr>
          <w:lang w:val="en-GB"/>
        </w:rPr>
      </w:pPr>
      <w:r>
        <w:rPr>
          <w:rStyle w:val="FootnoteReference"/>
        </w:rPr>
        <w:footnoteRef/>
      </w:r>
      <w:r>
        <w:t xml:space="preserve"> As in project document</w:t>
      </w:r>
    </w:p>
  </w:footnote>
  <w:footnote w:id="11">
    <w:p w14:paraId="3D488801" w14:textId="77777777" w:rsidR="00AA02A4" w:rsidRDefault="00AA02A4" w:rsidP="249411D4">
      <w:pPr>
        <w:pStyle w:val="FootnoteText"/>
        <w:rPr>
          <w:lang w:val="en-GB"/>
        </w:rPr>
      </w:pPr>
      <w:r>
        <w:rPr>
          <w:rStyle w:val="FootnoteReference"/>
        </w:rPr>
        <w:footnoteRef/>
      </w:r>
      <w:r>
        <w:t xml:space="preserve"> Progress made during current reporting period (one paragraph stating key changes since previous reporting period)</w:t>
      </w:r>
    </w:p>
  </w:footnote>
  <w:footnote w:id="12">
    <w:p w14:paraId="22966488" w14:textId="77777777" w:rsidR="00AA02A4" w:rsidRDefault="00AA02A4" w:rsidP="249411D4">
      <w:pPr>
        <w:pStyle w:val="FootnoteText"/>
        <w:rPr>
          <w:lang w:val="en-GB"/>
        </w:rPr>
      </w:pPr>
      <w:r>
        <w:rPr>
          <w:rStyle w:val="FootnoteReference"/>
        </w:rPr>
        <w:footnoteRef/>
      </w:r>
      <w:r>
        <w:t xml:space="preserve"> Progress made during current reporting period (one paragraph stating key changes since previous reporting period)</w:t>
      </w:r>
    </w:p>
  </w:footnote>
  <w:footnote w:id="13">
    <w:p w14:paraId="7E9B8AE5" w14:textId="77777777" w:rsidR="00AA02A4" w:rsidRDefault="00AA02A4">
      <w:pPr>
        <w:pStyle w:val="FootnoteText"/>
      </w:pPr>
      <w:r>
        <w:rPr>
          <w:rStyle w:val="FootnoteReference"/>
        </w:rPr>
        <w:footnoteRef/>
      </w:r>
      <w:r>
        <w:t xml:space="preserve"> For Full Size Projects this information is found in the front page of the project Executive Summary; for Medium-Sized Projects the information appears in the MSP brief cover page.</w:t>
      </w:r>
    </w:p>
  </w:footnote>
  <w:footnote w:id="14">
    <w:p w14:paraId="302C7D10" w14:textId="77777777" w:rsidR="00AA02A4" w:rsidRDefault="00AA02A4">
      <w:pPr>
        <w:pStyle w:val="FootnoteText"/>
      </w:pPr>
      <w:r>
        <w:rPr>
          <w:rStyle w:val="FootnoteReference"/>
        </w:rPr>
        <w:footnoteRef/>
      </w:r>
      <w:r>
        <w:t xml:space="preserve"> Or immediate project objective</w:t>
      </w:r>
    </w:p>
  </w:footnote>
  <w:footnote w:id="15">
    <w:p w14:paraId="35C68AAE" w14:textId="77777777" w:rsidR="00AA02A4" w:rsidRDefault="00AA02A4">
      <w:pPr>
        <w:pStyle w:val="FootnoteText"/>
      </w:pPr>
      <w:r>
        <w:rPr>
          <w:rStyle w:val="FootnoteReference"/>
        </w:rPr>
        <w:footnoteRef/>
      </w:r>
      <w:r>
        <w:t xml:space="preserve"> Projects that did not include these in original design are encouraged to the extent possible to retrofit specific targets.</w:t>
      </w:r>
    </w:p>
  </w:footnote>
  <w:footnote w:id="16">
    <w:p w14:paraId="1CC31413" w14:textId="77777777" w:rsidR="00AA02A4" w:rsidRDefault="00AA02A4">
      <w:pPr>
        <w:pStyle w:val="FootnoteText"/>
      </w:pPr>
      <w:r>
        <w:rPr>
          <w:rStyle w:val="FootnoteReference"/>
        </w:rPr>
        <w:footnoteRef/>
      </w:r>
      <w:r>
        <w:t xml:space="preserve"> For joint projects and where applicable ratings should also be discussed with the Task Manager of co-implementing agency.</w:t>
      </w:r>
    </w:p>
  </w:footnote>
  <w:footnote w:id="17">
    <w:p w14:paraId="02E5CEBC" w14:textId="77777777" w:rsidR="00AA02A4" w:rsidRDefault="00AA02A4" w:rsidP="00925A84">
      <w:pPr>
        <w:pStyle w:val="FootnoteText"/>
      </w:pPr>
      <w:r>
        <w:rPr>
          <w:rStyle w:val="FootnoteReference"/>
        </w:rPr>
        <w:footnoteRef/>
      </w:r>
      <w:r>
        <w:t xml:space="preserve"> Add rows if your project has more that 3 key indicators per objective or outcome.</w:t>
      </w:r>
    </w:p>
  </w:footnote>
  <w:footnote w:id="18">
    <w:p w14:paraId="4538ADC1" w14:textId="77777777" w:rsidR="00AA02A4" w:rsidRDefault="00AA02A4" w:rsidP="249411D4">
      <w:pPr>
        <w:pStyle w:val="FootnoteText"/>
        <w:rPr>
          <w:lang w:val="en-GB"/>
        </w:rPr>
      </w:pPr>
      <w:r>
        <w:rPr>
          <w:rStyle w:val="FootnoteReference"/>
        </w:rPr>
        <w:footnoteRef/>
      </w:r>
      <w:r>
        <w:t xml:space="preserve"> Depending on selected indicator, quantitative or qualitative baseline levels and targets could be used (see Glossary included as Annex 1). </w:t>
      </w:r>
    </w:p>
  </w:footnote>
  <w:footnote w:id="19">
    <w:p w14:paraId="2A6EAC72" w14:textId="77777777" w:rsidR="00AA02A4" w:rsidRDefault="00AA02A4" w:rsidP="00925A84">
      <w:pPr>
        <w:pStyle w:val="FootnoteText"/>
      </w:pPr>
      <w:r>
        <w:rPr>
          <w:rStyle w:val="FootnoteReference"/>
        </w:rPr>
        <w:footnoteRef/>
      </w:r>
      <w:r>
        <w:t xml:space="preserve"> Many projects did not identify Mid-term targets at the design stage therefore this column should only be filled if relevant.</w:t>
      </w:r>
    </w:p>
  </w:footnote>
  <w:footnote w:id="20">
    <w:p w14:paraId="72DA4809" w14:textId="77777777" w:rsidR="00AA02A4" w:rsidRDefault="00AA02A4" w:rsidP="26B2ACD6">
      <w:pPr>
        <w:pStyle w:val="FootnoteText"/>
        <w:rPr>
          <w:lang w:val="en-GB"/>
        </w:rPr>
      </w:pPr>
      <w:r>
        <w:rPr>
          <w:rStyle w:val="FootnoteReference"/>
        </w:rPr>
        <w:footnoteRef/>
      </w:r>
      <w:r>
        <w:t xml:space="preserve"> </w:t>
      </w:r>
      <w:r>
        <w:rPr>
          <w:lang w:val="en-GB"/>
        </w:rPr>
        <w:t>Use GEF Secretariat required six-point scale system: Highly Satisfactory (HS), Satisfactory (S), Marginally Satisfactory (MS), Marginally Unsatisfactory (MU), Unsatisfactory (U), and Highly Unsatisfactory (HU). See Annex 2 which contains GEF definitions.</w:t>
      </w:r>
    </w:p>
  </w:footnote>
  <w:footnote w:id="21">
    <w:p w14:paraId="3B0A6B12" w14:textId="77777777" w:rsidR="00AA02A4" w:rsidRDefault="00AA02A4" w:rsidP="00925A84">
      <w:pPr>
        <w:pStyle w:val="FootnoteText"/>
      </w:pPr>
      <w:r>
        <w:rPr>
          <w:rStyle w:val="FootnoteReference"/>
        </w:rPr>
        <w:footnoteRef/>
      </w:r>
      <w:r>
        <w:t xml:space="preserve"> Add rows if your project has more than 4 objective-level indicators. Same applies for the number of outcome-level indicators.</w:t>
      </w:r>
    </w:p>
  </w:footnote>
  <w:footnote w:id="22">
    <w:p w14:paraId="19BA574D" w14:textId="77777777" w:rsidR="00AA02A4" w:rsidRDefault="00AA02A4">
      <w:pPr>
        <w:pStyle w:val="FootnoteText"/>
      </w:pPr>
      <w:r>
        <w:rPr>
          <w:rStyle w:val="FootnoteReference"/>
        </w:rPr>
        <w:footnoteRef/>
      </w:r>
      <w:r>
        <w:t xml:space="preserve"> Outputs and activities as described in the project logframe or in any updated project revision.</w:t>
      </w:r>
    </w:p>
  </w:footnote>
  <w:footnote w:id="23">
    <w:p w14:paraId="1CB3DC92" w14:textId="77777777" w:rsidR="00AA02A4" w:rsidRDefault="00AA02A4">
      <w:pPr>
        <w:pStyle w:val="FootnoteText"/>
      </w:pPr>
      <w:r>
        <w:rPr>
          <w:rStyle w:val="FootnoteReference"/>
        </w:rPr>
        <w:footnoteRef/>
      </w:r>
      <w:r>
        <w:t xml:space="preserve"> As per latest workplan (latest project revision)</w:t>
      </w:r>
    </w:p>
  </w:footnote>
  <w:footnote w:id="24">
    <w:p w14:paraId="3B219E56" w14:textId="77777777" w:rsidR="00AA02A4" w:rsidRDefault="00AA02A4">
      <w:pPr>
        <w:pStyle w:val="FootnoteText"/>
      </w:pPr>
      <w:r>
        <w:rPr>
          <w:rStyle w:val="FootnoteReference"/>
        </w:rPr>
        <w:footnoteRef/>
      </w:r>
      <w:r>
        <w:t xml:space="preserve"> Variance refers to the difference between the expected and actual progress at the time of reporting.</w:t>
      </w:r>
    </w:p>
  </w:footnote>
  <w:footnote w:id="25">
    <w:p w14:paraId="13C42628" w14:textId="77777777" w:rsidR="00AA02A4" w:rsidRDefault="00AA02A4">
      <w:pPr>
        <w:pStyle w:val="FootnoteText"/>
      </w:pPr>
      <w:r>
        <w:rPr>
          <w:rStyle w:val="FootnoteReference"/>
        </w:rPr>
        <w:footnoteRef/>
      </w:r>
      <w:r>
        <w:t xml:space="preserve"> To be provided by the UNEP Task Manager</w:t>
      </w:r>
    </w:p>
  </w:footnote>
  <w:footnote w:id="26">
    <w:p w14:paraId="66F888FF" w14:textId="77777777" w:rsidR="00AA02A4" w:rsidRDefault="00AA02A4">
      <w:pPr>
        <w:pStyle w:val="FootnoteText"/>
      </w:pPr>
      <w:r>
        <w:rPr>
          <w:rStyle w:val="FootnoteReference"/>
        </w:rPr>
        <w:footnoteRef/>
      </w:r>
      <w:r>
        <w:t xml:space="preserve"> </w:t>
      </w:r>
      <w:r>
        <w:rPr>
          <w:lang w:val="en-GB"/>
        </w:rPr>
        <w:t>Use GEF Secretariat required six-point scale system: Highly Satisfactory (HS), Satisfactory (S), Marginally Satisfactory (MS), Marginally Unsatisfactory (MU), Unsatisfactory (U), and Highly Unsatisfactory (HU)</w:t>
      </w:r>
    </w:p>
  </w:footnote>
  <w:footnote w:id="27">
    <w:p w14:paraId="67AC8EE1" w14:textId="77777777" w:rsidR="00AA02A4" w:rsidRDefault="00AA02A4">
      <w:pPr>
        <w:pStyle w:val="FootnoteText"/>
      </w:pPr>
      <w:r>
        <w:rPr>
          <w:rStyle w:val="FootnoteReference"/>
        </w:rPr>
        <w:footnoteRef/>
      </w:r>
      <w:r>
        <w:t xml:space="preserve"> UNEP Fund Management Officer should also be consulted as appropriate.</w:t>
      </w:r>
    </w:p>
  </w:footnote>
  <w:footnote w:id="28">
    <w:p w14:paraId="61F22B52" w14:textId="77777777" w:rsidR="00AA02A4" w:rsidRDefault="00AA02A4">
      <w:pPr>
        <w:pStyle w:val="FootnoteText"/>
      </w:pPr>
      <w:r>
        <w:rPr>
          <w:rStyle w:val="FootnoteReference"/>
        </w:rPr>
        <w:footnoteRef/>
      </w:r>
      <w:r>
        <w:t xml:space="preserve"> Only for Substantial to High risk.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8B79" w14:textId="41AD7A67" w:rsidR="00AA02A4" w:rsidRDefault="00AA02A4" w:rsidP="047BD6F2">
    <w:pPr>
      <w:pStyle w:val="Header"/>
      <w:jc w:val="right"/>
      <w:rPr>
        <w:rFonts w:ascii="Arial" w:eastAsia="Arial" w:hAnsi="Arial" w:cs="Arial"/>
        <w:b/>
        <w:bCs/>
        <w:sz w:val="22"/>
        <w:szCs w:val="22"/>
      </w:rPr>
    </w:pPr>
    <w:r w:rsidRPr="047BD6F2">
      <w:rPr>
        <w:rFonts w:ascii="Arial" w:eastAsia="Arial" w:hAnsi="Arial" w:cs="Arial"/>
        <w:b/>
        <w:bCs/>
        <w:sz w:val="22"/>
        <w:szCs w:val="22"/>
      </w:rPr>
      <w:t>PIR FY 201</w:t>
    </w:r>
    <w:r w:rsidR="00BD7A87">
      <w:rPr>
        <w:rFonts w:ascii="Arial" w:eastAsia="Arial" w:hAnsi="Arial" w:cs="Arial"/>
        <w:b/>
        <w:bCs/>
        <w:sz w:val="22"/>
        <w:szCs w:val="22"/>
      </w:rPr>
      <w:t>8</w:t>
    </w:r>
    <w:r w:rsidRPr="047BD6F2">
      <w:rPr>
        <w:rFonts w:ascii="Arial" w:eastAsia="Arial" w:hAnsi="Arial" w:cs="Arial"/>
        <w:b/>
        <w:bCs/>
        <w:sz w:val="22"/>
        <w:szCs w:val="22"/>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2F"/>
    <w:multiLevelType w:val="multilevel"/>
    <w:tmpl w:val="85A6B6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551B2"/>
    <w:multiLevelType w:val="hybridMultilevel"/>
    <w:tmpl w:val="C01EEC88"/>
    <w:lvl w:ilvl="0" w:tplc="CC4E48CA">
      <w:start w:val="1"/>
      <w:numFmt w:val="bullet"/>
      <w:lvlText w:val=""/>
      <w:lvlJc w:val="left"/>
      <w:pPr>
        <w:ind w:left="720" w:hanging="360"/>
      </w:pPr>
      <w:rPr>
        <w:rFonts w:ascii="Symbol" w:hAnsi="Symbol" w:hint="default"/>
      </w:rPr>
    </w:lvl>
    <w:lvl w:ilvl="1" w:tplc="F53A6986">
      <w:start w:val="1"/>
      <w:numFmt w:val="bullet"/>
      <w:lvlText w:val="o"/>
      <w:lvlJc w:val="left"/>
      <w:pPr>
        <w:ind w:left="1440" w:hanging="360"/>
      </w:pPr>
      <w:rPr>
        <w:rFonts w:ascii="Courier New" w:hAnsi="Courier New" w:hint="default"/>
      </w:rPr>
    </w:lvl>
    <w:lvl w:ilvl="2" w:tplc="A8789C26">
      <w:start w:val="1"/>
      <w:numFmt w:val="bullet"/>
      <w:lvlText w:val=""/>
      <w:lvlJc w:val="left"/>
      <w:pPr>
        <w:ind w:left="2160" w:hanging="360"/>
      </w:pPr>
      <w:rPr>
        <w:rFonts w:ascii="Wingdings" w:hAnsi="Wingdings" w:hint="default"/>
      </w:rPr>
    </w:lvl>
    <w:lvl w:ilvl="3" w:tplc="F9A02826">
      <w:start w:val="1"/>
      <w:numFmt w:val="bullet"/>
      <w:lvlText w:val=""/>
      <w:lvlJc w:val="left"/>
      <w:pPr>
        <w:ind w:left="2880" w:hanging="360"/>
      </w:pPr>
      <w:rPr>
        <w:rFonts w:ascii="Symbol" w:hAnsi="Symbol" w:hint="default"/>
      </w:rPr>
    </w:lvl>
    <w:lvl w:ilvl="4" w:tplc="A6441776">
      <w:start w:val="1"/>
      <w:numFmt w:val="bullet"/>
      <w:lvlText w:val="o"/>
      <w:lvlJc w:val="left"/>
      <w:pPr>
        <w:ind w:left="3600" w:hanging="360"/>
      </w:pPr>
      <w:rPr>
        <w:rFonts w:ascii="Courier New" w:hAnsi="Courier New" w:hint="default"/>
      </w:rPr>
    </w:lvl>
    <w:lvl w:ilvl="5" w:tplc="86666958">
      <w:start w:val="1"/>
      <w:numFmt w:val="bullet"/>
      <w:lvlText w:val=""/>
      <w:lvlJc w:val="left"/>
      <w:pPr>
        <w:ind w:left="4320" w:hanging="360"/>
      </w:pPr>
      <w:rPr>
        <w:rFonts w:ascii="Wingdings" w:hAnsi="Wingdings" w:hint="default"/>
      </w:rPr>
    </w:lvl>
    <w:lvl w:ilvl="6" w:tplc="E424B576">
      <w:start w:val="1"/>
      <w:numFmt w:val="bullet"/>
      <w:lvlText w:val=""/>
      <w:lvlJc w:val="left"/>
      <w:pPr>
        <w:ind w:left="5040" w:hanging="360"/>
      </w:pPr>
      <w:rPr>
        <w:rFonts w:ascii="Symbol" w:hAnsi="Symbol" w:hint="default"/>
      </w:rPr>
    </w:lvl>
    <w:lvl w:ilvl="7" w:tplc="15EAF4DC">
      <w:start w:val="1"/>
      <w:numFmt w:val="bullet"/>
      <w:lvlText w:val="o"/>
      <w:lvlJc w:val="left"/>
      <w:pPr>
        <w:ind w:left="5760" w:hanging="360"/>
      </w:pPr>
      <w:rPr>
        <w:rFonts w:ascii="Courier New" w:hAnsi="Courier New" w:hint="default"/>
      </w:rPr>
    </w:lvl>
    <w:lvl w:ilvl="8" w:tplc="481830EC">
      <w:start w:val="1"/>
      <w:numFmt w:val="bullet"/>
      <w:lvlText w:val=""/>
      <w:lvlJc w:val="left"/>
      <w:pPr>
        <w:ind w:left="6480" w:hanging="360"/>
      </w:pPr>
      <w:rPr>
        <w:rFonts w:ascii="Wingdings" w:hAnsi="Wingdings" w:hint="default"/>
      </w:rPr>
    </w:lvl>
  </w:abstractNum>
  <w:abstractNum w:abstractNumId="2" w15:restartNumberingAfterBreak="0">
    <w:nsid w:val="02CB64EE"/>
    <w:multiLevelType w:val="hybridMultilevel"/>
    <w:tmpl w:val="FE9E9514"/>
    <w:lvl w:ilvl="0" w:tplc="685C0520">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52AB7"/>
    <w:multiLevelType w:val="hybridMultilevel"/>
    <w:tmpl w:val="BECC51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6551F"/>
    <w:multiLevelType w:val="hybridMultilevel"/>
    <w:tmpl w:val="874AC7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D76D6A"/>
    <w:multiLevelType w:val="hybridMultilevel"/>
    <w:tmpl w:val="967CB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82B18"/>
    <w:multiLevelType w:val="hybridMultilevel"/>
    <w:tmpl w:val="D9BC80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F4494"/>
    <w:multiLevelType w:val="hybridMultilevel"/>
    <w:tmpl w:val="D826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B6C4B"/>
    <w:multiLevelType w:val="hybridMultilevel"/>
    <w:tmpl w:val="78C6C8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0F3925"/>
    <w:multiLevelType w:val="multilevel"/>
    <w:tmpl w:val="FDBA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E128C3"/>
    <w:multiLevelType w:val="hybridMultilevel"/>
    <w:tmpl w:val="F8A0AE98"/>
    <w:lvl w:ilvl="0" w:tplc="8D600198">
      <w:start w:val="1"/>
      <w:numFmt w:val="bullet"/>
      <w:lvlText w:val=""/>
      <w:lvlJc w:val="left"/>
      <w:pPr>
        <w:ind w:left="720" w:hanging="360"/>
      </w:pPr>
      <w:rPr>
        <w:rFonts w:ascii="Symbol" w:hAnsi="Symbol" w:hint="default"/>
      </w:rPr>
    </w:lvl>
    <w:lvl w:ilvl="1" w:tplc="6D027234">
      <w:start w:val="1"/>
      <w:numFmt w:val="bullet"/>
      <w:lvlText w:val="o"/>
      <w:lvlJc w:val="left"/>
      <w:pPr>
        <w:ind w:left="1440" w:hanging="360"/>
      </w:pPr>
      <w:rPr>
        <w:rFonts w:ascii="Courier New" w:hAnsi="Courier New" w:hint="default"/>
      </w:rPr>
    </w:lvl>
    <w:lvl w:ilvl="2" w:tplc="BE88DACE">
      <w:start w:val="1"/>
      <w:numFmt w:val="bullet"/>
      <w:lvlText w:val=""/>
      <w:lvlJc w:val="left"/>
      <w:pPr>
        <w:ind w:left="2160" w:hanging="360"/>
      </w:pPr>
      <w:rPr>
        <w:rFonts w:ascii="Wingdings" w:hAnsi="Wingdings" w:hint="default"/>
      </w:rPr>
    </w:lvl>
    <w:lvl w:ilvl="3" w:tplc="D054B1FE">
      <w:start w:val="1"/>
      <w:numFmt w:val="bullet"/>
      <w:lvlText w:val=""/>
      <w:lvlJc w:val="left"/>
      <w:pPr>
        <w:ind w:left="2880" w:hanging="360"/>
      </w:pPr>
      <w:rPr>
        <w:rFonts w:ascii="Symbol" w:hAnsi="Symbol" w:hint="default"/>
      </w:rPr>
    </w:lvl>
    <w:lvl w:ilvl="4" w:tplc="CA1E7368">
      <w:start w:val="1"/>
      <w:numFmt w:val="bullet"/>
      <w:lvlText w:val="o"/>
      <w:lvlJc w:val="left"/>
      <w:pPr>
        <w:ind w:left="3600" w:hanging="360"/>
      </w:pPr>
      <w:rPr>
        <w:rFonts w:ascii="Courier New" w:hAnsi="Courier New" w:hint="default"/>
      </w:rPr>
    </w:lvl>
    <w:lvl w:ilvl="5" w:tplc="C1AA522C">
      <w:start w:val="1"/>
      <w:numFmt w:val="bullet"/>
      <w:lvlText w:val=""/>
      <w:lvlJc w:val="left"/>
      <w:pPr>
        <w:ind w:left="4320" w:hanging="360"/>
      </w:pPr>
      <w:rPr>
        <w:rFonts w:ascii="Wingdings" w:hAnsi="Wingdings" w:hint="default"/>
      </w:rPr>
    </w:lvl>
    <w:lvl w:ilvl="6" w:tplc="F65CB286">
      <w:start w:val="1"/>
      <w:numFmt w:val="bullet"/>
      <w:lvlText w:val=""/>
      <w:lvlJc w:val="left"/>
      <w:pPr>
        <w:ind w:left="5040" w:hanging="360"/>
      </w:pPr>
      <w:rPr>
        <w:rFonts w:ascii="Symbol" w:hAnsi="Symbol" w:hint="default"/>
      </w:rPr>
    </w:lvl>
    <w:lvl w:ilvl="7" w:tplc="2D9283D2">
      <w:start w:val="1"/>
      <w:numFmt w:val="bullet"/>
      <w:lvlText w:val="o"/>
      <w:lvlJc w:val="left"/>
      <w:pPr>
        <w:ind w:left="5760" w:hanging="360"/>
      </w:pPr>
      <w:rPr>
        <w:rFonts w:ascii="Courier New" w:hAnsi="Courier New" w:hint="default"/>
      </w:rPr>
    </w:lvl>
    <w:lvl w:ilvl="8" w:tplc="9E64CE66">
      <w:start w:val="1"/>
      <w:numFmt w:val="bullet"/>
      <w:lvlText w:val=""/>
      <w:lvlJc w:val="left"/>
      <w:pPr>
        <w:ind w:left="6480" w:hanging="360"/>
      </w:pPr>
      <w:rPr>
        <w:rFonts w:ascii="Wingdings" w:hAnsi="Wingdings" w:hint="default"/>
      </w:rPr>
    </w:lvl>
  </w:abstractNum>
  <w:abstractNum w:abstractNumId="11" w15:restartNumberingAfterBreak="0">
    <w:nsid w:val="1D1B4327"/>
    <w:multiLevelType w:val="multilevel"/>
    <w:tmpl w:val="348C6240"/>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E234C3C"/>
    <w:multiLevelType w:val="hybridMultilevel"/>
    <w:tmpl w:val="9CF0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979C8"/>
    <w:multiLevelType w:val="hybridMultilevel"/>
    <w:tmpl w:val="9050B5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8B7B24"/>
    <w:multiLevelType w:val="multilevel"/>
    <w:tmpl w:val="E1F6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57241"/>
    <w:multiLevelType w:val="hybridMultilevel"/>
    <w:tmpl w:val="081203F2"/>
    <w:lvl w:ilvl="0" w:tplc="CE8A3654">
      <w:start w:val="1"/>
      <w:numFmt w:val="bullet"/>
      <w:lvlText w:val=""/>
      <w:lvlJc w:val="left"/>
      <w:pPr>
        <w:ind w:left="720" w:hanging="360"/>
      </w:pPr>
      <w:rPr>
        <w:rFonts w:ascii="Symbol" w:hAnsi="Symbol" w:hint="default"/>
      </w:rPr>
    </w:lvl>
    <w:lvl w:ilvl="1" w:tplc="7C80D774">
      <w:start w:val="1"/>
      <w:numFmt w:val="bullet"/>
      <w:lvlText w:val="o"/>
      <w:lvlJc w:val="left"/>
      <w:pPr>
        <w:ind w:left="1440" w:hanging="360"/>
      </w:pPr>
      <w:rPr>
        <w:rFonts w:ascii="Courier New" w:hAnsi="Courier New" w:hint="default"/>
      </w:rPr>
    </w:lvl>
    <w:lvl w:ilvl="2" w:tplc="25FEFE92">
      <w:start w:val="1"/>
      <w:numFmt w:val="bullet"/>
      <w:lvlText w:val=""/>
      <w:lvlJc w:val="left"/>
      <w:pPr>
        <w:ind w:left="2160" w:hanging="360"/>
      </w:pPr>
      <w:rPr>
        <w:rFonts w:ascii="Wingdings" w:hAnsi="Wingdings" w:hint="default"/>
      </w:rPr>
    </w:lvl>
    <w:lvl w:ilvl="3" w:tplc="C41C1346">
      <w:start w:val="1"/>
      <w:numFmt w:val="bullet"/>
      <w:lvlText w:val=""/>
      <w:lvlJc w:val="left"/>
      <w:pPr>
        <w:ind w:left="2880" w:hanging="360"/>
      </w:pPr>
      <w:rPr>
        <w:rFonts w:ascii="Symbol" w:hAnsi="Symbol" w:hint="default"/>
      </w:rPr>
    </w:lvl>
    <w:lvl w:ilvl="4" w:tplc="A94E9200">
      <w:start w:val="1"/>
      <w:numFmt w:val="bullet"/>
      <w:lvlText w:val="o"/>
      <w:lvlJc w:val="left"/>
      <w:pPr>
        <w:ind w:left="3600" w:hanging="360"/>
      </w:pPr>
      <w:rPr>
        <w:rFonts w:ascii="Courier New" w:hAnsi="Courier New" w:hint="default"/>
      </w:rPr>
    </w:lvl>
    <w:lvl w:ilvl="5" w:tplc="7CF65D26">
      <w:start w:val="1"/>
      <w:numFmt w:val="bullet"/>
      <w:lvlText w:val=""/>
      <w:lvlJc w:val="left"/>
      <w:pPr>
        <w:ind w:left="4320" w:hanging="360"/>
      </w:pPr>
      <w:rPr>
        <w:rFonts w:ascii="Wingdings" w:hAnsi="Wingdings" w:hint="default"/>
      </w:rPr>
    </w:lvl>
    <w:lvl w:ilvl="6" w:tplc="050CF8D0">
      <w:start w:val="1"/>
      <w:numFmt w:val="bullet"/>
      <w:lvlText w:val=""/>
      <w:lvlJc w:val="left"/>
      <w:pPr>
        <w:ind w:left="5040" w:hanging="360"/>
      </w:pPr>
      <w:rPr>
        <w:rFonts w:ascii="Symbol" w:hAnsi="Symbol" w:hint="default"/>
      </w:rPr>
    </w:lvl>
    <w:lvl w:ilvl="7" w:tplc="0D92FA7C">
      <w:start w:val="1"/>
      <w:numFmt w:val="bullet"/>
      <w:lvlText w:val="o"/>
      <w:lvlJc w:val="left"/>
      <w:pPr>
        <w:ind w:left="5760" w:hanging="360"/>
      </w:pPr>
      <w:rPr>
        <w:rFonts w:ascii="Courier New" w:hAnsi="Courier New" w:hint="default"/>
      </w:rPr>
    </w:lvl>
    <w:lvl w:ilvl="8" w:tplc="F028CC42">
      <w:start w:val="1"/>
      <w:numFmt w:val="bullet"/>
      <w:lvlText w:val=""/>
      <w:lvlJc w:val="left"/>
      <w:pPr>
        <w:ind w:left="6480" w:hanging="360"/>
      </w:pPr>
      <w:rPr>
        <w:rFonts w:ascii="Wingdings" w:hAnsi="Wingdings" w:hint="default"/>
      </w:rPr>
    </w:lvl>
  </w:abstractNum>
  <w:abstractNum w:abstractNumId="16" w15:restartNumberingAfterBreak="0">
    <w:nsid w:val="299E5CDE"/>
    <w:multiLevelType w:val="hybridMultilevel"/>
    <w:tmpl w:val="0816849C"/>
    <w:lvl w:ilvl="0" w:tplc="FE98D190">
      <w:start w:val="1"/>
      <w:numFmt w:val="bullet"/>
      <w:lvlText w:val=""/>
      <w:lvlJc w:val="left"/>
      <w:pPr>
        <w:ind w:left="720" w:hanging="360"/>
      </w:pPr>
      <w:rPr>
        <w:rFonts w:ascii="Symbol" w:hAnsi="Symbol" w:hint="default"/>
      </w:rPr>
    </w:lvl>
    <w:lvl w:ilvl="1" w:tplc="2CFAC760">
      <w:start w:val="1"/>
      <w:numFmt w:val="bullet"/>
      <w:lvlText w:val="o"/>
      <w:lvlJc w:val="left"/>
      <w:pPr>
        <w:ind w:left="1440" w:hanging="360"/>
      </w:pPr>
      <w:rPr>
        <w:rFonts w:ascii="Courier New" w:hAnsi="Courier New" w:hint="default"/>
      </w:rPr>
    </w:lvl>
    <w:lvl w:ilvl="2" w:tplc="6292FACE">
      <w:start w:val="1"/>
      <w:numFmt w:val="bullet"/>
      <w:lvlText w:val=""/>
      <w:lvlJc w:val="left"/>
      <w:pPr>
        <w:ind w:left="2160" w:hanging="360"/>
      </w:pPr>
      <w:rPr>
        <w:rFonts w:ascii="Wingdings" w:hAnsi="Wingdings" w:hint="default"/>
      </w:rPr>
    </w:lvl>
    <w:lvl w:ilvl="3" w:tplc="4146A0C2">
      <w:start w:val="1"/>
      <w:numFmt w:val="bullet"/>
      <w:lvlText w:val=""/>
      <w:lvlJc w:val="left"/>
      <w:pPr>
        <w:ind w:left="2880" w:hanging="360"/>
      </w:pPr>
      <w:rPr>
        <w:rFonts w:ascii="Symbol" w:hAnsi="Symbol" w:hint="default"/>
      </w:rPr>
    </w:lvl>
    <w:lvl w:ilvl="4" w:tplc="BED8E1A0">
      <w:start w:val="1"/>
      <w:numFmt w:val="bullet"/>
      <w:lvlText w:val="o"/>
      <w:lvlJc w:val="left"/>
      <w:pPr>
        <w:ind w:left="3600" w:hanging="360"/>
      </w:pPr>
      <w:rPr>
        <w:rFonts w:ascii="Courier New" w:hAnsi="Courier New" w:hint="default"/>
      </w:rPr>
    </w:lvl>
    <w:lvl w:ilvl="5" w:tplc="6F92B71A">
      <w:start w:val="1"/>
      <w:numFmt w:val="bullet"/>
      <w:lvlText w:val=""/>
      <w:lvlJc w:val="left"/>
      <w:pPr>
        <w:ind w:left="4320" w:hanging="360"/>
      </w:pPr>
      <w:rPr>
        <w:rFonts w:ascii="Wingdings" w:hAnsi="Wingdings" w:hint="default"/>
      </w:rPr>
    </w:lvl>
    <w:lvl w:ilvl="6" w:tplc="F67CA9A0">
      <w:start w:val="1"/>
      <w:numFmt w:val="bullet"/>
      <w:lvlText w:val=""/>
      <w:lvlJc w:val="left"/>
      <w:pPr>
        <w:ind w:left="5040" w:hanging="360"/>
      </w:pPr>
      <w:rPr>
        <w:rFonts w:ascii="Symbol" w:hAnsi="Symbol" w:hint="default"/>
      </w:rPr>
    </w:lvl>
    <w:lvl w:ilvl="7" w:tplc="EB8AB0D0">
      <w:start w:val="1"/>
      <w:numFmt w:val="bullet"/>
      <w:lvlText w:val="o"/>
      <w:lvlJc w:val="left"/>
      <w:pPr>
        <w:ind w:left="5760" w:hanging="360"/>
      </w:pPr>
      <w:rPr>
        <w:rFonts w:ascii="Courier New" w:hAnsi="Courier New" w:hint="default"/>
      </w:rPr>
    </w:lvl>
    <w:lvl w:ilvl="8" w:tplc="CC86ACE0">
      <w:start w:val="1"/>
      <w:numFmt w:val="bullet"/>
      <w:lvlText w:val=""/>
      <w:lvlJc w:val="left"/>
      <w:pPr>
        <w:ind w:left="6480" w:hanging="360"/>
      </w:pPr>
      <w:rPr>
        <w:rFonts w:ascii="Wingdings" w:hAnsi="Wingdings" w:hint="default"/>
      </w:rPr>
    </w:lvl>
  </w:abstractNum>
  <w:abstractNum w:abstractNumId="17" w15:restartNumberingAfterBreak="0">
    <w:nsid w:val="2BAF10A5"/>
    <w:multiLevelType w:val="hybridMultilevel"/>
    <w:tmpl w:val="8A72A68E"/>
    <w:lvl w:ilvl="0" w:tplc="068ED5A0">
      <w:start w:val="1"/>
      <w:numFmt w:val="bullet"/>
      <w:lvlText w:val=""/>
      <w:lvlJc w:val="left"/>
      <w:pPr>
        <w:ind w:left="720" w:hanging="360"/>
      </w:pPr>
      <w:rPr>
        <w:rFonts w:ascii="Symbol" w:hAnsi="Symbol" w:hint="default"/>
      </w:rPr>
    </w:lvl>
    <w:lvl w:ilvl="1" w:tplc="1152B3AC">
      <w:start w:val="1"/>
      <w:numFmt w:val="bullet"/>
      <w:lvlText w:val="o"/>
      <w:lvlJc w:val="left"/>
      <w:pPr>
        <w:ind w:left="1440" w:hanging="360"/>
      </w:pPr>
      <w:rPr>
        <w:rFonts w:ascii="Courier New" w:hAnsi="Courier New" w:hint="default"/>
      </w:rPr>
    </w:lvl>
    <w:lvl w:ilvl="2" w:tplc="63F40CD8">
      <w:start w:val="1"/>
      <w:numFmt w:val="bullet"/>
      <w:lvlText w:val=""/>
      <w:lvlJc w:val="left"/>
      <w:pPr>
        <w:ind w:left="2160" w:hanging="360"/>
      </w:pPr>
      <w:rPr>
        <w:rFonts w:ascii="Wingdings" w:hAnsi="Wingdings" w:hint="default"/>
      </w:rPr>
    </w:lvl>
    <w:lvl w:ilvl="3" w:tplc="F4E0D03A">
      <w:start w:val="1"/>
      <w:numFmt w:val="bullet"/>
      <w:lvlText w:val=""/>
      <w:lvlJc w:val="left"/>
      <w:pPr>
        <w:ind w:left="2880" w:hanging="360"/>
      </w:pPr>
      <w:rPr>
        <w:rFonts w:ascii="Symbol" w:hAnsi="Symbol" w:hint="default"/>
      </w:rPr>
    </w:lvl>
    <w:lvl w:ilvl="4" w:tplc="E640A298">
      <w:start w:val="1"/>
      <w:numFmt w:val="bullet"/>
      <w:lvlText w:val="o"/>
      <w:lvlJc w:val="left"/>
      <w:pPr>
        <w:ind w:left="3600" w:hanging="360"/>
      </w:pPr>
      <w:rPr>
        <w:rFonts w:ascii="Courier New" w:hAnsi="Courier New" w:hint="default"/>
      </w:rPr>
    </w:lvl>
    <w:lvl w:ilvl="5" w:tplc="4EE64C46">
      <w:start w:val="1"/>
      <w:numFmt w:val="bullet"/>
      <w:lvlText w:val=""/>
      <w:lvlJc w:val="left"/>
      <w:pPr>
        <w:ind w:left="4320" w:hanging="360"/>
      </w:pPr>
      <w:rPr>
        <w:rFonts w:ascii="Wingdings" w:hAnsi="Wingdings" w:hint="default"/>
      </w:rPr>
    </w:lvl>
    <w:lvl w:ilvl="6" w:tplc="6DD4DB70">
      <w:start w:val="1"/>
      <w:numFmt w:val="bullet"/>
      <w:lvlText w:val=""/>
      <w:lvlJc w:val="left"/>
      <w:pPr>
        <w:ind w:left="5040" w:hanging="360"/>
      </w:pPr>
      <w:rPr>
        <w:rFonts w:ascii="Symbol" w:hAnsi="Symbol" w:hint="default"/>
      </w:rPr>
    </w:lvl>
    <w:lvl w:ilvl="7" w:tplc="1B9A4DB4">
      <w:start w:val="1"/>
      <w:numFmt w:val="bullet"/>
      <w:lvlText w:val="o"/>
      <w:lvlJc w:val="left"/>
      <w:pPr>
        <w:ind w:left="5760" w:hanging="360"/>
      </w:pPr>
      <w:rPr>
        <w:rFonts w:ascii="Courier New" w:hAnsi="Courier New" w:hint="default"/>
      </w:rPr>
    </w:lvl>
    <w:lvl w:ilvl="8" w:tplc="819A6C14">
      <w:start w:val="1"/>
      <w:numFmt w:val="bullet"/>
      <w:lvlText w:val=""/>
      <w:lvlJc w:val="left"/>
      <w:pPr>
        <w:ind w:left="6480" w:hanging="360"/>
      </w:pPr>
      <w:rPr>
        <w:rFonts w:ascii="Wingdings" w:hAnsi="Wingdings" w:hint="default"/>
      </w:rPr>
    </w:lvl>
  </w:abstractNum>
  <w:abstractNum w:abstractNumId="18" w15:restartNumberingAfterBreak="0">
    <w:nsid w:val="32FB7192"/>
    <w:multiLevelType w:val="hybridMultilevel"/>
    <w:tmpl w:val="69DCA0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6010686"/>
    <w:multiLevelType w:val="hybridMultilevel"/>
    <w:tmpl w:val="FAC84F42"/>
    <w:lvl w:ilvl="0" w:tplc="08E81956">
      <w:start w:val="1"/>
      <w:numFmt w:val="decimal"/>
      <w:lvlText w:val="%1."/>
      <w:lvlJc w:val="left"/>
      <w:pPr>
        <w:ind w:left="720" w:hanging="360"/>
      </w:pPr>
    </w:lvl>
    <w:lvl w:ilvl="1" w:tplc="5136E518">
      <w:start w:val="1"/>
      <w:numFmt w:val="lowerLetter"/>
      <w:lvlText w:val="%2."/>
      <w:lvlJc w:val="left"/>
      <w:pPr>
        <w:ind w:left="1440" w:hanging="360"/>
      </w:pPr>
    </w:lvl>
    <w:lvl w:ilvl="2" w:tplc="4FCA85F6">
      <w:start w:val="1"/>
      <w:numFmt w:val="lowerRoman"/>
      <w:lvlText w:val="%3."/>
      <w:lvlJc w:val="right"/>
      <w:pPr>
        <w:ind w:left="2160" w:hanging="180"/>
      </w:pPr>
    </w:lvl>
    <w:lvl w:ilvl="3" w:tplc="930CD0AC">
      <w:start w:val="1"/>
      <w:numFmt w:val="decimal"/>
      <w:lvlText w:val="%4."/>
      <w:lvlJc w:val="left"/>
      <w:pPr>
        <w:ind w:left="2880" w:hanging="360"/>
      </w:pPr>
    </w:lvl>
    <w:lvl w:ilvl="4" w:tplc="EEEC921E">
      <w:start w:val="1"/>
      <w:numFmt w:val="lowerLetter"/>
      <w:lvlText w:val="%5."/>
      <w:lvlJc w:val="left"/>
      <w:pPr>
        <w:ind w:left="3600" w:hanging="360"/>
      </w:pPr>
    </w:lvl>
    <w:lvl w:ilvl="5" w:tplc="375E8BC2">
      <w:start w:val="1"/>
      <w:numFmt w:val="lowerRoman"/>
      <w:lvlText w:val="%6."/>
      <w:lvlJc w:val="right"/>
      <w:pPr>
        <w:ind w:left="4320" w:hanging="180"/>
      </w:pPr>
    </w:lvl>
    <w:lvl w:ilvl="6" w:tplc="33E4FED0">
      <w:start w:val="1"/>
      <w:numFmt w:val="decimal"/>
      <w:lvlText w:val="%7."/>
      <w:lvlJc w:val="left"/>
      <w:pPr>
        <w:ind w:left="5040" w:hanging="360"/>
      </w:pPr>
    </w:lvl>
    <w:lvl w:ilvl="7" w:tplc="12FCC768">
      <w:start w:val="1"/>
      <w:numFmt w:val="lowerLetter"/>
      <w:lvlText w:val="%8."/>
      <w:lvlJc w:val="left"/>
      <w:pPr>
        <w:ind w:left="5760" w:hanging="360"/>
      </w:pPr>
    </w:lvl>
    <w:lvl w:ilvl="8" w:tplc="7DC470B0">
      <w:start w:val="1"/>
      <w:numFmt w:val="lowerRoman"/>
      <w:lvlText w:val="%9."/>
      <w:lvlJc w:val="right"/>
      <w:pPr>
        <w:ind w:left="6480" w:hanging="180"/>
      </w:pPr>
    </w:lvl>
  </w:abstractNum>
  <w:abstractNum w:abstractNumId="20" w15:restartNumberingAfterBreak="0">
    <w:nsid w:val="3D2E440B"/>
    <w:multiLevelType w:val="hybridMultilevel"/>
    <w:tmpl w:val="5A4EB43A"/>
    <w:lvl w:ilvl="0" w:tplc="AC5CE9B2">
      <w:start w:val="1"/>
      <w:numFmt w:val="bullet"/>
      <w:lvlText w:val=""/>
      <w:lvlJc w:val="left"/>
      <w:pPr>
        <w:ind w:left="720" w:hanging="360"/>
      </w:pPr>
      <w:rPr>
        <w:rFonts w:ascii="Symbol" w:hAnsi="Symbol" w:hint="default"/>
      </w:rPr>
    </w:lvl>
    <w:lvl w:ilvl="1" w:tplc="E7DC9302">
      <w:start w:val="1"/>
      <w:numFmt w:val="bullet"/>
      <w:lvlText w:val="o"/>
      <w:lvlJc w:val="left"/>
      <w:pPr>
        <w:ind w:left="1440" w:hanging="360"/>
      </w:pPr>
      <w:rPr>
        <w:rFonts w:ascii="Courier New" w:hAnsi="Courier New" w:hint="default"/>
      </w:rPr>
    </w:lvl>
    <w:lvl w:ilvl="2" w:tplc="536E3C8A">
      <w:start w:val="1"/>
      <w:numFmt w:val="bullet"/>
      <w:lvlText w:val=""/>
      <w:lvlJc w:val="left"/>
      <w:pPr>
        <w:ind w:left="2160" w:hanging="360"/>
      </w:pPr>
      <w:rPr>
        <w:rFonts w:ascii="Wingdings" w:hAnsi="Wingdings" w:hint="default"/>
      </w:rPr>
    </w:lvl>
    <w:lvl w:ilvl="3" w:tplc="CACCB3AC">
      <w:start w:val="1"/>
      <w:numFmt w:val="bullet"/>
      <w:lvlText w:val=""/>
      <w:lvlJc w:val="left"/>
      <w:pPr>
        <w:ind w:left="2880" w:hanging="360"/>
      </w:pPr>
      <w:rPr>
        <w:rFonts w:ascii="Symbol" w:hAnsi="Symbol" w:hint="default"/>
      </w:rPr>
    </w:lvl>
    <w:lvl w:ilvl="4" w:tplc="5AC6B1DC">
      <w:start w:val="1"/>
      <w:numFmt w:val="bullet"/>
      <w:lvlText w:val="o"/>
      <w:lvlJc w:val="left"/>
      <w:pPr>
        <w:ind w:left="3600" w:hanging="360"/>
      </w:pPr>
      <w:rPr>
        <w:rFonts w:ascii="Courier New" w:hAnsi="Courier New" w:hint="default"/>
      </w:rPr>
    </w:lvl>
    <w:lvl w:ilvl="5" w:tplc="F48AF3F2">
      <w:start w:val="1"/>
      <w:numFmt w:val="bullet"/>
      <w:lvlText w:val=""/>
      <w:lvlJc w:val="left"/>
      <w:pPr>
        <w:ind w:left="4320" w:hanging="360"/>
      </w:pPr>
      <w:rPr>
        <w:rFonts w:ascii="Wingdings" w:hAnsi="Wingdings" w:hint="default"/>
      </w:rPr>
    </w:lvl>
    <w:lvl w:ilvl="6" w:tplc="38964238">
      <w:start w:val="1"/>
      <w:numFmt w:val="bullet"/>
      <w:lvlText w:val=""/>
      <w:lvlJc w:val="left"/>
      <w:pPr>
        <w:ind w:left="5040" w:hanging="360"/>
      </w:pPr>
      <w:rPr>
        <w:rFonts w:ascii="Symbol" w:hAnsi="Symbol" w:hint="default"/>
      </w:rPr>
    </w:lvl>
    <w:lvl w:ilvl="7" w:tplc="DDF81D9A">
      <w:start w:val="1"/>
      <w:numFmt w:val="bullet"/>
      <w:lvlText w:val="o"/>
      <w:lvlJc w:val="left"/>
      <w:pPr>
        <w:ind w:left="5760" w:hanging="360"/>
      </w:pPr>
      <w:rPr>
        <w:rFonts w:ascii="Courier New" w:hAnsi="Courier New" w:hint="default"/>
      </w:rPr>
    </w:lvl>
    <w:lvl w:ilvl="8" w:tplc="0EAE6E00">
      <w:start w:val="1"/>
      <w:numFmt w:val="bullet"/>
      <w:lvlText w:val=""/>
      <w:lvlJc w:val="left"/>
      <w:pPr>
        <w:ind w:left="6480" w:hanging="360"/>
      </w:pPr>
      <w:rPr>
        <w:rFonts w:ascii="Wingdings" w:hAnsi="Wingdings" w:hint="default"/>
      </w:rPr>
    </w:lvl>
  </w:abstractNum>
  <w:abstractNum w:abstractNumId="21" w15:restartNumberingAfterBreak="0">
    <w:nsid w:val="3E7A00A8"/>
    <w:multiLevelType w:val="hybridMultilevel"/>
    <w:tmpl w:val="927E6718"/>
    <w:lvl w:ilvl="0" w:tplc="A02ADDB8">
      <w:start w:val="1"/>
      <w:numFmt w:val="bullet"/>
      <w:lvlText w:val=""/>
      <w:lvlJc w:val="left"/>
      <w:pPr>
        <w:ind w:left="720" w:hanging="360"/>
      </w:pPr>
      <w:rPr>
        <w:rFonts w:ascii="Symbol" w:hAnsi="Symbol" w:hint="default"/>
      </w:rPr>
    </w:lvl>
    <w:lvl w:ilvl="1" w:tplc="5C14DD3A">
      <w:start w:val="1"/>
      <w:numFmt w:val="bullet"/>
      <w:lvlText w:val="o"/>
      <w:lvlJc w:val="left"/>
      <w:pPr>
        <w:ind w:left="1440" w:hanging="360"/>
      </w:pPr>
      <w:rPr>
        <w:rFonts w:ascii="Courier New" w:hAnsi="Courier New" w:hint="default"/>
      </w:rPr>
    </w:lvl>
    <w:lvl w:ilvl="2" w:tplc="93AA7A7A">
      <w:start w:val="1"/>
      <w:numFmt w:val="bullet"/>
      <w:lvlText w:val=""/>
      <w:lvlJc w:val="left"/>
      <w:pPr>
        <w:ind w:left="2160" w:hanging="360"/>
      </w:pPr>
      <w:rPr>
        <w:rFonts w:ascii="Wingdings" w:hAnsi="Wingdings" w:hint="default"/>
      </w:rPr>
    </w:lvl>
    <w:lvl w:ilvl="3" w:tplc="191488AA">
      <w:start w:val="1"/>
      <w:numFmt w:val="bullet"/>
      <w:lvlText w:val=""/>
      <w:lvlJc w:val="left"/>
      <w:pPr>
        <w:ind w:left="2880" w:hanging="360"/>
      </w:pPr>
      <w:rPr>
        <w:rFonts w:ascii="Symbol" w:hAnsi="Symbol" w:hint="default"/>
      </w:rPr>
    </w:lvl>
    <w:lvl w:ilvl="4" w:tplc="6AB41DDA">
      <w:start w:val="1"/>
      <w:numFmt w:val="bullet"/>
      <w:lvlText w:val="o"/>
      <w:lvlJc w:val="left"/>
      <w:pPr>
        <w:ind w:left="3600" w:hanging="360"/>
      </w:pPr>
      <w:rPr>
        <w:rFonts w:ascii="Courier New" w:hAnsi="Courier New" w:hint="default"/>
      </w:rPr>
    </w:lvl>
    <w:lvl w:ilvl="5" w:tplc="BE5C8562">
      <w:start w:val="1"/>
      <w:numFmt w:val="bullet"/>
      <w:lvlText w:val=""/>
      <w:lvlJc w:val="left"/>
      <w:pPr>
        <w:ind w:left="4320" w:hanging="360"/>
      </w:pPr>
      <w:rPr>
        <w:rFonts w:ascii="Wingdings" w:hAnsi="Wingdings" w:hint="default"/>
      </w:rPr>
    </w:lvl>
    <w:lvl w:ilvl="6" w:tplc="8F123A6E">
      <w:start w:val="1"/>
      <w:numFmt w:val="bullet"/>
      <w:lvlText w:val=""/>
      <w:lvlJc w:val="left"/>
      <w:pPr>
        <w:ind w:left="5040" w:hanging="360"/>
      </w:pPr>
      <w:rPr>
        <w:rFonts w:ascii="Symbol" w:hAnsi="Symbol" w:hint="default"/>
      </w:rPr>
    </w:lvl>
    <w:lvl w:ilvl="7" w:tplc="F3D0F840">
      <w:start w:val="1"/>
      <w:numFmt w:val="bullet"/>
      <w:lvlText w:val="o"/>
      <w:lvlJc w:val="left"/>
      <w:pPr>
        <w:ind w:left="5760" w:hanging="360"/>
      </w:pPr>
      <w:rPr>
        <w:rFonts w:ascii="Courier New" w:hAnsi="Courier New" w:hint="default"/>
      </w:rPr>
    </w:lvl>
    <w:lvl w:ilvl="8" w:tplc="3EA81A38">
      <w:start w:val="1"/>
      <w:numFmt w:val="bullet"/>
      <w:lvlText w:val=""/>
      <w:lvlJc w:val="left"/>
      <w:pPr>
        <w:ind w:left="6480" w:hanging="360"/>
      </w:pPr>
      <w:rPr>
        <w:rFonts w:ascii="Wingdings" w:hAnsi="Wingdings" w:hint="default"/>
      </w:rPr>
    </w:lvl>
  </w:abstractNum>
  <w:abstractNum w:abstractNumId="22" w15:restartNumberingAfterBreak="0">
    <w:nsid w:val="40414524"/>
    <w:multiLevelType w:val="hybridMultilevel"/>
    <w:tmpl w:val="5906CD32"/>
    <w:lvl w:ilvl="0" w:tplc="759A3680">
      <w:start w:val="1"/>
      <w:numFmt w:val="bullet"/>
      <w:lvlText w:val=""/>
      <w:lvlJc w:val="left"/>
      <w:pPr>
        <w:ind w:left="720" w:hanging="360"/>
      </w:pPr>
      <w:rPr>
        <w:rFonts w:ascii="Symbol" w:hAnsi="Symbol" w:hint="default"/>
      </w:rPr>
    </w:lvl>
    <w:lvl w:ilvl="1" w:tplc="2F181D12">
      <w:start w:val="1"/>
      <w:numFmt w:val="bullet"/>
      <w:lvlText w:val="o"/>
      <w:lvlJc w:val="left"/>
      <w:pPr>
        <w:ind w:left="1440" w:hanging="360"/>
      </w:pPr>
      <w:rPr>
        <w:rFonts w:ascii="Courier New" w:hAnsi="Courier New" w:hint="default"/>
      </w:rPr>
    </w:lvl>
    <w:lvl w:ilvl="2" w:tplc="B3BCD6E8">
      <w:start w:val="1"/>
      <w:numFmt w:val="bullet"/>
      <w:lvlText w:val=""/>
      <w:lvlJc w:val="left"/>
      <w:pPr>
        <w:ind w:left="2160" w:hanging="360"/>
      </w:pPr>
      <w:rPr>
        <w:rFonts w:ascii="Wingdings" w:hAnsi="Wingdings" w:hint="default"/>
      </w:rPr>
    </w:lvl>
    <w:lvl w:ilvl="3" w:tplc="0D140F72">
      <w:start w:val="1"/>
      <w:numFmt w:val="bullet"/>
      <w:lvlText w:val=""/>
      <w:lvlJc w:val="left"/>
      <w:pPr>
        <w:ind w:left="2880" w:hanging="360"/>
      </w:pPr>
      <w:rPr>
        <w:rFonts w:ascii="Symbol" w:hAnsi="Symbol" w:hint="default"/>
      </w:rPr>
    </w:lvl>
    <w:lvl w:ilvl="4" w:tplc="09A0A01C">
      <w:start w:val="1"/>
      <w:numFmt w:val="bullet"/>
      <w:lvlText w:val="o"/>
      <w:lvlJc w:val="left"/>
      <w:pPr>
        <w:ind w:left="3600" w:hanging="360"/>
      </w:pPr>
      <w:rPr>
        <w:rFonts w:ascii="Courier New" w:hAnsi="Courier New" w:hint="default"/>
      </w:rPr>
    </w:lvl>
    <w:lvl w:ilvl="5" w:tplc="D924C124">
      <w:start w:val="1"/>
      <w:numFmt w:val="bullet"/>
      <w:lvlText w:val=""/>
      <w:lvlJc w:val="left"/>
      <w:pPr>
        <w:ind w:left="4320" w:hanging="360"/>
      </w:pPr>
      <w:rPr>
        <w:rFonts w:ascii="Wingdings" w:hAnsi="Wingdings" w:hint="default"/>
      </w:rPr>
    </w:lvl>
    <w:lvl w:ilvl="6" w:tplc="FC609EEA">
      <w:start w:val="1"/>
      <w:numFmt w:val="bullet"/>
      <w:lvlText w:val=""/>
      <w:lvlJc w:val="left"/>
      <w:pPr>
        <w:ind w:left="5040" w:hanging="360"/>
      </w:pPr>
      <w:rPr>
        <w:rFonts w:ascii="Symbol" w:hAnsi="Symbol" w:hint="default"/>
      </w:rPr>
    </w:lvl>
    <w:lvl w:ilvl="7" w:tplc="05D884D2">
      <w:start w:val="1"/>
      <w:numFmt w:val="bullet"/>
      <w:lvlText w:val="o"/>
      <w:lvlJc w:val="left"/>
      <w:pPr>
        <w:ind w:left="5760" w:hanging="360"/>
      </w:pPr>
      <w:rPr>
        <w:rFonts w:ascii="Courier New" w:hAnsi="Courier New" w:hint="default"/>
      </w:rPr>
    </w:lvl>
    <w:lvl w:ilvl="8" w:tplc="F352350E">
      <w:start w:val="1"/>
      <w:numFmt w:val="bullet"/>
      <w:lvlText w:val=""/>
      <w:lvlJc w:val="left"/>
      <w:pPr>
        <w:ind w:left="6480" w:hanging="360"/>
      </w:pPr>
      <w:rPr>
        <w:rFonts w:ascii="Wingdings" w:hAnsi="Wingdings" w:hint="default"/>
      </w:rPr>
    </w:lvl>
  </w:abstractNum>
  <w:abstractNum w:abstractNumId="23" w15:restartNumberingAfterBreak="0">
    <w:nsid w:val="41077CCC"/>
    <w:multiLevelType w:val="hybridMultilevel"/>
    <w:tmpl w:val="C7B62C94"/>
    <w:lvl w:ilvl="0" w:tplc="B2A05BB6">
      <w:start w:val="1"/>
      <w:numFmt w:val="decimal"/>
      <w:lvlText w:val="%1."/>
      <w:lvlJc w:val="left"/>
      <w:pPr>
        <w:ind w:left="720" w:hanging="360"/>
      </w:pPr>
    </w:lvl>
    <w:lvl w:ilvl="1" w:tplc="CCEE5B8E">
      <w:start w:val="1"/>
      <w:numFmt w:val="lowerLetter"/>
      <w:lvlText w:val="%2."/>
      <w:lvlJc w:val="left"/>
      <w:pPr>
        <w:ind w:left="1440" w:hanging="360"/>
      </w:pPr>
    </w:lvl>
    <w:lvl w:ilvl="2" w:tplc="B360E25E">
      <w:start w:val="1"/>
      <w:numFmt w:val="lowerRoman"/>
      <w:lvlText w:val="%3."/>
      <w:lvlJc w:val="right"/>
      <w:pPr>
        <w:ind w:left="2160" w:hanging="180"/>
      </w:pPr>
    </w:lvl>
    <w:lvl w:ilvl="3" w:tplc="BBD20B12">
      <w:start w:val="1"/>
      <w:numFmt w:val="decimal"/>
      <w:lvlText w:val="%4."/>
      <w:lvlJc w:val="left"/>
      <w:pPr>
        <w:ind w:left="2880" w:hanging="360"/>
      </w:pPr>
    </w:lvl>
    <w:lvl w:ilvl="4" w:tplc="F6825E5A">
      <w:start w:val="1"/>
      <w:numFmt w:val="lowerLetter"/>
      <w:lvlText w:val="%5."/>
      <w:lvlJc w:val="left"/>
      <w:pPr>
        <w:ind w:left="3600" w:hanging="360"/>
      </w:pPr>
    </w:lvl>
    <w:lvl w:ilvl="5" w:tplc="1D28DAFC">
      <w:start w:val="1"/>
      <w:numFmt w:val="lowerRoman"/>
      <w:lvlText w:val="%6."/>
      <w:lvlJc w:val="right"/>
      <w:pPr>
        <w:ind w:left="4320" w:hanging="180"/>
      </w:pPr>
    </w:lvl>
    <w:lvl w:ilvl="6" w:tplc="B1661252">
      <w:start w:val="1"/>
      <w:numFmt w:val="decimal"/>
      <w:lvlText w:val="%7."/>
      <w:lvlJc w:val="left"/>
      <w:pPr>
        <w:ind w:left="5040" w:hanging="360"/>
      </w:pPr>
    </w:lvl>
    <w:lvl w:ilvl="7" w:tplc="5636EA3A">
      <w:start w:val="1"/>
      <w:numFmt w:val="lowerLetter"/>
      <w:lvlText w:val="%8."/>
      <w:lvlJc w:val="left"/>
      <w:pPr>
        <w:ind w:left="5760" w:hanging="360"/>
      </w:pPr>
    </w:lvl>
    <w:lvl w:ilvl="8" w:tplc="51C6A6D2">
      <w:start w:val="1"/>
      <w:numFmt w:val="lowerRoman"/>
      <w:lvlText w:val="%9."/>
      <w:lvlJc w:val="right"/>
      <w:pPr>
        <w:ind w:left="6480" w:hanging="180"/>
      </w:pPr>
    </w:lvl>
  </w:abstractNum>
  <w:abstractNum w:abstractNumId="24" w15:restartNumberingAfterBreak="0">
    <w:nsid w:val="42E1641C"/>
    <w:multiLevelType w:val="multilevel"/>
    <w:tmpl w:val="800C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39675E"/>
    <w:multiLevelType w:val="hybridMultilevel"/>
    <w:tmpl w:val="C0EE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062DE"/>
    <w:multiLevelType w:val="hybridMultilevel"/>
    <w:tmpl w:val="6710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159F"/>
    <w:multiLevelType w:val="hybridMultilevel"/>
    <w:tmpl w:val="731ECEF6"/>
    <w:lvl w:ilvl="0" w:tplc="5F327070">
      <w:start w:val="1"/>
      <w:numFmt w:val="bullet"/>
      <w:lvlText w:val=""/>
      <w:lvlJc w:val="left"/>
      <w:pPr>
        <w:ind w:left="720" w:hanging="360"/>
      </w:pPr>
      <w:rPr>
        <w:rFonts w:ascii="Symbol" w:hAnsi="Symbol" w:hint="default"/>
      </w:rPr>
    </w:lvl>
    <w:lvl w:ilvl="1" w:tplc="D93A3E8A">
      <w:start w:val="1"/>
      <w:numFmt w:val="bullet"/>
      <w:lvlText w:val="o"/>
      <w:lvlJc w:val="left"/>
      <w:pPr>
        <w:ind w:left="1440" w:hanging="360"/>
      </w:pPr>
      <w:rPr>
        <w:rFonts w:ascii="Courier New" w:hAnsi="Courier New" w:hint="default"/>
      </w:rPr>
    </w:lvl>
    <w:lvl w:ilvl="2" w:tplc="BC967F28">
      <w:start w:val="1"/>
      <w:numFmt w:val="bullet"/>
      <w:lvlText w:val=""/>
      <w:lvlJc w:val="left"/>
      <w:pPr>
        <w:ind w:left="2160" w:hanging="360"/>
      </w:pPr>
      <w:rPr>
        <w:rFonts w:ascii="Wingdings" w:hAnsi="Wingdings" w:hint="default"/>
      </w:rPr>
    </w:lvl>
    <w:lvl w:ilvl="3" w:tplc="C7907FC0">
      <w:start w:val="1"/>
      <w:numFmt w:val="bullet"/>
      <w:lvlText w:val=""/>
      <w:lvlJc w:val="left"/>
      <w:pPr>
        <w:ind w:left="2880" w:hanging="360"/>
      </w:pPr>
      <w:rPr>
        <w:rFonts w:ascii="Symbol" w:hAnsi="Symbol" w:hint="default"/>
      </w:rPr>
    </w:lvl>
    <w:lvl w:ilvl="4" w:tplc="75FCC7C8">
      <w:start w:val="1"/>
      <w:numFmt w:val="bullet"/>
      <w:lvlText w:val="o"/>
      <w:lvlJc w:val="left"/>
      <w:pPr>
        <w:ind w:left="3600" w:hanging="360"/>
      </w:pPr>
      <w:rPr>
        <w:rFonts w:ascii="Courier New" w:hAnsi="Courier New" w:hint="default"/>
      </w:rPr>
    </w:lvl>
    <w:lvl w:ilvl="5" w:tplc="BB1CA536">
      <w:start w:val="1"/>
      <w:numFmt w:val="bullet"/>
      <w:lvlText w:val=""/>
      <w:lvlJc w:val="left"/>
      <w:pPr>
        <w:ind w:left="4320" w:hanging="360"/>
      </w:pPr>
      <w:rPr>
        <w:rFonts w:ascii="Wingdings" w:hAnsi="Wingdings" w:hint="default"/>
      </w:rPr>
    </w:lvl>
    <w:lvl w:ilvl="6" w:tplc="71403FC0">
      <w:start w:val="1"/>
      <w:numFmt w:val="bullet"/>
      <w:lvlText w:val=""/>
      <w:lvlJc w:val="left"/>
      <w:pPr>
        <w:ind w:left="5040" w:hanging="360"/>
      </w:pPr>
      <w:rPr>
        <w:rFonts w:ascii="Symbol" w:hAnsi="Symbol" w:hint="default"/>
      </w:rPr>
    </w:lvl>
    <w:lvl w:ilvl="7" w:tplc="32C8B17A">
      <w:start w:val="1"/>
      <w:numFmt w:val="bullet"/>
      <w:lvlText w:val="o"/>
      <w:lvlJc w:val="left"/>
      <w:pPr>
        <w:ind w:left="5760" w:hanging="360"/>
      </w:pPr>
      <w:rPr>
        <w:rFonts w:ascii="Courier New" w:hAnsi="Courier New" w:hint="default"/>
      </w:rPr>
    </w:lvl>
    <w:lvl w:ilvl="8" w:tplc="3E72F7AC">
      <w:start w:val="1"/>
      <w:numFmt w:val="bullet"/>
      <w:lvlText w:val=""/>
      <w:lvlJc w:val="left"/>
      <w:pPr>
        <w:ind w:left="6480" w:hanging="360"/>
      </w:pPr>
      <w:rPr>
        <w:rFonts w:ascii="Wingdings" w:hAnsi="Wingdings" w:hint="default"/>
      </w:rPr>
    </w:lvl>
  </w:abstractNum>
  <w:abstractNum w:abstractNumId="28" w15:restartNumberingAfterBreak="0">
    <w:nsid w:val="4B2F10B2"/>
    <w:multiLevelType w:val="hybridMultilevel"/>
    <w:tmpl w:val="3FD403E0"/>
    <w:lvl w:ilvl="0" w:tplc="06B24836">
      <w:start w:val="1"/>
      <w:numFmt w:val="bullet"/>
      <w:lvlText w:val=""/>
      <w:lvlJc w:val="left"/>
      <w:pPr>
        <w:ind w:left="720" w:hanging="360"/>
      </w:pPr>
      <w:rPr>
        <w:rFonts w:ascii="Symbol" w:hAnsi="Symbol" w:hint="default"/>
      </w:rPr>
    </w:lvl>
    <w:lvl w:ilvl="1" w:tplc="8E027A10">
      <w:start w:val="1"/>
      <w:numFmt w:val="bullet"/>
      <w:lvlText w:val="o"/>
      <w:lvlJc w:val="left"/>
      <w:pPr>
        <w:ind w:left="1440" w:hanging="360"/>
      </w:pPr>
      <w:rPr>
        <w:rFonts w:ascii="Courier New" w:hAnsi="Courier New" w:hint="default"/>
      </w:rPr>
    </w:lvl>
    <w:lvl w:ilvl="2" w:tplc="235C0220">
      <w:start w:val="1"/>
      <w:numFmt w:val="bullet"/>
      <w:lvlText w:val=""/>
      <w:lvlJc w:val="left"/>
      <w:pPr>
        <w:ind w:left="2160" w:hanging="360"/>
      </w:pPr>
      <w:rPr>
        <w:rFonts w:ascii="Wingdings" w:hAnsi="Wingdings" w:hint="default"/>
      </w:rPr>
    </w:lvl>
    <w:lvl w:ilvl="3" w:tplc="E2520FE0">
      <w:start w:val="1"/>
      <w:numFmt w:val="bullet"/>
      <w:lvlText w:val=""/>
      <w:lvlJc w:val="left"/>
      <w:pPr>
        <w:ind w:left="2880" w:hanging="360"/>
      </w:pPr>
      <w:rPr>
        <w:rFonts w:ascii="Symbol" w:hAnsi="Symbol" w:hint="default"/>
      </w:rPr>
    </w:lvl>
    <w:lvl w:ilvl="4" w:tplc="5A7493B4">
      <w:start w:val="1"/>
      <w:numFmt w:val="bullet"/>
      <w:lvlText w:val="o"/>
      <w:lvlJc w:val="left"/>
      <w:pPr>
        <w:ind w:left="3600" w:hanging="360"/>
      </w:pPr>
      <w:rPr>
        <w:rFonts w:ascii="Courier New" w:hAnsi="Courier New" w:hint="default"/>
      </w:rPr>
    </w:lvl>
    <w:lvl w:ilvl="5" w:tplc="CD109956">
      <w:start w:val="1"/>
      <w:numFmt w:val="bullet"/>
      <w:lvlText w:val=""/>
      <w:lvlJc w:val="left"/>
      <w:pPr>
        <w:ind w:left="4320" w:hanging="360"/>
      </w:pPr>
      <w:rPr>
        <w:rFonts w:ascii="Wingdings" w:hAnsi="Wingdings" w:hint="default"/>
      </w:rPr>
    </w:lvl>
    <w:lvl w:ilvl="6" w:tplc="25C200FE">
      <w:start w:val="1"/>
      <w:numFmt w:val="bullet"/>
      <w:lvlText w:val=""/>
      <w:lvlJc w:val="left"/>
      <w:pPr>
        <w:ind w:left="5040" w:hanging="360"/>
      </w:pPr>
      <w:rPr>
        <w:rFonts w:ascii="Symbol" w:hAnsi="Symbol" w:hint="default"/>
      </w:rPr>
    </w:lvl>
    <w:lvl w:ilvl="7" w:tplc="8CCAAA62">
      <w:start w:val="1"/>
      <w:numFmt w:val="bullet"/>
      <w:lvlText w:val="o"/>
      <w:lvlJc w:val="left"/>
      <w:pPr>
        <w:ind w:left="5760" w:hanging="360"/>
      </w:pPr>
      <w:rPr>
        <w:rFonts w:ascii="Courier New" w:hAnsi="Courier New" w:hint="default"/>
      </w:rPr>
    </w:lvl>
    <w:lvl w:ilvl="8" w:tplc="E91215E0">
      <w:start w:val="1"/>
      <w:numFmt w:val="bullet"/>
      <w:lvlText w:val=""/>
      <w:lvlJc w:val="left"/>
      <w:pPr>
        <w:ind w:left="6480" w:hanging="360"/>
      </w:pPr>
      <w:rPr>
        <w:rFonts w:ascii="Wingdings" w:hAnsi="Wingdings" w:hint="default"/>
      </w:rPr>
    </w:lvl>
  </w:abstractNum>
  <w:abstractNum w:abstractNumId="29" w15:restartNumberingAfterBreak="0">
    <w:nsid w:val="4B915140"/>
    <w:multiLevelType w:val="hybridMultilevel"/>
    <w:tmpl w:val="BA0E5EF0"/>
    <w:lvl w:ilvl="0" w:tplc="A822B32A">
      <w:start w:val="1"/>
      <w:numFmt w:val="bullet"/>
      <w:lvlText w:val=""/>
      <w:lvlJc w:val="left"/>
      <w:pPr>
        <w:ind w:left="720" w:hanging="360"/>
      </w:pPr>
      <w:rPr>
        <w:rFonts w:ascii="Symbol" w:hAnsi="Symbol" w:hint="default"/>
      </w:rPr>
    </w:lvl>
    <w:lvl w:ilvl="1" w:tplc="F8FA3D36">
      <w:start w:val="1"/>
      <w:numFmt w:val="bullet"/>
      <w:lvlText w:val="o"/>
      <w:lvlJc w:val="left"/>
      <w:pPr>
        <w:ind w:left="1440" w:hanging="360"/>
      </w:pPr>
      <w:rPr>
        <w:rFonts w:ascii="Courier New" w:hAnsi="Courier New" w:hint="default"/>
      </w:rPr>
    </w:lvl>
    <w:lvl w:ilvl="2" w:tplc="AB38FF0E">
      <w:start w:val="1"/>
      <w:numFmt w:val="bullet"/>
      <w:lvlText w:val=""/>
      <w:lvlJc w:val="left"/>
      <w:pPr>
        <w:ind w:left="2160" w:hanging="360"/>
      </w:pPr>
      <w:rPr>
        <w:rFonts w:ascii="Wingdings" w:hAnsi="Wingdings" w:hint="default"/>
      </w:rPr>
    </w:lvl>
    <w:lvl w:ilvl="3" w:tplc="80C0C1DA">
      <w:start w:val="1"/>
      <w:numFmt w:val="bullet"/>
      <w:lvlText w:val=""/>
      <w:lvlJc w:val="left"/>
      <w:pPr>
        <w:ind w:left="2880" w:hanging="360"/>
      </w:pPr>
      <w:rPr>
        <w:rFonts w:ascii="Symbol" w:hAnsi="Symbol" w:hint="default"/>
      </w:rPr>
    </w:lvl>
    <w:lvl w:ilvl="4" w:tplc="64022F92">
      <w:start w:val="1"/>
      <w:numFmt w:val="bullet"/>
      <w:lvlText w:val="o"/>
      <w:lvlJc w:val="left"/>
      <w:pPr>
        <w:ind w:left="3600" w:hanging="360"/>
      </w:pPr>
      <w:rPr>
        <w:rFonts w:ascii="Courier New" w:hAnsi="Courier New" w:hint="default"/>
      </w:rPr>
    </w:lvl>
    <w:lvl w:ilvl="5" w:tplc="3DF8DC80">
      <w:start w:val="1"/>
      <w:numFmt w:val="bullet"/>
      <w:lvlText w:val=""/>
      <w:lvlJc w:val="left"/>
      <w:pPr>
        <w:ind w:left="4320" w:hanging="360"/>
      </w:pPr>
      <w:rPr>
        <w:rFonts w:ascii="Wingdings" w:hAnsi="Wingdings" w:hint="default"/>
      </w:rPr>
    </w:lvl>
    <w:lvl w:ilvl="6" w:tplc="B3625478">
      <w:start w:val="1"/>
      <w:numFmt w:val="bullet"/>
      <w:lvlText w:val=""/>
      <w:lvlJc w:val="left"/>
      <w:pPr>
        <w:ind w:left="5040" w:hanging="360"/>
      </w:pPr>
      <w:rPr>
        <w:rFonts w:ascii="Symbol" w:hAnsi="Symbol" w:hint="default"/>
      </w:rPr>
    </w:lvl>
    <w:lvl w:ilvl="7" w:tplc="E8FE17A0">
      <w:start w:val="1"/>
      <w:numFmt w:val="bullet"/>
      <w:lvlText w:val="o"/>
      <w:lvlJc w:val="left"/>
      <w:pPr>
        <w:ind w:left="5760" w:hanging="360"/>
      </w:pPr>
      <w:rPr>
        <w:rFonts w:ascii="Courier New" w:hAnsi="Courier New" w:hint="default"/>
      </w:rPr>
    </w:lvl>
    <w:lvl w:ilvl="8" w:tplc="9F8EBCF8">
      <w:start w:val="1"/>
      <w:numFmt w:val="bullet"/>
      <w:lvlText w:val=""/>
      <w:lvlJc w:val="left"/>
      <w:pPr>
        <w:ind w:left="6480" w:hanging="360"/>
      </w:pPr>
      <w:rPr>
        <w:rFonts w:ascii="Wingdings" w:hAnsi="Wingdings" w:hint="default"/>
      </w:rPr>
    </w:lvl>
  </w:abstractNum>
  <w:abstractNum w:abstractNumId="30" w15:restartNumberingAfterBreak="0">
    <w:nsid w:val="4DF5652C"/>
    <w:multiLevelType w:val="hybridMultilevel"/>
    <w:tmpl w:val="429CABB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03C50C4"/>
    <w:multiLevelType w:val="hybridMultilevel"/>
    <w:tmpl w:val="FC7E2778"/>
    <w:lvl w:ilvl="0" w:tplc="DA243454">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8D45C7"/>
    <w:multiLevelType w:val="hybridMultilevel"/>
    <w:tmpl w:val="A838E3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0469A7"/>
    <w:multiLevelType w:val="hybridMultilevel"/>
    <w:tmpl w:val="0AD00BB4"/>
    <w:lvl w:ilvl="0" w:tplc="743C9A9E">
      <w:start w:val="1"/>
      <w:numFmt w:val="bullet"/>
      <w:lvlText w:val=""/>
      <w:lvlJc w:val="left"/>
      <w:pPr>
        <w:ind w:left="720" w:hanging="360"/>
      </w:pPr>
      <w:rPr>
        <w:rFonts w:ascii="Symbol" w:hAnsi="Symbol" w:hint="default"/>
      </w:rPr>
    </w:lvl>
    <w:lvl w:ilvl="1" w:tplc="2DDC9A36">
      <w:start w:val="1"/>
      <w:numFmt w:val="bullet"/>
      <w:lvlText w:val="o"/>
      <w:lvlJc w:val="left"/>
      <w:pPr>
        <w:ind w:left="1440" w:hanging="360"/>
      </w:pPr>
      <w:rPr>
        <w:rFonts w:ascii="Courier New" w:hAnsi="Courier New" w:hint="default"/>
      </w:rPr>
    </w:lvl>
    <w:lvl w:ilvl="2" w:tplc="869CAC3A">
      <w:start w:val="1"/>
      <w:numFmt w:val="bullet"/>
      <w:lvlText w:val=""/>
      <w:lvlJc w:val="left"/>
      <w:pPr>
        <w:ind w:left="2160" w:hanging="360"/>
      </w:pPr>
      <w:rPr>
        <w:rFonts w:ascii="Wingdings" w:hAnsi="Wingdings" w:hint="default"/>
      </w:rPr>
    </w:lvl>
    <w:lvl w:ilvl="3" w:tplc="B7DE5200">
      <w:start w:val="1"/>
      <w:numFmt w:val="bullet"/>
      <w:lvlText w:val=""/>
      <w:lvlJc w:val="left"/>
      <w:pPr>
        <w:ind w:left="2880" w:hanging="360"/>
      </w:pPr>
      <w:rPr>
        <w:rFonts w:ascii="Symbol" w:hAnsi="Symbol" w:hint="default"/>
      </w:rPr>
    </w:lvl>
    <w:lvl w:ilvl="4" w:tplc="61B6F1EE">
      <w:start w:val="1"/>
      <w:numFmt w:val="bullet"/>
      <w:lvlText w:val="o"/>
      <w:lvlJc w:val="left"/>
      <w:pPr>
        <w:ind w:left="3600" w:hanging="360"/>
      </w:pPr>
      <w:rPr>
        <w:rFonts w:ascii="Courier New" w:hAnsi="Courier New" w:hint="default"/>
      </w:rPr>
    </w:lvl>
    <w:lvl w:ilvl="5" w:tplc="F3EE84C8">
      <w:start w:val="1"/>
      <w:numFmt w:val="bullet"/>
      <w:lvlText w:val=""/>
      <w:lvlJc w:val="left"/>
      <w:pPr>
        <w:ind w:left="4320" w:hanging="360"/>
      </w:pPr>
      <w:rPr>
        <w:rFonts w:ascii="Wingdings" w:hAnsi="Wingdings" w:hint="default"/>
      </w:rPr>
    </w:lvl>
    <w:lvl w:ilvl="6" w:tplc="65B41C68">
      <w:start w:val="1"/>
      <w:numFmt w:val="bullet"/>
      <w:lvlText w:val=""/>
      <w:lvlJc w:val="left"/>
      <w:pPr>
        <w:ind w:left="5040" w:hanging="360"/>
      </w:pPr>
      <w:rPr>
        <w:rFonts w:ascii="Symbol" w:hAnsi="Symbol" w:hint="default"/>
      </w:rPr>
    </w:lvl>
    <w:lvl w:ilvl="7" w:tplc="419EB3FA">
      <w:start w:val="1"/>
      <w:numFmt w:val="bullet"/>
      <w:lvlText w:val="o"/>
      <w:lvlJc w:val="left"/>
      <w:pPr>
        <w:ind w:left="5760" w:hanging="360"/>
      </w:pPr>
      <w:rPr>
        <w:rFonts w:ascii="Courier New" w:hAnsi="Courier New" w:hint="default"/>
      </w:rPr>
    </w:lvl>
    <w:lvl w:ilvl="8" w:tplc="017C4798">
      <w:start w:val="1"/>
      <w:numFmt w:val="bullet"/>
      <w:lvlText w:val=""/>
      <w:lvlJc w:val="left"/>
      <w:pPr>
        <w:ind w:left="6480" w:hanging="360"/>
      </w:pPr>
      <w:rPr>
        <w:rFonts w:ascii="Wingdings" w:hAnsi="Wingdings" w:hint="default"/>
      </w:rPr>
    </w:lvl>
  </w:abstractNum>
  <w:abstractNum w:abstractNumId="34" w15:restartNumberingAfterBreak="0">
    <w:nsid w:val="57837F78"/>
    <w:multiLevelType w:val="hybridMultilevel"/>
    <w:tmpl w:val="43FC91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5F7C96"/>
    <w:multiLevelType w:val="hybridMultilevel"/>
    <w:tmpl w:val="9E06DD8A"/>
    <w:lvl w:ilvl="0" w:tplc="B98A5ADA">
      <w:start w:val="1"/>
      <w:numFmt w:val="lowerRoman"/>
      <w:lvlText w:val="(%1)"/>
      <w:lvlJc w:val="left"/>
      <w:pPr>
        <w:tabs>
          <w:tab w:val="num" w:pos="1080"/>
        </w:tabs>
        <w:ind w:left="1080" w:hanging="720"/>
      </w:pPr>
      <w:rPr>
        <w:rFonts w:ascii="Arial" w:hAnsi="Arial" w:cs="Arial" w:hint="default"/>
        <w:b w:val="0"/>
        <w:i/>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B616128"/>
    <w:multiLevelType w:val="hybridMultilevel"/>
    <w:tmpl w:val="23BE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E90109"/>
    <w:multiLevelType w:val="hybridMultilevel"/>
    <w:tmpl w:val="AB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4F2FA7"/>
    <w:multiLevelType w:val="multilevel"/>
    <w:tmpl w:val="A8AC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3A680D"/>
    <w:multiLevelType w:val="multilevel"/>
    <w:tmpl w:val="0A56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A17435"/>
    <w:multiLevelType w:val="hybridMultilevel"/>
    <w:tmpl w:val="70A6094C"/>
    <w:lvl w:ilvl="0" w:tplc="0E9E2E4C">
      <w:start w:val="3"/>
      <w:numFmt w:val="decimal"/>
      <w:lvlText w:val="%1."/>
      <w:lvlJc w:val="left"/>
      <w:pPr>
        <w:tabs>
          <w:tab w:val="num" w:pos="720"/>
        </w:tabs>
        <w:ind w:left="720" w:hanging="360"/>
      </w:pPr>
      <w:rPr>
        <w:rFonts w:hint="default"/>
      </w:rPr>
    </w:lvl>
    <w:lvl w:ilvl="1" w:tplc="92983D8C">
      <w:numFmt w:val="none"/>
      <w:lvlText w:val=""/>
      <w:lvlJc w:val="left"/>
      <w:pPr>
        <w:tabs>
          <w:tab w:val="num" w:pos="360"/>
        </w:tabs>
      </w:pPr>
    </w:lvl>
    <w:lvl w:ilvl="2" w:tplc="B1F46A0A">
      <w:numFmt w:val="none"/>
      <w:lvlText w:val=""/>
      <w:lvlJc w:val="left"/>
      <w:pPr>
        <w:tabs>
          <w:tab w:val="num" w:pos="360"/>
        </w:tabs>
      </w:pPr>
    </w:lvl>
    <w:lvl w:ilvl="3" w:tplc="60E0DE8E">
      <w:numFmt w:val="none"/>
      <w:lvlText w:val=""/>
      <w:lvlJc w:val="left"/>
      <w:pPr>
        <w:tabs>
          <w:tab w:val="num" w:pos="360"/>
        </w:tabs>
      </w:pPr>
    </w:lvl>
    <w:lvl w:ilvl="4" w:tplc="AC6C4C58">
      <w:numFmt w:val="none"/>
      <w:lvlText w:val=""/>
      <w:lvlJc w:val="left"/>
      <w:pPr>
        <w:tabs>
          <w:tab w:val="num" w:pos="360"/>
        </w:tabs>
      </w:pPr>
    </w:lvl>
    <w:lvl w:ilvl="5" w:tplc="5560A2B6">
      <w:numFmt w:val="none"/>
      <w:lvlText w:val=""/>
      <w:lvlJc w:val="left"/>
      <w:pPr>
        <w:tabs>
          <w:tab w:val="num" w:pos="360"/>
        </w:tabs>
      </w:pPr>
    </w:lvl>
    <w:lvl w:ilvl="6" w:tplc="9250AA34">
      <w:numFmt w:val="none"/>
      <w:lvlText w:val=""/>
      <w:lvlJc w:val="left"/>
      <w:pPr>
        <w:tabs>
          <w:tab w:val="num" w:pos="360"/>
        </w:tabs>
      </w:pPr>
    </w:lvl>
    <w:lvl w:ilvl="7" w:tplc="0A42E5BC">
      <w:numFmt w:val="none"/>
      <w:lvlText w:val=""/>
      <w:lvlJc w:val="left"/>
      <w:pPr>
        <w:tabs>
          <w:tab w:val="num" w:pos="360"/>
        </w:tabs>
      </w:pPr>
    </w:lvl>
    <w:lvl w:ilvl="8" w:tplc="E1C04640">
      <w:numFmt w:val="none"/>
      <w:lvlText w:val=""/>
      <w:lvlJc w:val="left"/>
      <w:pPr>
        <w:tabs>
          <w:tab w:val="num" w:pos="360"/>
        </w:tabs>
      </w:pPr>
    </w:lvl>
  </w:abstractNum>
  <w:abstractNum w:abstractNumId="41" w15:restartNumberingAfterBreak="0">
    <w:nsid w:val="6EB25FF0"/>
    <w:multiLevelType w:val="hybridMultilevel"/>
    <w:tmpl w:val="89BC5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3510D3"/>
    <w:multiLevelType w:val="hybridMultilevel"/>
    <w:tmpl w:val="66A0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72585"/>
    <w:multiLevelType w:val="hybridMultilevel"/>
    <w:tmpl w:val="1B8653C2"/>
    <w:lvl w:ilvl="0" w:tplc="A87C3A70">
      <w:start w:val="1"/>
      <w:numFmt w:val="bullet"/>
      <w:lvlText w:val=""/>
      <w:lvlJc w:val="left"/>
      <w:pPr>
        <w:ind w:left="720" w:hanging="360"/>
      </w:pPr>
      <w:rPr>
        <w:rFonts w:ascii="Symbol" w:hAnsi="Symbol" w:hint="default"/>
      </w:rPr>
    </w:lvl>
    <w:lvl w:ilvl="1" w:tplc="55040290">
      <w:start w:val="1"/>
      <w:numFmt w:val="bullet"/>
      <w:lvlText w:val="o"/>
      <w:lvlJc w:val="left"/>
      <w:pPr>
        <w:ind w:left="1440" w:hanging="360"/>
      </w:pPr>
      <w:rPr>
        <w:rFonts w:ascii="Courier New" w:hAnsi="Courier New" w:hint="default"/>
      </w:rPr>
    </w:lvl>
    <w:lvl w:ilvl="2" w:tplc="8FFE6F6C">
      <w:start w:val="1"/>
      <w:numFmt w:val="bullet"/>
      <w:lvlText w:val=""/>
      <w:lvlJc w:val="left"/>
      <w:pPr>
        <w:ind w:left="2160" w:hanging="360"/>
      </w:pPr>
      <w:rPr>
        <w:rFonts w:ascii="Wingdings" w:hAnsi="Wingdings" w:hint="default"/>
      </w:rPr>
    </w:lvl>
    <w:lvl w:ilvl="3" w:tplc="EFB6DD3C">
      <w:start w:val="1"/>
      <w:numFmt w:val="bullet"/>
      <w:lvlText w:val=""/>
      <w:lvlJc w:val="left"/>
      <w:pPr>
        <w:ind w:left="2880" w:hanging="360"/>
      </w:pPr>
      <w:rPr>
        <w:rFonts w:ascii="Symbol" w:hAnsi="Symbol" w:hint="default"/>
      </w:rPr>
    </w:lvl>
    <w:lvl w:ilvl="4" w:tplc="EB3CDEB4">
      <w:start w:val="1"/>
      <w:numFmt w:val="bullet"/>
      <w:lvlText w:val="o"/>
      <w:lvlJc w:val="left"/>
      <w:pPr>
        <w:ind w:left="3600" w:hanging="360"/>
      </w:pPr>
      <w:rPr>
        <w:rFonts w:ascii="Courier New" w:hAnsi="Courier New" w:hint="default"/>
      </w:rPr>
    </w:lvl>
    <w:lvl w:ilvl="5" w:tplc="2FB6A27A">
      <w:start w:val="1"/>
      <w:numFmt w:val="bullet"/>
      <w:lvlText w:val=""/>
      <w:lvlJc w:val="left"/>
      <w:pPr>
        <w:ind w:left="4320" w:hanging="360"/>
      </w:pPr>
      <w:rPr>
        <w:rFonts w:ascii="Wingdings" w:hAnsi="Wingdings" w:hint="default"/>
      </w:rPr>
    </w:lvl>
    <w:lvl w:ilvl="6" w:tplc="9C620534">
      <w:start w:val="1"/>
      <w:numFmt w:val="bullet"/>
      <w:lvlText w:val=""/>
      <w:lvlJc w:val="left"/>
      <w:pPr>
        <w:ind w:left="5040" w:hanging="360"/>
      </w:pPr>
      <w:rPr>
        <w:rFonts w:ascii="Symbol" w:hAnsi="Symbol" w:hint="default"/>
      </w:rPr>
    </w:lvl>
    <w:lvl w:ilvl="7" w:tplc="E1D2AFD0">
      <w:start w:val="1"/>
      <w:numFmt w:val="bullet"/>
      <w:lvlText w:val="o"/>
      <w:lvlJc w:val="left"/>
      <w:pPr>
        <w:ind w:left="5760" w:hanging="360"/>
      </w:pPr>
      <w:rPr>
        <w:rFonts w:ascii="Courier New" w:hAnsi="Courier New" w:hint="default"/>
      </w:rPr>
    </w:lvl>
    <w:lvl w:ilvl="8" w:tplc="6E08BB7C">
      <w:start w:val="1"/>
      <w:numFmt w:val="bullet"/>
      <w:lvlText w:val=""/>
      <w:lvlJc w:val="left"/>
      <w:pPr>
        <w:ind w:left="6480" w:hanging="360"/>
      </w:pPr>
      <w:rPr>
        <w:rFonts w:ascii="Wingdings" w:hAnsi="Wingdings" w:hint="default"/>
      </w:rPr>
    </w:lvl>
  </w:abstractNum>
  <w:abstractNum w:abstractNumId="44" w15:restartNumberingAfterBreak="0">
    <w:nsid w:val="74B76D3A"/>
    <w:multiLevelType w:val="multilevel"/>
    <w:tmpl w:val="204C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561752"/>
    <w:multiLevelType w:val="hybridMultilevel"/>
    <w:tmpl w:val="C83C4788"/>
    <w:lvl w:ilvl="0" w:tplc="B8A8AF26">
      <w:start w:val="1"/>
      <w:numFmt w:val="bullet"/>
      <w:lvlText w:val=""/>
      <w:lvlJc w:val="left"/>
      <w:pPr>
        <w:ind w:left="720" w:hanging="360"/>
      </w:pPr>
      <w:rPr>
        <w:rFonts w:ascii="Symbol" w:hAnsi="Symbol" w:hint="default"/>
      </w:rPr>
    </w:lvl>
    <w:lvl w:ilvl="1" w:tplc="EA569DCE">
      <w:start w:val="1"/>
      <w:numFmt w:val="bullet"/>
      <w:lvlText w:val="o"/>
      <w:lvlJc w:val="left"/>
      <w:pPr>
        <w:ind w:left="1440" w:hanging="360"/>
      </w:pPr>
      <w:rPr>
        <w:rFonts w:ascii="Courier New" w:hAnsi="Courier New" w:hint="default"/>
      </w:rPr>
    </w:lvl>
    <w:lvl w:ilvl="2" w:tplc="955EB2B4">
      <w:start w:val="1"/>
      <w:numFmt w:val="bullet"/>
      <w:lvlText w:val=""/>
      <w:lvlJc w:val="left"/>
      <w:pPr>
        <w:ind w:left="2160" w:hanging="360"/>
      </w:pPr>
      <w:rPr>
        <w:rFonts w:ascii="Wingdings" w:hAnsi="Wingdings" w:hint="default"/>
      </w:rPr>
    </w:lvl>
    <w:lvl w:ilvl="3" w:tplc="3A286A4C">
      <w:start w:val="1"/>
      <w:numFmt w:val="bullet"/>
      <w:lvlText w:val=""/>
      <w:lvlJc w:val="left"/>
      <w:pPr>
        <w:ind w:left="2880" w:hanging="360"/>
      </w:pPr>
      <w:rPr>
        <w:rFonts w:ascii="Symbol" w:hAnsi="Symbol" w:hint="default"/>
      </w:rPr>
    </w:lvl>
    <w:lvl w:ilvl="4" w:tplc="8102AFA4">
      <w:start w:val="1"/>
      <w:numFmt w:val="bullet"/>
      <w:lvlText w:val="o"/>
      <w:lvlJc w:val="left"/>
      <w:pPr>
        <w:ind w:left="3600" w:hanging="360"/>
      </w:pPr>
      <w:rPr>
        <w:rFonts w:ascii="Courier New" w:hAnsi="Courier New" w:hint="default"/>
      </w:rPr>
    </w:lvl>
    <w:lvl w:ilvl="5" w:tplc="D4823D6C">
      <w:start w:val="1"/>
      <w:numFmt w:val="bullet"/>
      <w:lvlText w:val=""/>
      <w:lvlJc w:val="left"/>
      <w:pPr>
        <w:ind w:left="4320" w:hanging="360"/>
      </w:pPr>
      <w:rPr>
        <w:rFonts w:ascii="Wingdings" w:hAnsi="Wingdings" w:hint="default"/>
      </w:rPr>
    </w:lvl>
    <w:lvl w:ilvl="6" w:tplc="D9E83E92">
      <w:start w:val="1"/>
      <w:numFmt w:val="bullet"/>
      <w:lvlText w:val=""/>
      <w:lvlJc w:val="left"/>
      <w:pPr>
        <w:ind w:left="5040" w:hanging="360"/>
      </w:pPr>
      <w:rPr>
        <w:rFonts w:ascii="Symbol" w:hAnsi="Symbol" w:hint="default"/>
      </w:rPr>
    </w:lvl>
    <w:lvl w:ilvl="7" w:tplc="EE5E38D6">
      <w:start w:val="1"/>
      <w:numFmt w:val="bullet"/>
      <w:lvlText w:val="o"/>
      <w:lvlJc w:val="left"/>
      <w:pPr>
        <w:ind w:left="5760" w:hanging="360"/>
      </w:pPr>
      <w:rPr>
        <w:rFonts w:ascii="Courier New" w:hAnsi="Courier New" w:hint="default"/>
      </w:rPr>
    </w:lvl>
    <w:lvl w:ilvl="8" w:tplc="DB0E2CB4">
      <w:start w:val="1"/>
      <w:numFmt w:val="bullet"/>
      <w:lvlText w:val=""/>
      <w:lvlJc w:val="left"/>
      <w:pPr>
        <w:ind w:left="6480" w:hanging="360"/>
      </w:pPr>
      <w:rPr>
        <w:rFonts w:ascii="Wingdings" w:hAnsi="Wingdings" w:hint="default"/>
      </w:rPr>
    </w:lvl>
  </w:abstractNum>
  <w:abstractNum w:abstractNumId="46" w15:restartNumberingAfterBreak="0">
    <w:nsid w:val="7D7F48DB"/>
    <w:multiLevelType w:val="hybridMultilevel"/>
    <w:tmpl w:val="9BDE27CE"/>
    <w:lvl w:ilvl="0" w:tplc="8DDC9ED0">
      <w:start w:val="1"/>
      <w:numFmt w:val="bullet"/>
      <w:lvlText w:val=""/>
      <w:lvlJc w:val="left"/>
      <w:pPr>
        <w:ind w:left="720" w:hanging="360"/>
      </w:pPr>
      <w:rPr>
        <w:rFonts w:ascii="Symbol" w:hAnsi="Symbol" w:hint="default"/>
      </w:rPr>
    </w:lvl>
    <w:lvl w:ilvl="1" w:tplc="3D1485CC">
      <w:start w:val="1"/>
      <w:numFmt w:val="bullet"/>
      <w:lvlText w:val="o"/>
      <w:lvlJc w:val="left"/>
      <w:pPr>
        <w:ind w:left="1440" w:hanging="360"/>
      </w:pPr>
      <w:rPr>
        <w:rFonts w:ascii="Courier New" w:hAnsi="Courier New" w:hint="default"/>
      </w:rPr>
    </w:lvl>
    <w:lvl w:ilvl="2" w:tplc="5226F3C4">
      <w:start w:val="1"/>
      <w:numFmt w:val="bullet"/>
      <w:lvlText w:val=""/>
      <w:lvlJc w:val="left"/>
      <w:pPr>
        <w:ind w:left="2160" w:hanging="360"/>
      </w:pPr>
      <w:rPr>
        <w:rFonts w:ascii="Wingdings" w:hAnsi="Wingdings" w:hint="default"/>
      </w:rPr>
    </w:lvl>
    <w:lvl w:ilvl="3" w:tplc="687E1518">
      <w:start w:val="1"/>
      <w:numFmt w:val="bullet"/>
      <w:lvlText w:val=""/>
      <w:lvlJc w:val="left"/>
      <w:pPr>
        <w:ind w:left="2880" w:hanging="360"/>
      </w:pPr>
      <w:rPr>
        <w:rFonts w:ascii="Symbol" w:hAnsi="Symbol" w:hint="default"/>
      </w:rPr>
    </w:lvl>
    <w:lvl w:ilvl="4" w:tplc="A224C1F2">
      <w:start w:val="1"/>
      <w:numFmt w:val="bullet"/>
      <w:lvlText w:val="o"/>
      <w:lvlJc w:val="left"/>
      <w:pPr>
        <w:ind w:left="3600" w:hanging="360"/>
      </w:pPr>
      <w:rPr>
        <w:rFonts w:ascii="Courier New" w:hAnsi="Courier New" w:hint="default"/>
      </w:rPr>
    </w:lvl>
    <w:lvl w:ilvl="5" w:tplc="0082CCEC">
      <w:start w:val="1"/>
      <w:numFmt w:val="bullet"/>
      <w:lvlText w:val=""/>
      <w:lvlJc w:val="left"/>
      <w:pPr>
        <w:ind w:left="4320" w:hanging="360"/>
      </w:pPr>
      <w:rPr>
        <w:rFonts w:ascii="Wingdings" w:hAnsi="Wingdings" w:hint="default"/>
      </w:rPr>
    </w:lvl>
    <w:lvl w:ilvl="6" w:tplc="0FE8A5DC">
      <w:start w:val="1"/>
      <w:numFmt w:val="bullet"/>
      <w:lvlText w:val=""/>
      <w:lvlJc w:val="left"/>
      <w:pPr>
        <w:ind w:left="5040" w:hanging="360"/>
      </w:pPr>
      <w:rPr>
        <w:rFonts w:ascii="Symbol" w:hAnsi="Symbol" w:hint="default"/>
      </w:rPr>
    </w:lvl>
    <w:lvl w:ilvl="7" w:tplc="689A5DCC">
      <w:start w:val="1"/>
      <w:numFmt w:val="bullet"/>
      <w:lvlText w:val="o"/>
      <w:lvlJc w:val="left"/>
      <w:pPr>
        <w:ind w:left="5760" w:hanging="360"/>
      </w:pPr>
      <w:rPr>
        <w:rFonts w:ascii="Courier New" w:hAnsi="Courier New" w:hint="default"/>
      </w:rPr>
    </w:lvl>
    <w:lvl w:ilvl="8" w:tplc="F9885A68">
      <w:start w:val="1"/>
      <w:numFmt w:val="bullet"/>
      <w:lvlText w:val=""/>
      <w:lvlJc w:val="left"/>
      <w:pPr>
        <w:ind w:left="6480" w:hanging="360"/>
      </w:pPr>
      <w:rPr>
        <w:rFonts w:ascii="Wingdings" w:hAnsi="Wingdings" w:hint="default"/>
      </w:rPr>
    </w:lvl>
  </w:abstractNum>
  <w:num w:numId="1" w16cid:durableId="1114902442">
    <w:abstractNumId w:val="21"/>
  </w:num>
  <w:num w:numId="2" w16cid:durableId="1825511163">
    <w:abstractNumId w:val="10"/>
  </w:num>
  <w:num w:numId="3" w16cid:durableId="275261303">
    <w:abstractNumId w:val="29"/>
  </w:num>
  <w:num w:numId="4" w16cid:durableId="1941523656">
    <w:abstractNumId w:val="46"/>
  </w:num>
  <w:num w:numId="5" w16cid:durableId="2019770252">
    <w:abstractNumId w:val="43"/>
  </w:num>
  <w:num w:numId="6" w16cid:durableId="756941148">
    <w:abstractNumId w:val="1"/>
  </w:num>
  <w:num w:numId="7" w16cid:durableId="1948854954">
    <w:abstractNumId w:val="17"/>
  </w:num>
  <w:num w:numId="8" w16cid:durableId="1863544625">
    <w:abstractNumId w:val="28"/>
  </w:num>
  <w:num w:numId="9" w16cid:durableId="1447699658">
    <w:abstractNumId w:val="32"/>
  </w:num>
  <w:num w:numId="10" w16cid:durableId="319970151">
    <w:abstractNumId w:val="40"/>
  </w:num>
  <w:num w:numId="11" w16cid:durableId="1531410443">
    <w:abstractNumId w:val="35"/>
  </w:num>
  <w:num w:numId="12" w16cid:durableId="1283614490">
    <w:abstractNumId w:val="11"/>
  </w:num>
  <w:num w:numId="13" w16cid:durableId="1220442034">
    <w:abstractNumId w:val="26"/>
  </w:num>
  <w:num w:numId="14" w16cid:durableId="646394745">
    <w:abstractNumId w:val="5"/>
  </w:num>
  <w:num w:numId="15" w16cid:durableId="620308968">
    <w:abstractNumId w:val="3"/>
  </w:num>
  <w:num w:numId="16" w16cid:durableId="390463959">
    <w:abstractNumId w:val="13"/>
  </w:num>
  <w:num w:numId="17" w16cid:durableId="987243891">
    <w:abstractNumId w:val="4"/>
  </w:num>
  <w:num w:numId="18" w16cid:durableId="1557662039">
    <w:abstractNumId w:val="18"/>
  </w:num>
  <w:num w:numId="19" w16cid:durableId="1884782252">
    <w:abstractNumId w:val="8"/>
  </w:num>
  <w:num w:numId="20" w16cid:durableId="1838497872">
    <w:abstractNumId w:val="2"/>
  </w:num>
  <w:num w:numId="21" w16cid:durableId="1319193974">
    <w:abstractNumId w:val="34"/>
  </w:num>
  <w:num w:numId="22" w16cid:durableId="1369142311">
    <w:abstractNumId w:val="12"/>
  </w:num>
  <w:num w:numId="23" w16cid:durableId="1654211053">
    <w:abstractNumId w:val="30"/>
  </w:num>
  <w:num w:numId="24" w16cid:durableId="606163462">
    <w:abstractNumId w:val="42"/>
  </w:num>
  <w:num w:numId="25" w16cid:durableId="972177536">
    <w:abstractNumId w:val="22"/>
  </w:num>
  <w:num w:numId="26" w16cid:durableId="1967932325">
    <w:abstractNumId w:val="33"/>
  </w:num>
  <w:num w:numId="27" w16cid:durableId="1215921548">
    <w:abstractNumId w:val="45"/>
  </w:num>
  <w:num w:numId="28" w16cid:durableId="1694071200">
    <w:abstractNumId w:val="20"/>
  </w:num>
  <w:num w:numId="29" w16cid:durableId="147481170">
    <w:abstractNumId w:val="16"/>
  </w:num>
  <w:num w:numId="30" w16cid:durableId="1917087547">
    <w:abstractNumId w:val="27"/>
  </w:num>
  <w:num w:numId="31" w16cid:durableId="528183949">
    <w:abstractNumId w:val="15"/>
  </w:num>
  <w:num w:numId="32" w16cid:durableId="720599199">
    <w:abstractNumId w:val="31"/>
  </w:num>
  <w:num w:numId="33" w16cid:durableId="1385057030">
    <w:abstractNumId w:val="6"/>
  </w:num>
  <w:num w:numId="34" w16cid:durableId="2048214251">
    <w:abstractNumId w:val="41"/>
  </w:num>
  <w:num w:numId="35" w16cid:durableId="1358702518">
    <w:abstractNumId w:val="0"/>
  </w:num>
  <w:num w:numId="36" w16cid:durableId="1787895116">
    <w:abstractNumId w:val="44"/>
  </w:num>
  <w:num w:numId="37" w16cid:durableId="1762751059">
    <w:abstractNumId w:val="38"/>
  </w:num>
  <w:num w:numId="38" w16cid:durableId="342242668">
    <w:abstractNumId w:val="39"/>
  </w:num>
  <w:num w:numId="39" w16cid:durableId="130095313">
    <w:abstractNumId w:val="37"/>
  </w:num>
  <w:num w:numId="40" w16cid:durableId="1641811777">
    <w:abstractNumId w:val="25"/>
  </w:num>
  <w:num w:numId="41" w16cid:durableId="1233003002">
    <w:abstractNumId w:val="19"/>
  </w:num>
  <w:num w:numId="42" w16cid:durableId="197741905">
    <w:abstractNumId w:val="23"/>
  </w:num>
  <w:num w:numId="43" w16cid:durableId="706176377">
    <w:abstractNumId w:val="9"/>
  </w:num>
  <w:num w:numId="44" w16cid:durableId="467017202">
    <w:abstractNumId w:val="24"/>
  </w:num>
  <w:num w:numId="45" w16cid:durableId="1381512986">
    <w:abstractNumId w:val="14"/>
  </w:num>
  <w:num w:numId="46" w16cid:durableId="1405640542">
    <w:abstractNumId w:val="7"/>
  </w:num>
  <w:num w:numId="47" w16cid:durableId="1706117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zMTQ2NjMwsjQwNTFX0lEKTi0uzszPAykwqQUAxNBhBywAAAA="/>
  </w:docVars>
  <w:rsids>
    <w:rsidRoot w:val="006E47BA"/>
    <w:rsid w:val="0000341C"/>
    <w:rsid w:val="00004721"/>
    <w:rsid w:val="00005D1C"/>
    <w:rsid w:val="000112BC"/>
    <w:rsid w:val="00013A78"/>
    <w:rsid w:val="000201B7"/>
    <w:rsid w:val="000205EC"/>
    <w:rsid w:val="00031ED4"/>
    <w:rsid w:val="000321B9"/>
    <w:rsid w:val="00032204"/>
    <w:rsid w:val="000364BE"/>
    <w:rsid w:val="0004092D"/>
    <w:rsid w:val="0004272B"/>
    <w:rsid w:val="00043064"/>
    <w:rsid w:val="00047C7E"/>
    <w:rsid w:val="00060E8D"/>
    <w:rsid w:val="00074566"/>
    <w:rsid w:val="000748F4"/>
    <w:rsid w:val="00081798"/>
    <w:rsid w:val="000858D4"/>
    <w:rsid w:val="0009016E"/>
    <w:rsid w:val="00090F59"/>
    <w:rsid w:val="00093DE8"/>
    <w:rsid w:val="00095AF7"/>
    <w:rsid w:val="000965E2"/>
    <w:rsid w:val="000A1559"/>
    <w:rsid w:val="000A4CE1"/>
    <w:rsid w:val="000B728F"/>
    <w:rsid w:val="000C32D8"/>
    <w:rsid w:val="000C33D2"/>
    <w:rsid w:val="000C7BAA"/>
    <w:rsid w:val="000D038C"/>
    <w:rsid w:val="000D3A9A"/>
    <w:rsid w:val="000D4002"/>
    <w:rsid w:val="000D4656"/>
    <w:rsid w:val="000D4A3B"/>
    <w:rsid w:val="000D7A76"/>
    <w:rsid w:val="000E5B5F"/>
    <w:rsid w:val="000E7977"/>
    <w:rsid w:val="000F28D2"/>
    <w:rsid w:val="000F412E"/>
    <w:rsid w:val="000F619E"/>
    <w:rsid w:val="000F6A63"/>
    <w:rsid w:val="00103BD2"/>
    <w:rsid w:val="00117539"/>
    <w:rsid w:val="00117DC9"/>
    <w:rsid w:val="00130482"/>
    <w:rsid w:val="00130F21"/>
    <w:rsid w:val="001325EC"/>
    <w:rsid w:val="00132F95"/>
    <w:rsid w:val="001352B6"/>
    <w:rsid w:val="001434C7"/>
    <w:rsid w:val="00145DC6"/>
    <w:rsid w:val="00146431"/>
    <w:rsid w:val="00146CB7"/>
    <w:rsid w:val="00147500"/>
    <w:rsid w:val="00147FF7"/>
    <w:rsid w:val="00153869"/>
    <w:rsid w:val="0016227E"/>
    <w:rsid w:val="001669D5"/>
    <w:rsid w:val="00170C51"/>
    <w:rsid w:val="001721A3"/>
    <w:rsid w:val="00172DD4"/>
    <w:rsid w:val="001747E3"/>
    <w:rsid w:val="00177BFC"/>
    <w:rsid w:val="001804E8"/>
    <w:rsid w:val="00183605"/>
    <w:rsid w:val="00187639"/>
    <w:rsid w:val="001923D0"/>
    <w:rsid w:val="001A0235"/>
    <w:rsid w:val="001A1F42"/>
    <w:rsid w:val="001A65FF"/>
    <w:rsid w:val="001A7E96"/>
    <w:rsid w:val="001B46DE"/>
    <w:rsid w:val="001C0F7E"/>
    <w:rsid w:val="001C1193"/>
    <w:rsid w:val="001C1958"/>
    <w:rsid w:val="001C1C6B"/>
    <w:rsid w:val="001D12E6"/>
    <w:rsid w:val="001E273C"/>
    <w:rsid w:val="001E7982"/>
    <w:rsid w:val="001F16FC"/>
    <w:rsid w:val="001F6B06"/>
    <w:rsid w:val="00203F0B"/>
    <w:rsid w:val="00205DA7"/>
    <w:rsid w:val="00212039"/>
    <w:rsid w:val="002126D5"/>
    <w:rsid w:val="00214C00"/>
    <w:rsid w:val="00221014"/>
    <w:rsid w:val="002212F2"/>
    <w:rsid w:val="00223BD9"/>
    <w:rsid w:val="00230A0C"/>
    <w:rsid w:val="00231CE4"/>
    <w:rsid w:val="00232938"/>
    <w:rsid w:val="00235A22"/>
    <w:rsid w:val="00235B70"/>
    <w:rsid w:val="00237420"/>
    <w:rsid w:val="002537E1"/>
    <w:rsid w:val="00253D9E"/>
    <w:rsid w:val="00255890"/>
    <w:rsid w:val="002631C1"/>
    <w:rsid w:val="00263503"/>
    <w:rsid w:val="00263CE5"/>
    <w:rsid w:val="00264BA8"/>
    <w:rsid w:val="00270AE7"/>
    <w:rsid w:val="00271F05"/>
    <w:rsid w:val="00272FC5"/>
    <w:rsid w:val="00274DE4"/>
    <w:rsid w:val="002806B2"/>
    <w:rsid w:val="00280987"/>
    <w:rsid w:val="002827E3"/>
    <w:rsid w:val="00283347"/>
    <w:rsid w:val="002904EE"/>
    <w:rsid w:val="002906CE"/>
    <w:rsid w:val="00294392"/>
    <w:rsid w:val="002A1B88"/>
    <w:rsid w:val="002A220C"/>
    <w:rsid w:val="002A29D5"/>
    <w:rsid w:val="002A461A"/>
    <w:rsid w:val="002A47DD"/>
    <w:rsid w:val="002A47E8"/>
    <w:rsid w:val="002A66AB"/>
    <w:rsid w:val="002B105A"/>
    <w:rsid w:val="002B761C"/>
    <w:rsid w:val="002C0976"/>
    <w:rsid w:val="002C0D94"/>
    <w:rsid w:val="002C2B0B"/>
    <w:rsid w:val="002C4794"/>
    <w:rsid w:val="002C68E2"/>
    <w:rsid w:val="002D1B7C"/>
    <w:rsid w:val="002D6CEE"/>
    <w:rsid w:val="002E19A2"/>
    <w:rsid w:val="002F25A3"/>
    <w:rsid w:val="002F44B2"/>
    <w:rsid w:val="002F4B9C"/>
    <w:rsid w:val="002F5E85"/>
    <w:rsid w:val="0030030B"/>
    <w:rsid w:val="003011E0"/>
    <w:rsid w:val="00303F86"/>
    <w:rsid w:val="003116BA"/>
    <w:rsid w:val="00312D56"/>
    <w:rsid w:val="00312EF7"/>
    <w:rsid w:val="003156E0"/>
    <w:rsid w:val="003159F9"/>
    <w:rsid w:val="00315B35"/>
    <w:rsid w:val="00315E47"/>
    <w:rsid w:val="00322409"/>
    <w:rsid w:val="00322A1A"/>
    <w:rsid w:val="00324B9F"/>
    <w:rsid w:val="0032547F"/>
    <w:rsid w:val="003328F8"/>
    <w:rsid w:val="0033565B"/>
    <w:rsid w:val="00356698"/>
    <w:rsid w:val="00356CF3"/>
    <w:rsid w:val="0036226D"/>
    <w:rsid w:val="00364702"/>
    <w:rsid w:val="0036703B"/>
    <w:rsid w:val="00370FE4"/>
    <w:rsid w:val="00371FAF"/>
    <w:rsid w:val="00372DE0"/>
    <w:rsid w:val="00375AD5"/>
    <w:rsid w:val="003776A3"/>
    <w:rsid w:val="0038183D"/>
    <w:rsid w:val="00395D2D"/>
    <w:rsid w:val="003A25C1"/>
    <w:rsid w:val="003A39D2"/>
    <w:rsid w:val="003A626F"/>
    <w:rsid w:val="003A62F2"/>
    <w:rsid w:val="003A7D2D"/>
    <w:rsid w:val="003C205B"/>
    <w:rsid w:val="003C40F3"/>
    <w:rsid w:val="003C74C5"/>
    <w:rsid w:val="003D4E96"/>
    <w:rsid w:val="003E2191"/>
    <w:rsid w:val="003E371E"/>
    <w:rsid w:val="003E4C62"/>
    <w:rsid w:val="003E5197"/>
    <w:rsid w:val="003E5AF8"/>
    <w:rsid w:val="003E61CC"/>
    <w:rsid w:val="003E76F1"/>
    <w:rsid w:val="003F0E55"/>
    <w:rsid w:val="003F2E86"/>
    <w:rsid w:val="003F4DA9"/>
    <w:rsid w:val="003F557A"/>
    <w:rsid w:val="003F620E"/>
    <w:rsid w:val="003F6D32"/>
    <w:rsid w:val="0040647C"/>
    <w:rsid w:val="004123A2"/>
    <w:rsid w:val="00412FD6"/>
    <w:rsid w:val="004227B0"/>
    <w:rsid w:val="00423CE5"/>
    <w:rsid w:val="00426B5B"/>
    <w:rsid w:val="00430AEB"/>
    <w:rsid w:val="004400F9"/>
    <w:rsid w:val="00445FDC"/>
    <w:rsid w:val="004476E1"/>
    <w:rsid w:val="00450754"/>
    <w:rsid w:val="00457EB1"/>
    <w:rsid w:val="00461065"/>
    <w:rsid w:val="00464CEE"/>
    <w:rsid w:val="0046740A"/>
    <w:rsid w:val="00476706"/>
    <w:rsid w:val="0048151F"/>
    <w:rsid w:val="00484C50"/>
    <w:rsid w:val="00487AB7"/>
    <w:rsid w:val="004937F9"/>
    <w:rsid w:val="0049523C"/>
    <w:rsid w:val="004A0E5A"/>
    <w:rsid w:val="004A2917"/>
    <w:rsid w:val="004A4DF8"/>
    <w:rsid w:val="004A5926"/>
    <w:rsid w:val="004B2B8D"/>
    <w:rsid w:val="004B31EF"/>
    <w:rsid w:val="004B6E42"/>
    <w:rsid w:val="004C434E"/>
    <w:rsid w:val="004C59F8"/>
    <w:rsid w:val="004C6BAF"/>
    <w:rsid w:val="004D021D"/>
    <w:rsid w:val="004D1BBA"/>
    <w:rsid w:val="004D7B93"/>
    <w:rsid w:val="004E2527"/>
    <w:rsid w:val="004E2E91"/>
    <w:rsid w:val="004E3DCB"/>
    <w:rsid w:val="004F109F"/>
    <w:rsid w:val="004F4E96"/>
    <w:rsid w:val="004F76D5"/>
    <w:rsid w:val="00501FAA"/>
    <w:rsid w:val="00502467"/>
    <w:rsid w:val="00505E2C"/>
    <w:rsid w:val="0051218F"/>
    <w:rsid w:val="005222F4"/>
    <w:rsid w:val="00532B8B"/>
    <w:rsid w:val="00536579"/>
    <w:rsid w:val="0054385F"/>
    <w:rsid w:val="005470D1"/>
    <w:rsid w:val="00552BAF"/>
    <w:rsid w:val="00555066"/>
    <w:rsid w:val="00570A1D"/>
    <w:rsid w:val="00570CF6"/>
    <w:rsid w:val="00572D2A"/>
    <w:rsid w:val="00573491"/>
    <w:rsid w:val="00580FB6"/>
    <w:rsid w:val="00581A02"/>
    <w:rsid w:val="005968A3"/>
    <w:rsid w:val="005A2A28"/>
    <w:rsid w:val="005A4081"/>
    <w:rsid w:val="005A6C8E"/>
    <w:rsid w:val="005B0346"/>
    <w:rsid w:val="005B5D26"/>
    <w:rsid w:val="005B6280"/>
    <w:rsid w:val="005B6297"/>
    <w:rsid w:val="005C03BC"/>
    <w:rsid w:val="005C14A2"/>
    <w:rsid w:val="005C2158"/>
    <w:rsid w:val="005D25D5"/>
    <w:rsid w:val="005D299F"/>
    <w:rsid w:val="005D4597"/>
    <w:rsid w:val="005D559B"/>
    <w:rsid w:val="005D7AFE"/>
    <w:rsid w:val="005E0B99"/>
    <w:rsid w:val="005E7868"/>
    <w:rsid w:val="005F11D5"/>
    <w:rsid w:val="005F66DB"/>
    <w:rsid w:val="005F695E"/>
    <w:rsid w:val="00610391"/>
    <w:rsid w:val="006128C6"/>
    <w:rsid w:val="00614F3B"/>
    <w:rsid w:val="006224CA"/>
    <w:rsid w:val="00622B1A"/>
    <w:rsid w:val="00626BE5"/>
    <w:rsid w:val="00635185"/>
    <w:rsid w:val="006405DF"/>
    <w:rsid w:val="00641B15"/>
    <w:rsid w:val="00646579"/>
    <w:rsid w:val="00647938"/>
    <w:rsid w:val="006553F6"/>
    <w:rsid w:val="006572A3"/>
    <w:rsid w:val="00661B45"/>
    <w:rsid w:val="006629DA"/>
    <w:rsid w:val="006667F4"/>
    <w:rsid w:val="00671959"/>
    <w:rsid w:val="0067226D"/>
    <w:rsid w:val="00673A32"/>
    <w:rsid w:val="00676B6E"/>
    <w:rsid w:val="00677A70"/>
    <w:rsid w:val="006864F5"/>
    <w:rsid w:val="00690BBD"/>
    <w:rsid w:val="00694C8C"/>
    <w:rsid w:val="00697736"/>
    <w:rsid w:val="006A0052"/>
    <w:rsid w:val="006C7B9C"/>
    <w:rsid w:val="006D6B75"/>
    <w:rsid w:val="006D7704"/>
    <w:rsid w:val="006DB72E"/>
    <w:rsid w:val="006E012C"/>
    <w:rsid w:val="006E2DFF"/>
    <w:rsid w:val="006E47BA"/>
    <w:rsid w:val="006F48E8"/>
    <w:rsid w:val="006F68C4"/>
    <w:rsid w:val="006F6EC1"/>
    <w:rsid w:val="006F78EE"/>
    <w:rsid w:val="00700A8B"/>
    <w:rsid w:val="007021E8"/>
    <w:rsid w:val="007111F5"/>
    <w:rsid w:val="0071291F"/>
    <w:rsid w:val="007163CD"/>
    <w:rsid w:val="0072019E"/>
    <w:rsid w:val="007219B7"/>
    <w:rsid w:val="00725532"/>
    <w:rsid w:val="0072725A"/>
    <w:rsid w:val="00730E1A"/>
    <w:rsid w:val="007325CB"/>
    <w:rsid w:val="00734125"/>
    <w:rsid w:val="00735E41"/>
    <w:rsid w:val="00735E57"/>
    <w:rsid w:val="00737C80"/>
    <w:rsid w:val="007411A5"/>
    <w:rsid w:val="00743344"/>
    <w:rsid w:val="0075316A"/>
    <w:rsid w:val="00760945"/>
    <w:rsid w:val="00763DFD"/>
    <w:rsid w:val="007654DE"/>
    <w:rsid w:val="00770301"/>
    <w:rsid w:val="007707C1"/>
    <w:rsid w:val="00773D65"/>
    <w:rsid w:val="007757BB"/>
    <w:rsid w:val="007774A5"/>
    <w:rsid w:val="0077752A"/>
    <w:rsid w:val="00780D94"/>
    <w:rsid w:val="007830D0"/>
    <w:rsid w:val="0078356C"/>
    <w:rsid w:val="00791D5D"/>
    <w:rsid w:val="00791F47"/>
    <w:rsid w:val="00793C89"/>
    <w:rsid w:val="007A08BB"/>
    <w:rsid w:val="007A2F8D"/>
    <w:rsid w:val="007A38D1"/>
    <w:rsid w:val="007A7E0F"/>
    <w:rsid w:val="007A7ED8"/>
    <w:rsid w:val="007B13CB"/>
    <w:rsid w:val="007B3992"/>
    <w:rsid w:val="007C10FF"/>
    <w:rsid w:val="007C40EC"/>
    <w:rsid w:val="007C4ECD"/>
    <w:rsid w:val="007C621E"/>
    <w:rsid w:val="007C714B"/>
    <w:rsid w:val="007C72EF"/>
    <w:rsid w:val="007C7E74"/>
    <w:rsid w:val="007D035C"/>
    <w:rsid w:val="007E0C4E"/>
    <w:rsid w:val="007E1A97"/>
    <w:rsid w:val="007E779A"/>
    <w:rsid w:val="007F29D3"/>
    <w:rsid w:val="007F67C6"/>
    <w:rsid w:val="007F685B"/>
    <w:rsid w:val="00817CB5"/>
    <w:rsid w:val="00821437"/>
    <w:rsid w:val="00821450"/>
    <w:rsid w:val="00830EEF"/>
    <w:rsid w:val="00831B19"/>
    <w:rsid w:val="0084478D"/>
    <w:rsid w:val="008531EC"/>
    <w:rsid w:val="00853F00"/>
    <w:rsid w:val="00855BA5"/>
    <w:rsid w:val="00863244"/>
    <w:rsid w:val="00870333"/>
    <w:rsid w:val="008710C5"/>
    <w:rsid w:val="008724FA"/>
    <w:rsid w:val="0088063C"/>
    <w:rsid w:val="00882CAE"/>
    <w:rsid w:val="00883A46"/>
    <w:rsid w:val="00885927"/>
    <w:rsid w:val="008955E7"/>
    <w:rsid w:val="008A164A"/>
    <w:rsid w:val="008A450C"/>
    <w:rsid w:val="008A6F02"/>
    <w:rsid w:val="008B0CC1"/>
    <w:rsid w:val="008B7BB3"/>
    <w:rsid w:val="008C0C0A"/>
    <w:rsid w:val="008C4E17"/>
    <w:rsid w:val="008D0423"/>
    <w:rsid w:val="008D58EB"/>
    <w:rsid w:val="008D761B"/>
    <w:rsid w:val="008E0C71"/>
    <w:rsid w:val="008E35F9"/>
    <w:rsid w:val="008E3A17"/>
    <w:rsid w:val="008E682F"/>
    <w:rsid w:val="008E7F12"/>
    <w:rsid w:val="008F04BF"/>
    <w:rsid w:val="008F3F57"/>
    <w:rsid w:val="008F412F"/>
    <w:rsid w:val="00900176"/>
    <w:rsid w:val="00901DA2"/>
    <w:rsid w:val="00902EF8"/>
    <w:rsid w:val="0090313D"/>
    <w:rsid w:val="00911BD4"/>
    <w:rsid w:val="00925A84"/>
    <w:rsid w:val="00927147"/>
    <w:rsid w:val="00927B34"/>
    <w:rsid w:val="00931AE8"/>
    <w:rsid w:val="0093590D"/>
    <w:rsid w:val="00936481"/>
    <w:rsid w:val="00961092"/>
    <w:rsid w:val="0096426F"/>
    <w:rsid w:val="00973F14"/>
    <w:rsid w:val="009747AE"/>
    <w:rsid w:val="00976DB9"/>
    <w:rsid w:val="00981470"/>
    <w:rsid w:val="00982059"/>
    <w:rsid w:val="00995B0C"/>
    <w:rsid w:val="009973F8"/>
    <w:rsid w:val="009A33BF"/>
    <w:rsid w:val="009A4895"/>
    <w:rsid w:val="009A685D"/>
    <w:rsid w:val="009B37DE"/>
    <w:rsid w:val="009B3C5D"/>
    <w:rsid w:val="009B6D38"/>
    <w:rsid w:val="009B7861"/>
    <w:rsid w:val="009C0E93"/>
    <w:rsid w:val="009E2835"/>
    <w:rsid w:val="009E6DAA"/>
    <w:rsid w:val="009F3852"/>
    <w:rsid w:val="009F4062"/>
    <w:rsid w:val="009F73B0"/>
    <w:rsid w:val="009F778C"/>
    <w:rsid w:val="00A07DAF"/>
    <w:rsid w:val="00A10E52"/>
    <w:rsid w:val="00A13DBC"/>
    <w:rsid w:val="00A175B5"/>
    <w:rsid w:val="00A17ECF"/>
    <w:rsid w:val="00A2008C"/>
    <w:rsid w:val="00A21679"/>
    <w:rsid w:val="00A2260C"/>
    <w:rsid w:val="00A234AE"/>
    <w:rsid w:val="00A24C87"/>
    <w:rsid w:val="00A25F8D"/>
    <w:rsid w:val="00A27DD6"/>
    <w:rsid w:val="00A30A23"/>
    <w:rsid w:val="00A32C4D"/>
    <w:rsid w:val="00A33B47"/>
    <w:rsid w:val="00A40E2B"/>
    <w:rsid w:val="00A41E00"/>
    <w:rsid w:val="00A421BB"/>
    <w:rsid w:val="00A43992"/>
    <w:rsid w:val="00A47D08"/>
    <w:rsid w:val="00A54C8B"/>
    <w:rsid w:val="00A57C76"/>
    <w:rsid w:val="00A60892"/>
    <w:rsid w:val="00A6236A"/>
    <w:rsid w:val="00A62908"/>
    <w:rsid w:val="00A675E4"/>
    <w:rsid w:val="00A721AE"/>
    <w:rsid w:val="00A72BCB"/>
    <w:rsid w:val="00A7397E"/>
    <w:rsid w:val="00A81FCD"/>
    <w:rsid w:val="00A82683"/>
    <w:rsid w:val="00A83095"/>
    <w:rsid w:val="00A835CF"/>
    <w:rsid w:val="00A86BC0"/>
    <w:rsid w:val="00A90F90"/>
    <w:rsid w:val="00A91B61"/>
    <w:rsid w:val="00A92F85"/>
    <w:rsid w:val="00A94DC6"/>
    <w:rsid w:val="00A96E60"/>
    <w:rsid w:val="00A97B43"/>
    <w:rsid w:val="00A97BFE"/>
    <w:rsid w:val="00AA02A4"/>
    <w:rsid w:val="00AA1ED2"/>
    <w:rsid w:val="00AA2F6C"/>
    <w:rsid w:val="00AA4848"/>
    <w:rsid w:val="00AA7EF9"/>
    <w:rsid w:val="00AB27F3"/>
    <w:rsid w:val="00AC1677"/>
    <w:rsid w:val="00AC4F3B"/>
    <w:rsid w:val="00AC571D"/>
    <w:rsid w:val="00AC7711"/>
    <w:rsid w:val="00AF3081"/>
    <w:rsid w:val="00AF49F5"/>
    <w:rsid w:val="00AF53B2"/>
    <w:rsid w:val="00AF60EC"/>
    <w:rsid w:val="00AF706A"/>
    <w:rsid w:val="00B07DED"/>
    <w:rsid w:val="00B13142"/>
    <w:rsid w:val="00B20268"/>
    <w:rsid w:val="00B20E36"/>
    <w:rsid w:val="00B345E1"/>
    <w:rsid w:val="00B40DDC"/>
    <w:rsid w:val="00B43512"/>
    <w:rsid w:val="00B44602"/>
    <w:rsid w:val="00B51706"/>
    <w:rsid w:val="00B57853"/>
    <w:rsid w:val="00B60D8A"/>
    <w:rsid w:val="00B63DB3"/>
    <w:rsid w:val="00B63F1E"/>
    <w:rsid w:val="00B705D1"/>
    <w:rsid w:val="00B73115"/>
    <w:rsid w:val="00B746BE"/>
    <w:rsid w:val="00B806CB"/>
    <w:rsid w:val="00B812FC"/>
    <w:rsid w:val="00B83466"/>
    <w:rsid w:val="00B84E42"/>
    <w:rsid w:val="00B85013"/>
    <w:rsid w:val="00B91547"/>
    <w:rsid w:val="00B91E22"/>
    <w:rsid w:val="00B942A2"/>
    <w:rsid w:val="00B94C29"/>
    <w:rsid w:val="00B95FBB"/>
    <w:rsid w:val="00BA6A90"/>
    <w:rsid w:val="00BB385A"/>
    <w:rsid w:val="00BB6E7D"/>
    <w:rsid w:val="00BB770E"/>
    <w:rsid w:val="00BD0CF1"/>
    <w:rsid w:val="00BD18A0"/>
    <w:rsid w:val="00BD7A87"/>
    <w:rsid w:val="00BE12DC"/>
    <w:rsid w:val="00BE1799"/>
    <w:rsid w:val="00BE48E5"/>
    <w:rsid w:val="00BE693C"/>
    <w:rsid w:val="00BF2C8D"/>
    <w:rsid w:val="00BF61B1"/>
    <w:rsid w:val="00BF63A8"/>
    <w:rsid w:val="00C0014D"/>
    <w:rsid w:val="00C0068C"/>
    <w:rsid w:val="00C00B81"/>
    <w:rsid w:val="00C0201E"/>
    <w:rsid w:val="00C023F7"/>
    <w:rsid w:val="00C02F89"/>
    <w:rsid w:val="00C058D7"/>
    <w:rsid w:val="00C1083F"/>
    <w:rsid w:val="00C15905"/>
    <w:rsid w:val="00C200EB"/>
    <w:rsid w:val="00C206C8"/>
    <w:rsid w:val="00C26085"/>
    <w:rsid w:val="00C2632D"/>
    <w:rsid w:val="00C26844"/>
    <w:rsid w:val="00C30154"/>
    <w:rsid w:val="00C34594"/>
    <w:rsid w:val="00C34E49"/>
    <w:rsid w:val="00C356BC"/>
    <w:rsid w:val="00C431F8"/>
    <w:rsid w:val="00C44230"/>
    <w:rsid w:val="00C478A6"/>
    <w:rsid w:val="00C510A7"/>
    <w:rsid w:val="00C542E8"/>
    <w:rsid w:val="00C616FC"/>
    <w:rsid w:val="00C62116"/>
    <w:rsid w:val="00C67C07"/>
    <w:rsid w:val="00C702C2"/>
    <w:rsid w:val="00C702C7"/>
    <w:rsid w:val="00C725A9"/>
    <w:rsid w:val="00C72ACD"/>
    <w:rsid w:val="00C8176B"/>
    <w:rsid w:val="00C86195"/>
    <w:rsid w:val="00C87E19"/>
    <w:rsid w:val="00C96E6E"/>
    <w:rsid w:val="00CA3810"/>
    <w:rsid w:val="00CA62D1"/>
    <w:rsid w:val="00CA6786"/>
    <w:rsid w:val="00CB024B"/>
    <w:rsid w:val="00CB0EB2"/>
    <w:rsid w:val="00CB57B7"/>
    <w:rsid w:val="00CB6988"/>
    <w:rsid w:val="00CC0330"/>
    <w:rsid w:val="00CC04A4"/>
    <w:rsid w:val="00CC2FCB"/>
    <w:rsid w:val="00CC42E8"/>
    <w:rsid w:val="00CC678A"/>
    <w:rsid w:val="00CC7D10"/>
    <w:rsid w:val="00CD24E4"/>
    <w:rsid w:val="00CD6884"/>
    <w:rsid w:val="00CE0BEB"/>
    <w:rsid w:val="00CE16C3"/>
    <w:rsid w:val="00CE2158"/>
    <w:rsid w:val="00CE325C"/>
    <w:rsid w:val="00CF1FDE"/>
    <w:rsid w:val="00CF5246"/>
    <w:rsid w:val="00CF54F6"/>
    <w:rsid w:val="00CF6509"/>
    <w:rsid w:val="00D02963"/>
    <w:rsid w:val="00D171D7"/>
    <w:rsid w:val="00D17435"/>
    <w:rsid w:val="00D17454"/>
    <w:rsid w:val="00D17903"/>
    <w:rsid w:val="00D17C04"/>
    <w:rsid w:val="00D20780"/>
    <w:rsid w:val="00D22789"/>
    <w:rsid w:val="00D246FE"/>
    <w:rsid w:val="00D24BFC"/>
    <w:rsid w:val="00D25C82"/>
    <w:rsid w:val="00D27D37"/>
    <w:rsid w:val="00D347B1"/>
    <w:rsid w:val="00D36484"/>
    <w:rsid w:val="00D37F53"/>
    <w:rsid w:val="00D40AEA"/>
    <w:rsid w:val="00D42BB8"/>
    <w:rsid w:val="00D51315"/>
    <w:rsid w:val="00D51805"/>
    <w:rsid w:val="00D549C7"/>
    <w:rsid w:val="00D57B57"/>
    <w:rsid w:val="00D67477"/>
    <w:rsid w:val="00D70180"/>
    <w:rsid w:val="00D73AB9"/>
    <w:rsid w:val="00D74D42"/>
    <w:rsid w:val="00D75F88"/>
    <w:rsid w:val="00D76E74"/>
    <w:rsid w:val="00D81EC6"/>
    <w:rsid w:val="00D82F58"/>
    <w:rsid w:val="00D8307D"/>
    <w:rsid w:val="00D92393"/>
    <w:rsid w:val="00D93B39"/>
    <w:rsid w:val="00D94E8E"/>
    <w:rsid w:val="00DA1DD8"/>
    <w:rsid w:val="00DA500E"/>
    <w:rsid w:val="00DA5116"/>
    <w:rsid w:val="00DA5B56"/>
    <w:rsid w:val="00DB03E3"/>
    <w:rsid w:val="00DB25D1"/>
    <w:rsid w:val="00DB39D5"/>
    <w:rsid w:val="00DB679A"/>
    <w:rsid w:val="00DC01AE"/>
    <w:rsid w:val="00DC0629"/>
    <w:rsid w:val="00DC081F"/>
    <w:rsid w:val="00DC1C4E"/>
    <w:rsid w:val="00DC24BF"/>
    <w:rsid w:val="00DC455B"/>
    <w:rsid w:val="00DC4AF7"/>
    <w:rsid w:val="00DD1FF7"/>
    <w:rsid w:val="00DD51BD"/>
    <w:rsid w:val="00DD622D"/>
    <w:rsid w:val="00DD6DEE"/>
    <w:rsid w:val="00DD7063"/>
    <w:rsid w:val="00DE1DC7"/>
    <w:rsid w:val="00DF42DC"/>
    <w:rsid w:val="00DF50C3"/>
    <w:rsid w:val="00E03E50"/>
    <w:rsid w:val="00E03EFD"/>
    <w:rsid w:val="00E11636"/>
    <w:rsid w:val="00E14647"/>
    <w:rsid w:val="00E1638E"/>
    <w:rsid w:val="00E24D15"/>
    <w:rsid w:val="00E305E1"/>
    <w:rsid w:val="00E376B9"/>
    <w:rsid w:val="00E4160E"/>
    <w:rsid w:val="00E4217D"/>
    <w:rsid w:val="00E457C5"/>
    <w:rsid w:val="00E507CD"/>
    <w:rsid w:val="00E51C58"/>
    <w:rsid w:val="00E5597A"/>
    <w:rsid w:val="00E60091"/>
    <w:rsid w:val="00E6616A"/>
    <w:rsid w:val="00E662FE"/>
    <w:rsid w:val="00E7108B"/>
    <w:rsid w:val="00E72B5E"/>
    <w:rsid w:val="00E73A8B"/>
    <w:rsid w:val="00E74241"/>
    <w:rsid w:val="00E75C5C"/>
    <w:rsid w:val="00E76610"/>
    <w:rsid w:val="00E83B8F"/>
    <w:rsid w:val="00E84078"/>
    <w:rsid w:val="00E86E9A"/>
    <w:rsid w:val="00E909A7"/>
    <w:rsid w:val="00E9226D"/>
    <w:rsid w:val="00E92AC1"/>
    <w:rsid w:val="00EA1F9E"/>
    <w:rsid w:val="00EA5406"/>
    <w:rsid w:val="00EA6E3E"/>
    <w:rsid w:val="00EB24EA"/>
    <w:rsid w:val="00EB5A9D"/>
    <w:rsid w:val="00EB6CA8"/>
    <w:rsid w:val="00EC75F5"/>
    <w:rsid w:val="00ED02D6"/>
    <w:rsid w:val="00ED1CB7"/>
    <w:rsid w:val="00ED601A"/>
    <w:rsid w:val="00ED7F5F"/>
    <w:rsid w:val="00EE2667"/>
    <w:rsid w:val="00EE5DF5"/>
    <w:rsid w:val="00EF3B23"/>
    <w:rsid w:val="00EF4A41"/>
    <w:rsid w:val="00EF5909"/>
    <w:rsid w:val="00F02343"/>
    <w:rsid w:val="00F02E58"/>
    <w:rsid w:val="00F060AF"/>
    <w:rsid w:val="00F2386D"/>
    <w:rsid w:val="00F23D7F"/>
    <w:rsid w:val="00F32DA8"/>
    <w:rsid w:val="00F3323C"/>
    <w:rsid w:val="00F33833"/>
    <w:rsid w:val="00F3482A"/>
    <w:rsid w:val="00F446BB"/>
    <w:rsid w:val="00F45985"/>
    <w:rsid w:val="00F47A04"/>
    <w:rsid w:val="00F558EF"/>
    <w:rsid w:val="00F619A4"/>
    <w:rsid w:val="00F67673"/>
    <w:rsid w:val="00F74EEA"/>
    <w:rsid w:val="00F77A0D"/>
    <w:rsid w:val="00F82EC5"/>
    <w:rsid w:val="00F84178"/>
    <w:rsid w:val="00F855B2"/>
    <w:rsid w:val="00F907B4"/>
    <w:rsid w:val="00F925C5"/>
    <w:rsid w:val="00F93B58"/>
    <w:rsid w:val="00FC1CCF"/>
    <w:rsid w:val="00FD1F07"/>
    <w:rsid w:val="00FD3B13"/>
    <w:rsid w:val="00FE069B"/>
    <w:rsid w:val="00FE4C11"/>
    <w:rsid w:val="00FF3A59"/>
    <w:rsid w:val="01FDFB06"/>
    <w:rsid w:val="02C813FB"/>
    <w:rsid w:val="047BD6F2"/>
    <w:rsid w:val="05A3A5B2"/>
    <w:rsid w:val="069DFEBC"/>
    <w:rsid w:val="0E0B2B49"/>
    <w:rsid w:val="107EDA34"/>
    <w:rsid w:val="12042471"/>
    <w:rsid w:val="152A7431"/>
    <w:rsid w:val="182520BA"/>
    <w:rsid w:val="1ACCA8E9"/>
    <w:rsid w:val="1B94B27A"/>
    <w:rsid w:val="1BAB8CA7"/>
    <w:rsid w:val="249411D4"/>
    <w:rsid w:val="26B2ACD6"/>
    <w:rsid w:val="2D0127EE"/>
    <w:rsid w:val="2FBCD5C8"/>
    <w:rsid w:val="304A17B0"/>
    <w:rsid w:val="3217E469"/>
    <w:rsid w:val="3524B1A9"/>
    <w:rsid w:val="35E6497A"/>
    <w:rsid w:val="36FAC60D"/>
    <w:rsid w:val="3719F82A"/>
    <w:rsid w:val="37D2FD2A"/>
    <w:rsid w:val="3AE5BAAE"/>
    <w:rsid w:val="408A4D1C"/>
    <w:rsid w:val="46EC6A63"/>
    <w:rsid w:val="47ECEC34"/>
    <w:rsid w:val="49D749A7"/>
    <w:rsid w:val="4B042002"/>
    <w:rsid w:val="4C09F3FC"/>
    <w:rsid w:val="525BB920"/>
    <w:rsid w:val="5906B056"/>
    <w:rsid w:val="5C580B68"/>
    <w:rsid w:val="5F5083DF"/>
    <w:rsid w:val="60CD213E"/>
    <w:rsid w:val="63CF998F"/>
    <w:rsid w:val="64682E58"/>
    <w:rsid w:val="66D61780"/>
    <w:rsid w:val="69A3DF3A"/>
    <w:rsid w:val="69DFD8E9"/>
    <w:rsid w:val="6B77103E"/>
    <w:rsid w:val="6DD652A5"/>
    <w:rsid w:val="715A8C3C"/>
    <w:rsid w:val="72C8DBF9"/>
    <w:rsid w:val="75D3328D"/>
    <w:rsid w:val="76EBAB19"/>
    <w:rsid w:val="79CB3D55"/>
    <w:rsid w:val="7A0F21FA"/>
    <w:rsid w:val="7B504ECC"/>
    <w:rsid w:val="7BF5B6DF"/>
    <w:rsid w:val="7D7002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B2E00"/>
  <w15:docId w15:val="{90B34118-9292-4C37-A9E9-1804C519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72553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904EE"/>
    <w:pPr>
      <w:spacing w:after="240"/>
      <w:ind w:left="3870" w:hanging="3150"/>
    </w:pPr>
    <w:rPr>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sz w:val="16"/>
      <w:szCs w:val="16"/>
    </w:rPr>
  </w:style>
  <w:style w:type="paragraph" w:styleId="Header">
    <w:name w:val="header"/>
    <w:basedOn w:val="Normal"/>
    <w:pPr>
      <w:tabs>
        <w:tab w:val="center" w:pos="4320"/>
        <w:tab w:val="right" w:pos="8640"/>
      </w:tabs>
    </w:pPr>
  </w:style>
  <w:style w:type="paragraph" w:styleId="Caption">
    <w:name w:val="caption"/>
    <w:basedOn w:val="Normal"/>
    <w:next w:val="Normal"/>
    <w:qFormat/>
    <w:rsid w:val="002904EE"/>
    <w:rPr>
      <w:b/>
      <w:bCs/>
      <w:sz w:val="28"/>
    </w:rPr>
  </w:style>
  <w:style w:type="table" w:styleId="TableGrid">
    <w:name w:val="Table Grid"/>
    <w:basedOn w:val="TableNormal"/>
    <w:rsid w:val="009F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5A84"/>
    <w:pPr>
      <w:spacing w:before="100" w:beforeAutospacing="1" w:after="100" w:afterAutospacing="1"/>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rsid w:val="00AA2F6C"/>
    <w:rPr>
      <w:color w:val="954F72" w:themeColor="followedHyperlink"/>
      <w:u w:val="single"/>
    </w:rPr>
  </w:style>
  <w:style w:type="paragraph" w:styleId="Revision">
    <w:name w:val="Revision"/>
    <w:hidden/>
    <w:uiPriority w:val="71"/>
    <w:rsid w:val="00A675E4"/>
    <w:rPr>
      <w:sz w:val="24"/>
      <w:szCs w:val="24"/>
      <w:lang w:eastAsia="en-US"/>
    </w:rPr>
  </w:style>
  <w:style w:type="character" w:customStyle="1" w:styleId="UnresolvedMention1">
    <w:name w:val="Unresolved Mention1"/>
    <w:basedOn w:val="DefaultParagraphFont"/>
    <w:uiPriority w:val="99"/>
    <w:semiHidden/>
    <w:unhideWhenUsed/>
    <w:rsid w:val="00A675E4"/>
    <w:rPr>
      <w:color w:val="808080"/>
      <w:shd w:val="clear" w:color="auto" w:fill="E6E6E6"/>
    </w:rPr>
  </w:style>
  <w:style w:type="paragraph" w:customStyle="1" w:styleId="paragraph">
    <w:name w:val="paragraph"/>
    <w:basedOn w:val="Normal"/>
    <w:rsid w:val="006572A3"/>
    <w:pPr>
      <w:spacing w:before="100" w:beforeAutospacing="1" w:after="100" w:afterAutospacing="1"/>
    </w:pPr>
  </w:style>
  <w:style w:type="character" w:customStyle="1" w:styleId="normaltextrun">
    <w:name w:val="normaltextrun"/>
    <w:basedOn w:val="DefaultParagraphFont"/>
    <w:rsid w:val="006572A3"/>
  </w:style>
  <w:style w:type="character" w:customStyle="1" w:styleId="eop">
    <w:name w:val="eop"/>
    <w:basedOn w:val="DefaultParagraphFont"/>
    <w:rsid w:val="006572A3"/>
  </w:style>
  <w:style w:type="character" w:customStyle="1" w:styleId="spellingerror">
    <w:name w:val="spellingerror"/>
    <w:basedOn w:val="DefaultParagraphFont"/>
    <w:rsid w:val="006572A3"/>
  </w:style>
  <w:style w:type="character" w:customStyle="1" w:styleId="Heading1Char">
    <w:name w:val="Heading 1 Char"/>
    <w:basedOn w:val="DefaultParagraphFont"/>
    <w:link w:val="Heading1"/>
    <w:rsid w:val="00725532"/>
    <w:rPr>
      <w:rFonts w:asciiTheme="majorHAnsi" w:eastAsiaTheme="majorEastAsia" w:hAnsiTheme="majorHAnsi" w:cstheme="majorBidi"/>
      <w:color w:val="2F5496" w:themeColor="accent1" w:themeShade="BF"/>
      <w:sz w:val="32"/>
      <w:szCs w:val="32"/>
      <w:lang w:eastAsia="en-US"/>
    </w:rPr>
  </w:style>
  <w:style w:type="character" w:customStyle="1" w:styleId="UnresolvedMention2">
    <w:name w:val="Unresolved Mention2"/>
    <w:basedOn w:val="DefaultParagraphFont"/>
    <w:uiPriority w:val="99"/>
    <w:semiHidden/>
    <w:unhideWhenUsed/>
    <w:rsid w:val="00013A78"/>
    <w:rPr>
      <w:color w:val="808080"/>
      <w:shd w:val="clear" w:color="auto" w:fill="E6E6E6"/>
    </w:rPr>
  </w:style>
  <w:style w:type="character" w:customStyle="1" w:styleId="findhit">
    <w:name w:val="findhit"/>
    <w:basedOn w:val="DefaultParagraphFont"/>
    <w:rsid w:val="00312D56"/>
  </w:style>
  <w:style w:type="character" w:customStyle="1" w:styleId="UnresolvedMention3">
    <w:name w:val="Unresolved Mention3"/>
    <w:basedOn w:val="DefaultParagraphFont"/>
    <w:uiPriority w:val="99"/>
    <w:semiHidden/>
    <w:unhideWhenUsed/>
    <w:rsid w:val="00E24D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838">
      <w:bodyDiv w:val="1"/>
      <w:marLeft w:val="0"/>
      <w:marRight w:val="0"/>
      <w:marTop w:val="0"/>
      <w:marBottom w:val="0"/>
      <w:divBdr>
        <w:top w:val="none" w:sz="0" w:space="0" w:color="auto"/>
        <w:left w:val="none" w:sz="0" w:space="0" w:color="auto"/>
        <w:bottom w:val="none" w:sz="0" w:space="0" w:color="auto"/>
        <w:right w:val="none" w:sz="0" w:space="0" w:color="auto"/>
      </w:divBdr>
    </w:div>
    <w:div w:id="52240072">
      <w:bodyDiv w:val="1"/>
      <w:marLeft w:val="0"/>
      <w:marRight w:val="0"/>
      <w:marTop w:val="0"/>
      <w:marBottom w:val="0"/>
      <w:divBdr>
        <w:top w:val="none" w:sz="0" w:space="0" w:color="auto"/>
        <w:left w:val="none" w:sz="0" w:space="0" w:color="auto"/>
        <w:bottom w:val="none" w:sz="0" w:space="0" w:color="auto"/>
        <w:right w:val="none" w:sz="0" w:space="0" w:color="auto"/>
      </w:divBdr>
    </w:div>
    <w:div w:id="89205145">
      <w:bodyDiv w:val="1"/>
      <w:marLeft w:val="0"/>
      <w:marRight w:val="0"/>
      <w:marTop w:val="0"/>
      <w:marBottom w:val="0"/>
      <w:divBdr>
        <w:top w:val="none" w:sz="0" w:space="0" w:color="auto"/>
        <w:left w:val="none" w:sz="0" w:space="0" w:color="auto"/>
        <w:bottom w:val="none" w:sz="0" w:space="0" w:color="auto"/>
        <w:right w:val="none" w:sz="0" w:space="0" w:color="auto"/>
      </w:divBdr>
    </w:div>
    <w:div w:id="112986898">
      <w:bodyDiv w:val="1"/>
      <w:marLeft w:val="0"/>
      <w:marRight w:val="0"/>
      <w:marTop w:val="0"/>
      <w:marBottom w:val="0"/>
      <w:divBdr>
        <w:top w:val="none" w:sz="0" w:space="0" w:color="auto"/>
        <w:left w:val="none" w:sz="0" w:space="0" w:color="auto"/>
        <w:bottom w:val="none" w:sz="0" w:space="0" w:color="auto"/>
        <w:right w:val="none" w:sz="0" w:space="0" w:color="auto"/>
      </w:divBdr>
    </w:div>
    <w:div w:id="155265583">
      <w:bodyDiv w:val="1"/>
      <w:marLeft w:val="0"/>
      <w:marRight w:val="0"/>
      <w:marTop w:val="0"/>
      <w:marBottom w:val="0"/>
      <w:divBdr>
        <w:top w:val="none" w:sz="0" w:space="0" w:color="auto"/>
        <w:left w:val="none" w:sz="0" w:space="0" w:color="auto"/>
        <w:bottom w:val="none" w:sz="0" w:space="0" w:color="auto"/>
        <w:right w:val="none" w:sz="0" w:space="0" w:color="auto"/>
      </w:divBdr>
    </w:div>
    <w:div w:id="176576254">
      <w:bodyDiv w:val="1"/>
      <w:marLeft w:val="0"/>
      <w:marRight w:val="0"/>
      <w:marTop w:val="0"/>
      <w:marBottom w:val="0"/>
      <w:divBdr>
        <w:top w:val="none" w:sz="0" w:space="0" w:color="auto"/>
        <w:left w:val="none" w:sz="0" w:space="0" w:color="auto"/>
        <w:bottom w:val="none" w:sz="0" w:space="0" w:color="auto"/>
        <w:right w:val="none" w:sz="0" w:space="0" w:color="auto"/>
      </w:divBdr>
    </w:div>
    <w:div w:id="253635202">
      <w:bodyDiv w:val="1"/>
      <w:marLeft w:val="0"/>
      <w:marRight w:val="0"/>
      <w:marTop w:val="0"/>
      <w:marBottom w:val="0"/>
      <w:divBdr>
        <w:top w:val="none" w:sz="0" w:space="0" w:color="auto"/>
        <w:left w:val="none" w:sz="0" w:space="0" w:color="auto"/>
        <w:bottom w:val="none" w:sz="0" w:space="0" w:color="auto"/>
        <w:right w:val="none" w:sz="0" w:space="0" w:color="auto"/>
      </w:divBdr>
    </w:div>
    <w:div w:id="280301532">
      <w:bodyDiv w:val="1"/>
      <w:marLeft w:val="0"/>
      <w:marRight w:val="0"/>
      <w:marTop w:val="0"/>
      <w:marBottom w:val="0"/>
      <w:divBdr>
        <w:top w:val="none" w:sz="0" w:space="0" w:color="auto"/>
        <w:left w:val="none" w:sz="0" w:space="0" w:color="auto"/>
        <w:bottom w:val="none" w:sz="0" w:space="0" w:color="auto"/>
        <w:right w:val="none" w:sz="0" w:space="0" w:color="auto"/>
      </w:divBdr>
    </w:div>
    <w:div w:id="293684540">
      <w:bodyDiv w:val="1"/>
      <w:marLeft w:val="0"/>
      <w:marRight w:val="0"/>
      <w:marTop w:val="0"/>
      <w:marBottom w:val="0"/>
      <w:divBdr>
        <w:top w:val="none" w:sz="0" w:space="0" w:color="auto"/>
        <w:left w:val="none" w:sz="0" w:space="0" w:color="auto"/>
        <w:bottom w:val="none" w:sz="0" w:space="0" w:color="auto"/>
        <w:right w:val="none" w:sz="0" w:space="0" w:color="auto"/>
      </w:divBdr>
    </w:div>
    <w:div w:id="300960967">
      <w:bodyDiv w:val="1"/>
      <w:marLeft w:val="0"/>
      <w:marRight w:val="0"/>
      <w:marTop w:val="0"/>
      <w:marBottom w:val="0"/>
      <w:divBdr>
        <w:top w:val="none" w:sz="0" w:space="0" w:color="auto"/>
        <w:left w:val="none" w:sz="0" w:space="0" w:color="auto"/>
        <w:bottom w:val="none" w:sz="0" w:space="0" w:color="auto"/>
        <w:right w:val="none" w:sz="0" w:space="0" w:color="auto"/>
      </w:divBdr>
    </w:div>
    <w:div w:id="316999516">
      <w:bodyDiv w:val="1"/>
      <w:marLeft w:val="0"/>
      <w:marRight w:val="0"/>
      <w:marTop w:val="0"/>
      <w:marBottom w:val="0"/>
      <w:divBdr>
        <w:top w:val="none" w:sz="0" w:space="0" w:color="auto"/>
        <w:left w:val="none" w:sz="0" w:space="0" w:color="auto"/>
        <w:bottom w:val="none" w:sz="0" w:space="0" w:color="auto"/>
        <w:right w:val="none" w:sz="0" w:space="0" w:color="auto"/>
      </w:divBdr>
    </w:div>
    <w:div w:id="322315375">
      <w:bodyDiv w:val="1"/>
      <w:marLeft w:val="0"/>
      <w:marRight w:val="0"/>
      <w:marTop w:val="0"/>
      <w:marBottom w:val="0"/>
      <w:divBdr>
        <w:top w:val="none" w:sz="0" w:space="0" w:color="auto"/>
        <w:left w:val="none" w:sz="0" w:space="0" w:color="auto"/>
        <w:bottom w:val="none" w:sz="0" w:space="0" w:color="auto"/>
        <w:right w:val="none" w:sz="0" w:space="0" w:color="auto"/>
      </w:divBdr>
    </w:div>
    <w:div w:id="544636880">
      <w:bodyDiv w:val="1"/>
      <w:marLeft w:val="0"/>
      <w:marRight w:val="0"/>
      <w:marTop w:val="0"/>
      <w:marBottom w:val="0"/>
      <w:divBdr>
        <w:top w:val="none" w:sz="0" w:space="0" w:color="auto"/>
        <w:left w:val="none" w:sz="0" w:space="0" w:color="auto"/>
        <w:bottom w:val="none" w:sz="0" w:space="0" w:color="auto"/>
        <w:right w:val="none" w:sz="0" w:space="0" w:color="auto"/>
      </w:divBdr>
    </w:div>
    <w:div w:id="554700435">
      <w:bodyDiv w:val="1"/>
      <w:marLeft w:val="0"/>
      <w:marRight w:val="0"/>
      <w:marTop w:val="0"/>
      <w:marBottom w:val="0"/>
      <w:divBdr>
        <w:top w:val="none" w:sz="0" w:space="0" w:color="auto"/>
        <w:left w:val="none" w:sz="0" w:space="0" w:color="auto"/>
        <w:bottom w:val="none" w:sz="0" w:space="0" w:color="auto"/>
        <w:right w:val="none" w:sz="0" w:space="0" w:color="auto"/>
      </w:divBdr>
    </w:div>
    <w:div w:id="572396332">
      <w:bodyDiv w:val="1"/>
      <w:marLeft w:val="0"/>
      <w:marRight w:val="0"/>
      <w:marTop w:val="0"/>
      <w:marBottom w:val="0"/>
      <w:divBdr>
        <w:top w:val="none" w:sz="0" w:space="0" w:color="auto"/>
        <w:left w:val="none" w:sz="0" w:space="0" w:color="auto"/>
        <w:bottom w:val="none" w:sz="0" w:space="0" w:color="auto"/>
        <w:right w:val="none" w:sz="0" w:space="0" w:color="auto"/>
      </w:divBdr>
    </w:div>
    <w:div w:id="684209549">
      <w:bodyDiv w:val="1"/>
      <w:marLeft w:val="0"/>
      <w:marRight w:val="0"/>
      <w:marTop w:val="0"/>
      <w:marBottom w:val="0"/>
      <w:divBdr>
        <w:top w:val="none" w:sz="0" w:space="0" w:color="auto"/>
        <w:left w:val="none" w:sz="0" w:space="0" w:color="auto"/>
        <w:bottom w:val="none" w:sz="0" w:space="0" w:color="auto"/>
        <w:right w:val="none" w:sz="0" w:space="0" w:color="auto"/>
      </w:divBdr>
    </w:div>
    <w:div w:id="735592926">
      <w:bodyDiv w:val="1"/>
      <w:marLeft w:val="0"/>
      <w:marRight w:val="0"/>
      <w:marTop w:val="0"/>
      <w:marBottom w:val="0"/>
      <w:divBdr>
        <w:top w:val="none" w:sz="0" w:space="0" w:color="auto"/>
        <w:left w:val="none" w:sz="0" w:space="0" w:color="auto"/>
        <w:bottom w:val="none" w:sz="0" w:space="0" w:color="auto"/>
        <w:right w:val="none" w:sz="0" w:space="0" w:color="auto"/>
      </w:divBdr>
    </w:div>
    <w:div w:id="756637865">
      <w:bodyDiv w:val="1"/>
      <w:marLeft w:val="0"/>
      <w:marRight w:val="0"/>
      <w:marTop w:val="0"/>
      <w:marBottom w:val="0"/>
      <w:divBdr>
        <w:top w:val="none" w:sz="0" w:space="0" w:color="auto"/>
        <w:left w:val="none" w:sz="0" w:space="0" w:color="auto"/>
        <w:bottom w:val="none" w:sz="0" w:space="0" w:color="auto"/>
        <w:right w:val="none" w:sz="0" w:space="0" w:color="auto"/>
      </w:divBdr>
      <w:divsChild>
        <w:div w:id="1781872857">
          <w:marLeft w:val="0"/>
          <w:marRight w:val="0"/>
          <w:marTop w:val="0"/>
          <w:marBottom w:val="0"/>
          <w:divBdr>
            <w:top w:val="none" w:sz="0" w:space="0" w:color="auto"/>
            <w:left w:val="none" w:sz="0" w:space="0" w:color="auto"/>
            <w:bottom w:val="none" w:sz="0" w:space="0" w:color="auto"/>
            <w:right w:val="none" w:sz="0" w:space="0" w:color="auto"/>
          </w:divBdr>
        </w:div>
        <w:div w:id="1479803186">
          <w:marLeft w:val="0"/>
          <w:marRight w:val="0"/>
          <w:marTop w:val="0"/>
          <w:marBottom w:val="0"/>
          <w:divBdr>
            <w:top w:val="none" w:sz="0" w:space="0" w:color="auto"/>
            <w:left w:val="none" w:sz="0" w:space="0" w:color="auto"/>
            <w:bottom w:val="none" w:sz="0" w:space="0" w:color="auto"/>
            <w:right w:val="none" w:sz="0" w:space="0" w:color="auto"/>
          </w:divBdr>
          <w:divsChild>
            <w:div w:id="1788619173">
              <w:marLeft w:val="0"/>
              <w:marRight w:val="0"/>
              <w:marTop w:val="0"/>
              <w:marBottom w:val="0"/>
              <w:divBdr>
                <w:top w:val="none" w:sz="0" w:space="0" w:color="auto"/>
                <w:left w:val="none" w:sz="0" w:space="0" w:color="auto"/>
                <w:bottom w:val="none" w:sz="0" w:space="0" w:color="auto"/>
                <w:right w:val="none" w:sz="0" w:space="0" w:color="auto"/>
              </w:divBdr>
            </w:div>
            <w:div w:id="936792754">
              <w:marLeft w:val="0"/>
              <w:marRight w:val="0"/>
              <w:marTop w:val="0"/>
              <w:marBottom w:val="0"/>
              <w:divBdr>
                <w:top w:val="none" w:sz="0" w:space="0" w:color="auto"/>
                <w:left w:val="none" w:sz="0" w:space="0" w:color="auto"/>
                <w:bottom w:val="none" w:sz="0" w:space="0" w:color="auto"/>
                <w:right w:val="none" w:sz="0" w:space="0" w:color="auto"/>
              </w:divBdr>
            </w:div>
            <w:div w:id="655652606">
              <w:marLeft w:val="0"/>
              <w:marRight w:val="0"/>
              <w:marTop w:val="0"/>
              <w:marBottom w:val="0"/>
              <w:divBdr>
                <w:top w:val="none" w:sz="0" w:space="0" w:color="auto"/>
                <w:left w:val="none" w:sz="0" w:space="0" w:color="auto"/>
                <w:bottom w:val="none" w:sz="0" w:space="0" w:color="auto"/>
                <w:right w:val="none" w:sz="0" w:space="0" w:color="auto"/>
              </w:divBdr>
            </w:div>
            <w:div w:id="661276250">
              <w:marLeft w:val="0"/>
              <w:marRight w:val="0"/>
              <w:marTop w:val="0"/>
              <w:marBottom w:val="0"/>
              <w:divBdr>
                <w:top w:val="none" w:sz="0" w:space="0" w:color="auto"/>
                <w:left w:val="none" w:sz="0" w:space="0" w:color="auto"/>
                <w:bottom w:val="none" w:sz="0" w:space="0" w:color="auto"/>
                <w:right w:val="none" w:sz="0" w:space="0" w:color="auto"/>
              </w:divBdr>
            </w:div>
          </w:divsChild>
        </w:div>
        <w:div w:id="1838881999">
          <w:marLeft w:val="0"/>
          <w:marRight w:val="0"/>
          <w:marTop w:val="0"/>
          <w:marBottom w:val="0"/>
          <w:divBdr>
            <w:top w:val="none" w:sz="0" w:space="0" w:color="auto"/>
            <w:left w:val="none" w:sz="0" w:space="0" w:color="auto"/>
            <w:bottom w:val="none" w:sz="0" w:space="0" w:color="auto"/>
            <w:right w:val="none" w:sz="0" w:space="0" w:color="auto"/>
          </w:divBdr>
          <w:divsChild>
            <w:div w:id="1287852503">
              <w:marLeft w:val="0"/>
              <w:marRight w:val="0"/>
              <w:marTop w:val="0"/>
              <w:marBottom w:val="0"/>
              <w:divBdr>
                <w:top w:val="none" w:sz="0" w:space="0" w:color="auto"/>
                <w:left w:val="none" w:sz="0" w:space="0" w:color="auto"/>
                <w:bottom w:val="none" w:sz="0" w:space="0" w:color="auto"/>
                <w:right w:val="none" w:sz="0" w:space="0" w:color="auto"/>
              </w:divBdr>
            </w:div>
            <w:div w:id="86269958">
              <w:marLeft w:val="0"/>
              <w:marRight w:val="0"/>
              <w:marTop w:val="0"/>
              <w:marBottom w:val="0"/>
              <w:divBdr>
                <w:top w:val="none" w:sz="0" w:space="0" w:color="auto"/>
                <w:left w:val="none" w:sz="0" w:space="0" w:color="auto"/>
                <w:bottom w:val="none" w:sz="0" w:space="0" w:color="auto"/>
                <w:right w:val="none" w:sz="0" w:space="0" w:color="auto"/>
              </w:divBdr>
            </w:div>
          </w:divsChild>
        </w:div>
        <w:div w:id="1324235389">
          <w:marLeft w:val="0"/>
          <w:marRight w:val="0"/>
          <w:marTop w:val="0"/>
          <w:marBottom w:val="0"/>
          <w:divBdr>
            <w:top w:val="none" w:sz="0" w:space="0" w:color="auto"/>
            <w:left w:val="none" w:sz="0" w:space="0" w:color="auto"/>
            <w:bottom w:val="none" w:sz="0" w:space="0" w:color="auto"/>
            <w:right w:val="none" w:sz="0" w:space="0" w:color="auto"/>
          </w:divBdr>
        </w:div>
        <w:div w:id="1872456803">
          <w:marLeft w:val="0"/>
          <w:marRight w:val="0"/>
          <w:marTop w:val="0"/>
          <w:marBottom w:val="0"/>
          <w:divBdr>
            <w:top w:val="none" w:sz="0" w:space="0" w:color="auto"/>
            <w:left w:val="none" w:sz="0" w:space="0" w:color="auto"/>
            <w:bottom w:val="none" w:sz="0" w:space="0" w:color="auto"/>
            <w:right w:val="none" w:sz="0" w:space="0" w:color="auto"/>
          </w:divBdr>
        </w:div>
        <w:div w:id="1049186007">
          <w:marLeft w:val="0"/>
          <w:marRight w:val="0"/>
          <w:marTop w:val="0"/>
          <w:marBottom w:val="0"/>
          <w:divBdr>
            <w:top w:val="none" w:sz="0" w:space="0" w:color="auto"/>
            <w:left w:val="none" w:sz="0" w:space="0" w:color="auto"/>
            <w:bottom w:val="none" w:sz="0" w:space="0" w:color="auto"/>
            <w:right w:val="none" w:sz="0" w:space="0" w:color="auto"/>
          </w:divBdr>
        </w:div>
        <w:div w:id="892275693">
          <w:marLeft w:val="0"/>
          <w:marRight w:val="0"/>
          <w:marTop w:val="0"/>
          <w:marBottom w:val="0"/>
          <w:divBdr>
            <w:top w:val="none" w:sz="0" w:space="0" w:color="auto"/>
            <w:left w:val="none" w:sz="0" w:space="0" w:color="auto"/>
            <w:bottom w:val="none" w:sz="0" w:space="0" w:color="auto"/>
            <w:right w:val="none" w:sz="0" w:space="0" w:color="auto"/>
          </w:divBdr>
        </w:div>
        <w:div w:id="18430398">
          <w:marLeft w:val="0"/>
          <w:marRight w:val="0"/>
          <w:marTop w:val="0"/>
          <w:marBottom w:val="0"/>
          <w:divBdr>
            <w:top w:val="none" w:sz="0" w:space="0" w:color="auto"/>
            <w:left w:val="none" w:sz="0" w:space="0" w:color="auto"/>
            <w:bottom w:val="none" w:sz="0" w:space="0" w:color="auto"/>
            <w:right w:val="none" w:sz="0" w:space="0" w:color="auto"/>
          </w:divBdr>
        </w:div>
        <w:div w:id="1288777358">
          <w:marLeft w:val="0"/>
          <w:marRight w:val="0"/>
          <w:marTop w:val="0"/>
          <w:marBottom w:val="0"/>
          <w:divBdr>
            <w:top w:val="none" w:sz="0" w:space="0" w:color="auto"/>
            <w:left w:val="none" w:sz="0" w:space="0" w:color="auto"/>
            <w:bottom w:val="none" w:sz="0" w:space="0" w:color="auto"/>
            <w:right w:val="none" w:sz="0" w:space="0" w:color="auto"/>
          </w:divBdr>
        </w:div>
        <w:div w:id="148520079">
          <w:marLeft w:val="0"/>
          <w:marRight w:val="0"/>
          <w:marTop w:val="0"/>
          <w:marBottom w:val="0"/>
          <w:divBdr>
            <w:top w:val="none" w:sz="0" w:space="0" w:color="auto"/>
            <w:left w:val="none" w:sz="0" w:space="0" w:color="auto"/>
            <w:bottom w:val="none" w:sz="0" w:space="0" w:color="auto"/>
            <w:right w:val="none" w:sz="0" w:space="0" w:color="auto"/>
          </w:divBdr>
        </w:div>
        <w:div w:id="1404109283">
          <w:marLeft w:val="0"/>
          <w:marRight w:val="0"/>
          <w:marTop w:val="0"/>
          <w:marBottom w:val="0"/>
          <w:divBdr>
            <w:top w:val="none" w:sz="0" w:space="0" w:color="auto"/>
            <w:left w:val="none" w:sz="0" w:space="0" w:color="auto"/>
            <w:bottom w:val="none" w:sz="0" w:space="0" w:color="auto"/>
            <w:right w:val="none" w:sz="0" w:space="0" w:color="auto"/>
          </w:divBdr>
        </w:div>
        <w:div w:id="1595242624">
          <w:marLeft w:val="0"/>
          <w:marRight w:val="0"/>
          <w:marTop w:val="0"/>
          <w:marBottom w:val="0"/>
          <w:divBdr>
            <w:top w:val="none" w:sz="0" w:space="0" w:color="auto"/>
            <w:left w:val="none" w:sz="0" w:space="0" w:color="auto"/>
            <w:bottom w:val="none" w:sz="0" w:space="0" w:color="auto"/>
            <w:right w:val="none" w:sz="0" w:space="0" w:color="auto"/>
          </w:divBdr>
        </w:div>
        <w:div w:id="1868984936">
          <w:marLeft w:val="0"/>
          <w:marRight w:val="0"/>
          <w:marTop w:val="0"/>
          <w:marBottom w:val="0"/>
          <w:divBdr>
            <w:top w:val="none" w:sz="0" w:space="0" w:color="auto"/>
            <w:left w:val="none" w:sz="0" w:space="0" w:color="auto"/>
            <w:bottom w:val="none" w:sz="0" w:space="0" w:color="auto"/>
            <w:right w:val="none" w:sz="0" w:space="0" w:color="auto"/>
          </w:divBdr>
        </w:div>
        <w:div w:id="718550910">
          <w:marLeft w:val="0"/>
          <w:marRight w:val="0"/>
          <w:marTop w:val="0"/>
          <w:marBottom w:val="0"/>
          <w:divBdr>
            <w:top w:val="none" w:sz="0" w:space="0" w:color="auto"/>
            <w:left w:val="none" w:sz="0" w:space="0" w:color="auto"/>
            <w:bottom w:val="none" w:sz="0" w:space="0" w:color="auto"/>
            <w:right w:val="none" w:sz="0" w:space="0" w:color="auto"/>
          </w:divBdr>
        </w:div>
        <w:div w:id="2137941892">
          <w:marLeft w:val="0"/>
          <w:marRight w:val="0"/>
          <w:marTop w:val="0"/>
          <w:marBottom w:val="0"/>
          <w:divBdr>
            <w:top w:val="none" w:sz="0" w:space="0" w:color="auto"/>
            <w:left w:val="none" w:sz="0" w:space="0" w:color="auto"/>
            <w:bottom w:val="none" w:sz="0" w:space="0" w:color="auto"/>
            <w:right w:val="none" w:sz="0" w:space="0" w:color="auto"/>
          </w:divBdr>
        </w:div>
        <w:div w:id="1744791013">
          <w:marLeft w:val="0"/>
          <w:marRight w:val="0"/>
          <w:marTop w:val="0"/>
          <w:marBottom w:val="0"/>
          <w:divBdr>
            <w:top w:val="none" w:sz="0" w:space="0" w:color="auto"/>
            <w:left w:val="none" w:sz="0" w:space="0" w:color="auto"/>
            <w:bottom w:val="none" w:sz="0" w:space="0" w:color="auto"/>
            <w:right w:val="none" w:sz="0" w:space="0" w:color="auto"/>
          </w:divBdr>
        </w:div>
        <w:div w:id="642540028">
          <w:marLeft w:val="0"/>
          <w:marRight w:val="0"/>
          <w:marTop w:val="0"/>
          <w:marBottom w:val="0"/>
          <w:divBdr>
            <w:top w:val="none" w:sz="0" w:space="0" w:color="auto"/>
            <w:left w:val="none" w:sz="0" w:space="0" w:color="auto"/>
            <w:bottom w:val="none" w:sz="0" w:space="0" w:color="auto"/>
            <w:right w:val="none" w:sz="0" w:space="0" w:color="auto"/>
          </w:divBdr>
        </w:div>
        <w:div w:id="331952047">
          <w:marLeft w:val="0"/>
          <w:marRight w:val="0"/>
          <w:marTop w:val="0"/>
          <w:marBottom w:val="0"/>
          <w:divBdr>
            <w:top w:val="none" w:sz="0" w:space="0" w:color="auto"/>
            <w:left w:val="none" w:sz="0" w:space="0" w:color="auto"/>
            <w:bottom w:val="none" w:sz="0" w:space="0" w:color="auto"/>
            <w:right w:val="none" w:sz="0" w:space="0" w:color="auto"/>
          </w:divBdr>
        </w:div>
        <w:div w:id="1542865770">
          <w:marLeft w:val="0"/>
          <w:marRight w:val="0"/>
          <w:marTop w:val="0"/>
          <w:marBottom w:val="0"/>
          <w:divBdr>
            <w:top w:val="none" w:sz="0" w:space="0" w:color="auto"/>
            <w:left w:val="none" w:sz="0" w:space="0" w:color="auto"/>
            <w:bottom w:val="none" w:sz="0" w:space="0" w:color="auto"/>
            <w:right w:val="none" w:sz="0" w:space="0" w:color="auto"/>
          </w:divBdr>
        </w:div>
        <w:div w:id="1570261191">
          <w:marLeft w:val="0"/>
          <w:marRight w:val="0"/>
          <w:marTop w:val="0"/>
          <w:marBottom w:val="0"/>
          <w:divBdr>
            <w:top w:val="none" w:sz="0" w:space="0" w:color="auto"/>
            <w:left w:val="none" w:sz="0" w:space="0" w:color="auto"/>
            <w:bottom w:val="none" w:sz="0" w:space="0" w:color="auto"/>
            <w:right w:val="none" w:sz="0" w:space="0" w:color="auto"/>
          </w:divBdr>
        </w:div>
        <w:div w:id="556358440">
          <w:marLeft w:val="0"/>
          <w:marRight w:val="0"/>
          <w:marTop w:val="0"/>
          <w:marBottom w:val="0"/>
          <w:divBdr>
            <w:top w:val="none" w:sz="0" w:space="0" w:color="auto"/>
            <w:left w:val="none" w:sz="0" w:space="0" w:color="auto"/>
            <w:bottom w:val="none" w:sz="0" w:space="0" w:color="auto"/>
            <w:right w:val="none" w:sz="0" w:space="0" w:color="auto"/>
          </w:divBdr>
        </w:div>
      </w:divsChild>
    </w:div>
    <w:div w:id="843326033">
      <w:bodyDiv w:val="1"/>
      <w:marLeft w:val="0"/>
      <w:marRight w:val="0"/>
      <w:marTop w:val="0"/>
      <w:marBottom w:val="0"/>
      <w:divBdr>
        <w:top w:val="none" w:sz="0" w:space="0" w:color="auto"/>
        <w:left w:val="none" w:sz="0" w:space="0" w:color="auto"/>
        <w:bottom w:val="none" w:sz="0" w:space="0" w:color="auto"/>
        <w:right w:val="none" w:sz="0" w:space="0" w:color="auto"/>
      </w:divBdr>
    </w:div>
    <w:div w:id="852383798">
      <w:bodyDiv w:val="1"/>
      <w:marLeft w:val="0"/>
      <w:marRight w:val="0"/>
      <w:marTop w:val="0"/>
      <w:marBottom w:val="0"/>
      <w:divBdr>
        <w:top w:val="none" w:sz="0" w:space="0" w:color="auto"/>
        <w:left w:val="none" w:sz="0" w:space="0" w:color="auto"/>
        <w:bottom w:val="none" w:sz="0" w:space="0" w:color="auto"/>
        <w:right w:val="none" w:sz="0" w:space="0" w:color="auto"/>
      </w:divBdr>
    </w:div>
    <w:div w:id="888997247">
      <w:bodyDiv w:val="1"/>
      <w:marLeft w:val="0"/>
      <w:marRight w:val="0"/>
      <w:marTop w:val="0"/>
      <w:marBottom w:val="0"/>
      <w:divBdr>
        <w:top w:val="none" w:sz="0" w:space="0" w:color="auto"/>
        <w:left w:val="none" w:sz="0" w:space="0" w:color="auto"/>
        <w:bottom w:val="none" w:sz="0" w:space="0" w:color="auto"/>
        <w:right w:val="none" w:sz="0" w:space="0" w:color="auto"/>
      </w:divBdr>
    </w:div>
    <w:div w:id="899905140">
      <w:bodyDiv w:val="1"/>
      <w:marLeft w:val="0"/>
      <w:marRight w:val="0"/>
      <w:marTop w:val="0"/>
      <w:marBottom w:val="0"/>
      <w:divBdr>
        <w:top w:val="none" w:sz="0" w:space="0" w:color="auto"/>
        <w:left w:val="none" w:sz="0" w:space="0" w:color="auto"/>
        <w:bottom w:val="none" w:sz="0" w:space="0" w:color="auto"/>
        <w:right w:val="none" w:sz="0" w:space="0" w:color="auto"/>
      </w:divBdr>
    </w:div>
    <w:div w:id="924262762">
      <w:bodyDiv w:val="1"/>
      <w:marLeft w:val="0"/>
      <w:marRight w:val="0"/>
      <w:marTop w:val="0"/>
      <w:marBottom w:val="0"/>
      <w:divBdr>
        <w:top w:val="none" w:sz="0" w:space="0" w:color="auto"/>
        <w:left w:val="none" w:sz="0" w:space="0" w:color="auto"/>
        <w:bottom w:val="none" w:sz="0" w:space="0" w:color="auto"/>
        <w:right w:val="none" w:sz="0" w:space="0" w:color="auto"/>
      </w:divBdr>
    </w:div>
    <w:div w:id="929387201">
      <w:bodyDiv w:val="1"/>
      <w:marLeft w:val="0"/>
      <w:marRight w:val="0"/>
      <w:marTop w:val="0"/>
      <w:marBottom w:val="0"/>
      <w:divBdr>
        <w:top w:val="none" w:sz="0" w:space="0" w:color="auto"/>
        <w:left w:val="none" w:sz="0" w:space="0" w:color="auto"/>
        <w:bottom w:val="none" w:sz="0" w:space="0" w:color="auto"/>
        <w:right w:val="none" w:sz="0" w:space="0" w:color="auto"/>
      </w:divBdr>
    </w:div>
    <w:div w:id="965115351">
      <w:bodyDiv w:val="1"/>
      <w:marLeft w:val="0"/>
      <w:marRight w:val="0"/>
      <w:marTop w:val="0"/>
      <w:marBottom w:val="0"/>
      <w:divBdr>
        <w:top w:val="none" w:sz="0" w:space="0" w:color="auto"/>
        <w:left w:val="none" w:sz="0" w:space="0" w:color="auto"/>
        <w:bottom w:val="none" w:sz="0" w:space="0" w:color="auto"/>
        <w:right w:val="none" w:sz="0" w:space="0" w:color="auto"/>
      </w:divBdr>
      <w:divsChild>
        <w:div w:id="1116094230">
          <w:marLeft w:val="0"/>
          <w:marRight w:val="0"/>
          <w:marTop w:val="0"/>
          <w:marBottom w:val="0"/>
          <w:divBdr>
            <w:top w:val="none" w:sz="0" w:space="0" w:color="auto"/>
            <w:left w:val="none" w:sz="0" w:space="0" w:color="auto"/>
            <w:bottom w:val="none" w:sz="0" w:space="0" w:color="auto"/>
            <w:right w:val="none" w:sz="0" w:space="0" w:color="auto"/>
          </w:divBdr>
        </w:div>
        <w:div w:id="1090813022">
          <w:marLeft w:val="0"/>
          <w:marRight w:val="0"/>
          <w:marTop w:val="0"/>
          <w:marBottom w:val="0"/>
          <w:divBdr>
            <w:top w:val="none" w:sz="0" w:space="0" w:color="auto"/>
            <w:left w:val="none" w:sz="0" w:space="0" w:color="auto"/>
            <w:bottom w:val="none" w:sz="0" w:space="0" w:color="auto"/>
            <w:right w:val="none" w:sz="0" w:space="0" w:color="auto"/>
          </w:divBdr>
          <w:divsChild>
            <w:div w:id="1050500167">
              <w:marLeft w:val="0"/>
              <w:marRight w:val="0"/>
              <w:marTop w:val="0"/>
              <w:marBottom w:val="0"/>
              <w:divBdr>
                <w:top w:val="none" w:sz="0" w:space="0" w:color="auto"/>
                <w:left w:val="none" w:sz="0" w:space="0" w:color="auto"/>
                <w:bottom w:val="none" w:sz="0" w:space="0" w:color="auto"/>
                <w:right w:val="none" w:sz="0" w:space="0" w:color="auto"/>
              </w:divBdr>
            </w:div>
            <w:div w:id="977492416">
              <w:marLeft w:val="0"/>
              <w:marRight w:val="0"/>
              <w:marTop w:val="0"/>
              <w:marBottom w:val="0"/>
              <w:divBdr>
                <w:top w:val="none" w:sz="0" w:space="0" w:color="auto"/>
                <w:left w:val="none" w:sz="0" w:space="0" w:color="auto"/>
                <w:bottom w:val="none" w:sz="0" w:space="0" w:color="auto"/>
                <w:right w:val="none" w:sz="0" w:space="0" w:color="auto"/>
              </w:divBdr>
            </w:div>
            <w:div w:id="1023901175">
              <w:marLeft w:val="0"/>
              <w:marRight w:val="0"/>
              <w:marTop w:val="0"/>
              <w:marBottom w:val="0"/>
              <w:divBdr>
                <w:top w:val="none" w:sz="0" w:space="0" w:color="auto"/>
                <w:left w:val="none" w:sz="0" w:space="0" w:color="auto"/>
                <w:bottom w:val="none" w:sz="0" w:space="0" w:color="auto"/>
                <w:right w:val="none" w:sz="0" w:space="0" w:color="auto"/>
              </w:divBdr>
            </w:div>
            <w:div w:id="680863045">
              <w:marLeft w:val="0"/>
              <w:marRight w:val="0"/>
              <w:marTop w:val="0"/>
              <w:marBottom w:val="0"/>
              <w:divBdr>
                <w:top w:val="none" w:sz="0" w:space="0" w:color="auto"/>
                <w:left w:val="none" w:sz="0" w:space="0" w:color="auto"/>
                <w:bottom w:val="none" w:sz="0" w:space="0" w:color="auto"/>
                <w:right w:val="none" w:sz="0" w:space="0" w:color="auto"/>
              </w:divBdr>
            </w:div>
          </w:divsChild>
        </w:div>
        <w:div w:id="304094165">
          <w:marLeft w:val="0"/>
          <w:marRight w:val="0"/>
          <w:marTop w:val="0"/>
          <w:marBottom w:val="0"/>
          <w:divBdr>
            <w:top w:val="none" w:sz="0" w:space="0" w:color="auto"/>
            <w:left w:val="none" w:sz="0" w:space="0" w:color="auto"/>
            <w:bottom w:val="none" w:sz="0" w:space="0" w:color="auto"/>
            <w:right w:val="none" w:sz="0" w:space="0" w:color="auto"/>
          </w:divBdr>
          <w:divsChild>
            <w:div w:id="316883156">
              <w:marLeft w:val="0"/>
              <w:marRight w:val="0"/>
              <w:marTop w:val="0"/>
              <w:marBottom w:val="0"/>
              <w:divBdr>
                <w:top w:val="none" w:sz="0" w:space="0" w:color="auto"/>
                <w:left w:val="none" w:sz="0" w:space="0" w:color="auto"/>
                <w:bottom w:val="none" w:sz="0" w:space="0" w:color="auto"/>
                <w:right w:val="none" w:sz="0" w:space="0" w:color="auto"/>
              </w:divBdr>
            </w:div>
          </w:divsChild>
        </w:div>
        <w:div w:id="1477914416">
          <w:marLeft w:val="0"/>
          <w:marRight w:val="0"/>
          <w:marTop w:val="0"/>
          <w:marBottom w:val="0"/>
          <w:divBdr>
            <w:top w:val="none" w:sz="0" w:space="0" w:color="auto"/>
            <w:left w:val="none" w:sz="0" w:space="0" w:color="auto"/>
            <w:bottom w:val="none" w:sz="0" w:space="0" w:color="auto"/>
            <w:right w:val="none" w:sz="0" w:space="0" w:color="auto"/>
          </w:divBdr>
          <w:divsChild>
            <w:div w:id="1110512999">
              <w:marLeft w:val="0"/>
              <w:marRight w:val="0"/>
              <w:marTop w:val="0"/>
              <w:marBottom w:val="0"/>
              <w:divBdr>
                <w:top w:val="none" w:sz="0" w:space="0" w:color="auto"/>
                <w:left w:val="none" w:sz="0" w:space="0" w:color="auto"/>
                <w:bottom w:val="none" w:sz="0" w:space="0" w:color="auto"/>
                <w:right w:val="none" w:sz="0" w:space="0" w:color="auto"/>
              </w:divBdr>
            </w:div>
          </w:divsChild>
        </w:div>
        <w:div w:id="1084650352">
          <w:marLeft w:val="0"/>
          <w:marRight w:val="0"/>
          <w:marTop w:val="0"/>
          <w:marBottom w:val="0"/>
          <w:divBdr>
            <w:top w:val="none" w:sz="0" w:space="0" w:color="auto"/>
            <w:left w:val="none" w:sz="0" w:space="0" w:color="auto"/>
            <w:bottom w:val="none" w:sz="0" w:space="0" w:color="auto"/>
            <w:right w:val="none" w:sz="0" w:space="0" w:color="auto"/>
          </w:divBdr>
          <w:divsChild>
            <w:div w:id="1623489328">
              <w:marLeft w:val="0"/>
              <w:marRight w:val="0"/>
              <w:marTop w:val="0"/>
              <w:marBottom w:val="0"/>
              <w:divBdr>
                <w:top w:val="none" w:sz="0" w:space="0" w:color="auto"/>
                <w:left w:val="none" w:sz="0" w:space="0" w:color="auto"/>
                <w:bottom w:val="none" w:sz="0" w:space="0" w:color="auto"/>
                <w:right w:val="none" w:sz="0" w:space="0" w:color="auto"/>
              </w:divBdr>
            </w:div>
          </w:divsChild>
        </w:div>
        <w:div w:id="1406687096">
          <w:marLeft w:val="0"/>
          <w:marRight w:val="0"/>
          <w:marTop w:val="0"/>
          <w:marBottom w:val="0"/>
          <w:divBdr>
            <w:top w:val="none" w:sz="0" w:space="0" w:color="auto"/>
            <w:left w:val="none" w:sz="0" w:space="0" w:color="auto"/>
            <w:bottom w:val="none" w:sz="0" w:space="0" w:color="auto"/>
            <w:right w:val="none" w:sz="0" w:space="0" w:color="auto"/>
          </w:divBdr>
          <w:divsChild>
            <w:div w:id="2140028988">
              <w:marLeft w:val="0"/>
              <w:marRight w:val="0"/>
              <w:marTop w:val="0"/>
              <w:marBottom w:val="0"/>
              <w:divBdr>
                <w:top w:val="none" w:sz="0" w:space="0" w:color="auto"/>
                <w:left w:val="none" w:sz="0" w:space="0" w:color="auto"/>
                <w:bottom w:val="none" w:sz="0" w:space="0" w:color="auto"/>
                <w:right w:val="none" w:sz="0" w:space="0" w:color="auto"/>
              </w:divBdr>
            </w:div>
          </w:divsChild>
        </w:div>
        <w:div w:id="762529501">
          <w:marLeft w:val="0"/>
          <w:marRight w:val="0"/>
          <w:marTop w:val="0"/>
          <w:marBottom w:val="0"/>
          <w:divBdr>
            <w:top w:val="none" w:sz="0" w:space="0" w:color="auto"/>
            <w:left w:val="none" w:sz="0" w:space="0" w:color="auto"/>
            <w:bottom w:val="none" w:sz="0" w:space="0" w:color="auto"/>
            <w:right w:val="none" w:sz="0" w:space="0" w:color="auto"/>
          </w:divBdr>
        </w:div>
        <w:div w:id="528301018">
          <w:marLeft w:val="0"/>
          <w:marRight w:val="0"/>
          <w:marTop w:val="0"/>
          <w:marBottom w:val="0"/>
          <w:divBdr>
            <w:top w:val="none" w:sz="0" w:space="0" w:color="auto"/>
            <w:left w:val="none" w:sz="0" w:space="0" w:color="auto"/>
            <w:bottom w:val="none" w:sz="0" w:space="0" w:color="auto"/>
            <w:right w:val="none" w:sz="0" w:space="0" w:color="auto"/>
          </w:divBdr>
        </w:div>
        <w:div w:id="790442194">
          <w:marLeft w:val="0"/>
          <w:marRight w:val="0"/>
          <w:marTop w:val="0"/>
          <w:marBottom w:val="0"/>
          <w:divBdr>
            <w:top w:val="none" w:sz="0" w:space="0" w:color="auto"/>
            <w:left w:val="none" w:sz="0" w:space="0" w:color="auto"/>
            <w:bottom w:val="none" w:sz="0" w:space="0" w:color="auto"/>
            <w:right w:val="none" w:sz="0" w:space="0" w:color="auto"/>
          </w:divBdr>
        </w:div>
        <w:div w:id="1898010432">
          <w:marLeft w:val="0"/>
          <w:marRight w:val="0"/>
          <w:marTop w:val="0"/>
          <w:marBottom w:val="0"/>
          <w:divBdr>
            <w:top w:val="none" w:sz="0" w:space="0" w:color="auto"/>
            <w:left w:val="none" w:sz="0" w:space="0" w:color="auto"/>
            <w:bottom w:val="none" w:sz="0" w:space="0" w:color="auto"/>
            <w:right w:val="none" w:sz="0" w:space="0" w:color="auto"/>
          </w:divBdr>
        </w:div>
        <w:div w:id="1424957865">
          <w:marLeft w:val="0"/>
          <w:marRight w:val="0"/>
          <w:marTop w:val="0"/>
          <w:marBottom w:val="0"/>
          <w:divBdr>
            <w:top w:val="none" w:sz="0" w:space="0" w:color="auto"/>
            <w:left w:val="none" w:sz="0" w:space="0" w:color="auto"/>
            <w:bottom w:val="none" w:sz="0" w:space="0" w:color="auto"/>
            <w:right w:val="none" w:sz="0" w:space="0" w:color="auto"/>
          </w:divBdr>
        </w:div>
        <w:div w:id="1759674308">
          <w:marLeft w:val="0"/>
          <w:marRight w:val="0"/>
          <w:marTop w:val="0"/>
          <w:marBottom w:val="0"/>
          <w:divBdr>
            <w:top w:val="none" w:sz="0" w:space="0" w:color="auto"/>
            <w:left w:val="none" w:sz="0" w:space="0" w:color="auto"/>
            <w:bottom w:val="none" w:sz="0" w:space="0" w:color="auto"/>
            <w:right w:val="none" w:sz="0" w:space="0" w:color="auto"/>
          </w:divBdr>
          <w:divsChild>
            <w:div w:id="1338074924">
              <w:marLeft w:val="0"/>
              <w:marRight w:val="0"/>
              <w:marTop w:val="0"/>
              <w:marBottom w:val="0"/>
              <w:divBdr>
                <w:top w:val="none" w:sz="0" w:space="0" w:color="auto"/>
                <w:left w:val="none" w:sz="0" w:space="0" w:color="auto"/>
                <w:bottom w:val="none" w:sz="0" w:space="0" w:color="auto"/>
                <w:right w:val="none" w:sz="0" w:space="0" w:color="auto"/>
              </w:divBdr>
            </w:div>
            <w:div w:id="773327430">
              <w:marLeft w:val="0"/>
              <w:marRight w:val="0"/>
              <w:marTop w:val="0"/>
              <w:marBottom w:val="0"/>
              <w:divBdr>
                <w:top w:val="none" w:sz="0" w:space="0" w:color="auto"/>
                <w:left w:val="none" w:sz="0" w:space="0" w:color="auto"/>
                <w:bottom w:val="none" w:sz="0" w:space="0" w:color="auto"/>
                <w:right w:val="none" w:sz="0" w:space="0" w:color="auto"/>
              </w:divBdr>
            </w:div>
            <w:div w:id="713237262">
              <w:marLeft w:val="0"/>
              <w:marRight w:val="0"/>
              <w:marTop w:val="0"/>
              <w:marBottom w:val="0"/>
              <w:divBdr>
                <w:top w:val="none" w:sz="0" w:space="0" w:color="auto"/>
                <w:left w:val="none" w:sz="0" w:space="0" w:color="auto"/>
                <w:bottom w:val="none" w:sz="0" w:space="0" w:color="auto"/>
                <w:right w:val="none" w:sz="0" w:space="0" w:color="auto"/>
              </w:divBdr>
            </w:div>
          </w:divsChild>
        </w:div>
        <w:div w:id="119611026">
          <w:marLeft w:val="0"/>
          <w:marRight w:val="0"/>
          <w:marTop w:val="0"/>
          <w:marBottom w:val="0"/>
          <w:divBdr>
            <w:top w:val="none" w:sz="0" w:space="0" w:color="auto"/>
            <w:left w:val="none" w:sz="0" w:space="0" w:color="auto"/>
            <w:bottom w:val="none" w:sz="0" w:space="0" w:color="auto"/>
            <w:right w:val="none" w:sz="0" w:space="0" w:color="auto"/>
          </w:divBdr>
          <w:divsChild>
            <w:div w:id="1254707169">
              <w:marLeft w:val="0"/>
              <w:marRight w:val="0"/>
              <w:marTop w:val="0"/>
              <w:marBottom w:val="0"/>
              <w:divBdr>
                <w:top w:val="none" w:sz="0" w:space="0" w:color="auto"/>
                <w:left w:val="none" w:sz="0" w:space="0" w:color="auto"/>
                <w:bottom w:val="none" w:sz="0" w:space="0" w:color="auto"/>
                <w:right w:val="none" w:sz="0" w:space="0" w:color="auto"/>
              </w:divBdr>
            </w:div>
            <w:div w:id="2072000961">
              <w:marLeft w:val="0"/>
              <w:marRight w:val="0"/>
              <w:marTop w:val="0"/>
              <w:marBottom w:val="0"/>
              <w:divBdr>
                <w:top w:val="none" w:sz="0" w:space="0" w:color="auto"/>
                <w:left w:val="none" w:sz="0" w:space="0" w:color="auto"/>
                <w:bottom w:val="none" w:sz="0" w:space="0" w:color="auto"/>
                <w:right w:val="none" w:sz="0" w:space="0" w:color="auto"/>
              </w:divBdr>
            </w:div>
            <w:div w:id="1058213212">
              <w:marLeft w:val="0"/>
              <w:marRight w:val="0"/>
              <w:marTop w:val="0"/>
              <w:marBottom w:val="0"/>
              <w:divBdr>
                <w:top w:val="none" w:sz="0" w:space="0" w:color="auto"/>
                <w:left w:val="none" w:sz="0" w:space="0" w:color="auto"/>
                <w:bottom w:val="none" w:sz="0" w:space="0" w:color="auto"/>
                <w:right w:val="none" w:sz="0" w:space="0" w:color="auto"/>
              </w:divBdr>
            </w:div>
            <w:div w:id="525683340">
              <w:marLeft w:val="0"/>
              <w:marRight w:val="0"/>
              <w:marTop w:val="0"/>
              <w:marBottom w:val="0"/>
              <w:divBdr>
                <w:top w:val="none" w:sz="0" w:space="0" w:color="auto"/>
                <w:left w:val="none" w:sz="0" w:space="0" w:color="auto"/>
                <w:bottom w:val="none" w:sz="0" w:space="0" w:color="auto"/>
                <w:right w:val="none" w:sz="0" w:space="0" w:color="auto"/>
              </w:divBdr>
            </w:div>
          </w:divsChild>
        </w:div>
        <w:div w:id="1704361674">
          <w:marLeft w:val="0"/>
          <w:marRight w:val="0"/>
          <w:marTop w:val="0"/>
          <w:marBottom w:val="0"/>
          <w:divBdr>
            <w:top w:val="none" w:sz="0" w:space="0" w:color="auto"/>
            <w:left w:val="none" w:sz="0" w:space="0" w:color="auto"/>
            <w:bottom w:val="none" w:sz="0" w:space="0" w:color="auto"/>
            <w:right w:val="none" w:sz="0" w:space="0" w:color="auto"/>
          </w:divBdr>
        </w:div>
        <w:div w:id="848449464">
          <w:marLeft w:val="0"/>
          <w:marRight w:val="0"/>
          <w:marTop w:val="0"/>
          <w:marBottom w:val="0"/>
          <w:divBdr>
            <w:top w:val="none" w:sz="0" w:space="0" w:color="auto"/>
            <w:left w:val="none" w:sz="0" w:space="0" w:color="auto"/>
            <w:bottom w:val="none" w:sz="0" w:space="0" w:color="auto"/>
            <w:right w:val="none" w:sz="0" w:space="0" w:color="auto"/>
          </w:divBdr>
        </w:div>
        <w:div w:id="1511527734">
          <w:marLeft w:val="0"/>
          <w:marRight w:val="0"/>
          <w:marTop w:val="0"/>
          <w:marBottom w:val="0"/>
          <w:divBdr>
            <w:top w:val="none" w:sz="0" w:space="0" w:color="auto"/>
            <w:left w:val="none" w:sz="0" w:space="0" w:color="auto"/>
            <w:bottom w:val="none" w:sz="0" w:space="0" w:color="auto"/>
            <w:right w:val="none" w:sz="0" w:space="0" w:color="auto"/>
          </w:divBdr>
        </w:div>
        <w:div w:id="960527838">
          <w:marLeft w:val="0"/>
          <w:marRight w:val="0"/>
          <w:marTop w:val="0"/>
          <w:marBottom w:val="0"/>
          <w:divBdr>
            <w:top w:val="none" w:sz="0" w:space="0" w:color="auto"/>
            <w:left w:val="none" w:sz="0" w:space="0" w:color="auto"/>
            <w:bottom w:val="none" w:sz="0" w:space="0" w:color="auto"/>
            <w:right w:val="none" w:sz="0" w:space="0" w:color="auto"/>
          </w:divBdr>
        </w:div>
        <w:div w:id="1302614145">
          <w:marLeft w:val="0"/>
          <w:marRight w:val="0"/>
          <w:marTop w:val="0"/>
          <w:marBottom w:val="0"/>
          <w:divBdr>
            <w:top w:val="none" w:sz="0" w:space="0" w:color="auto"/>
            <w:left w:val="none" w:sz="0" w:space="0" w:color="auto"/>
            <w:bottom w:val="none" w:sz="0" w:space="0" w:color="auto"/>
            <w:right w:val="none" w:sz="0" w:space="0" w:color="auto"/>
          </w:divBdr>
        </w:div>
        <w:div w:id="1994604257">
          <w:marLeft w:val="0"/>
          <w:marRight w:val="0"/>
          <w:marTop w:val="0"/>
          <w:marBottom w:val="0"/>
          <w:divBdr>
            <w:top w:val="none" w:sz="0" w:space="0" w:color="auto"/>
            <w:left w:val="none" w:sz="0" w:space="0" w:color="auto"/>
            <w:bottom w:val="none" w:sz="0" w:space="0" w:color="auto"/>
            <w:right w:val="none" w:sz="0" w:space="0" w:color="auto"/>
          </w:divBdr>
        </w:div>
        <w:div w:id="1214318250">
          <w:marLeft w:val="0"/>
          <w:marRight w:val="0"/>
          <w:marTop w:val="0"/>
          <w:marBottom w:val="0"/>
          <w:divBdr>
            <w:top w:val="none" w:sz="0" w:space="0" w:color="auto"/>
            <w:left w:val="none" w:sz="0" w:space="0" w:color="auto"/>
            <w:bottom w:val="none" w:sz="0" w:space="0" w:color="auto"/>
            <w:right w:val="none" w:sz="0" w:space="0" w:color="auto"/>
          </w:divBdr>
        </w:div>
        <w:div w:id="890968804">
          <w:marLeft w:val="0"/>
          <w:marRight w:val="0"/>
          <w:marTop w:val="0"/>
          <w:marBottom w:val="0"/>
          <w:divBdr>
            <w:top w:val="none" w:sz="0" w:space="0" w:color="auto"/>
            <w:left w:val="none" w:sz="0" w:space="0" w:color="auto"/>
            <w:bottom w:val="none" w:sz="0" w:space="0" w:color="auto"/>
            <w:right w:val="none" w:sz="0" w:space="0" w:color="auto"/>
          </w:divBdr>
        </w:div>
        <w:div w:id="685523391">
          <w:marLeft w:val="0"/>
          <w:marRight w:val="0"/>
          <w:marTop w:val="0"/>
          <w:marBottom w:val="0"/>
          <w:divBdr>
            <w:top w:val="none" w:sz="0" w:space="0" w:color="auto"/>
            <w:left w:val="none" w:sz="0" w:space="0" w:color="auto"/>
            <w:bottom w:val="none" w:sz="0" w:space="0" w:color="auto"/>
            <w:right w:val="none" w:sz="0" w:space="0" w:color="auto"/>
          </w:divBdr>
        </w:div>
        <w:div w:id="1190487656">
          <w:marLeft w:val="0"/>
          <w:marRight w:val="0"/>
          <w:marTop w:val="0"/>
          <w:marBottom w:val="0"/>
          <w:divBdr>
            <w:top w:val="none" w:sz="0" w:space="0" w:color="auto"/>
            <w:left w:val="none" w:sz="0" w:space="0" w:color="auto"/>
            <w:bottom w:val="none" w:sz="0" w:space="0" w:color="auto"/>
            <w:right w:val="none" w:sz="0" w:space="0" w:color="auto"/>
          </w:divBdr>
        </w:div>
      </w:divsChild>
    </w:div>
    <w:div w:id="1036083602">
      <w:bodyDiv w:val="1"/>
      <w:marLeft w:val="0"/>
      <w:marRight w:val="0"/>
      <w:marTop w:val="0"/>
      <w:marBottom w:val="0"/>
      <w:divBdr>
        <w:top w:val="none" w:sz="0" w:space="0" w:color="auto"/>
        <w:left w:val="none" w:sz="0" w:space="0" w:color="auto"/>
        <w:bottom w:val="none" w:sz="0" w:space="0" w:color="auto"/>
        <w:right w:val="none" w:sz="0" w:space="0" w:color="auto"/>
      </w:divBdr>
    </w:div>
    <w:div w:id="1068764583">
      <w:bodyDiv w:val="1"/>
      <w:marLeft w:val="0"/>
      <w:marRight w:val="0"/>
      <w:marTop w:val="0"/>
      <w:marBottom w:val="0"/>
      <w:divBdr>
        <w:top w:val="none" w:sz="0" w:space="0" w:color="auto"/>
        <w:left w:val="none" w:sz="0" w:space="0" w:color="auto"/>
        <w:bottom w:val="none" w:sz="0" w:space="0" w:color="auto"/>
        <w:right w:val="none" w:sz="0" w:space="0" w:color="auto"/>
      </w:divBdr>
    </w:div>
    <w:div w:id="1084106500">
      <w:bodyDiv w:val="1"/>
      <w:marLeft w:val="0"/>
      <w:marRight w:val="0"/>
      <w:marTop w:val="0"/>
      <w:marBottom w:val="0"/>
      <w:divBdr>
        <w:top w:val="none" w:sz="0" w:space="0" w:color="auto"/>
        <w:left w:val="none" w:sz="0" w:space="0" w:color="auto"/>
        <w:bottom w:val="none" w:sz="0" w:space="0" w:color="auto"/>
        <w:right w:val="none" w:sz="0" w:space="0" w:color="auto"/>
      </w:divBdr>
    </w:div>
    <w:div w:id="1122649005">
      <w:bodyDiv w:val="1"/>
      <w:marLeft w:val="0"/>
      <w:marRight w:val="0"/>
      <w:marTop w:val="0"/>
      <w:marBottom w:val="0"/>
      <w:divBdr>
        <w:top w:val="none" w:sz="0" w:space="0" w:color="auto"/>
        <w:left w:val="none" w:sz="0" w:space="0" w:color="auto"/>
        <w:bottom w:val="none" w:sz="0" w:space="0" w:color="auto"/>
        <w:right w:val="none" w:sz="0" w:space="0" w:color="auto"/>
      </w:divBdr>
    </w:div>
    <w:div w:id="1168667899">
      <w:bodyDiv w:val="1"/>
      <w:marLeft w:val="0"/>
      <w:marRight w:val="0"/>
      <w:marTop w:val="0"/>
      <w:marBottom w:val="0"/>
      <w:divBdr>
        <w:top w:val="none" w:sz="0" w:space="0" w:color="auto"/>
        <w:left w:val="none" w:sz="0" w:space="0" w:color="auto"/>
        <w:bottom w:val="none" w:sz="0" w:space="0" w:color="auto"/>
        <w:right w:val="none" w:sz="0" w:space="0" w:color="auto"/>
      </w:divBdr>
    </w:div>
    <w:div w:id="1353846240">
      <w:bodyDiv w:val="1"/>
      <w:marLeft w:val="0"/>
      <w:marRight w:val="0"/>
      <w:marTop w:val="0"/>
      <w:marBottom w:val="0"/>
      <w:divBdr>
        <w:top w:val="none" w:sz="0" w:space="0" w:color="auto"/>
        <w:left w:val="none" w:sz="0" w:space="0" w:color="auto"/>
        <w:bottom w:val="none" w:sz="0" w:space="0" w:color="auto"/>
        <w:right w:val="none" w:sz="0" w:space="0" w:color="auto"/>
      </w:divBdr>
    </w:div>
    <w:div w:id="1375083553">
      <w:bodyDiv w:val="1"/>
      <w:marLeft w:val="0"/>
      <w:marRight w:val="0"/>
      <w:marTop w:val="0"/>
      <w:marBottom w:val="0"/>
      <w:divBdr>
        <w:top w:val="none" w:sz="0" w:space="0" w:color="auto"/>
        <w:left w:val="none" w:sz="0" w:space="0" w:color="auto"/>
        <w:bottom w:val="none" w:sz="0" w:space="0" w:color="auto"/>
        <w:right w:val="none" w:sz="0" w:space="0" w:color="auto"/>
      </w:divBdr>
    </w:div>
    <w:div w:id="1391002318">
      <w:bodyDiv w:val="1"/>
      <w:marLeft w:val="0"/>
      <w:marRight w:val="0"/>
      <w:marTop w:val="0"/>
      <w:marBottom w:val="0"/>
      <w:divBdr>
        <w:top w:val="none" w:sz="0" w:space="0" w:color="auto"/>
        <w:left w:val="none" w:sz="0" w:space="0" w:color="auto"/>
        <w:bottom w:val="none" w:sz="0" w:space="0" w:color="auto"/>
        <w:right w:val="none" w:sz="0" w:space="0" w:color="auto"/>
      </w:divBdr>
      <w:divsChild>
        <w:div w:id="386152956">
          <w:marLeft w:val="0"/>
          <w:marRight w:val="0"/>
          <w:marTop w:val="0"/>
          <w:marBottom w:val="0"/>
          <w:divBdr>
            <w:top w:val="none" w:sz="0" w:space="0" w:color="auto"/>
            <w:left w:val="none" w:sz="0" w:space="0" w:color="auto"/>
            <w:bottom w:val="none" w:sz="0" w:space="0" w:color="auto"/>
            <w:right w:val="none" w:sz="0" w:space="0" w:color="auto"/>
          </w:divBdr>
        </w:div>
        <w:div w:id="483621077">
          <w:marLeft w:val="0"/>
          <w:marRight w:val="0"/>
          <w:marTop w:val="0"/>
          <w:marBottom w:val="0"/>
          <w:divBdr>
            <w:top w:val="none" w:sz="0" w:space="0" w:color="auto"/>
            <w:left w:val="none" w:sz="0" w:space="0" w:color="auto"/>
            <w:bottom w:val="none" w:sz="0" w:space="0" w:color="auto"/>
            <w:right w:val="none" w:sz="0" w:space="0" w:color="auto"/>
          </w:divBdr>
        </w:div>
        <w:div w:id="559632262">
          <w:marLeft w:val="0"/>
          <w:marRight w:val="0"/>
          <w:marTop w:val="0"/>
          <w:marBottom w:val="0"/>
          <w:divBdr>
            <w:top w:val="none" w:sz="0" w:space="0" w:color="auto"/>
            <w:left w:val="none" w:sz="0" w:space="0" w:color="auto"/>
            <w:bottom w:val="none" w:sz="0" w:space="0" w:color="auto"/>
            <w:right w:val="none" w:sz="0" w:space="0" w:color="auto"/>
          </w:divBdr>
        </w:div>
        <w:div w:id="1527015001">
          <w:marLeft w:val="0"/>
          <w:marRight w:val="0"/>
          <w:marTop w:val="0"/>
          <w:marBottom w:val="0"/>
          <w:divBdr>
            <w:top w:val="none" w:sz="0" w:space="0" w:color="auto"/>
            <w:left w:val="none" w:sz="0" w:space="0" w:color="auto"/>
            <w:bottom w:val="none" w:sz="0" w:space="0" w:color="auto"/>
            <w:right w:val="none" w:sz="0" w:space="0" w:color="auto"/>
          </w:divBdr>
        </w:div>
        <w:div w:id="318462300">
          <w:marLeft w:val="0"/>
          <w:marRight w:val="0"/>
          <w:marTop w:val="0"/>
          <w:marBottom w:val="0"/>
          <w:divBdr>
            <w:top w:val="none" w:sz="0" w:space="0" w:color="auto"/>
            <w:left w:val="none" w:sz="0" w:space="0" w:color="auto"/>
            <w:bottom w:val="none" w:sz="0" w:space="0" w:color="auto"/>
            <w:right w:val="none" w:sz="0" w:space="0" w:color="auto"/>
          </w:divBdr>
        </w:div>
        <w:div w:id="1368947409">
          <w:marLeft w:val="0"/>
          <w:marRight w:val="0"/>
          <w:marTop w:val="0"/>
          <w:marBottom w:val="0"/>
          <w:divBdr>
            <w:top w:val="none" w:sz="0" w:space="0" w:color="auto"/>
            <w:left w:val="none" w:sz="0" w:space="0" w:color="auto"/>
            <w:bottom w:val="none" w:sz="0" w:space="0" w:color="auto"/>
            <w:right w:val="none" w:sz="0" w:space="0" w:color="auto"/>
          </w:divBdr>
        </w:div>
        <w:div w:id="1544054386">
          <w:marLeft w:val="0"/>
          <w:marRight w:val="0"/>
          <w:marTop w:val="0"/>
          <w:marBottom w:val="0"/>
          <w:divBdr>
            <w:top w:val="none" w:sz="0" w:space="0" w:color="auto"/>
            <w:left w:val="none" w:sz="0" w:space="0" w:color="auto"/>
            <w:bottom w:val="none" w:sz="0" w:space="0" w:color="auto"/>
            <w:right w:val="none" w:sz="0" w:space="0" w:color="auto"/>
          </w:divBdr>
        </w:div>
      </w:divsChild>
    </w:div>
    <w:div w:id="1420564879">
      <w:bodyDiv w:val="1"/>
      <w:marLeft w:val="0"/>
      <w:marRight w:val="0"/>
      <w:marTop w:val="0"/>
      <w:marBottom w:val="0"/>
      <w:divBdr>
        <w:top w:val="none" w:sz="0" w:space="0" w:color="auto"/>
        <w:left w:val="none" w:sz="0" w:space="0" w:color="auto"/>
        <w:bottom w:val="none" w:sz="0" w:space="0" w:color="auto"/>
        <w:right w:val="none" w:sz="0" w:space="0" w:color="auto"/>
      </w:divBdr>
    </w:div>
    <w:div w:id="1434400095">
      <w:bodyDiv w:val="1"/>
      <w:marLeft w:val="0"/>
      <w:marRight w:val="0"/>
      <w:marTop w:val="0"/>
      <w:marBottom w:val="0"/>
      <w:divBdr>
        <w:top w:val="none" w:sz="0" w:space="0" w:color="auto"/>
        <w:left w:val="none" w:sz="0" w:space="0" w:color="auto"/>
        <w:bottom w:val="none" w:sz="0" w:space="0" w:color="auto"/>
        <w:right w:val="none" w:sz="0" w:space="0" w:color="auto"/>
      </w:divBdr>
    </w:div>
    <w:div w:id="1485505814">
      <w:bodyDiv w:val="1"/>
      <w:marLeft w:val="0"/>
      <w:marRight w:val="0"/>
      <w:marTop w:val="0"/>
      <w:marBottom w:val="0"/>
      <w:divBdr>
        <w:top w:val="none" w:sz="0" w:space="0" w:color="auto"/>
        <w:left w:val="none" w:sz="0" w:space="0" w:color="auto"/>
        <w:bottom w:val="none" w:sz="0" w:space="0" w:color="auto"/>
        <w:right w:val="none" w:sz="0" w:space="0" w:color="auto"/>
      </w:divBdr>
    </w:div>
    <w:div w:id="1491751354">
      <w:bodyDiv w:val="1"/>
      <w:marLeft w:val="0"/>
      <w:marRight w:val="0"/>
      <w:marTop w:val="0"/>
      <w:marBottom w:val="0"/>
      <w:divBdr>
        <w:top w:val="none" w:sz="0" w:space="0" w:color="auto"/>
        <w:left w:val="none" w:sz="0" w:space="0" w:color="auto"/>
        <w:bottom w:val="none" w:sz="0" w:space="0" w:color="auto"/>
        <w:right w:val="none" w:sz="0" w:space="0" w:color="auto"/>
      </w:divBdr>
    </w:div>
    <w:div w:id="1502964037">
      <w:bodyDiv w:val="1"/>
      <w:marLeft w:val="0"/>
      <w:marRight w:val="0"/>
      <w:marTop w:val="0"/>
      <w:marBottom w:val="0"/>
      <w:divBdr>
        <w:top w:val="none" w:sz="0" w:space="0" w:color="auto"/>
        <w:left w:val="none" w:sz="0" w:space="0" w:color="auto"/>
        <w:bottom w:val="none" w:sz="0" w:space="0" w:color="auto"/>
        <w:right w:val="none" w:sz="0" w:space="0" w:color="auto"/>
      </w:divBdr>
    </w:div>
    <w:div w:id="1580554114">
      <w:bodyDiv w:val="1"/>
      <w:marLeft w:val="0"/>
      <w:marRight w:val="0"/>
      <w:marTop w:val="0"/>
      <w:marBottom w:val="0"/>
      <w:divBdr>
        <w:top w:val="none" w:sz="0" w:space="0" w:color="auto"/>
        <w:left w:val="none" w:sz="0" w:space="0" w:color="auto"/>
        <w:bottom w:val="none" w:sz="0" w:space="0" w:color="auto"/>
        <w:right w:val="none" w:sz="0" w:space="0" w:color="auto"/>
      </w:divBdr>
    </w:div>
    <w:div w:id="1618871563">
      <w:bodyDiv w:val="1"/>
      <w:marLeft w:val="0"/>
      <w:marRight w:val="0"/>
      <w:marTop w:val="0"/>
      <w:marBottom w:val="0"/>
      <w:divBdr>
        <w:top w:val="none" w:sz="0" w:space="0" w:color="auto"/>
        <w:left w:val="none" w:sz="0" w:space="0" w:color="auto"/>
        <w:bottom w:val="none" w:sz="0" w:space="0" w:color="auto"/>
        <w:right w:val="none" w:sz="0" w:space="0" w:color="auto"/>
      </w:divBdr>
    </w:div>
    <w:div w:id="1624266625">
      <w:bodyDiv w:val="1"/>
      <w:marLeft w:val="0"/>
      <w:marRight w:val="0"/>
      <w:marTop w:val="0"/>
      <w:marBottom w:val="0"/>
      <w:divBdr>
        <w:top w:val="none" w:sz="0" w:space="0" w:color="auto"/>
        <w:left w:val="none" w:sz="0" w:space="0" w:color="auto"/>
        <w:bottom w:val="none" w:sz="0" w:space="0" w:color="auto"/>
        <w:right w:val="none" w:sz="0" w:space="0" w:color="auto"/>
      </w:divBdr>
      <w:divsChild>
        <w:div w:id="2078163291">
          <w:marLeft w:val="0"/>
          <w:marRight w:val="0"/>
          <w:marTop w:val="0"/>
          <w:marBottom w:val="0"/>
          <w:divBdr>
            <w:top w:val="none" w:sz="0" w:space="0" w:color="auto"/>
            <w:left w:val="none" w:sz="0" w:space="0" w:color="auto"/>
            <w:bottom w:val="none" w:sz="0" w:space="0" w:color="auto"/>
            <w:right w:val="none" w:sz="0" w:space="0" w:color="auto"/>
          </w:divBdr>
        </w:div>
      </w:divsChild>
    </w:div>
    <w:div w:id="1672180980">
      <w:bodyDiv w:val="1"/>
      <w:marLeft w:val="0"/>
      <w:marRight w:val="0"/>
      <w:marTop w:val="0"/>
      <w:marBottom w:val="0"/>
      <w:divBdr>
        <w:top w:val="none" w:sz="0" w:space="0" w:color="auto"/>
        <w:left w:val="none" w:sz="0" w:space="0" w:color="auto"/>
        <w:bottom w:val="none" w:sz="0" w:space="0" w:color="auto"/>
        <w:right w:val="none" w:sz="0" w:space="0" w:color="auto"/>
      </w:divBdr>
    </w:div>
    <w:div w:id="1680888505">
      <w:bodyDiv w:val="1"/>
      <w:marLeft w:val="0"/>
      <w:marRight w:val="0"/>
      <w:marTop w:val="0"/>
      <w:marBottom w:val="0"/>
      <w:divBdr>
        <w:top w:val="none" w:sz="0" w:space="0" w:color="auto"/>
        <w:left w:val="none" w:sz="0" w:space="0" w:color="auto"/>
        <w:bottom w:val="none" w:sz="0" w:space="0" w:color="auto"/>
        <w:right w:val="none" w:sz="0" w:space="0" w:color="auto"/>
      </w:divBdr>
      <w:divsChild>
        <w:div w:id="364137954">
          <w:marLeft w:val="0"/>
          <w:marRight w:val="0"/>
          <w:marTop w:val="0"/>
          <w:marBottom w:val="0"/>
          <w:divBdr>
            <w:top w:val="none" w:sz="0" w:space="0" w:color="auto"/>
            <w:left w:val="none" w:sz="0" w:space="0" w:color="auto"/>
            <w:bottom w:val="none" w:sz="0" w:space="0" w:color="auto"/>
            <w:right w:val="none" w:sz="0" w:space="0" w:color="auto"/>
          </w:divBdr>
        </w:div>
        <w:div w:id="1997486718">
          <w:marLeft w:val="0"/>
          <w:marRight w:val="0"/>
          <w:marTop w:val="0"/>
          <w:marBottom w:val="0"/>
          <w:divBdr>
            <w:top w:val="none" w:sz="0" w:space="0" w:color="auto"/>
            <w:left w:val="none" w:sz="0" w:space="0" w:color="auto"/>
            <w:bottom w:val="none" w:sz="0" w:space="0" w:color="auto"/>
            <w:right w:val="none" w:sz="0" w:space="0" w:color="auto"/>
          </w:divBdr>
        </w:div>
        <w:div w:id="472912835">
          <w:marLeft w:val="0"/>
          <w:marRight w:val="0"/>
          <w:marTop w:val="0"/>
          <w:marBottom w:val="0"/>
          <w:divBdr>
            <w:top w:val="none" w:sz="0" w:space="0" w:color="auto"/>
            <w:left w:val="none" w:sz="0" w:space="0" w:color="auto"/>
            <w:bottom w:val="none" w:sz="0" w:space="0" w:color="auto"/>
            <w:right w:val="none" w:sz="0" w:space="0" w:color="auto"/>
          </w:divBdr>
        </w:div>
        <w:div w:id="830872034">
          <w:marLeft w:val="0"/>
          <w:marRight w:val="0"/>
          <w:marTop w:val="0"/>
          <w:marBottom w:val="0"/>
          <w:divBdr>
            <w:top w:val="none" w:sz="0" w:space="0" w:color="auto"/>
            <w:left w:val="none" w:sz="0" w:space="0" w:color="auto"/>
            <w:bottom w:val="none" w:sz="0" w:space="0" w:color="auto"/>
            <w:right w:val="none" w:sz="0" w:space="0" w:color="auto"/>
          </w:divBdr>
        </w:div>
        <w:div w:id="229735702">
          <w:marLeft w:val="0"/>
          <w:marRight w:val="0"/>
          <w:marTop w:val="0"/>
          <w:marBottom w:val="0"/>
          <w:divBdr>
            <w:top w:val="none" w:sz="0" w:space="0" w:color="auto"/>
            <w:left w:val="none" w:sz="0" w:space="0" w:color="auto"/>
            <w:bottom w:val="none" w:sz="0" w:space="0" w:color="auto"/>
            <w:right w:val="none" w:sz="0" w:space="0" w:color="auto"/>
          </w:divBdr>
        </w:div>
        <w:div w:id="1482885163">
          <w:marLeft w:val="0"/>
          <w:marRight w:val="0"/>
          <w:marTop w:val="0"/>
          <w:marBottom w:val="0"/>
          <w:divBdr>
            <w:top w:val="none" w:sz="0" w:space="0" w:color="auto"/>
            <w:left w:val="none" w:sz="0" w:space="0" w:color="auto"/>
            <w:bottom w:val="none" w:sz="0" w:space="0" w:color="auto"/>
            <w:right w:val="none" w:sz="0" w:space="0" w:color="auto"/>
          </w:divBdr>
        </w:div>
        <w:div w:id="100926329">
          <w:marLeft w:val="0"/>
          <w:marRight w:val="0"/>
          <w:marTop w:val="0"/>
          <w:marBottom w:val="0"/>
          <w:divBdr>
            <w:top w:val="none" w:sz="0" w:space="0" w:color="auto"/>
            <w:left w:val="none" w:sz="0" w:space="0" w:color="auto"/>
            <w:bottom w:val="none" w:sz="0" w:space="0" w:color="auto"/>
            <w:right w:val="none" w:sz="0" w:space="0" w:color="auto"/>
          </w:divBdr>
          <w:divsChild>
            <w:div w:id="1787264692">
              <w:marLeft w:val="0"/>
              <w:marRight w:val="0"/>
              <w:marTop w:val="0"/>
              <w:marBottom w:val="0"/>
              <w:divBdr>
                <w:top w:val="none" w:sz="0" w:space="0" w:color="auto"/>
                <w:left w:val="none" w:sz="0" w:space="0" w:color="auto"/>
                <w:bottom w:val="none" w:sz="0" w:space="0" w:color="auto"/>
                <w:right w:val="none" w:sz="0" w:space="0" w:color="auto"/>
              </w:divBdr>
            </w:div>
            <w:div w:id="1942447034">
              <w:marLeft w:val="0"/>
              <w:marRight w:val="0"/>
              <w:marTop w:val="0"/>
              <w:marBottom w:val="0"/>
              <w:divBdr>
                <w:top w:val="none" w:sz="0" w:space="0" w:color="auto"/>
                <w:left w:val="none" w:sz="0" w:space="0" w:color="auto"/>
                <w:bottom w:val="none" w:sz="0" w:space="0" w:color="auto"/>
                <w:right w:val="none" w:sz="0" w:space="0" w:color="auto"/>
              </w:divBdr>
            </w:div>
            <w:div w:id="1778139714">
              <w:marLeft w:val="0"/>
              <w:marRight w:val="0"/>
              <w:marTop w:val="0"/>
              <w:marBottom w:val="0"/>
              <w:divBdr>
                <w:top w:val="none" w:sz="0" w:space="0" w:color="auto"/>
                <w:left w:val="none" w:sz="0" w:space="0" w:color="auto"/>
                <w:bottom w:val="none" w:sz="0" w:space="0" w:color="auto"/>
                <w:right w:val="none" w:sz="0" w:space="0" w:color="auto"/>
              </w:divBdr>
            </w:div>
            <w:div w:id="1782383333">
              <w:marLeft w:val="0"/>
              <w:marRight w:val="0"/>
              <w:marTop w:val="0"/>
              <w:marBottom w:val="0"/>
              <w:divBdr>
                <w:top w:val="none" w:sz="0" w:space="0" w:color="auto"/>
                <w:left w:val="none" w:sz="0" w:space="0" w:color="auto"/>
                <w:bottom w:val="none" w:sz="0" w:space="0" w:color="auto"/>
                <w:right w:val="none" w:sz="0" w:space="0" w:color="auto"/>
              </w:divBdr>
            </w:div>
          </w:divsChild>
        </w:div>
        <w:div w:id="23405658">
          <w:marLeft w:val="0"/>
          <w:marRight w:val="0"/>
          <w:marTop w:val="0"/>
          <w:marBottom w:val="0"/>
          <w:divBdr>
            <w:top w:val="none" w:sz="0" w:space="0" w:color="auto"/>
            <w:left w:val="none" w:sz="0" w:space="0" w:color="auto"/>
            <w:bottom w:val="none" w:sz="0" w:space="0" w:color="auto"/>
            <w:right w:val="none" w:sz="0" w:space="0" w:color="auto"/>
          </w:divBdr>
        </w:div>
        <w:div w:id="1757171529">
          <w:marLeft w:val="0"/>
          <w:marRight w:val="0"/>
          <w:marTop w:val="0"/>
          <w:marBottom w:val="0"/>
          <w:divBdr>
            <w:top w:val="none" w:sz="0" w:space="0" w:color="auto"/>
            <w:left w:val="none" w:sz="0" w:space="0" w:color="auto"/>
            <w:bottom w:val="none" w:sz="0" w:space="0" w:color="auto"/>
            <w:right w:val="none" w:sz="0" w:space="0" w:color="auto"/>
          </w:divBdr>
          <w:divsChild>
            <w:div w:id="1915047017">
              <w:marLeft w:val="0"/>
              <w:marRight w:val="0"/>
              <w:marTop w:val="0"/>
              <w:marBottom w:val="0"/>
              <w:divBdr>
                <w:top w:val="none" w:sz="0" w:space="0" w:color="auto"/>
                <w:left w:val="none" w:sz="0" w:space="0" w:color="auto"/>
                <w:bottom w:val="none" w:sz="0" w:space="0" w:color="auto"/>
                <w:right w:val="none" w:sz="0" w:space="0" w:color="auto"/>
              </w:divBdr>
            </w:div>
          </w:divsChild>
        </w:div>
        <w:div w:id="1340424321">
          <w:marLeft w:val="0"/>
          <w:marRight w:val="0"/>
          <w:marTop w:val="0"/>
          <w:marBottom w:val="0"/>
          <w:divBdr>
            <w:top w:val="none" w:sz="0" w:space="0" w:color="auto"/>
            <w:left w:val="none" w:sz="0" w:space="0" w:color="auto"/>
            <w:bottom w:val="none" w:sz="0" w:space="0" w:color="auto"/>
            <w:right w:val="none" w:sz="0" w:space="0" w:color="auto"/>
          </w:divBdr>
        </w:div>
        <w:div w:id="531765456">
          <w:marLeft w:val="0"/>
          <w:marRight w:val="0"/>
          <w:marTop w:val="0"/>
          <w:marBottom w:val="0"/>
          <w:divBdr>
            <w:top w:val="none" w:sz="0" w:space="0" w:color="auto"/>
            <w:left w:val="none" w:sz="0" w:space="0" w:color="auto"/>
            <w:bottom w:val="none" w:sz="0" w:space="0" w:color="auto"/>
            <w:right w:val="none" w:sz="0" w:space="0" w:color="auto"/>
          </w:divBdr>
        </w:div>
      </w:divsChild>
    </w:div>
    <w:div w:id="1689939799">
      <w:bodyDiv w:val="1"/>
      <w:marLeft w:val="0"/>
      <w:marRight w:val="0"/>
      <w:marTop w:val="0"/>
      <w:marBottom w:val="0"/>
      <w:divBdr>
        <w:top w:val="none" w:sz="0" w:space="0" w:color="auto"/>
        <w:left w:val="none" w:sz="0" w:space="0" w:color="auto"/>
        <w:bottom w:val="none" w:sz="0" w:space="0" w:color="auto"/>
        <w:right w:val="none" w:sz="0" w:space="0" w:color="auto"/>
      </w:divBdr>
    </w:div>
    <w:div w:id="1706441078">
      <w:bodyDiv w:val="1"/>
      <w:marLeft w:val="0"/>
      <w:marRight w:val="0"/>
      <w:marTop w:val="0"/>
      <w:marBottom w:val="0"/>
      <w:divBdr>
        <w:top w:val="none" w:sz="0" w:space="0" w:color="auto"/>
        <w:left w:val="none" w:sz="0" w:space="0" w:color="auto"/>
        <w:bottom w:val="none" w:sz="0" w:space="0" w:color="auto"/>
        <w:right w:val="none" w:sz="0" w:space="0" w:color="auto"/>
      </w:divBdr>
    </w:div>
    <w:div w:id="1710296701">
      <w:bodyDiv w:val="1"/>
      <w:marLeft w:val="0"/>
      <w:marRight w:val="0"/>
      <w:marTop w:val="0"/>
      <w:marBottom w:val="0"/>
      <w:divBdr>
        <w:top w:val="none" w:sz="0" w:space="0" w:color="auto"/>
        <w:left w:val="none" w:sz="0" w:space="0" w:color="auto"/>
        <w:bottom w:val="none" w:sz="0" w:space="0" w:color="auto"/>
        <w:right w:val="none" w:sz="0" w:space="0" w:color="auto"/>
      </w:divBdr>
    </w:div>
    <w:div w:id="1753040053">
      <w:bodyDiv w:val="1"/>
      <w:marLeft w:val="0"/>
      <w:marRight w:val="0"/>
      <w:marTop w:val="0"/>
      <w:marBottom w:val="0"/>
      <w:divBdr>
        <w:top w:val="none" w:sz="0" w:space="0" w:color="auto"/>
        <w:left w:val="none" w:sz="0" w:space="0" w:color="auto"/>
        <w:bottom w:val="none" w:sz="0" w:space="0" w:color="auto"/>
        <w:right w:val="none" w:sz="0" w:space="0" w:color="auto"/>
      </w:divBdr>
    </w:div>
    <w:div w:id="1825851044">
      <w:bodyDiv w:val="1"/>
      <w:marLeft w:val="0"/>
      <w:marRight w:val="0"/>
      <w:marTop w:val="0"/>
      <w:marBottom w:val="0"/>
      <w:divBdr>
        <w:top w:val="none" w:sz="0" w:space="0" w:color="auto"/>
        <w:left w:val="none" w:sz="0" w:space="0" w:color="auto"/>
        <w:bottom w:val="none" w:sz="0" w:space="0" w:color="auto"/>
        <w:right w:val="none" w:sz="0" w:space="0" w:color="auto"/>
      </w:divBdr>
    </w:div>
    <w:div w:id="1831362844">
      <w:bodyDiv w:val="1"/>
      <w:marLeft w:val="0"/>
      <w:marRight w:val="0"/>
      <w:marTop w:val="0"/>
      <w:marBottom w:val="0"/>
      <w:divBdr>
        <w:top w:val="none" w:sz="0" w:space="0" w:color="auto"/>
        <w:left w:val="none" w:sz="0" w:space="0" w:color="auto"/>
        <w:bottom w:val="none" w:sz="0" w:space="0" w:color="auto"/>
        <w:right w:val="none" w:sz="0" w:space="0" w:color="auto"/>
      </w:divBdr>
      <w:divsChild>
        <w:div w:id="1609316905">
          <w:marLeft w:val="0"/>
          <w:marRight w:val="0"/>
          <w:marTop w:val="0"/>
          <w:marBottom w:val="0"/>
          <w:divBdr>
            <w:top w:val="none" w:sz="0" w:space="0" w:color="auto"/>
            <w:left w:val="none" w:sz="0" w:space="0" w:color="auto"/>
            <w:bottom w:val="none" w:sz="0" w:space="0" w:color="auto"/>
            <w:right w:val="none" w:sz="0" w:space="0" w:color="auto"/>
          </w:divBdr>
        </w:div>
        <w:div w:id="1552810283">
          <w:marLeft w:val="0"/>
          <w:marRight w:val="0"/>
          <w:marTop w:val="0"/>
          <w:marBottom w:val="0"/>
          <w:divBdr>
            <w:top w:val="none" w:sz="0" w:space="0" w:color="auto"/>
            <w:left w:val="none" w:sz="0" w:space="0" w:color="auto"/>
            <w:bottom w:val="none" w:sz="0" w:space="0" w:color="auto"/>
            <w:right w:val="none" w:sz="0" w:space="0" w:color="auto"/>
          </w:divBdr>
        </w:div>
        <w:div w:id="1474298723">
          <w:marLeft w:val="0"/>
          <w:marRight w:val="0"/>
          <w:marTop w:val="0"/>
          <w:marBottom w:val="0"/>
          <w:divBdr>
            <w:top w:val="none" w:sz="0" w:space="0" w:color="auto"/>
            <w:left w:val="none" w:sz="0" w:space="0" w:color="auto"/>
            <w:bottom w:val="none" w:sz="0" w:space="0" w:color="auto"/>
            <w:right w:val="none" w:sz="0" w:space="0" w:color="auto"/>
          </w:divBdr>
        </w:div>
      </w:divsChild>
    </w:div>
    <w:div w:id="1873106506">
      <w:bodyDiv w:val="1"/>
      <w:marLeft w:val="0"/>
      <w:marRight w:val="0"/>
      <w:marTop w:val="0"/>
      <w:marBottom w:val="0"/>
      <w:divBdr>
        <w:top w:val="none" w:sz="0" w:space="0" w:color="auto"/>
        <w:left w:val="none" w:sz="0" w:space="0" w:color="auto"/>
        <w:bottom w:val="none" w:sz="0" w:space="0" w:color="auto"/>
        <w:right w:val="none" w:sz="0" w:space="0" w:color="auto"/>
      </w:divBdr>
    </w:div>
    <w:div w:id="1886331746">
      <w:bodyDiv w:val="1"/>
      <w:marLeft w:val="0"/>
      <w:marRight w:val="0"/>
      <w:marTop w:val="0"/>
      <w:marBottom w:val="0"/>
      <w:divBdr>
        <w:top w:val="none" w:sz="0" w:space="0" w:color="auto"/>
        <w:left w:val="none" w:sz="0" w:space="0" w:color="auto"/>
        <w:bottom w:val="none" w:sz="0" w:space="0" w:color="auto"/>
        <w:right w:val="none" w:sz="0" w:space="0" w:color="auto"/>
      </w:divBdr>
    </w:div>
    <w:div w:id="1918782712">
      <w:bodyDiv w:val="1"/>
      <w:marLeft w:val="0"/>
      <w:marRight w:val="0"/>
      <w:marTop w:val="0"/>
      <w:marBottom w:val="0"/>
      <w:divBdr>
        <w:top w:val="none" w:sz="0" w:space="0" w:color="auto"/>
        <w:left w:val="none" w:sz="0" w:space="0" w:color="auto"/>
        <w:bottom w:val="none" w:sz="0" w:space="0" w:color="auto"/>
        <w:right w:val="none" w:sz="0" w:space="0" w:color="auto"/>
      </w:divBdr>
      <w:divsChild>
        <w:div w:id="1430275974">
          <w:marLeft w:val="0"/>
          <w:marRight w:val="0"/>
          <w:marTop w:val="0"/>
          <w:marBottom w:val="0"/>
          <w:divBdr>
            <w:top w:val="none" w:sz="0" w:space="0" w:color="auto"/>
            <w:left w:val="none" w:sz="0" w:space="0" w:color="auto"/>
            <w:bottom w:val="none" w:sz="0" w:space="0" w:color="auto"/>
            <w:right w:val="none" w:sz="0" w:space="0" w:color="auto"/>
          </w:divBdr>
        </w:div>
        <w:div w:id="1997495136">
          <w:marLeft w:val="0"/>
          <w:marRight w:val="0"/>
          <w:marTop w:val="0"/>
          <w:marBottom w:val="0"/>
          <w:divBdr>
            <w:top w:val="none" w:sz="0" w:space="0" w:color="auto"/>
            <w:left w:val="none" w:sz="0" w:space="0" w:color="auto"/>
            <w:bottom w:val="none" w:sz="0" w:space="0" w:color="auto"/>
            <w:right w:val="none" w:sz="0" w:space="0" w:color="auto"/>
          </w:divBdr>
        </w:div>
        <w:div w:id="155538881">
          <w:marLeft w:val="0"/>
          <w:marRight w:val="0"/>
          <w:marTop w:val="0"/>
          <w:marBottom w:val="0"/>
          <w:divBdr>
            <w:top w:val="none" w:sz="0" w:space="0" w:color="auto"/>
            <w:left w:val="none" w:sz="0" w:space="0" w:color="auto"/>
            <w:bottom w:val="none" w:sz="0" w:space="0" w:color="auto"/>
            <w:right w:val="none" w:sz="0" w:space="0" w:color="auto"/>
          </w:divBdr>
        </w:div>
      </w:divsChild>
    </w:div>
    <w:div w:id="1923905122">
      <w:bodyDiv w:val="1"/>
      <w:marLeft w:val="0"/>
      <w:marRight w:val="0"/>
      <w:marTop w:val="0"/>
      <w:marBottom w:val="0"/>
      <w:divBdr>
        <w:top w:val="none" w:sz="0" w:space="0" w:color="auto"/>
        <w:left w:val="none" w:sz="0" w:space="0" w:color="auto"/>
        <w:bottom w:val="none" w:sz="0" w:space="0" w:color="auto"/>
        <w:right w:val="none" w:sz="0" w:space="0" w:color="auto"/>
      </w:divBdr>
    </w:div>
    <w:div w:id="1978996624">
      <w:bodyDiv w:val="1"/>
      <w:marLeft w:val="0"/>
      <w:marRight w:val="0"/>
      <w:marTop w:val="0"/>
      <w:marBottom w:val="0"/>
      <w:divBdr>
        <w:top w:val="none" w:sz="0" w:space="0" w:color="auto"/>
        <w:left w:val="none" w:sz="0" w:space="0" w:color="auto"/>
        <w:bottom w:val="none" w:sz="0" w:space="0" w:color="auto"/>
        <w:right w:val="none" w:sz="0" w:space="0" w:color="auto"/>
      </w:divBdr>
    </w:div>
    <w:div w:id="2009012762">
      <w:bodyDiv w:val="1"/>
      <w:marLeft w:val="0"/>
      <w:marRight w:val="0"/>
      <w:marTop w:val="0"/>
      <w:marBottom w:val="0"/>
      <w:divBdr>
        <w:top w:val="none" w:sz="0" w:space="0" w:color="auto"/>
        <w:left w:val="none" w:sz="0" w:space="0" w:color="auto"/>
        <w:bottom w:val="none" w:sz="0" w:space="0" w:color="auto"/>
        <w:right w:val="none" w:sz="0" w:space="0" w:color="auto"/>
      </w:divBdr>
    </w:div>
    <w:div w:id="2027973798">
      <w:bodyDiv w:val="1"/>
      <w:marLeft w:val="0"/>
      <w:marRight w:val="0"/>
      <w:marTop w:val="0"/>
      <w:marBottom w:val="0"/>
      <w:divBdr>
        <w:top w:val="none" w:sz="0" w:space="0" w:color="auto"/>
        <w:left w:val="none" w:sz="0" w:space="0" w:color="auto"/>
        <w:bottom w:val="none" w:sz="0" w:space="0" w:color="auto"/>
        <w:right w:val="none" w:sz="0" w:space="0" w:color="auto"/>
      </w:divBdr>
    </w:div>
    <w:div w:id="2042826165">
      <w:bodyDiv w:val="1"/>
      <w:marLeft w:val="0"/>
      <w:marRight w:val="0"/>
      <w:marTop w:val="0"/>
      <w:marBottom w:val="0"/>
      <w:divBdr>
        <w:top w:val="none" w:sz="0" w:space="0" w:color="auto"/>
        <w:left w:val="none" w:sz="0" w:space="0" w:color="auto"/>
        <w:bottom w:val="none" w:sz="0" w:space="0" w:color="auto"/>
        <w:right w:val="none" w:sz="0" w:space="0" w:color="auto"/>
      </w:divBdr>
    </w:div>
    <w:div w:id="2056195943">
      <w:bodyDiv w:val="1"/>
      <w:marLeft w:val="0"/>
      <w:marRight w:val="0"/>
      <w:marTop w:val="0"/>
      <w:marBottom w:val="0"/>
      <w:divBdr>
        <w:top w:val="none" w:sz="0" w:space="0" w:color="auto"/>
        <w:left w:val="none" w:sz="0" w:space="0" w:color="auto"/>
        <w:bottom w:val="none" w:sz="0" w:space="0" w:color="auto"/>
        <w:right w:val="none" w:sz="0" w:space="0" w:color="auto"/>
      </w:divBdr>
    </w:div>
    <w:div w:id="2062554355">
      <w:bodyDiv w:val="1"/>
      <w:marLeft w:val="0"/>
      <w:marRight w:val="0"/>
      <w:marTop w:val="0"/>
      <w:marBottom w:val="0"/>
      <w:divBdr>
        <w:top w:val="none" w:sz="0" w:space="0" w:color="auto"/>
        <w:left w:val="none" w:sz="0" w:space="0" w:color="auto"/>
        <w:bottom w:val="none" w:sz="0" w:space="0" w:color="auto"/>
        <w:right w:val="none" w:sz="0" w:space="0" w:color="auto"/>
      </w:divBdr>
    </w:div>
    <w:div w:id="2074040049">
      <w:bodyDiv w:val="1"/>
      <w:marLeft w:val="0"/>
      <w:marRight w:val="0"/>
      <w:marTop w:val="0"/>
      <w:marBottom w:val="0"/>
      <w:divBdr>
        <w:top w:val="none" w:sz="0" w:space="0" w:color="auto"/>
        <w:left w:val="none" w:sz="0" w:space="0" w:color="auto"/>
        <w:bottom w:val="none" w:sz="0" w:space="0" w:color="auto"/>
        <w:right w:val="none" w:sz="0" w:space="0" w:color="auto"/>
      </w:divBdr>
    </w:div>
    <w:div w:id="2074231106">
      <w:bodyDiv w:val="1"/>
      <w:marLeft w:val="0"/>
      <w:marRight w:val="0"/>
      <w:marTop w:val="0"/>
      <w:marBottom w:val="0"/>
      <w:divBdr>
        <w:top w:val="none" w:sz="0" w:space="0" w:color="auto"/>
        <w:left w:val="none" w:sz="0" w:space="0" w:color="auto"/>
        <w:bottom w:val="none" w:sz="0" w:space="0" w:color="auto"/>
        <w:right w:val="none" w:sz="0" w:space="0" w:color="auto"/>
      </w:divBdr>
    </w:div>
    <w:div w:id="2086023107">
      <w:bodyDiv w:val="1"/>
      <w:marLeft w:val="0"/>
      <w:marRight w:val="0"/>
      <w:marTop w:val="0"/>
      <w:marBottom w:val="0"/>
      <w:divBdr>
        <w:top w:val="none" w:sz="0" w:space="0" w:color="auto"/>
        <w:left w:val="none" w:sz="0" w:space="0" w:color="auto"/>
        <w:bottom w:val="none" w:sz="0" w:space="0" w:color="auto"/>
        <w:right w:val="none" w:sz="0" w:space="0" w:color="auto"/>
      </w:divBdr>
    </w:div>
    <w:div w:id="2107998084">
      <w:bodyDiv w:val="1"/>
      <w:marLeft w:val="0"/>
      <w:marRight w:val="0"/>
      <w:marTop w:val="0"/>
      <w:marBottom w:val="0"/>
      <w:divBdr>
        <w:top w:val="none" w:sz="0" w:space="0" w:color="auto"/>
        <w:left w:val="none" w:sz="0" w:space="0" w:color="auto"/>
        <w:bottom w:val="none" w:sz="0" w:space="0" w:color="auto"/>
        <w:right w:val="none" w:sz="0" w:space="0" w:color="auto"/>
      </w:divBdr>
    </w:div>
    <w:div w:id="2120489968">
      <w:bodyDiv w:val="1"/>
      <w:marLeft w:val="0"/>
      <w:marRight w:val="0"/>
      <w:marTop w:val="0"/>
      <w:marBottom w:val="0"/>
      <w:divBdr>
        <w:top w:val="none" w:sz="0" w:space="0" w:color="auto"/>
        <w:left w:val="none" w:sz="0" w:space="0" w:color="auto"/>
        <w:bottom w:val="none" w:sz="0" w:space="0" w:color="auto"/>
        <w:right w:val="none" w:sz="0" w:space="0" w:color="auto"/>
      </w:divBdr>
    </w:div>
    <w:div w:id="212823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blog.globalforestwatch.org/2016/04/we-can-save-tigers-from-extinction-with-a-little-help-from-satellites.html" TargetMode="External"/><Relationship Id="rId21" Type="http://schemas.openxmlformats.org/officeDocument/2006/relationships/hyperlink" Target="http://phys.org/news/2016-03-satellite-reveal-forests-month.html" TargetMode="External"/><Relationship Id="rId42" Type="http://schemas.openxmlformats.org/officeDocument/2006/relationships/hyperlink" Target="http://www.wri.org/news/2016/06/release-first-time-companies-can-gauge-deforestation-risk-evaluating-palm-oil-mills" TargetMode="External"/><Relationship Id="rId47" Type="http://schemas.openxmlformats.org/officeDocument/2006/relationships/hyperlink" Target="http://www.sustainablebrands.com/news_and_views/ict_big_data/nithin_coca/new_palm_oil_risk_tool_allows_companies_better_identify_defo" TargetMode="External"/><Relationship Id="rId63" Type="http://schemas.openxmlformats.org/officeDocument/2006/relationships/hyperlink" Target="https://www.globalforestwatch.org/dashboards/global" TargetMode="External"/><Relationship Id="rId68" Type="http://schemas.openxmlformats.org/officeDocument/2006/relationships/hyperlink" Target="https://blog.globalforestwatch.org/data/where-are-species-most-at-risk-new-gfw-biodiversity-maps-help-prioritize-areas-for-conservation" TargetMode="External"/><Relationship Id="rId84" Type="http://schemas.openxmlformats.org/officeDocument/2006/relationships/hyperlink" Target="https://mdg.forest-atlas.org" TargetMode="External"/><Relationship Id="rId89" Type="http://schemas.openxmlformats.org/officeDocument/2006/relationships/header" Target="header1.xml"/><Relationship Id="rId16" Type="http://schemas.openxmlformats.org/officeDocument/2006/relationships/hyperlink" Target="http://www.nature.com/news/satellite-alerts-track-deforestation-in-real-time-1.19427" TargetMode="External"/><Relationship Id="rId11" Type="http://schemas.openxmlformats.org/officeDocument/2006/relationships/hyperlink" Target="http://blog.globalforestwatch.org/2016/01/when-tree-cover-loss-is-really-forest-loss-new-plantation-maps-improve-forest-monitoring.html" TargetMode="External"/><Relationship Id="rId32" Type="http://schemas.openxmlformats.org/officeDocument/2006/relationships/hyperlink" Target="http://www.foxnews.com/science/2016/04/01/hope-for-tigers-study-finds-their-numbers-could-double-by-2022.html" TargetMode="External"/><Relationship Id="rId37" Type="http://schemas.openxmlformats.org/officeDocument/2006/relationships/hyperlink" Target="http://www.newsy.com/videos/saving-trees-could-also-save-the-world-s-last-tigers/" TargetMode="External"/><Relationship Id="rId53" Type="http://schemas.openxmlformats.org/officeDocument/2006/relationships/hyperlink" Target="http://www.theborneopost.com/2016/06/22/satellite-maps-pinpoint-high-risk-palm-growers-to-prevent-deforestation-before-it-happens/" TargetMode="External"/><Relationship Id="rId58" Type="http://schemas.openxmlformats.org/officeDocument/2006/relationships/hyperlink" Target="http://geo.forest-atlas.org/" TargetMode="External"/><Relationship Id="rId74" Type="http://schemas.openxmlformats.org/officeDocument/2006/relationships/hyperlink" Target="https://www.globalforestwatch.org/dashboards/global/?widget=treeLossGlobal&amp;treeLossGlobal=eyJmb3Jlc3RUeXBlIjoiaWZsXzIwMTMiLCJleHRlbnRZZWFyIjoyMDEwLCJsYXllcnMiOlsibG9zcyJdfQ==" TargetMode="External"/><Relationship Id="rId79" Type="http://schemas.openxmlformats.org/officeDocument/2006/relationships/hyperlink" Target="https://blog.globalforestwatch.org/places-to-watch/places-to-watch-march-2018.html"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footer" Target="footer1.xml"/><Relationship Id="rId95" Type="http://schemas.openxmlformats.org/officeDocument/2006/relationships/hyperlink" Target="https://blog.globalforestwatch.org/data/technical-blog-comparing-gfws-2017-tree-cover-loss-data-to-official-estimates-in-brazil" TargetMode="External"/><Relationship Id="rId22" Type="http://schemas.openxmlformats.org/officeDocument/2006/relationships/hyperlink" Target="http://news.mongabay.com/2016/03/want-to-keep-tabs-on-that-new-logging-road-in-peru-well-now-you-can/" TargetMode="External"/><Relationship Id="rId27" Type="http://schemas.openxmlformats.org/officeDocument/2006/relationships/hyperlink" Target="http://www.theguardian.com/environment/2016/apr/01/forests-still-large-enough-to-double-the-worlds-tiger-population-study-finds" TargetMode="External"/><Relationship Id="rId43" Type="http://schemas.openxmlformats.org/officeDocument/2006/relationships/hyperlink" Target="http://blog.globalforestwatch.org/2016/06/companies-can-now-spot-deforestation-in-their-palm-oil-supply-chains-before-it-happens.html" TargetMode="External"/><Relationship Id="rId48" Type="http://schemas.openxmlformats.org/officeDocument/2006/relationships/hyperlink" Target="http://www.dailymail.co.uk/wires/reuters/article-3650884/Satellite-maps-pinpoint-high-risk-palm-growers-prevent-deforestation-happens.html" TargetMode="External"/><Relationship Id="rId64" Type="http://schemas.openxmlformats.org/officeDocument/2006/relationships/hyperlink" Target="http://www.wri.org/blog/2018/06/2017-was-second-worst-year-record-tropical-tree-cover-loss?utm_campaign=GlobalForestWatch&amp;utm_medium=2017TreeCoverLossData&amp;utm_content=smgraphic" TargetMode="External"/><Relationship Id="rId69" Type="http://schemas.openxmlformats.org/officeDocument/2006/relationships/hyperlink" Target="https://www.globalforestwatch.org/dashboards/country/MDG?widget=treeCover" TargetMode="External"/><Relationship Id="rId80" Type="http://schemas.openxmlformats.org/officeDocument/2006/relationships/hyperlink" Target="https://news.mongabay.com/2018/04/south-korean-company-under-fire-for-alleged-deforestation-in-papua-oil-palm-concession/" TargetMode="External"/><Relationship Id="rId85" Type="http://schemas.openxmlformats.org/officeDocument/2006/relationships/hyperlink" Target="https://www.youtube.com/watch?v=IRiOgi416RA&amp;feature=youtu.be" TargetMode="External"/><Relationship Id="rId12" Type="http://schemas.openxmlformats.org/officeDocument/2006/relationships/hyperlink" Target="http://www.globalforestwatch.org/map/3/15.00/27.00/ALL/grayscale/loss,forestgain/670?tab=analysis-tab&amp;begin=2001-01-01&amp;end=2016-01-01&amp;threshold=30&amp;dont_analyze=true" TargetMode="External"/><Relationship Id="rId17" Type="http://schemas.openxmlformats.org/officeDocument/2006/relationships/hyperlink" Target="http://www.reuters.com/article/us-environment-forests-idUSKCN0W41EK" TargetMode="External"/><Relationship Id="rId25" Type="http://schemas.openxmlformats.org/officeDocument/2006/relationships/hyperlink" Target="http://advances.sciencemag.org/content/2/4/e1501675" TargetMode="External"/><Relationship Id="rId33" Type="http://schemas.openxmlformats.org/officeDocument/2006/relationships/hyperlink" Target="http://www.ibtimes.co.uk/wild-tigers-enough-forests-asia-remain-reach-goal-doubling-population-by-2022-1552689" TargetMode="External"/><Relationship Id="rId38" Type="http://schemas.openxmlformats.org/officeDocument/2006/relationships/hyperlink" Target="http://jakartaglobe.beritasatu.com/news/deforestation-destroyed-habitat-51-tigers-sumatra-since-2001-study/" TargetMode="External"/><Relationship Id="rId46" Type="http://schemas.openxmlformats.org/officeDocument/2006/relationships/hyperlink" Target="http://www.reuters.com/article/palmoil-deforestation-idUSL8N19056I" TargetMode="External"/><Relationship Id="rId59" Type="http://schemas.openxmlformats.org/officeDocument/2006/relationships/hyperlink" Target="https://onewri.sharepoint.com/sites/gef_gfw/Shared%20Documents/Reporting/Completed%20Reports/Period%207%20-%20Apr_Jun2017/mdg.forest-atlas.org" TargetMode="External"/><Relationship Id="rId67" Type="http://schemas.openxmlformats.org/officeDocument/2006/relationships/hyperlink" Target="https://www.globalforestwatch.org/map/3/15.00/27.00/ALL/grayscale/none/786?tab=analysis-tab&amp;dont_analyze=true" TargetMode="External"/><Relationship Id="rId103" Type="http://schemas.openxmlformats.org/officeDocument/2006/relationships/theme" Target="theme/theme1.xml"/><Relationship Id="rId20" Type="http://schemas.openxmlformats.org/officeDocument/2006/relationships/hyperlink" Target="http://www.businessinsider.com/r-new-satellite-program-aims-to-cut-down-illegal-logging-in-real-time-2016-3" TargetMode="External"/><Relationship Id="rId41" Type="http://schemas.openxmlformats.org/officeDocument/2006/relationships/hyperlink" Target="http://blog.globalforestwatch.org/2016/06/companies-can-now-spot-deforestation-in-their-palm-oil-supply-chains-before-it-happens.html" TargetMode="External"/><Relationship Id="rId54" Type="http://schemas.openxmlformats.org/officeDocument/2006/relationships/hyperlink" Target="http://undark.org/2016/06/08/policing-palm-oil-deforestation-satellite-data/" TargetMode="External"/><Relationship Id="rId62" Type="http://schemas.openxmlformats.org/officeDocument/2006/relationships/hyperlink" Target="https://www.globalforestwatch.org/map/3/15.00/27.00/ALL/grayscale/loss?tab=analysis-tab&amp;begin=2001-01-01&amp;end=2017-01-01&amp;threshold=30&amp;dont_analyze=true" TargetMode="External"/><Relationship Id="rId70" Type="http://schemas.openxmlformats.org/officeDocument/2006/relationships/hyperlink" Target="http://www.globalforestwatch.org/country/BRA?widget=lossLocated&amp;lossLocated=eyJpbmRpY2F0b3IiOiJ3ZHBhIn0=" TargetMode="External"/><Relationship Id="rId75" Type="http://schemas.openxmlformats.org/officeDocument/2006/relationships/hyperlink" Target="https://www.globalforestwatch.org/dashboards/global/?widget=treeCover&amp;treeCover=eyJsYW5kQ2F0ZWdvcnkiOiJ3ZHBhIn0=" TargetMode="External"/><Relationship Id="rId83" Type="http://schemas.openxmlformats.org/officeDocument/2006/relationships/hyperlink" Target="http://geo.forest-atlas.org/" TargetMode="External"/><Relationship Id="rId88" Type="http://schemas.openxmlformats.org/officeDocument/2006/relationships/image" Target="media/image2.png"/><Relationship Id="rId91" Type="http://schemas.openxmlformats.org/officeDocument/2006/relationships/footer" Target="footer2.xml"/><Relationship Id="rId96" Type="http://schemas.openxmlformats.org/officeDocument/2006/relationships/hyperlink" Target="https://www.globalforestwatch.org/map/3/15.00/27.00/ALL/grayscale/none/607?tab=analysis-tab&amp;dont_analyze=tru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lobalforestwatch.org/howto" TargetMode="External"/><Relationship Id="rId23" Type="http://schemas.openxmlformats.org/officeDocument/2006/relationships/hyperlink" Target="http://www.takepart.com/article/2016/02/23/forest-satellite-image-real-time?cmpid=tp-rss" TargetMode="External"/><Relationship Id="rId28" Type="http://schemas.openxmlformats.org/officeDocument/2006/relationships/hyperlink" Target="http://www.csmonitor.com/Environment/2016/0403/Satellite-data-shows-new-hope-for-endangered-tiger-populations" TargetMode="External"/><Relationship Id="rId36" Type="http://schemas.openxmlformats.org/officeDocument/2006/relationships/hyperlink" Target="https://www.inverse.com/article/13676-wild-tiger-resurgence-possible-as-forests-return-and-conservationists-get-real" TargetMode="External"/><Relationship Id="rId49" Type="http://schemas.openxmlformats.org/officeDocument/2006/relationships/hyperlink" Target="http://www.takepart.com/article/2016/06/07/palm-oil-deforestation-detecting-high-risk-suppliers" TargetMode="External"/><Relationship Id="rId57" Type="http://schemas.openxmlformats.org/officeDocument/2006/relationships/hyperlink" Target="http://globalforestwatch.org/small-grants-fund" TargetMode="External"/><Relationship Id="rId10" Type="http://schemas.openxmlformats.org/officeDocument/2006/relationships/endnotes" Target="endnotes.xml"/><Relationship Id="rId31" Type="http://schemas.openxmlformats.org/officeDocument/2006/relationships/hyperlink" Target="http://timesofindia.indiatimes.com/home/environment/flora-fauna/Doubling-tiger-numbers-by-2022-possible-Scientists/articleshow/51661314.cms" TargetMode="External"/><Relationship Id="rId44" Type="http://schemas.openxmlformats.org/officeDocument/2006/relationships/hyperlink" Target="http://blog.globalforestwatch.org/2016/06/how-to-use-the-new-palm-risk-tool-in-3-easy-steps.html" TargetMode="External"/><Relationship Id="rId52" Type="http://schemas.openxmlformats.org/officeDocument/2006/relationships/hyperlink" Target="https://news.mongabay.com/2016/06/is-that-palm-oil-mill-sustainable-a-new-tool-can-tell/" TargetMode="External"/><Relationship Id="rId60" Type="http://schemas.openxmlformats.org/officeDocument/2006/relationships/hyperlink" Target="http://www.fordev.ethz.ch/news-fordev/2016/10/spotlight-on-the-alarela-project-international-conference-on-natural-wetlands-of-madagascar.html" TargetMode="External"/><Relationship Id="rId65" Type="http://schemas.openxmlformats.org/officeDocument/2006/relationships/hyperlink" Target="https://blog.globalforestwatch.org/data/technical-blog-comparing-gfws-2017-tree-cover-loss-data-to-official-estimates-in-brazil" TargetMode="External"/><Relationship Id="rId73" Type="http://schemas.openxmlformats.org/officeDocument/2006/relationships/hyperlink" Target="https://www.globalforestwatch.org/dashboards/global" TargetMode="External"/><Relationship Id="rId78" Type="http://schemas.openxmlformats.org/officeDocument/2006/relationships/hyperlink" Target="https://www.fastcompany.com/40546728/the-2018-world-changing-ideas-awards-finalists" TargetMode="External"/><Relationship Id="rId81" Type="http://schemas.openxmlformats.org/officeDocument/2006/relationships/hyperlink" Target="https://news.mongabay.com/2018/04/rubber-plantation-in-cameroon-edges-closer-to-unesco-world-heritage-site/?n3wsletter&amp;utm_source=Mongabay+Newsletter&amp;utm_campaign=15279bdd31-newsletter_2018_04_13&amp;utm_medium=email&amp;utm_term=0_940652e1f4-15279bdd31-77139569" TargetMode="External"/><Relationship Id="rId86" Type="http://schemas.openxmlformats.org/officeDocument/2006/relationships/hyperlink" Target="https://drive.google.com/file/d/1zz7c53jC9VLhjbN4pK8NEIi5LmXGCdSZ/view?usp=sharing" TargetMode="External"/><Relationship Id="rId94" Type="http://schemas.openxmlformats.org/officeDocument/2006/relationships/hyperlink" Target="http://www.wri.org/blog/2018/06/2017-was-second-worst-year-record-tropical-tree-cover-loss?utm_campaign=GlobalForestWatch&amp;utm_medium=2017TreeCoverLossData&amp;utm_content=smgraphic" TargetMode="External"/><Relationship Id="rId99" Type="http://schemas.openxmlformats.org/officeDocument/2006/relationships/hyperlink" Target="http://bit.ly/2M681Qz" TargetMode="External"/><Relationship Id="rId101" Type="http://schemas.openxmlformats.org/officeDocument/2006/relationships/hyperlink" Target="http://aceh.tribunnews.com/2018/03/02/empat-pembakaran-lahan-jadi-tersangka"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bit.ly/2yJ2Cb8" TargetMode="External"/><Relationship Id="rId18" Type="http://schemas.openxmlformats.org/officeDocument/2006/relationships/hyperlink" Target="http://www.theguardian.com/environment/2016/mar/02/new-satellite-mapping-a-game-changer-against-illegal-logging?CMP=twt_a-environment_b-gdneco" TargetMode="External"/><Relationship Id="rId39" Type="http://schemas.openxmlformats.org/officeDocument/2006/relationships/hyperlink" Target="http://www.thejakartapost.com/academia/2016/06/13/protecting-tiger-habitats-challenges-opportunities.html" TargetMode="External"/><Relationship Id="rId34" Type="http://schemas.openxmlformats.org/officeDocument/2006/relationships/hyperlink" Target="https://www.sciencenews.org/article/new-habitat-monitoring-tools-find-hope-tigers" TargetMode="External"/><Relationship Id="rId50" Type="http://schemas.openxmlformats.org/officeDocument/2006/relationships/hyperlink" Target="http://www.edie.net/news/7/Could-this-new-mapping-toolkit-finally-crack-the-palm-oil-transparency-case-/" TargetMode="External"/><Relationship Id="rId55" Type="http://schemas.openxmlformats.org/officeDocument/2006/relationships/hyperlink" Target="http://www.wri.org/news/2016/06/release-first-time-companies-can-gauge-deforestation-risk-evaluating-palm-oil-mills" TargetMode="External"/><Relationship Id="rId76" Type="http://schemas.openxmlformats.org/officeDocument/2006/relationships/hyperlink" Target="http://bit.ly/2M681Qz" TargetMode="External"/><Relationship Id="rId97" Type="http://schemas.openxmlformats.org/officeDocument/2006/relationships/hyperlink" Target="https://www.globalforestwatch.org/map/3/15.00/27.00/ALL/grayscale/none/786?tab=analysis-tab&amp;dont_analyze=true" TargetMode="External"/><Relationship Id="rId7" Type="http://schemas.openxmlformats.org/officeDocument/2006/relationships/settings" Target="settings.xml"/><Relationship Id="rId71" Type="http://schemas.openxmlformats.org/officeDocument/2006/relationships/hyperlink" Target="http://www.globalforestwatch.org/country/IDN?widget=treeLoss&amp;treeLoss=eyJpbmRpY2F0b3IiOiJpZmxfMjAxMyJ9" TargetMode="External"/><Relationship Id="rId92" Type="http://schemas.openxmlformats.org/officeDocument/2006/relationships/hyperlink" Target="https://www.globalforestwatch.org/map/3/15.00/27.00/ALL/grayscale/loss?tab=analysis-tab&amp;begin=2001-01-01&amp;end=2017-01-01&amp;threshold=30&amp;dont_analyze=true" TargetMode="External"/><Relationship Id="rId2" Type="http://schemas.openxmlformats.org/officeDocument/2006/relationships/customXml" Target="../customXml/item2.xml"/><Relationship Id="rId29" Type="http://schemas.openxmlformats.org/officeDocument/2006/relationships/hyperlink" Target="http://motherboard.vice.com/read/satellite-imagery-reveals-that-tiger-populations-could-double-by-2022" TargetMode="External"/><Relationship Id="rId24" Type="http://schemas.openxmlformats.org/officeDocument/2006/relationships/hyperlink" Target="http://www.wri.org/blog/2016/03/linking-products-places-initiatives-working-end-deforestation" TargetMode="External"/><Relationship Id="rId40" Type="http://schemas.openxmlformats.org/officeDocument/2006/relationships/hyperlink" Target="http://commodities.globalforestwatch.org/" TargetMode="External"/><Relationship Id="rId45" Type="http://schemas.openxmlformats.org/officeDocument/2006/relationships/hyperlink" Target="http://www.wri.org/publication/palmriskmethodology" TargetMode="External"/><Relationship Id="rId66" Type="http://schemas.openxmlformats.org/officeDocument/2006/relationships/hyperlink" Target="https://www.globalforestwatch.org/map/3/15.00/27.00/ALL/grayscale/none/607?tab=analysis-tab&amp;dont_analyze=true" TargetMode="External"/><Relationship Id="rId87" Type="http://schemas.openxmlformats.org/officeDocument/2006/relationships/hyperlink" Target="https://drive.google.com/file/d/1WoS8bH9OAi2V4Ggde55cSS_ioeDyU1uH/view?usp=sharing" TargetMode="External"/><Relationship Id="rId61" Type="http://schemas.openxmlformats.org/officeDocument/2006/relationships/hyperlink" Target="https://mg.usembassy.gov/america-week/" TargetMode="External"/><Relationship Id="rId82" Type="http://schemas.openxmlformats.org/officeDocument/2006/relationships/hyperlink" Target="https://blog.globalforestwatch.org/places-to-watch/places-to-watch-june-2018" TargetMode="External"/><Relationship Id="rId19" Type="http://schemas.openxmlformats.org/officeDocument/2006/relationships/hyperlink" Target="http://www.jakartaglobe.beritasatu.com/news-international/new-satellite-programme-aims-cut-illegal-logging-real-time/" TargetMode="External"/><Relationship Id="rId14" Type="http://schemas.openxmlformats.org/officeDocument/2006/relationships/hyperlink" Target="http://blog.globalforestwatch.org/supplychain/insider-protecting-forests-with-an-unexpected-legal-tool-freedom-of-information-laws.html" TargetMode="External"/><Relationship Id="rId30" Type="http://schemas.openxmlformats.org/officeDocument/2006/relationships/hyperlink" Target="http://www.mnn.com/earth-matters/animals/blogs/tigers-still-have-enough-habitat-bounce-back" TargetMode="External"/><Relationship Id="rId35" Type="http://schemas.openxmlformats.org/officeDocument/2006/relationships/hyperlink" Target="http://www.mirror.co.uk/news/world-news/wild-tiger-population-could-treble-7672729" TargetMode="External"/><Relationship Id="rId56" Type="http://schemas.openxmlformats.org/officeDocument/2006/relationships/image" Target="media/image1.png"/><Relationship Id="rId77" Type="http://schemas.openxmlformats.org/officeDocument/2006/relationships/hyperlink" Target="http://forestwatcher.globalforestwatch.org/" TargetMode="External"/><Relationship Id="rId100" Type="http://schemas.openxmlformats.org/officeDocument/2006/relationships/hyperlink" Target="https://www.wri.org/publication/ending-tropical-deforestation-tropical-forests-and-climate-change-latest-science" TargetMode="External"/><Relationship Id="rId8" Type="http://schemas.openxmlformats.org/officeDocument/2006/relationships/webSettings" Target="webSettings.xml"/><Relationship Id="rId51" Type="http://schemas.openxmlformats.org/officeDocument/2006/relationships/hyperlink" Target="http://www.triplepundit.com/2016/06/palm-oils-impact-people-planet-becoming-worse-say-ngos/" TargetMode="External"/><Relationship Id="rId72" Type="http://schemas.openxmlformats.org/officeDocument/2006/relationships/hyperlink" Target="https://www.globalforestwatch.org/countries" TargetMode="External"/><Relationship Id="rId93" Type="http://schemas.openxmlformats.org/officeDocument/2006/relationships/hyperlink" Target="https://www.globalforestwatch.org/dashboards/global" TargetMode="External"/><Relationship Id="rId98" Type="http://schemas.openxmlformats.org/officeDocument/2006/relationships/hyperlink" Target="https://www.globalforestwatch.org/countries"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EFCountry xmlns="ceb00776-aa5c-4fc8-b6fe-5f035152e4b6">Global</GEFCountry>
    <Classification xmlns="ceb00776-aa5c-4fc8-b6fe-5f035152e4b6">GEF Secretariat Use Only</Classification>
    <Country1 xmlns="ceb00776-aa5c-4fc8-b6fe-5f035152e4b6" xsi:nil="true"/>
    <DocPrefix xmlns="ceb00776-aa5c-4fc8-b6fe-5f035152e4b6">Project Implementation Report (PIR)</DocPrefix>
    <GEFID xmlns="ceb00776-aa5c-4fc8-b6fe-5f035152e4b6">5356</GEFID>
    <ProjectType xmlns="ceb00776-aa5c-4fc8-b6fe-5f035152e4b6">FSP</ProjectType>
    <GEFProjectID xmlns="ceb00776-aa5c-4fc8-b6fe-5f035152e4b6">aa89cf19-df7c-e811-8124-3863bb2e1360</GEFProjectID>
    <DocActive xmlns="ceb00776-aa5c-4fc8-b6fe-5f035152e4b6">Active</DocActive>
    <DocCategory xmlns="ceb00776-aa5c-4fc8-b6fe-5f035152e4b6">M and E Document</DocCategory>
    <FocalArea xmlns="ceb00776-aa5c-4fc8-b6fe-5f035152e4b6">Multi Focal Area</FocalArea>
    <DocType xmlns="ceb00776-aa5c-4fc8-b6fe-5f035152e4b6">PIR</DocType>
    <ProjectTitle xmlns="ceb00776-aa5c-4fc8-b6fe-5f035152e4b6">Global Forest Watch 2.0 FW 2.0</ProjectTitle>
    <TrustFundType xmlns="ceb00776-aa5c-4fc8-b6fe-5f035152e4b6">GET</TrustFundType>
    <TaxCatchAll xmlns="3e02667f-0271-471b-bd6e-11a2e16def1d" xsi:nil="true"/>
    <DocumentTitle xmlns="ceb00776-aa5c-4fc8-b6fe-5f035152e4b6">5356_2018_PIR_UNEP_Global_GFW</DocumentTitle>
    <ProjectTypeSubType2 xmlns="b8caa731-411c-4ce8-a2a6-5b517e250d33" xsi:nil="true"/>
    <ProjectTypeSubType1 xmlns="b8caa731-411c-4ce8-a2a6-5b517e250d33" xsi:nil="true"/>
    <lcf76f155ced4ddcb4097134ff3c332f xmlns="ff57b53f-0493-42a0-86f6-b9b1333ab06d">
      <Terms xmlns="http://schemas.microsoft.com/office/infopath/2007/PartnerControls"/>
    </lcf76f155ced4ddcb4097134ff3c332f>
    <Phase xmlns="b8caa731-411c-4ce8-a2a6-5b517e250d33">GEF - 5</Phase>
    <ProjectTitle xmlns="b8caa731-411c-4ce8-a2a6-5b517e250d33">Global Forest Watch 2.0 FW 2.0</ProjectTitle>
    <DocClassification xmlns="b8caa731-411c-4ce8-a2a6-5b517e250d33">GEF Secretariat Use Only</DocClassification>
    <ProjectType xmlns="b8caa731-411c-4ce8-a2a6-5b517e250d33">FSP</ProjectType>
    <DocCategory xmlns="b8caa731-411c-4ce8-a2a6-5b517e250d33">M and E Document</DocCategory>
    <FocalArea xmlns="b8caa731-411c-4ce8-a2a6-5b517e250d33">Multi Focal Area</FocalArea>
    <ProjectStatus xmlns="b8caa731-411c-4ce8-a2a6-5b517e250d33" xsi:nil="true"/>
    <RecordStatus xmlns="b8caa731-411c-4ce8-a2a6-5b517e250d33">Active</RecordStatus>
    <GEFID xmlns="b8caa731-411c-4ce8-a2a6-5b517e250d33">5356</GEFID>
    <TrustFund xmlns="b8caa731-411c-4ce8-a2a6-5b517e250d33">GET</TrustFun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GEF Documents Content Type" ma:contentTypeID="0x01010000FE34C145B86045B63DA32DFB8FDDBE00F30692405A985C4A8B0A6D5A715BB992" ma:contentTypeVersion="28" ma:contentTypeDescription="" ma:contentTypeScope="" ma:versionID="0cad12d6bf3e251d40c7107c62dad9a9">
  <xsd:schema xmlns:xsd="http://www.w3.org/2001/XMLSchema" xmlns:xs="http://www.w3.org/2001/XMLSchema" xmlns:p="http://schemas.microsoft.com/office/2006/metadata/properties" xmlns:ns2="ceb00776-aa5c-4fc8-b6fe-5f035152e4b6" xmlns:ns3="c7ede9f9-c657-4e65-88e7-7be717847d9e" xmlns:ns4="3e02667f-0271-471b-bd6e-11a2e16def1d" xmlns:ns5="ff57b53f-0493-42a0-86f6-b9b1333ab06d" xmlns:ns6="b8caa731-411c-4ce8-a2a6-5b517e250d33" targetNamespace="http://schemas.microsoft.com/office/2006/metadata/properties" ma:root="true" ma:fieldsID="a66909d60abafbe0d1ff022b6d7a6318" ns2:_="" ns3:_="" ns4:_="" ns5:_="" ns6:_="">
    <xsd:import namespace="ceb00776-aa5c-4fc8-b6fe-5f035152e4b6"/>
    <xsd:import namespace="c7ede9f9-c657-4e65-88e7-7be717847d9e"/>
    <xsd:import namespace="3e02667f-0271-471b-bd6e-11a2e16def1d"/>
    <xsd:import namespace="ff57b53f-0493-42a0-86f6-b9b1333ab06d"/>
    <xsd:import namespace="b8caa731-411c-4ce8-a2a6-5b517e250d33"/>
    <xsd:element name="properties">
      <xsd:complexType>
        <xsd:sequence>
          <xsd:element name="documentManagement">
            <xsd:complexType>
              <xsd:all>
                <xsd:element ref="ns2:Classification" minOccurs="0"/>
                <xsd:element ref="ns2:Country1" minOccurs="0"/>
                <xsd:element ref="ns2:DocActive" minOccurs="0"/>
                <xsd:element ref="ns2:DocCategory" minOccurs="0"/>
                <xsd:element ref="ns2:DocPrefix" minOccurs="0"/>
                <xsd:element ref="ns2:DocType" minOccurs="0"/>
                <xsd:element ref="ns2:DocumentTitle" minOccurs="0"/>
                <xsd:element ref="ns2:FocalArea" minOccurs="0"/>
                <xsd:element ref="ns2:GEFID" minOccurs="0"/>
                <xsd:element ref="ns2:ProjectTitle" minOccurs="0"/>
                <xsd:element ref="ns2:ProjectType" minOccurs="0"/>
                <xsd:element ref="ns2:TrustFundType" minOccurs="0"/>
                <xsd:element ref="ns3:MediaServiceMetadata" minOccurs="0"/>
                <xsd:element ref="ns3:MediaServiceFastMetadata" minOccurs="0"/>
                <xsd:element ref="ns4:TaxCatchAll" minOccurs="0"/>
                <xsd:element ref="ns2:GEFCountry" minOccurs="0"/>
                <xsd:element ref="ns2:GEFProjectID" minOccurs="0"/>
                <xsd:element ref="ns5:MediaServiceAutoTags" minOccurs="0"/>
                <xsd:element ref="ns5:MediaServiceOCR"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ServiceAutoKeyPoints" minOccurs="0"/>
                <xsd:element ref="ns5:MediaServiceKeyPoints" minOccurs="0"/>
                <xsd:element ref="ns5:MediaServiceLocation" minOccurs="0"/>
                <xsd:element ref="ns5:lcf76f155ced4ddcb4097134ff3c332f" minOccurs="0"/>
                <xsd:element ref="ns5:MediaLengthInSeconds" minOccurs="0"/>
                <xsd:element ref="ns5:MediaServiceObjectDetectorVersions" minOccurs="0"/>
                <xsd:element ref="ns5:MediaServiceSearchProperties" minOccurs="0"/>
                <xsd:element ref="ns6:ProjectTypeSubType1" minOccurs="0"/>
                <xsd:element ref="ns6:ProjectTypeSubType2" minOccurs="0"/>
                <xsd:element ref="ns6:DocCategory" minOccurs="0"/>
                <xsd:element ref="ns6:DocClassification" minOccurs="0"/>
                <xsd:element ref="ns6:FocalArea" minOccurs="0"/>
                <xsd:element ref="ns6:GEFID" minOccurs="0"/>
                <xsd:element ref="ns6:Phase" minOccurs="0"/>
                <xsd:element ref="ns6:ProjectStatus" minOccurs="0"/>
                <xsd:element ref="ns6:ProjectTitle" minOccurs="0"/>
                <xsd:element ref="ns6:ProjectType" minOccurs="0"/>
                <xsd:element ref="ns6:RecordStatus" minOccurs="0"/>
                <xsd:element ref="ns6:TrustF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0776-aa5c-4fc8-b6fe-5f035152e4b6" elementFormDefault="qualified">
    <xsd:import namespace="http://schemas.microsoft.com/office/2006/documentManagement/types"/>
    <xsd:import namespace="http://schemas.microsoft.com/office/infopath/2007/PartnerControls"/>
    <xsd:element name="Classification" ma:index="8" nillable="true" ma:displayName="Classification" ma:internalName="Classification">
      <xsd:simpleType>
        <xsd:restriction base="dms:Text">
          <xsd:maxLength value="255"/>
        </xsd:restriction>
      </xsd:simpleType>
    </xsd:element>
    <xsd:element name="Country1" ma:index="9" nillable="true" ma:displayName="Country" ma:internalName="Country1">
      <xsd:simpleType>
        <xsd:restriction base="dms:Text">
          <xsd:maxLength value="255"/>
        </xsd:restriction>
      </xsd:simpleType>
    </xsd:element>
    <xsd:element name="DocActive" ma:index="10" nillable="true" ma:displayName="DocActive" ma:default="Active" ma:format="Dropdown" ma:internalName="DocActive" ma:readOnly="false">
      <xsd:simpleType>
        <xsd:restriction base="dms:Choice">
          <xsd:enumeration value="Active"/>
          <xsd:enumeration value="InActive"/>
        </xsd:restriction>
      </xsd:simpleType>
    </xsd:element>
    <xsd:element name="DocCategory" ma:index="11" nillable="true" ma:displayName="DocCategory" ma:internalName="DocCategory">
      <xsd:simpleType>
        <xsd:restriction base="dms:Text">
          <xsd:maxLength value="255"/>
        </xsd:restriction>
      </xsd:simpleType>
    </xsd:element>
    <xsd:element name="DocPrefix" ma:index="12" nillable="true" ma:displayName="DocPrefix" ma:internalName="DocPrefix">
      <xsd:simpleType>
        <xsd:restriction base="dms:Text">
          <xsd:maxLength value="255"/>
        </xsd:restriction>
      </xsd:simpleType>
    </xsd:element>
    <xsd:element name="DocType" ma:index="13" nillable="true" ma:displayName="DocType" ma:internalName="DocType">
      <xsd:simpleType>
        <xsd:restriction base="dms:Text">
          <xsd:maxLength value="255"/>
        </xsd:restriction>
      </xsd:simpleType>
    </xsd:element>
    <xsd:element name="DocumentTitle" ma:index="14" nillable="true" ma:displayName="DocumentTitle" ma:internalName="DocumentTitle">
      <xsd:simpleType>
        <xsd:restriction base="dms:Text">
          <xsd:maxLength value="255"/>
        </xsd:restriction>
      </xsd:simpleType>
    </xsd:element>
    <xsd:element name="FocalArea" ma:index="15" nillable="true" ma:displayName="FocalArea" ma:internalName="FocalArea">
      <xsd:simpleType>
        <xsd:restriction base="dms:Text">
          <xsd:maxLength value="255"/>
        </xsd:restriction>
      </xsd:simpleType>
    </xsd:element>
    <xsd:element name="GEFID" ma:index="16" nillable="true" ma:displayName="GEFID" ma:internalName="GEFID">
      <xsd:simpleType>
        <xsd:restriction base="dms:Text">
          <xsd:maxLength value="255"/>
        </xsd:restriction>
      </xsd:simpleType>
    </xsd:element>
    <xsd:element name="ProjectTitle" ma:index="17" nillable="true" ma:displayName="ProjectTitle" ma:internalName="ProjectTitle" ma:readOnly="false">
      <xsd:simpleType>
        <xsd:restriction base="dms:Note">
          <xsd:maxLength value="255"/>
        </xsd:restriction>
      </xsd:simpleType>
    </xsd:element>
    <xsd:element name="ProjectType" ma:index="18" nillable="true" ma:displayName="ProjectType" ma:internalName="ProjectType">
      <xsd:simpleType>
        <xsd:restriction base="dms:Text">
          <xsd:maxLength value="255"/>
        </xsd:restriction>
      </xsd:simpleType>
    </xsd:element>
    <xsd:element name="TrustFundType" ma:index="19" nillable="true" ma:displayName="TrustFundType" ma:internalName="TrustFundType">
      <xsd:simpleType>
        <xsd:restriction base="dms:Text">
          <xsd:maxLength value="255"/>
        </xsd:restriction>
      </xsd:simpleType>
    </xsd:element>
    <xsd:element name="GEFCountry" ma:index="23" nillable="true" ma:displayName="GEFCountry" ma:internalName="GEFCountry">
      <xsd:simpleType>
        <xsd:restriction base="dms:Note"/>
      </xsd:simpleType>
    </xsd:element>
    <xsd:element name="GEFProjectID" ma:index="24" nillable="true" ma:displayName="GEFProjectID" ma:internalName="GEFProje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de9f9-c657-4e65-88e7-7be717847d9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a0844f6-a59b-4fa4-b58a-6bc4e72871bd}" ma:internalName="TaxCatchAll" ma:showField="CatchAllData" ma:web="ceb00776-aa5c-4fc8-b6fe-5f035152e4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57b53f-0493-42a0-86f6-b9b1333ab06d" elementFormDefault="qualified">
    <xsd:import namespace="http://schemas.microsoft.com/office/2006/documentManagement/types"/>
    <xsd:import namespace="http://schemas.microsoft.com/office/infopath/2007/PartnerControls"/>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aa731-411c-4ce8-a2a6-5b517e250d33"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ProjectTypeSubType1" ma:index="40" nillable="true" ma:displayName="ProjectTypeSubType1" ma:internalName="ProjectTypeSubType1">
      <xsd:simpleType>
        <xsd:restriction base="dms:Text">
          <xsd:maxLength value="255"/>
        </xsd:restriction>
      </xsd:simpleType>
    </xsd:element>
    <xsd:element name="ProjectTypeSubType2" ma:index="41" nillable="true" ma:displayName="ProjectTypeSubType2" ma:internalName="ProjectTypeSubType2">
      <xsd:simpleType>
        <xsd:restriction base="dms:Text">
          <xsd:maxLength value="255"/>
        </xsd:restriction>
      </xsd:simpleType>
    </xsd:element>
    <xsd:element name="DocCategory" ma:index="42" nillable="true" ma:displayName="DocCategory" ma:default="" ma:internalName="DocCategory0">
      <xsd:simpleType>
        <xsd:restriction base="dms:Text">
          <xsd:maxLength value="255"/>
        </xsd:restriction>
      </xsd:simpleType>
    </xsd:element>
    <xsd:element name="DocClassification" ma:index="43" nillable="true" ma:displayName="DocClassification" ma:default="" ma:internalName="DocClassification">
      <xsd:simpleType>
        <xsd:restriction base="dms:Text">
          <xsd:maxLength value="255"/>
        </xsd:restriction>
      </xsd:simpleType>
    </xsd:element>
    <xsd:element name="FocalArea" ma:index="44" nillable="true" ma:displayName="FocalArea" ma:default="" ma:internalName="FocalArea0">
      <xsd:simpleType>
        <xsd:restriction base="dms:Text">
          <xsd:maxLength value="255"/>
        </xsd:restriction>
      </xsd:simpleType>
    </xsd:element>
    <xsd:element name="GEFID" ma:index="45" nillable="true" ma:displayName="GEFID" ma:default="" ma:internalName="GEFID0">
      <xsd:simpleType>
        <xsd:restriction base="dms:Text">
          <xsd:maxLength value="255"/>
        </xsd:restriction>
      </xsd:simpleType>
    </xsd:element>
    <xsd:element name="Phase" ma:index="46" nillable="true" ma:displayName="Phase" ma:default="" ma:indexed="true" ma:internalName="Phase">
      <xsd:simpleType>
        <xsd:restriction base="dms:Text">
          <xsd:maxLength value="255"/>
        </xsd:restriction>
      </xsd:simpleType>
    </xsd:element>
    <xsd:element name="ProjectStatus" ma:index="47" nillable="true" ma:displayName="ProjectStatus" ma:default="" ma:internalName="ProjectStatus">
      <xsd:simpleType>
        <xsd:restriction base="dms:Text">
          <xsd:maxLength value="255"/>
        </xsd:restriction>
      </xsd:simpleType>
    </xsd:element>
    <xsd:element name="ProjectTitle" ma:index="48" nillable="true" ma:displayName="ProjectTitle" ma:default="" ma:internalName="ProjectTitle0">
      <xsd:simpleType>
        <xsd:restriction base="dms:Text">
          <xsd:maxLength value="255"/>
        </xsd:restriction>
      </xsd:simpleType>
    </xsd:element>
    <xsd:element name="ProjectType" ma:index="49" nillable="true" ma:displayName="ProjectType" ma:default="" ma:internalName="ProjectType0">
      <xsd:simpleType>
        <xsd:restriction base="dms:Text">
          <xsd:maxLength value="255"/>
        </xsd:restriction>
      </xsd:simpleType>
    </xsd:element>
    <xsd:element name="RecordStatus" ma:index="50" nillable="true" ma:displayName="RecordStatus" ma:default="Active" ma:format="Dropdown" ma:internalName="RecordStatus">
      <xsd:simpleType>
        <xsd:restriction base="dms:Choice">
          <xsd:enumeration value="Active"/>
          <xsd:enumeration value="InActive"/>
        </xsd:restriction>
      </xsd:simpleType>
    </xsd:element>
    <xsd:element name="TrustFund" ma:index="51" nillable="true" ma:displayName="TrustFund" ma:default="" ma:internalName="TrustFun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5C984-A362-4B00-B4D0-4901AEAB1601}">
  <ds:schemaRefs>
    <ds:schemaRef ds:uri="http://schemas.microsoft.com/sharepoint/v3/contenttype/forms"/>
  </ds:schemaRefs>
</ds:datastoreItem>
</file>

<file path=customXml/itemProps2.xml><?xml version="1.0" encoding="utf-8"?>
<ds:datastoreItem xmlns:ds="http://schemas.openxmlformats.org/officeDocument/2006/customXml" ds:itemID="{A9EE5A22-62F1-4515-8FEC-1C7885AC2E94}">
  <ds:schemaRefs>
    <ds:schemaRef ds:uri="http://schemas.microsoft.com/office/2006/metadata/properties"/>
    <ds:schemaRef ds:uri="http://schemas.microsoft.com/office/infopath/2007/PartnerControls"/>
    <ds:schemaRef ds:uri="ceb00776-aa5c-4fc8-b6fe-5f035152e4b6"/>
    <ds:schemaRef ds:uri="3e02667f-0271-471b-bd6e-11a2e16def1d"/>
    <ds:schemaRef ds:uri="b8caa731-411c-4ce8-a2a6-5b517e250d33"/>
    <ds:schemaRef ds:uri="ff57b53f-0493-42a0-86f6-b9b1333ab06d"/>
  </ds:schemaRefs>
</ds:datastoreItem>
</file>

<file path=customXml/itemProps3.xml><?xml version="1.0" encoding="utf-8"?>
<ds:datastoreItem xmlns:ds="http://schemas.openxmlformats.org/officeDocument/2006/customXml" ds:itemID="{95505A01-485B-473A-8212-5C2EDB54DAB4}">
  <ds:schemaRefs>
    <ds:schemaRef ds:uri="http://schemas.openxmlformats.org/officeDocument/2006/bibliography"/>
  </ds:schemaRefs>
</ds:datastoreItem>
</file>

<file path=customXml/itemProps4.xml><?xml version="1.0" encoding="utf-8"?>
<ds:datastoreItem xmlns:ds="http://schemas.openxmlformats.org/officeDocument/2006/customXml" ds:itemID="{B3C94FC2-6C69-4427-8098-79102EF21534}"/>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71</Pages>
  <Words>22073</Words>
  <Characters>123835</Characters>
  <Application>Microsoft Office Word</Application>
  <DocSecurity>0</DocSecurity>
  <Lines>5628</Lines>
  <Paragraphs>1639</Paragraphs>
  <ScaleCrop>false</ScaleCrop>
  <HeadingPairs>
    <vt:vector size="2" baseType="variant">
      <vt:variant>
        <vt:lpstr>Title</vt:lpstr>
      </vt:variant>
      <vt:variant>
        <vt:i4>1</vt:i4>
      </vt:variant>
    </vt:vector>
  </HeadingPairs>
  <TitlesOfParts>
    <vt:vector size="1" baseType="lpstr">
      <vt:lpstr>UNEP GEF PIR FY 06</vt:lpstr>
    </vt:vector>
  </TitlesOfParts>
  <Company/>
  <LinksUpToDate>false</LinksUpToDate>
  <CharactersWithSpaces>144269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5356_2018_PIR_UNEP_Global_GFW</dc:title>
  <dc:subject/>
  <dc:creator>Carmen Tavera</dc:creator>
  <cp:keywords/>
  <cp:lastModifiedBy>Winnie Ikinya</cp:lastModifiedBy>
  <cp:revision>3</cp:revision>
  <cp:lastPrinted>2026-02-12T13:18:00Z</cp:lastPrinted>
  <dcterms:created xsi:type="dcterms:W3CDTF">2026-02-12T13:17:00Z</dcterms:created>
  <dcterms:modified xsi:type="dcterms:W3CDTF">2026-02-12T13:18:00Z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0x01010000FE34C145B86045B63DA32DFB8FDDBE00F30692405A985C4A8B0A6D5A715BB992</vt:lpwstr>
  </property>
  <property fmtid="{D5CDD505-2E9C-101B-9397-08002B2CF9AE}" pid="3" name="TrustFund">
    <vt:lpwstr>GET</vt:lpwstr>
  </property>
  <property fmtid="{D5CDD505-2E9C-101B-9397-08002B2CF9AE}" pid="4" name="FocalArea0">
    <vt:lpwstr>Multi Focal Area</vt:lpwstr>
  </property>
  <property fmtid="{D5CDD505-2E9C-101B-9397-08002B2CF9AE}" pid="5" name="RecordStatus">
    <vt:lpwstr>Active</vt:lpwstr>
  </property>
  <property fmtid="{D5CDD505-2E9C-101B-9397-08002B2CF9AE}" pid="6" name="ProjectTitle0">
    <vt:lpwstr>Global Forest Watch 2.0 FW 2.0</vt:lpwstr>
  </property>
  <property fmtid="{D5CDD505-2E9C-101B-9397-08002B2CF9AE}" pid="7" name="DocCategory0">
    <vt:lpwstr>M and E Document</vt:lpwstr>
  </property>
  <property fmtid="{D5CDD505-2E9C-101B-9397-08002B2CF9AE}" pid="8" name="GEFID0">
    <vt:lpwstr>5356</vt:lpwstr>
  </property>
  <property fmtid="{D5CDD505-2E9C-101B-9397-08002B2CF9AE}" pid="9" name="ProjectStatus">
    <vt:lpwstr>Under Implementation</vt:lpwstr>
  </property>
  <property fmtid="{D5CDD505-2E9C-101B-9397-08002B2CF9AE}" pid="10" name="ProjectType0">
    <vt:lpwstr>FSP</vt:lpwstr>
  </property>
  <property fmtid="{D5CDD505-2E9C-101B-9397-08002B2CF9AE}" pid="11" name="Phase">
    <vt:lpwstr>GEF - 5</vt:lpwstr>
  </property>
  <property fmtid="{D5CDD505-2E9C-101B-9397-08002B2CF9AE}" pid="12" name="DocClassification">
    <vt:lpwstr>GEF Secretariat Use Only</vt:lpwstr>
  </property>
  <property fmtid="{D5CDD505-2E9C-101B-9397-08002B2CF9AE}" pid="13" name="GEF_Agencies">
    <vt:lpwstr/>
  </property>
  <property fmtid="{D5CDD505-2E9C-101B-9397-08002B2CF9AE}" pid="14" name="MediaServiceImageTags">
    <vt:lpwstr/>
  </property>
  <property fmtid="{D5CDD505-2E9C-101B-9397-08002B2CF9AE}" pid="15" name="GEF_DocumentPrefix">
    <vt:lpwstr>Mid-term Review (MTR)</vt:lpwstr>
  </property>
  <property fmtid="{D5CDD505-2E9C-101B-9397-08002B2CF9AE}" pid="16" name="GEF_Phase">
    <vt:lpwstr>GEF - 6</vt:lpwstr>
  </property>
  <property fmtid="{D5CDD505-2E9C-101B-9397-08002B2CF9AE}" pid="17" name="GEF_ID">
    <vt:lpwstr>5356</vt:lpwstr>
  </property>
  <property fmtid="{D5CDD505-2E9C-101B-9397-08002B2CF9AE}" pid="18" name="GEF_TrustFund">
    <vt:lpwstr>GET</vt:lpwstr>
  </property>
  <property fmtid="{D5CDD505-2E9C-101B-9397-08002B2CF9AE}" pid="19" name="GEF_Country">
    <vt:lpwstr>Global (Georgia, Madagascar)</vt:lpwstr>
  </property>
  <property fmtid="{D5CDD505-2E9C-101B-9397-08002B2CF9AE}" pid="20" name="GEF_ProjectType">
    <vt:lpwstr>FSP</vt:lpwstr>
  </property>
  <property fmtid="{D5CDD505-2E9C-101B-9397-08002B2CF9AE}" pid="21" name="GEF_DocumentCategory">
    <vt:lpwstr>M and E Document</vt:lpwstr>
  </property>
  <property fmtid="{D5CDD505-2E9C-101B-9397-08002B2CF9AE}" pid="22" name="GEF_DocumentClassification">
    <vt:lpwstr>Public</vt:lpwstr>
  </property>
  <property fmtid="{D5CDD505-2E9C-101B-9397-08002B2CF9AE}" pid="23" name="GEF_DocumentType">
    <vt:lpwstr>MTR</vt:lpwstr>
  </property>
  <property fmtid="{D5CDD505-2E9C-101B-9397-08002B2CF9AE}" pid="24" name="GEF_ProjectID">
    <vt:lpwstr>aa89cf19-df7c-e811-8124-3863bb2e1360</vt:lpwstr>
  </property>
  <property fmtid="{D5CDD505-2E9C-101B-9397-08002B2CF9AE}" pid="25" name="GEF_ProjectTitle">
    <vt:lpwstr>Global Forest Watch 2.0 FW 2.0</vt:lpwstr>
  </property>
  <property fmtid="{D5CDD505-2E9C-101B-9397-08002B2CF9AE}" pid="26" name="GEF_FocalArea">
    <vt:lpwstr>Multi Focal Area</vt:lpwstr>
  </property>
  <property fmtid="{D5CDD505-2E9C-101B-9397-08002B2CF9AE}" pid="27" name="GEF_ProjectTypeSubType1">
    <vt:lpwstr/>
  </property>
  <property fmtid="{D5CDD505-2E9C-101B-9397-08002B2CF9AE}" pid="28" name="GEF_DocumentTitle">
    <vt:lpwstr>MTR_5356_2018_PIR_UNEP_Global GFW</vt:lpwstr>
  </property>
  <property fmtid="{D5CDD505-2E9C-101B-9397-08002B2CF9AE}" pid="29" name="GEF_ProjectTypeSubType2">
    <vt:lpwstr/>
  </property>
</Properties>
</file>