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121D" w:rsidR="00723022" w:rsidP="3BDF59E6" w:rsidRDefault="00165963" w14:paraId="0EB28617" w14:textId="247B1E25">
      <w:pPr>
        <w:spacing w:after="0"/>
        <w:jc w:val="center"/>
        <w:rPr>
          <w:rFonts w:ascii="Calibri" w:hAnsi="Calibri" w:eastAsia="Proxima Nova Rg" w:cs="Calibri"/>
          <w:b/>
          <w:bCs/>
          <w:color w:val="000000" w:themeColor="text1"/>
          <w:sz w:val="24"/>
          <w:szCs w:val="24"/>
        </w:rPr>
      </w:pPr>
      <w:r w:rsidRPr="3BDF59E6">
        <w:rPr>
          <w:rFonts w:ascii="Calibri" w:hAnsi="Calibri" w:eastAsia="Proxima Nova Rg" w:cs="Calibri"/>
          <w:b/>
          <w:bCs/>
          <w:color w:val="000000" w:themeColor="text1"/>
          <w:sz w:val="24"/>
          <w:szCs w:val="24"/>
        </w:rPr>
        <w:t xml:space="preserve">MID-TERM </w:t>
      </w:r>
      <w:r w:rsidRPr="3BDF59E6" w:rsidR="55CBD4A8">
        <w:rPr>
          <w:rFonts w:ascii="Calibri" w:hAnsi="Calibri" w:eastAsia="Proxima Nova Rg" w:cs="Calibri"/>
          <w:b/>
          <w:bCs/>
          <w:color w:val="000000" w:themeColor="text1"/>
          <w:sz w:val="24"/>
          <w:szCs w:val="24"/>
        </w:rPr>
        <w:t>REVIEW</w:t>
      </w:r>
      <w:r w:rsidRPr="3BDF59E6">
        <w:rPr>
          <w:rFonts w:ascii="Calibri" w:hAnsi="Calibri" w:eastAsia="Proxima Nova Rg" w:cs="Calibri"/>
          <w:b/>
          <w:bCs/>
          <w:color w:val="000000" w:themeColor="text1"/>
          <w:sz w:val="24"/>
          <w:szCs w:val="24"/>
        </w:rPr>
        <w:t xml:space="preserve"> MANAGEMENT RESPONSE MATRIX</w:t>
      </w:r>
    </w:p>
    <w:p w:rsidRPr="00B2121D" w:rsidR="00165963" w:rsidP="00B2121D" w:rsidRDefault="00F322EF" w14:paraId="45AB10F1" w14:textId="7798F842">
      <w:pPr>
        <w:spacing w:after="0"/>
        <w:jc w:val="center"/>
        <w:rPr>
          <w:rFonts w:ascii="Calibri" w:hAnsi="Calibri" w:eastAsia="Proxima Nova Rg" w:cs="Calibri"/>
          <w:color w:val="0070C0"/>
          <w:sz w:val="24"/>
          <w:szCs w:val="24"/>
        </w:rPr>
      </w:pPr>
      <w:r>
        <w:rPr>
          <w:rFonts w:ascii="Calibri" w:hAnsi="Calibri" w:eastAsia="Proxima Nova Rg" w:cs="Calibri"/>
          <w:b/>
          <w:bCs/>
          <w:color w:val="0070C0"/>
          <w:sz w:val="24"/>
          <w:szCs w:val="24"/>
        </w:rPr>
        <w:t>SEPTEMBER</w:t>
      </w:r>
      <w:r w:rsidRPr="00B2121D" w:rsidR="00165963">
        <w:rPr>
          <w:rFonts w:ascii="Calibri" w:hAnsi="Calibri" w:eastAsia="Proxima Nova Rg" w:cs="Calibri"/>
          <w:b/>
          <w:bCs/>
          <w:color w:val="0070C0"/>
          <w:sz w:val="24"/>
          <w:szCs w:val="24"/>
        </w:rPr>
        <w:t xml:space="preserve"> 2025</w:t>
      </w:r>
    </w:p>
    <w:p w:rsidRPr="00B2121D" w:rsidR="0050399C" w:rsidP="0050399C" w:rsidRDefault="0050399C" w14:paraId="0D844666" w14:textId="5B1BD694">
      <w:pPr>
        <w:spacing w:after="0"/>
        <w:jc w:val="right"/>
        <w:rPr>
          <w:rFonts w:ascii="Calibri" w:hAnsi="Calibri" w:eastAsia="Proxima Nova Rg" w:cs="Calibri"/>
          <w:b/>
          <w:color w:val="004E6C"/>
        </w:rPr>
      </w:pPr>
    </w:p>
    <w:tbl>
      <w:tblPr>
        <w:tblStyle w:val="GridTable1Light"/>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515"/>
        <w:gridCol w:w="6835"/>
      </w:tblGrid>
      <w:tr w:rsidRPr="00A03B9E" w:rsidR="53A3372E" w:rsidTr="002D1DA6" w14:paraId="2A09EA5F" w14:textId="77777777">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5FCFFB18" w14:textId="679E91FE">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Project Title:</w:t>
            </w:r>
          </w:p>
        </w:tc>
        <w:tc>
          <w:tcPr>
            <w:tcW w:w="3655" w:type="pct"/>
            <w:shd w:val="clear" w:color="auto" w:fill="FFFFFF" w:themeFill="background1"/>
            <w:tcMar>
              <w:left w:w="105" w:type="dxa"/>
              <w:right w:w="105" w:type="dxa"/>
            </w:tcMar>
            <w:vAlign w:val="center"/>
          </w:tcPr>
          <w:p w:rsidRPr="00B2121D" w:rsidR="6B0849E8" w:rsidP="00D04992" w:rsidRDefault="00EF05B3" w14:paraId="5EB7E13D" w14:textId="2B737E72">
            <w:pPr>
              <w:spacing w:after="0"/>
              <w:cnfStyle w:val="100000000000" w:firstRow="1" w:lastRow="0" w:firstColumn="0" w:lastColumn="0" w:oddVBand="0" w:evenVBand="0" w:oddHBand="0" w:evenHBand="0" w:firstRowFirstColumn="0" w:firstRowLastColumn="0" w:lastRowFirstColumn="0" w:lastRowLastColumn="0"/>
              <w:rPr>
                <w:rFonts w:ascii="Calibri" w:hAnsi="Calibri" w:eastAsia="Proxima Nova Rg" w:cs="Calibri"/>
                <w:b w:val="0"/>
              </w:rPr>
            </w:pPr>
            <w:r w:rsidRPr="00660B72">
              <w:rPr>
                <w:rFonts w:eastAsiaTheme="majorEastAsia"/>
              </w:rPr>
              <w:t>Build back a blue and stronger Mediterranean</w:t>
            </w:r>
          </w:p>
        </w:tc>
      </w:tr>
      <w:tr w:rsidRPr="00A03B9E" w:rsidR="53A3372E" w:rsidTr="002D1DA6" w14:paraId="0413C1EB" w14:textId="77777777">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28DDD6E8" w14:textId="52535703">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Executing Agency:</w:t>
            </w:r>
          </w:p>
        </w:tc>
        <w:tc>
          <w:tcPr>
            <w:tcW w:w="3655" w:type="pct"/>
            <w:shd w:val="clear" w:color="auto" w:fill="FFFFFF" w:themeFill="background1"/>
            <w:tcMar>
              <w:left w:w="105" w:type="dxa"/>
              <w:right w:w="105" w:type="dxa"/>
            </w:tcMar>
            <w:vAlign w:val="center"/>
          </w:tcPr>
          <w:p w:rsidRPr="00660B72" w:rsidR="00EF05B3" w:rsidP="00EF05B3" w:rsidRDefault="00EF05B3" w14:paraId="12006708" w14:textId="77777777">
            <w:pPr>
              <w:spacing w:before="60" w:after="60"/>
              <w:cnfStyle w:val="000000000000" w:firstRow="0" w:lastRow="0" w:firstColumn="0" w:lastColumn="0" w:oddVBand="0" w:evenVBand="0" w:oddHBand="0" w:evenHBand="0" w:firstRowFirstColumn="0" w:firstRowLastColumn="0" w:lastRowFirstColumn="0" w:lastRowLastColumn="0"/>
              <w:rPr>
                <w:rFonts w:eastAsiaTheme="majorEastAsia"/>
              </w:rPr>
            </w:pPr>
            <w:r w:rsidRPr="00660B72">
              <w:rPr>
                <w:rFonts w:eastAsiaTheme="majorEastAsia"/>
              </w:rPr>
              <w:t xml:space="preserve">The </w:t>
            </w:r>
            <w:proofErr w:type="spellStart"/>
            <w:r w:rsidRPr="00660B72">
              <w:rPr>
                <w:rFonts w:eastAsiaTheme="majorEastAsia"/>
              </w:rPr>
              <w:t>MedFund</w:t>
            </w:r>
            <w:proofErr w:type="spellEnd"/>
          </w:p>
          <w:p w:rsidRPr="00B2121D" w:rsidR="7A029600" w:rsidP="00EF05B3" w:rsidRDefault="00EF05B3" w14:paraId="5DEFDE18" w14:textId="347D5F2B">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660B72">
              <w:rPr>
                <w:rFonts w:eastAsiaTheme="majorEastAsia"/>
              </w:rPr>
              <w:t>MedPAN</w:t>
            </w:r>
            <w:proofErr w:type="spellEnd"/>
          </w:p>
        </w:tc>
      </w:tr>
      <w:tr w:rsidRPr="00A03B9E" w:rsidR="53A3372E" w:rsidTr="002D1DA6" w14:paraId="0AF57621" w14:textId="77777777">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4FAE2D7D" w14:textId="2F87968B">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Duration:</w:t>
            </w:r>
          </w:p>
        </w:tc>
        <w:tc>
          <w:tcPr>
            <w:tcW w:w="3655" w:type="pct"/>
            <w:shd w:val="clear" w:color="auto" w:fill="FFFFFF" w:themeFill="background1"/>
            <w:tcMar>
              <w:left w:w="105" w:type="dxa"/>
              <w:right w:w="105" w:type="dxa"/>
            </w:tcMar>
            <w:vAlign w:val="center"/>
          </w:tcPr>
          <w:p w:rsidRPr="00B2121D" w:rsidR="23A47153" w:rsidP="00D04992" w:rsidRDefault="00F322EF" w14:paraId="305C0AF5" w14:textId="2E3B01D3">
            <w:pPr>
              <w:spacing w:after="0"/>
              <w:cnfStyle w:val="000000000000" w:firstRow="0" w:lastRow="0" w:firstColumn="0" w:lastColumn="0" w:oddVBand="0" w:evenVBand="0" w:oddHBand="0" w:evenHBand="0" w:firstRowFirstColumn="0" w:firstRowLastColumn="0" w:lastRowFirstColumn="0" w:lastRowLastColumn="0"/>
              <w:rPr>
                <w:rFonts w:ascii="Calibri" w:hAnsi="Calibri" w:eastAsia="Proxima Nova Rg" w:cs="Calibri"/>
                <w:lang w:val="en-PH"/>
              </w:rPr>
            </w:pPr>
            <w:r>
              <w:rPr>
                <w:rStyle w:val="normaltextrun"/>
                <w:rFonts w:ascii="Calibri" w:hAnsi="Calibri" w:cs="Calibri"/>
                <w:sz w:val="22"/>
                <w:szCs w:val="22"/>
                <w:lang w:val="en-CA"/>
              </w:rPr>
              <w:t>09</w:t>
            </w:r>
            <w:r w:rsidRPr="00B2121D" w:rsidR="6A17E4AC">
              <w:rPr>
                <w:rStyle w:val="normaltextrun"/>
                <w:rFonts w:ascii="Calibri" w:hAnsi="Calibri" w:cs="Calibri"/>
                <w:sz w:val="22"/>
                <w:szCs w:val="22"/>
                <w:lang w:val="en-CA"/>
              </w:rPr>
              <w:t xml:space="preserve"> </w:t>
            </w:r>
            <w:r w:rsidR="00EF05B3">
              <w:rPr>
                <w:rStyle w:val="normaltextrun"/>
                <w:rFonts w:ascii="Calibri" w:hAnsi="Calibri" w:cs="Calibri"/>
                <w:sz w:val="22"/>
                <w:szCs w:val="22"/>
                <w:lang w:val="en-CA"/>
              </w:rPr>
              <w:t>September</w:t>
            </w:r>
            <w:r w:rsidRPr="00B2121D" w:rsidR="6A17E4AC">
              <w:rPr>
                <w:rStyle w:val="normaltextrun"/>
                <w:rFonts w:ascii="Calibri" w:hAnsi="Calibri" w:cs="Calibri"/>
                <w:sz w:val="22"/>
                <w:szCs w:val="22"/>
                <w:lang w:val="en-CA"/>
              </w:rPr>
              <w:t xml:space="preserve"> 202</w:t>
            </w:r>
            <w:r w:rsidR="00EF05B3">
              <w:rPr>
                <w:rStyle w:val="normaltextrun"/>
                <w:rFonts w:ascii="Calibri" w:hAnsi="Calibri" w:cs="Calibri"/>
                <w:sz w:val="22"/>
                <w:szCs w:val="22"/>
                <w:lang w:val="en-CA"/>
              </w:rPr>
              <w:t>2</w:t>
            </w:r>
            <w:r w:rsidRPr="00B2121D" w:rsidR="6A17E4AC">
              <w:rPr>
                <w:rStyle w:val="normaltextrun"/>
                <w:rFonts w:ascii="Calibri" w:hAnsi="Calibri" w:cs="Calibri"/>
                <w:sz w:val="22"/>
                <w:szCs w:val="22"/>
                <w:lang w:val="en-CA"/>
              </w:rPr>
              <w:t xml:space="preserve"> – </w:t>
            </w:r>
            <w:r w:rsidR="00EF05B3">
              <w:rPr>
                <w:rStyle w:val="normaltextrun"/>
                <w:rFonts w:ascii="Calibri" w:hAnsi="Calibri" w:cs="Calibri"/>
                <w:sz w:val="22"/>
                <w:szCs w:val="22"/>
                <w:lang w:val="en-CA"/>
              </w:rPr>
              <w:t>31</w:t>
            </w:r>
            <w:r w:rsidR="00F27E51">
              <w:rPr>
                <w:rStyle w:val="normaltextrun"/>
                <w:rFonts w:ascii="Calibri" w:hAnsi="Calibri" w:cs="Calibri"/>
                <w:sz w:val="22"/>
                <w:szCs w:val="22"/>
                <w:lang w:val="en-CA"/>
              </w:rPr>
              <w:t xml:space="preserve"> </w:t>
            </w:r>
            <w:r>
              <w:rPr>
                <w:rStyle w:val="normaltextrun"/>
                <w:rFonts w:ascii="Calibri" w:hAnsi="Calibri" w:cs="Calibri"/>
                <w:sz w:val="22"/>
                <w:szCs w:val="22"/>
                <w:lang w:val="en-CA"/>
              </w:rPr>
              <w:t xml:space="preserve">January </w:t>
            </w:r>
            <w:r w:rsidRPr="00B2121D" w:rsidR="6A17E4AC">
              <w:rPr>
                <w:rStyle w:val="normaltextrun"/>
                <w:rFonts w:ascii="Calibri" w:hAnsi="Calibri" w:cs="Calibri"/>
                <w:sz w:val="22"/>
                <w:szCs w:val="22"/>
                <w:lang w:val="en-CA"/>
              </w:rPr>
              <w:t>202</w:t>
            </w:r>
            <w:r w:rsidR="00EF05B3">
              <w:rPr>
                <w:rStyle w:val="normaltextrun"/>
                <w:rFonts w:ascii="Calibri" w:hAnsi="Calibri" w:cs="Calibri"/>
                <w:sz w:val="22"/>
                <w:szCs w:val="22"/>
                <w:lang w:val="en-CA"/>
              </w:rPr>
              <w:t>8</w:t>
            </w:r>
          </w:p>
        </w:tc>
      </w:tr>
      <w:tr w:rsidRPr="00A03B9E" w:rsidR="53A3372E" w:rsidTr="002D1DA6" w14:paraId="6BD16595" w14:textId="77777777">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64452829" w14:textId="19666DAB">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GEF Grant Amount:</w:t>
            </w:r>
          </w:p>
        </w:tc>
        <w:tc>
          <w:tcPr>
            <w:tcW w:w="3655" w:type="pct"/>
            <w:shd w:val="clear" w:color="auto" w:fill="FFFFFF" w:themeFill="background1"/>
            <w:tcMar>
              <w:left w:w="105" w:type="dxa"/>
              <w:right w:w="105" w:type="dxa"/>
            </w:tcMar>
            <w:vAlign w:val="center"/>
          </w:tcPr>
          <w:p w:rsidRPr="00B2121D" w:rsidR="288B2839" w:rsidP="00D04992" w:rsidRDefault="00EF05B3" w14:paraId="60D0B057" w14:textId="4F46B778">
            <w:pPr>
              <w:spacing w:after="0"/>
              <w:cnfStyle w:val="000000000000" w:firstRow="0" w:lastRow="0" w:firstColumn="0" w:lastColumn="0" w:oddVBand="0" w:evenVBand="0" w:oddHBand="0" w:evenHBand="0" w:firstRowFirstColumn="0" w:firstRowLastColumn="0" w:lastRowFirstColumn="0" w:lastRowLastColumn="0"/>
              <w:rPr>
                <w:rFonts w:ascii="Calibri" w:hAnsi="Calibri" w:eastAsia="Proxima Nova Rg" w:cs="Calibri"/>
                <w:lang w:val="en-PH"/>
              </w:rPr>
            </w:pPr>
            <w:r w:rsidRPr="00660B72">
              <w:rPr>
                <w:rFonts w:eastAsiaTheme="majorEastAsia"/>
              </w:rPr>
              <w:t>$5,000,000</w:t>
            </w:r>
          </w:p>
        </w:tc>
      </w:tr>
      <w:tr w:rsidRPr="00A03B9E" w:rsidR="53A3372E" w:rsidTr="002D1DA6" w14:paraId="31474297" w14:textId="77777777">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464C6CDB" w14:textId="73524B42">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 xml:space="preserve">Date of </w:t>
            </w:r>
            <w:r w:rsidR="00E80718">
              <w:rPr>
                <w:rFonts w:ascii="Calibri" w:hAnsi="Calibri" w:eastAsia="Proxima Nova Rg" w:cs="Calibri"/>
                <w:i/>
                <w:color w:val="000000" w:themeColor="text1"/>
                <w:lang w:val="en-PH"/>
              </w:rPr>
              <w:t xml:space="preserve">Mid-Term </w:t>
            </w:r>
            <w:r w:rsidRPr="00B2121D">
              <w:rPr>
                <w:rFonts w:ascii="Calibri" w:hAnsi="Calibri" w:eastAsia="Proxima Nova Rg" w:cs="Calibri"/>
                <w:i/>
                <w:color w:val="000000" w:themeColor="text1"/>
                <w:lang w:val="en-PH"/>
              </w:rPr>
              <w:t>Evaluation:</w:t>
            </w:r>
          </w:p>
        </w:tc>
        <w:tc>
          <w:tcPr>
            <w:tcW w:w="3655" w:type="pct"/>
            <w:shd w:val="clear" w:color="auto" w:fill="FFFFFF" w:themeFill="background1"/>
            <w:tcMar>
              <w:left w:w="105" w:type="dxa"/>
              <w:right w:w="105" w:type="dxa"/>
            </w:tcMar>
            <w:vAlign w:val="center"/>
          </w:tcPr>
          <w:p w:rsidRPr="00B2121D" w:rsidR="4F4EDBAC" w:rsidP="00D04992" w:rsidRDefault="00EF05B3" w14:paraId="43A9E36B" w14:textId="4C41B1BD">
            <w:pPr>
              <w:spacing w:after="0"/>
              <w:cnfStyle w:val="000000000000" w:firstRow="0" w:lastRow="0" w:firstColumn="0" w:lastColumn="0" w:oddVBand="0" w:evenVBand="0" w:oddHBand="0" w:evenHBand="0" w:firstRowFirstColumn="0" w:firstRowLastColumn="0" w:lastRowFirstColumn="0" w:lastRowLastColumn="0"/>
              <w:rPr>
                <w:rFonts w:ascii="Calibri" w:hAnsi="Calibri" w:eastAsia="Proxima Nova Rg" w:cs="Calibri"/>
                <w:lang w:val="en-PH"/>
              </w:rPr>
            </w:pPr>
            <w:r>
              <w:t>27 March</w:t>
            </w:r>
            <w:r w:rsidR="00F27E51">
              <w:t xml:space="preserve"> 202</w:t>
            </w:r>
            <w:r w:rsidR="00F322EF">
              <w:t>5</w:t>
            </w:r>
            <w:r w:rsidR="00F27E51">
              <w:t xml:space="preserve"> –</w:t>
            </w:r>
            <w:r w:rsidR="00CA4D6C">
              <w:t xml:space="preserve"> 3</w:t>
            </w:r>
            <w:r w:rsidR="00F322EF">
              <w:t>1</w:t>
            </w:r>
            <w:r w:rsidR="00F27E51">
              <w:t xml:space="preserve"> </w:t>
            </w:r>
            <w:r w:rsidR="00F322EF">
              <w:t>August</w:t>
            </w:r>
            <w:r w:rsidR="00F27E51">
              <w:t xml:space="preserve"> 2025</w:t>
            </w:r>
          </w:p>
        </w:tc>
      </w:tr>
      <w:tr w:rsidRPr="00A03B9E" w:rsidR="53A3372E" w:rsidTr="002D1DA6" w14:paraId="44C30D4B" w14:textId="77777777">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rsidRPr="00B2121D" w:rsidR="53A3372E" w:rsidP="00D04992" w:rsidRDefault="53A3372E" w14:paraId="35394485" w14:textId="6F8D9604">
            <w:pPr>
              <w:jc w:val="right"/>
              <w:rPr>
                <w:rFonts w:ascii="Calibri" w:hAnsi="Calibri" w:eastAsia="Proxima Nova Rg" w:cs="Calibri"/>
                <w:color w:val="000000" w:themeColor="text1"/>
              </w:rPr>
            </w:pPr>
            <w:r w:rsidRPr="00B2121D">
              <w:rPr>
                <w:rFonts w:ascii="Calibri" w:hAnsi="Calibri" w:eastAsia="Proxima Nova Rg" w:cs="Calibri"/>
                <w:i/>
                <w:color w:val="000000" w:themeColor="text1"/>
                <w:lang w:val="en-PH"/>
              </w:rPr>
              <w:t xml:space="preserve">CI-GEF Agency team </w:t>
            </w:r>
            <w:r w:rsidR="00BB2F22">
              <w:rPr>
                <w:rFonts w:ascii="Calibri" w:hAnsi="Calibri" w:eastAsia="Proxima Nova Rg" w:cs="Calibri"/>
                <w:i/>
                <w:color w:val="000000" w:themeColor="text1"/>
                <w:lang w:val="en-PH"/>
              </w:rPr>
              <w:t>Leads</w:t>
            </w:r>
            <w:r w:rsidRPr="00B2121D">
              <w:rPr>
                <w:rFonts w:ascii="Calibri" w:hAnsi="Calibri" w:eastAsia="Proxima Nova Rg" w:cs="Calibri"/>
                <w:i/>
                <w:color w:val="000000" w:themeColor="text1"/>
                <w:lang w:val="en-PH"/>
              </w:rPr>
              <w:t>:</w:t>
            </w:r>
          </w:p>
        </w:tc>
        <w:tc>
          <w:tcPr>
            <w:tcW w:w="3655" w:type="pct"/>
            <w:shd w:val="clear" w:color="auto" w:fill="FFFFFF" w:themeFill="background1"/>
            <w:tcMar>
              <w:left w:w="105" w:type="dxa"/>
              <w:right w:w="105" w:type="dxa"/>
            </w:tcMar>
            <w:vAlign w:val="center"/>
          </w:tcPr>
          <w:p w:rsidRPr="00B2121D" w:rsidR="00F322EF" w:rsidP="00374775" w:rsidRDefault="00EF05B3" w14:paraId="3B090469" w14:textId="22FC9367">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Proxima Nova Rg" w:cs="Calibri"/>
                <w:color w:val="000000" w:themeColor="text1"/>
                <w:lang w:val="en-PH"/>
              </w:rPr>
            </w:pPr>
            <w:r>
              <w:rPr>
                <w:rFonts w:ascii="Calibri" w:hAnsi="Calibri" w:eastAsia="Proxima Nova Rg" w:cs="Calibri"/>
                <w:color w:val="000000" w:themeColor="text1"/>
                <w:lang w:val="en-PH"/>
              </w:rPr>
              <w:t>Free de Koning</w:t>
            </w:r>
          </w:p>
        </w:tc>
      </w:tr>
    </w:tbl>
    <w:p w:rsidRPr="00B2121D" w:rsidR="002E5A3C" w:rsidP="53A3372E" w:rsidRDefault="002E5A3C" w14:paraId="67B0DEFC" w14:textId="25D037C9">
      <w:pPr>
        <w:spacing w:after="0" w:line="240" w:lineRule="auto"/>
        <w:jc w:val="center"/>
        <w:rPr>
          <w:rFonts w:ascii="Calibri" w:hAnsi="Calibri" w:eastAsia="Proxima Nova Rg" w:cs="Calibri"/>
          <w:b/>
          <w:color w:val="004E6C"/>
        </w:rPr>
      </w:pPr>
    </w:p>
    <w:p w:rsidRPr="00947D8A" w:rsidR="002E5A3C" w:rsidP="53A3372E" w:rsidRDefault="7EC16312" w14:paraId="520F17A0" w14:textId="2A2B5EA0">
      <w:pPr>
        <w:spacing w:after="0" w:line="240" w:lineRule="auto"/>
        <w:rPr>
          <w:rFonts w:eastAsia="Proxima Nova Rg" w:cstheme="minorHAnsi"/>
          <w:color w:val="000000" w:themeColor="text1"/>
        </w:rPr>
      </w:pPr>
      <w:r w:rsidRPr="00B2121D">
        <w:rPr>
          <w:rFonts w:ascii="Calibri" w:hAnsi="Calibri" w:eastAsia="Proxima Nova Rg" w:cs="Calibri"/>
          <w:color w:val="000000" w:themeColor="text1"/>
          <w:lang w:val="en-PH"/>
        </w:rPr>
        <w:t> </w:t>
      </w:r>
    </w:p>
    <w:p w:rsidR="00947D8A" w:rsidP="00947D8A" w:rsidRDefault="00947D8A" w14:paraId="0727689B" w14:textId="61133888">
      <w:pPr>
        <w:pStyle w:val="paragraph"/>
        <w:spacing w:before="0" w:beforeAutospacing="0" w:after="0" w:afterAutospacing="0"/>
        <w:jc w:val="both"/>
        <w:textAlignment w:val="baseline"/>
        <w:rPr>
          <w:rFonts w:asciiTheme="minorHAnsi" w:hAnsiTheme="minorHAnsi" w:eastAsiaTheme="minorHAnsi" w:cstheme="minorHAnsi"/>
          <w:color w:val="000000"/>
          <w:kern w:val="2"/>
          <w:sz w:val="22"/>
          <w:szCs w:val="22"/>
          <w:lang w:val="en-US"/>
          <w14:ligatures w14:val="standardContextual"/>
        </w:rPr>
      </w:pPr>
      <w:r w:rsidRPr="00947D8A">
        <w:rPr>
          <w:rFonts w:asciiTheme="minorHAnsi" w:hAnsiTheme="minorHAnsi" w:eastAsiaTheme="minorHAnsi" w:cstheme="minorHAnsi"/>
          <w:color w:val="000000"/>
          <w:kern w:val="2"/>
          <w:sz w:val="22"/>
          <w:szCs w:val="22"/>
          <w:lang w:val="en-US"/>
          <w14:ligatures w14:val="standardContextual"/>
        </w:rPr>
        <w:t xml:space="preserve">The CI-GEF and partners are providing a management response to the </w:t>
      </w:r>
      <w:r>
        <w:rPr>
          <w:rFonts w:asciiTheme="minorHAnsi" w:hAnsiTheme="minorHAnsi" w:eastAsiaTheme="minorHAnsi" w:cstheme="minorHAnsi"/>
          <w:color w:val="000000"/>
          <w:kern w:val="2"/>
          <w:sz w:val="22"/>
          <w:szCs w:val="22"/>
          <w:lang w:val="en-US"/>
          <w14:ligatures w14:val="standardContextual"/>
        </w:rPr>
        <w:t xml:space="preserve">midterm review </w:t>
      </w:r>
      <w:r w:rsidRPr="00947D8A">
        <w:rPr>
          <w:rFonts w:asciiTheme="minorHAnsi" w:hAnsiTheme="minorHAnsi" w:eastAsiaTheme="minorHAnsi" w:cstheme="minorHAnsi"/>
          <w:color w:val="000000"/>
          <w:kern w:val="2"/>
          <w:sz w:val="22"/>
          <w:szCs w:val="22"/>
          <w:lang w:val="en-US"/>
          <w14:ligatures w14:val="standardContextual"/>
        </w:rPr>
        <w:t>report prepared by</w:t>
      </w:r>
      <w:r w:rsidR="00EF05B3">
        <w:rPr>
          <w:rFonts w:asciiTheme="minorHAnsi" w:hAnsiTheme="minorHAnsi" w:eastAsiaTheme="minorHAnsi" w:cstheme="minorHAnsi"/>
          <w:color w:val="000000"/>
          <w:kern w:val="2"/>
          <w:sz w:val="22"/>
          <w:szCs w:val="22"/>
          <w:lang w:val="en-US"/>
          <w14:ligatures w14:val="standardContextual"/>
        </w:rPr>
        <w:t xml:space="preserve"> Altai Consulting</w:t>
      </w:r>
      <w:r w:rsidRPr="00947D8A">
        <w:rPr>
          <w:rFonts w:asciiTheme="minorHAnsi" w:hAnsiTheme="minorHAnsi" w:eastAsiaTheme="minorHAnsi" w:cstheme="minorHAnsi"/>
          <w:color w:val="000000"/>
          <w:kern w:val="2"/>
          <w:sz w:val="22"/>
          <w:szCs w:val="22"/>
          <w:lang w:val="en-US"/>
          <w14:ligatures w14:val="standardContextual"/>
        </w:rPr>
        <w:t>. The following are recommendations/comments from the management team in relation to the content of the evaluation report.</w:t>
      </w:r>
    </w:p>
    <w:p w:rsidR="00947D8A" w:rsidP="00947D8A" w:rsidRDefault="00947D8A" w14:paraId="19EDD3E4" w14:textId="77777777">
      <w:pPr>
        <w:pStyle w:val="paragraph"/>
        <w:spacing w:before="0" w:beforeAutospacing="0" w:after="0" w:afterAutospacing="0"/>
        <w:jc w:val="both"/>
        <w:textAlignment w:val="baseline"/>
        <w:rPr>
          <w:rFonts w:asciiTheme="minorHAnsi" w:hAnsiTheme="minorHAnsi" w:eastAsiaTheme="minorHAnsi" w:cstheme="minorHAnsi"/>
          <w:color w:val="000000"/>
          <w:kern w:val="2"/>
          <w:sz w:val="22"/>
          <w:szCs w:val="22"/>
          <w:lang w:val="en-US"/>
          <w14:ligatures w14:val="standardContextual"/>
        </w:rPr>
      </w:pPr>
    </w:p>
    <w:p w:rsidR="00947D8A" w:rsidP="00947D8A" w:rsidRDefault="00947D8A" w14:paraId="0ACD6451"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5F0A9AD4"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0CEAF390"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741CCC26"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541806F7"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204A525C"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4C1FF470"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43B294A3"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6A44D93B"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00947D8A" w:rsidP="00947D8A" w:rsidRDefault="00947D8A" w14:paraId="7354ADCC" w14:textId="77777777">
      <w:pPr>
        <w:pStyle w:val="paragraph"/>
        <w:spacing w:before="0" w:beforeAutospacing="0" w:after="0" w:afterAutospacing="0"/>
        <w:jc w:val="both"/>
        <w:textAlignment w:val="baseline"/>
        <w:rPr>
          <w:rFonts w:ascii="Proxima Nova Rg" w:hAnsi="Proxima Nova Rg" w:eastAsiaTheme="minorHAnsi" w:cstheme="minorBidi"/>
          <w:b/>
          <w:bCs/>
          <w:color w:val="000000"/>
          <w:kern w:val="2"/>
          <w:sz w:val="22"/>
          <w:szCs w:val="22"/>
          <w:lang w:val="en-US"/>
          <w14:ligatures w14:val="standardContextual"/>
        </w:rPr>
      </w:pPr>
    </w:p>
    <w:p w:rsidRPr="00947D8A" w:rsidR="00947D8A" w:rsidP="00947D8A" w:rsidRDefault="00947D8A" w14:paraId="2DBE66ED" w14:textId="77777777">
      <w:pPr>
        <w:pStyle w:val="paragraph"/>
        <w:spacing w:before="0" w:beforeAutospacing="0" w:after="0" w:afterAutospacing="0"/>
        <w:ind w:left="720"/>
        <w:jc w:val="both"/>
        <w:textAlignment w:val="baseline"/>
        <w:rPr>
          <w:rFonts w:eastAsia="Proxima Nova Rg" w:asciiTheme="minorHAnsi" w:hAnsiTheme="minorHAnsi" w:cstheme="minorHAnsi"/>
          <w:color w:val="000000" w:themeColor="text1"/>
          <w:sz w:val="22"/>
          <w:szCs w:val="22"/>
        </w:rPr>
      </w:pPr>
    </w:p>
    <w:p w:rsidRPr="00947D8A" w:rsidR="00F33B4B" w:rsidP="00947D8A" w:rsidRDefault="00947D8A" w14:paraId="43528FA1" w14:textId="75C94B16">
      <w:pPr>
        <w:pStyle w:val="paragraph"/>
        <w:spacing w:before="0" w:beforeAutospacing="0" w:after="0" w:afterAutospacing="0"/>
        <w:ind w:left="360"/>
        <w:jc w:val="both"/>
        <w:textAlignment w:val="baseline"/>
        <w:rPr>
          <w:rFonts w:eastAsia="Proxima Nova Rg" w:asciiTheme="minorHAnsi" w:hAnsiTheme="minorHAnsi" w:cstheme="minorHAnsi"/>
          <w:color w:val="000000" w:themeColor="text1"/>
          <w:sz w:val="22"/>
          <w:szCs w:val="22"/>
        </w:rPr>
        <w:sectPr w:rsidRPr="00947D8A" w:rsidR="00F33B4B" w:rsidSect="00F33B4B">
          <w:headerReference w:type="default" r:id="rId11"/>
          <w:footerReference w:type="default" r:id="rId12"/>
          <w:pgSz w:w="12240" w:h="15840" w:orient="portrait"/>
          <w:pgMar w:top="1440" w:right="1440" w:bottom="1440" w:left="1440" w:header="720" w:footer="720" w:gutter="0"/>
          <w:cols w:space="720"/>
          <w:docGrid w:linePitch="360"/>
        </w:sectPr>
      </w:pPr>
      <w:r w:rsidRPr="00947D8A">
        <w:rPr>
          <w:rFonts w:asciiTheme="minorHAnsi" w:hAnsiTheme="minorHAnsi" w:eastAsiaTheme="minorHAnsi" w:cstheme="minorHAnsi"/>
          <w:color w:val="000000"/>
          <w:kern w:val="2"/>
          <w:sz w:val="22"/>
          <w:szCs w:val="22"/>
          <w:lang w:val="en-US"/>
          <w14:ligatures w14:val="standardContextual"/>
        </w:rPr>
        <w:t>  </w:t>
      </w:r>
    </w:p>
    <w:p w:rsidRPr="00B2121D" w:rsidR="00B60370" w:rsidP="00A03B9E" w:rsidRDefault="00B60370" w14:paraId="7CD9CC6D" w14:textId="77777777">
      <w:pPr>
        <w:pStyle w:val="paragraph"/>
        <w:spacing w:before="0" w:beforeAutospacing="0" w:after="0" w:afterAutospacing="0"/>
        <w:ind w:left="709"/>
        <w:textAlignment w:val="baseline"/>
        <w:rPr>
          <w:rFonts w:ascii="Calibri" w:hAnsi="Calibri" w:eastAsia="Proxima Nova Rg" w:cs="Calibri"/>
          <w:color w:val="000000" w:themeColor="text1"/>
          <w:sz w:val="22"/>
          <w:szCs w:val="22"/>
        </w:rPr>
      </w:pPr>
    </w:p>
    <w:p w:rsidRPr="00EE2A7A" w:rsidR="002E2411" w:rsidP="4A3D43F6" w:rsidRDefault="002E2411" w14:paraId="3798EF3D" w14:textId="699DC9CD">
      <w:pPr>
        <w:rPr>
          <w:rFonts w:ascii="Calibri" w:hAnsi="Calibri" w:eastAsia="Proxima Nova Rg" w:cs="Calibri"/>
          <w:sz w:val="24"/>
          <w:szCs w:val="24"/>
        </w:rPr>
      </w:pPr>
    </w:p>
    <w:p w:rsidRPr="00EE2A7A" w:rsidR="002E2411" w:rsidP="4A3D43F6" w:rsidRDefault="0B9526A1" w14:paraId="7F1AD688" w14:textId="55F758E5">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CONSERVATION INTERNATIONAL'S RESPONSES TO THE INDEPENDENT MID-TERM REVIEW RECOMMENDATIONS</w:t>
      </w:r>
    </w:p>
    <w:p w:rsidRPr="00EE2A7A" w:rsidR="002E2411" w:rsidP="4A3D43F6" w:rsidRDefault="0B9526A1" w14:paraId="484D5CA1" w14:textId="50FAE046">
      <w:pPr>
        <w:rPr>
          <w:rFonts w:ascii="Calibri" w:hAnsi="Calibri" w:eastAsia="Proxima Nova Rg" w:cs="Calibri"/>
          <w:b/>
          <w:bCs/>
          <w:sz w:val="24"/>
          <w:szCs w:val="24"/>
        </w:rPr>
      </w:pPr>
      <w:r w:rsidRPr="4A3D43F6">
        <w:rPr>
          <w:rFonts w:ascii="Calibri" w:hAnsi="Calibri" w:eastAsia="Proxima Nova Rg" w:cs="Calibri"/>
          <w:b/>
          <w:bCs/>
          <w:sz w:val="24"/>
          <w:szCs w:val="24"/>
        </w:rPr>
        <w:t>SEPTEMBER 2025</w:t>
      </w:r>
    </w:p>
    <w:tbl>
      <w:tblPr>
        <w:tblW w:w="0" w:type="auto"/>
        <w:tblLayout w:type="fixed"/>
        <w:tblLook w:val="06A0" w:firstRow="1" w:lastRow="0" w:firstColumn="1" w:lastColumn="0" w:noHBand="1" w:noVBand="1"/>
      </w:tblPr>
      <w:tblGrid>
        <w:gridCol w:w="450"/>
        <w:gridCol w:w="3704"/>
        <w:gridCol w:w="3839"/>
        <w:gridCol w:w="4064"/>
      </w:tblGrid>
      <w:tr w:rsidR="4A3D43F6" w:rsidTr="30AF8D62" w14:paraId="7DA2B222" w14:textId="77777777">
        <w:trPr>
          <w:trHeight w:val="4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E4D5" w:themeFill="accent2" w:themeFillTint="33"/>
            <w:tcMar>
              <w:left w:w="103" w:type="dxa"/>
              <w:right w:w="108" w:type="dxa"/>
            </w:tcMar>
          </w:tcPr>
          <w:p w:rsidR="4A3D43F6" w:rsidP="4A3D43F6" w:rsidRDefault="4A3D43F6" w14:paraId="3F887CE6" w14:textId="728F48C9">
            <w:pPr>
              <w:rPr>
                <w:rFonts w:ascii="Calibri" w:hAnsi="Calibri" w:eastAsia="Proxima Nova Rg" w:cs="Calibri"/>
                <w:sz w:val="24"/>
                <w:szCs w:val="24"/>
              </w:rPr>
            </w:pP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E4D5" w:themeFill="accent2" w:themeFillTint="33"/>
            <w:tcMar>
              <w:left w:w="103" w:type="dxa"/>
              <w:right w:w="108" w:type="dxa"/>
            </w:tcMar>
            <w:vAlign w:val="center"/>
          </w:tcPr>
          <w:p w:rsidR="4A3D43F6" w:rsidP="4A3D43F6" w:rsidRDefault="4A3D43F6" w14:paraId="05A8FEE4" w14:textId="588F0462">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MID-TERM REVIEW RECOMMENDATIONS</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left w:w="103" w:type="dxa"/>
              <w:right w:w="108" w:type="dxa"/>
            </w:tcMar>
            <w:vAlign w:val="center"/>
          </w:tcPr>
          <w:p w:rsidR="4A3D43F6" w:rsidP="4A3D43F6" w:rsidRDefault="4A3D43F6" w14:paraId="382CDE90" w14:textId="4AA6061F">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PROPOSED RESPONSIBLE ENTITY AND TIMELINE</w:t>
            </w: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E4D5" w:themeFill="accent2" w:themeFillTint="33"/>
            <w:tcMar>
              <w:left w:w="103" w:type="dxa"/>
              <w:right w:w="108" w:type="dxa"/>
            </w:tcMar>
            <w:vAlign w:val="center"/>
          </w:tcPr>
          <w:p w:rsidR="4A3D43F6" w:rsidP="4A3D43F6" w:rsidRDefault="4A3D43F6" w14:paraId="6E8340C5" w14:textId="5C1C13D5">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MANAGEMENT (CI-GEF, MEDFUND, MEDPAN) RESPONSES</w:t>
            </w:r>
          </w:p>
        </w:tc>
      </w:tr>
      <w:tr w:rsidR="4A3D43F6" w:rsidTr="30AF8D62" w14:paraId="5584981D"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4484E790" w14:textId="7E3223F4">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Sustainability / Scaleup</w:t>
            </w:r>
          </w:p>
        </w:tc>
      </w:tr>
      <w:tr w:rsidR="4A3D43F6" w:rsidTr="30AF8D62" w14:paraId="7BBD80A7" w14:textId="77777777">
        <w:trPr>
          <w:trHeight w:val="660"/>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70DFA92" w14:textId="44910881">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1.</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806B9C7" w14:textId="785029E2">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Review the approach on training activities to ensure a multiplier effect of efforts</w:t>
            </w:r>
          </w:p>
          <w:p w:rsidR="4A3D43F6" w:rsidP="4A3D43F6" w:rsidRDefault="4A3D43F6" w14:paraId="2E386CF6" w14:textId="67C9451E">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The project's training component has been broad in scope, engaging diverse audiences across topics and levels of expertise, which has quite scattered efforts. Moving forward, improving the sustainability and scalability of capacity-building initiatives is critical. Strategies could include a “training-of-trainers” model, designing regular courses through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training centers, implementing follow-up mechanisms (“contracts”) to track knowledge application and knowledge transfer within MPA manager teams, and organizing sequenced training for homogeneous participant groups. Greater alignment with other training opportunities is also needed to avoid duplication and improve effectiveness (see R4).</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146BF84" w14:textId="0CDAB0F8">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(Lead), CI-GEF (Support)</w:t>
            </w:r>
          </w:p>
          <w:p w:rsidR="4A3D43F6" w:rsidP="4A3D43F6" w:rsidRDefault="4A3D43F6" w14:paraId="52F77900" w14:textId="1EFB64F8">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2026/2027</w:t>
            </w:r>
          </w:p>
          <w:p w:rsidR="4A3D43F6" w:rsidP="4A3D43F6" w:rsidRDefault="4A3D43F6" w14:paraId="78660874" w14:textId="5961CD80">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23FD06B7" w14:textId="488C7695">
            <w:pPr>
              <w:rPr>
                <w:rFonts w:ascii="Calibri" w:hAnsi="Calibri" w:eastAsia="Proxima Nova Rg" w:cs="Calibri"/>
                <w:sz w:val="24"/>
                <w:szCs w:val="24"/>
              </w:rPr>
            </w:pPr>
          </w:p>
          <w:p w:rsidR="4A3D43F6" w:rsidP="4A3D43F6" w:rsidRDefault="4A3D43F6" w14:paraId="5F9B3251" w14:textId="055F1485">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We fully acknowledge the importance of ensuring a multiplier effect for training activities, and two upcoming processes will directly contribute to addressing this recommendation:</w:t>
            </w:r>
          </w:p>
          <w:p w:rsidR="4A3D43F6" w:rsidP="4A3D43F6" w:rsidRDefault="4A3D43F6" w14:paraId="5DFA0568" w14:textId="33ACC7CC">
            <w:pPr>
              <w:numPr>
                <w:ilvl w:val="0"/>
                <w:numId w:val="3"/>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Training Needs Assessment (TNA):</w:t>
            </w:r>
            <w:r w:rsidRPr="4A3D43F6">
              <w:rPr>
                <w:rFonts w:ascii="Calibri" w:hAnsi="Calibri" w:eastAsia="Proxima Nova Rg" w:cs="Calibri"/>
                <w:color w:val="000000" w:themeColor="text1"/>
                <w:sz w:val="24"/>
                <w:szCs w:val="24"/>
              </w:rPr>
              <w:t xml:space="preserve"> A first assessment will be carried out in the GEF project’s target countries by spring 2026. By 2027, a broader assessment at the Mediterranean level is also planned. This will allow us to better identify common priorities and coordinate training courses at the regional level together with partners, thereby avoiding duplication and maximizing impact.</w:t>
            </w:r>
          </w:p>
          <w:p w:rsidR="4A3D43F6" w:rsidP="4A3D43F6" w:rsidRDefault="4A3D43F6" w14:paraId="70BA7093" w14:textId="771026A1">
            <w:pPr>
              <w:numPr>
                <w:ilvl w:val="0"/>
                <w:numId w:val="3"/>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 xml:space="preserve">Update of </w:t>
            </w:r>
            <w:proofErr w:type="spellStart"/>
            <w:r w:rsidRPr="4A3D43F6">
              <w:rPr>
                <w:rFonts w:ascii="Calibri" w:hAnsi="Calibri" w:eastAsia="Proxima Nova Rg" w:cs="Calibri"/>
                <w:b/>
                <w:bCs/>
                <w:color w:val="000000" w:themeColor="text1"/>
                <w:sz w:val="24"/>
                <w:szCs w:val="24"/>
              </w:rPr>
              <w:t>MedPAN’s</w:t>
            </w:r>
            <w:proofErr w:type="spellEnd"/>
            <w:r w:rsidRPr="4A3D43F6">
              <w:rPr>
                <w:rFonts w:ascii="Calibri" w:hAnsi="Calibri" w:eastAsia="Proxima Nova Rg" w:cs="Calibri"/>
                <w:b/>
                <w:bCs/>
                <w:color w:val="000000" w:themeColor="text1"/>
                <w:sz w:val="24"/>
                <w:szCs w:val="24"/>
              </w:rPr>
              <w:t xml:space="preserve"> Training Strategy (within the new </w:t>
            </w:r>
            <w:proofErr w:type="spellStart"/>
            <w:r w:rsidRPr="4A3D43F6">
              <w:rPr>
                <w:rFonts w:ascii="Calibri" w:hAnsi="Calibri" w:eastAsia="Proxima Nova Rg" w:cs="Calibri"/>
                <w:b/>
                <w:bCs/>
                <w:color w:val="000000" w:themeColor="text1"/>
                <w:sz w:val="24"/>
                <w:szCs w:val="24"/>
              </w:rPr>
              <w:t>MedPAN</w:t>
            </w:r>
            <w:proofErr w:type="spellEnd"/>
            <w:r w:rsidRPr="4A3D43F6">
              <w:rPr>
                <w:rFonts w:ascii="Calibri" w:hAnsi="Calibri" w:eastAsia="Proxima Nova Rg" w:cs="Calibri"/>
                <w:b/>
                <w:bCs/>
                <w:color w:val="000000" w:themeColor="text1"/>
                <w:sz w:val="24"/>
                <w:szCs w:val="24"/>
              </w:rPr>
              <w:t xml:space="preserve"> Strategy 2026–2030):</w:t>
            </w:r>
            <w:r w:rsidRPr="4A3D43F6">
              <w:rPr>
                <w:rFonts w:ascii="Calibri" w:hAnsi="Calibri" w:eastAsia="Proxima Nova Rg" w:cs="Calibri"/>
                <w:color w:val="000000" w:themeColor="text1"/>
                <w:sz w:val="24"/>
                <w:szCs w:val="24"/>
              </w:rPr>
              <w:t xml:space="preserve"> The strategy update, to be adopted at the 2026 General Assembly, includes a review of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current training approach. This will integrate improvements such as the “training-of-trainers” model. This model will already be tested in practice in October 2025, within the framework of the training on climate resilience co-</w:t>
            </w:r>
            <w:proofErr w:type="spellStart"/>
            <w:r w:rsidRPr="4A3D43F6">
              <w:rPr>
                <w:rFonts w:ascii="Calibri" w:hAnsi="Calibri" w:eastAsia="Proxima Nova Rg" w:cs="Calibri"/>
                <w:color w:val="000000" w:themeColor="text1"/>
                <w:sz w:val="24"/>
                <w:szCs w:val="24"/>
              </w:rPr>
              <w:t>organised</w:t>
            </w:r>
            <w:proofErr w:type="spellEnd"/>
            <w:r w:rsidRPr="4A3D43F6">
              <w:rPr>
                <w:rFonts w:ascii="Calibri" w:hAnsi="Calibri" w:eastAsia="Proxima Nova Rg" w:cs="Calibri"/>
                <w:color w:val="000000" w:themeColor="text1"/>
                <w:sz w:val="24"/>
                <w:szCs w:val="24"/>
              </w:rPr>
              <w:t xml:space="preserve"> with WWF, where the aim is also to train and empower a local expert.</w:t>
            </w:r>
          </w:p>
          <w:p w:rsidR="4A3D43F6" w:rsidP="17C0FEF0" w:rsidRDefault="4A3D43F6" w14:paraId="038A2B1E" w14:textId="7B39BC22">
            <w:pPr>
              <w:numPr>
                <w:ilvl w:val="0"/>
                <w:numId w:val="3"/>
              </w:num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Regarding</w:t>
            </w:r>
            <w:r w:rsidRPr="30AF8D62" w:rsidR="4A3D43F6">
              <w:rPr>
                <w:rFonts w:ascii="Calibri" w:hAnsi="Calibri" w:eastAsia="Proxima Nova Rg" w:cs="Calibri"/>
                <w:color w:val="000000" w:themeColor="text1" w:themeTint="FF" w:themeShade="FF"/>
                <w:sz w:val="24"/>
                <w:szCs w:val="24"/>
              </w:rPr>
              <w:t xml:space="preserve"> the recommendation to implement follow-up mechanisms</w:t>
            </w:r>
            <w:r w:rsidRPr="30AF8D62" w:rsidR="4A3D43F6">
              <w:rPr>
                <w:rFonts w:ascii="Calibri" w:hAnsi="Calibri" w:eastAsia="Proxima Nova Rg" w:cs="Calibri"/>
                <w:color w:val="000000" w:themeColor="text1" w:themeTint="FF" w:themeShade="FF"/>
                <w:sz w:val="24"/>
                <w:szCs w:val="24"/>
              </w:rPr>
              <w:t xml:space="preserve">, we agree that this is a key point, </w:t>
            </w:r>
            <w:r w:rsidRPr="30AF8D62" w:rsidR="4A3D43F6">
              <w:rPr>
                <w:rFonts w:ascii="Calibri" w:hAnsi="Calibri" w:eastAsia="Proxima Nova Rg" w:cs="Calibri"/>
                <w:color w:val="000000" w:themeColor="text1" w:themeTint="FF" w:themeShade="FF"/>
                <w:sz w:val="24"/>
                <w:szCs w:val="24"/>
              </w:rPr>
              <w:t xml:space="preserve">. For the moment,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already conducts a six-month post-training assessment, which allows us to </w:t>
            </w:r>
            <w:r w:rsidRPr="30AF8D62" w:rsidR="4A3D43F6">
              <w:rPr>
                <w:rFonts w:ascii="Calibri" w:hAnsi="Calibri" w:eastAsia="Proxima Nova Rg" w:cs="Calibri"/>
                <w:color w:val="000000" w:themeColor="text1" w:themeTint="FF" w:themeShade="FF"/>
                <w:sz w:val="24"/>
                <w:szCs w:val="24"/>
              </w:rPr>
              <w:t>monitor</w:t>
            </w:r>
            <w:r w:rsidRPr="30AF8D62" w:rsidR="4A3D43F6">
              <w:rPr>
                <w:rFonts w:ascii="Calibri" w:hAnsi="Calibri" w:eastAsia="Proxima Nova Rg" w:cs="Calibri"/>
                <w:color w:val="000000" w:themeColor="text1" w:themeTint="FF" w:themeShade="FF"/>
                <w:sz w:val="24"/>
                <w:szCs w:val="24"/>
              </w:rPr>
              <w:t xml:space="preserve"> how participants apply the knowledge and tools </w:t>
            </w:r>
            <w:r w:rsidRPr="30AF8D62" w:rsidR="4A3D43F6">
              <w:rPr>
                <w:rFonts w:ascii="Calibri" w:hAnsi="Calibri" w:eastAsia="Proxima Nova Rg" w:cs="Calibri"/>
                <w:color w:val="000000" w:themeColor="text1" w:themeTint="FF" w:themeShade="FF"/>
                <w:sz w:val="24"/>
                <w:szCs w:val="24"/>
              </w:rPr>
              <w:t>acquired</w:t>
            </w:r>
            <w:r w:rsidRPr="30AF8D62" w:rsidR="4A3D43F6">
              <w:rPr>
                <w:rFonts w:ascii="Calibri" w:hAnsi="Calibri" w:eastAsia="Proxima Nova Rg" w:cs="Calibri"/>
                <w:color w:val="000000" w:themeColor="text1" w:themeTint="FF" w:themeShade="FF"/>
                <w:sz w:val="24"/>
                <w:szCs w:val="24"/>
              </w:rPr>
              <w:t xml:space="preserve"> during the training. This assessment </w:t>
            </w:r>
            <w:r w:rsidRPr="30AF8D62" w:rsidR="4A3D43F6">
              <w:rPr>
                <w:rFonts w:ascii="Calibri" w:hAnsi="Calibri" w:eastAsia="Proxima Nova Rg" w:cs="Calibri"/>
                <w:color w:val="000000" w:themeColor="text1" w:themeTint="FF" w:themeShade="FF"/>
                <w:sz w:val="24"/>
                <w:szCs w:val="24"/>
              </w:rPr>
              <w:t>component</w:t>
            </w:r>
            <w:r w:rsidRPr="30AF8D62" w:rsidR="4A3D43F6">
              <w:rPr>
                <w:rFonts w:ascii="Calibri" w:hAnsi="Calibri" w:eastAsia="Proxima Nova Rg" w:cs="Calibri"/>
                <w:color w:val="000000" w:themeColor="text1" w:themeTint="FF" w:themeShade="FF"/>
                <w:sz w:val="24"/>
                <w:szCs w:val="24"/>
              </w:rPr>
              <w:t xml:space="preserve"> is currently being considered by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as part of a project to </w:t>
            </w:r>
            <w:r w:rsidRPr="30AF8D62" w:rsidR="4A3D43F6">
              <w:rPr>
                <w:rFonts w:ascii="Calibri" w:hAnsi="Calibri" w:eastAsia="Proxima Nova Rg" w:cs="Calibri"/>
                <w:color w:val="000000" w:themeColor="text1" w:themeTint="FF" w:themeShade="FF"/>
                <w:sz w:val="24"/>
                <w:szCs w:val="24"/>
              </w:rPr>
              <w:t>establish</w:t>
            </w:r>
            <w:r w:rsidRPr="30AF8D62" w:rsidR="4A3D43F6">
              <w:rPr>
                <w:rFonts w:ascii="Calibri" w:hAnsi="Calibri" w:eastAsia="Proxima Nova Rg" w:cs="Calibri"/>
                <w:color w:val="000000" w:themeColor="text1" w:themeTint="FF" w:themeShade="FF"/>
                <w:sz w:val="24"/>
                <w:szCs w:val="24"/>
              </w:rPr>
              <w:t xml:space="preserve"> tools and indicators for assessing the effectiveness of MPA management across the Mediterranean basin. The update of the Strategy will further explore how such follow-up mechanisms could be strengthened and systemati</w:t>
            </w:r>
            <w:r w:rsidRPr="30AF8D62" w:rsidR="7864872D">
              <w:rPr>
                <w:rFonts w:ascii="Calibri" w:hAnsi="Calibri" w:eastAsia="Proxima Nova Rg" w:cs="Calibri"/>
                <w:color w:val="000000" w:themeColor="text1" w:themeTint="FF" w:themeShade="FF"/>
                <w:sz w:val="24"/>
                <w:szCs w:val="24"/>
              </w:rPr>
              <w:t>z</w:t>
            </w:r>
            <w:r w:rsidRPr="30AF8D62" w:rsidR="4A3D43F6">
              <w:rPr>
                <w:rFonts w:ascii="Calibri" w:hAnsi="Calibri" w:eastAsia="Proxima Nova Rg" w:cs="Calibri"/>
                <w:color w:val="000000" w:themeColor="text1" w:themeTint="FF" w:themeShade="FF"/>
                <w:sz w:val="24"/>
                <w:szCs w:val="24"/>
              </w:rPr>
              <w:t>ed in a way that is both supportive and realistic for MPA managers.</w:t>
            </w:r>
          </w:p>
          <w:p w:rsidR="4A3D43F6" w:rsidP="4A3D43F6" w:rsidRDefault="4A3D43F6" w14:paraId="6210444D" w14:textId="5533898C">
            <w:pPr>
              <w:rPr>
                <w:rFonts w:ascii="Calibri" w:hAnsi="Calibri" w:eastAsia="Proxima Nova Rg" w:cs="Calibri"/>
                <w:i/>
                <w:iCs/>
                <w:color w:val="000000" w:themeColor="text1"/>
                <w:sz w:val="24"/>
                <w:szCs w:val="24"/>
              </w:rPr>
            </w:pPr>
            <w:r w:rsidRPr="4A3D43F6">
              <w:rPr>
                <w:rFonts w:ascii="Calibri" w:hAnsi="Calibri" w:eastAsia="Proxima Nova Rg" w:cs="Calibri"/>
                <w:i/>
                <w:iCs/>
                <w:color w:val="000000" w:themeColor="text1"/>
                <w:sz w:val="24"/>
                <w:szCs w:val="24"/>
              </w:rPr>
              <w:t>These efforts, combined with stronger alignment with other Mediterranean training initiatives, will help ensure more sustainable, scalable, and impactful capacity-building for MPA managers and partners.</w:t>
            </w:r>
          </w:p>
        </w:tc>
      </w:tr>
      <w:tr w:rsidR="4A3D43F6" w:rsidTr="30AF8D62" w14:paraId="49A822CF"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6C7DF86B" w14:textId="4BBFCEBE">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Communications and Outreach / Sustainability</w:t>
            </w:r>
          </w:p>
        </w:tc>
      </w:tr>
      <w:tr w:rsidR="4A3D43F6" w:rsidTr="30AF8D62" w14:paraId="466D10E9" w14:textId="77777777">
        <w:trPr>
          <w:trHeight w:val="7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4FE95E5" w14:textId="4E19986A">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2.</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287CDAB" w14:textId="7B0AE95C">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 xml:space="preserve">Strengthen technical collaboration with SPA/RAC and other regional partners, particularly </w:t>
            </w:r>
            <w:proofErr w:type="gramStart"/>
            <w:r w:rsidRPr="4A3D43F6">
              <w:rPr>
                <w:rFonts w:ascii="Calibri" w:hAnsi="Calibri" w:eastAsia="Proxima Nova Rg" w:cs="Calibri"/>
                <w:b/>
                <w:bCs/>
                <w:color w:val="000000" w:themeColor="text1"/>
                <w:sz w:val="24"/>
                <w:szCs w:val="24"/>
              </w:rPr>
              <w:t>in the area of</w:t>
            </w:r>
            <w:proofErr w:type="gramEnd"/>
            <w:r w:rsidRPr="4A3D43F6">
              <w:rPr>
                <w:rFonts w:ascii="Calibri" w:hAnsi="Calibri" w:eastAsia="Proxima Nova Rg" w:cs="Calibri"/>
                <w:b/>
                <w:bCs/>
                <w:color w:val="000000" w:themeColor="text1"/>
                <w:sz w:val="24"/>
                <w:szCs w:val="24"/>
              </w:rPr>
              <w:t xml:space="preserve"> capacity-building activities</w:t>
            </w:r>
          </w:p>
          <w:p w:rsidR="4A3D43F6" w:rsidP="4A3D43F6" w:rsidRDefault="4A3D43F6" w14:paraId="04AB0D1C" w14:textId="3F4CBA8B">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Institutional links and collaboration between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and SPA/RAC are already well established. However, there is potential to strengthen operational collaboration.</w:t>
            </w:r>
          </w:p>
          <w:p w:rsidR="4A3D43F6" w:rsidP="4A3D43F6" w:rsidRDefault="4A3D43F6" w14:paraId="56103383" w14:textId="0223BF1A">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Preliminary efforts to establish a common capacity-building platform with partners like SPA/RAC and IUCN should be actively pursued. This platform could consolidate training offers, tools, and methodologies – boosting visibility and complementarity among regional initiatives. </w:t>
            </w:r>
          </w:p>
          <w:p w:rsidR="4A3D43F6" w:rsidP="4A3D43F6" w:rsidRDefault="4A3D43F6" w14:paraId="2D7370D8" w14:textId="2D3C0E1D">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In parallel, broader collaboration opportunities with SPA/RAC should be leveraged, particularly in policy advancement, training, and support to management plans, where SPA/RAC already plays a central role.</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70AA332B" w14:textId="447124DA">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 xml:space="preserve">Responsible: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(Lead), CI-GEF &amp; </w:t>
            </w:r>
            <w:proofErr w:type="gramStart"/>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w:t>
            </w:r>
            <w:proofErr w:type="spellEnd"/>
            <w:proofErr w:type="gramEnd"/>
            <w:r w:rsidRPr="4A3D43F6">
              <w:rPr>
                <w:rFonts w:ascii="Calibri" w:hAnsi="Calibri" w:eastAsia="Proxima Nova Rg" w:cs="Calibri"/>
                <w:color w:val="000000" w:themeColor="text1"/>
                <w:sz w:val="24"/>
                <w:szCs w:val="24"/>
              </w:rPr>
              <w:t xml:space="preserve"> (Support)</w:t>
            </w:r>
          </w:p>
          <w:p w:rsidR="4A3D43F6" w:rsidP="4A3D43F6" w:rsidRDefault="4A3D43F6" w14:paraId="3529DDF5" w14:textId="68E7F0B4">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2026/2027</w:t>
            </w:r>
          </w:p>
          <w:p w:rsidR="4A3D43F6" w:rsidP="4A3D43F6" w:rsidRDefault="4A3D43F6" w14:paraId="48AF7EA7" w14:textId="0AB8CD56">
            <w:pPr>
              <w:rPr>
                <w:rFonts w:ascii="Calibri" w:hAnsi="Calibri" w:eastAsia="Proxima Nova Rg" w:cs="Calibri"/>
                <w:sz w:val="24"/>
                <w:szCs w:val="24"/>
              </w:rPr>
            </w:pPr>
          </w:p>
          <w:p w:rsidR="4A3D43F6" w:rsidP="4A3D43F6" w:rsidRDefault="4A3D43F6" w14:paraId="41CBAB7F" w14:textId="76638287">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508C723" w14:textId="049071C8">
            <w:pPr>
              <w:rPr>
                <w:rFonts w:ascii="Calibri" w:hAnsi="Calibri" w:eastAsia="Proxima Nova Rg" w:cs="Calibri"/>
                <w:sz w:val="24"/>
                <w:szCs w:val="24"/>
              </w:rPr>
            </w:pPr>
          </w:p>
          <w:p w:rsidR="4A3D43F6" w:rsidP="17C0FEF0" w:rsidRDefault="4A3D43F6" w14:paraId="08D08765" w14:textId="25E3867F">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w:t>
            </w:r>
            <w:r w:rsidRPr="30AF8D62" w:rsidR="4A3D43F6">
              <w:rPr>
                <w:rFonts w:ascii="Calibri" w:hAnsi="Calibri" w:eastAsia="Proxima Nova Rg" w:cs="Calibri"/>
                <w:color w:val="000000" w:themeColor="text1" w:themeTint="FF" w:themeShade="FF"/>
                <w:sz w:val="24"/>
                <w:szCs w:val="24"/>
              </w:rPr>
              <w:t xml:space="preserve">has </w:t>
            </w:r>
            <w:r w:rsidRPr="30AF8D62" w:rsidR="172BAEBE">
              <w:rPr>
                <w:rFonts w:ascii="Calibri" w:hAnsi="Calibri" w:eastAsia="Proxima Nova Rg" w:cs="Calibri"/>
                <w:color w:val="000000" w:themeColor="text1" w:themeTint="FF" w:themeShade="FF"/>
                <w:sz w:val="24"/>
                <w:szCs w:val="24"/>
              </w:rPr>
              <w:t xml:space="preserve">indeed already </w:t>
            </w:r>
            <w:r w:rsidRPr="30AF8D62" w:rsidR="4A3D43F6">
              <w:rPr>
                <w:rFonts w:ascii="Calibri" w:hAnsi="Calibri" w:eastAsia="Proxima Nova Rg" w:cs="Calibri"/>
                <w:color w:val="000000" w:themeColor="text1" w:themeTint="FF" w:themeShade="FF"/>
                <w:sz w:val="24"/>
                <w:szCs w:val="24"/>
              </w:rPr>
              <w:t xml:space="preserve">a strong inter-institutional relationship with the SPA/RAC. </w:t>
            </w:r>
          </w:p>
          <w:p w:rsidR="4A3D43F6" w:rsidP="17C0FEF0" w:rsidRDefault="4A3D43F6" w14:paraId="40DC4250" w14:textId="156F6C24">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SPA/RAC is a member of honor of the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Board and The </w:t>
            </w:r>
            <w:proofErr w:type="spellStart"/>
            <w:r w:rsidRPr="17C0FEF0">
              <w:rPr>
                <w:rFonts w:ascii="Calibri" w:hAnsi="Calibri" w:eastAsia="Proxima Nova Rg" w:cs="Calibri"/>
                <w:color w:val="000000" w:themeColor="text1"/>
                <w:sz w:val="24"/>
                <w:szCs w:val="24"/>
              </w:rPr>
              <w:t>MedFund’s</w:t>
            </w:r>
            <w:proofErr w:type="spellEnd"/>
            <w:r w:rsidRPr="17C0FEF0">
              <w:rPr>
                <w:rFonts w:ascii="Calibri" w:hAnsi="Calibri" w:eastAsia="Proxima Nova Rg" w:cs="Calibri"/>
                <w:color w:val="000000" w:themeColor="text1"/>
                <w:sz w:val="24"/>
                <w:szCs w:val="24"/>
              </w:rPr>
              <w:t xml:space="preserve"> Board</w:t>
            </w:r>
            <w:r w:rsidRPr="17C0FEF0" w:rsidR="2EC243C3">
              <w:rPr>
                <w:rFonts w:ascii="Calibri" w:hAnsi="Calibri" w:eastAsia="Proxima Nova Rg" w:cs="Calibri"/>
                <w:color w:val="000000" w:themeColor="text1"/>
                <w:sz w:val="24"/>
                <w:szCs w:val="24"/>
              </w:rPr>
              <w:t>,</w:t>
            </w:r>
            <w:r w:rsidRPr="17C0FEF0">
              <w:rPr>
                <w:rFonts w:ascii="Calibri" w:hAnsi="Calibri" w:eastAsia="Proxima Nova Rg" w:cs="Calibri"/>
                <w:color w:val="000000" w:themeColor="text1"/>
                <w:sz w:val="24"/>
                <w:szCs w:val="24"/>
              </w:rPr>
              <w:t xml:space="preserve"> and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is participating, as </w:t>
            </w:r>
            <w:proofErr w:type="spellStart"/>
            <w:r w:rsidRPr="17C0FEF0">
              <w:rPr>
                <w:rFonts w:ascii="Calibri" w:hAnsi="Calibri" w:eastAsia="Proxima Nova Rg" w:cs="Calibri"/>
                <w:color w:val="000000" w:themeColor="text1"/>
                <w:sz w:val="24"/>
                <w:szCs w:val="24"/>
              </w:rPr>
              <w:t>Observator</w:t>
            </w:r>
            <w:proofErr w:type="spellEnd"/>
            <w:r w:rsidRPr="17C0FEF0">
              <w:rPr>
                <w:rFonts w:ascii="Calibri" w:hAnsi="Calibri" w:eastAsia="Proxima Nova Rg" w:cs="Calibri"/>
                <w:color w:val="000000" w:themeColor="text1"/>
                <w:sz w:val="24"/>
                <w:szCs w:val="24"/>
              </w:rPr>
              <w:t xml:space="preserve">, in the meetings </w:t>
            </w:r>
            <w:proofErr w:type="spellStart"/>
            <w:r w:rsidRPr="17C0FEF0">
              <w:rPr>
                <w:rFonts w:ascii="Calibri" w:hAnsi="Calibri" w:eastAsia="Proxima Nova Rg" w:cs="Calibri"/>
                <w:color w:val="000000" w:themeColor="text1"/>
                <w:sz w:val="24"/>
                <w:szCs w:val="24"/>
              </w:rPr>
              <w:t>organised</w:t>
            </w:r>
            <w:proofErr w:type="spellEnd"/>
            <w:r w:rsidRPr="17C0FEF0">
              <w:rPr>
                <w:rFonts w:ascii="Calibri" w:hAnsi="Calibri" w:eastAsia="Proxima Nova Rg" w:cs="Calibri"/>
                <w:color w:val="000000" w:themeColor="text1"/>
                <w:sz w:val="24"/>
                <w:szCs w:val="24"/>
              </w:rPr>
              <w:t xml:space="preserve"> by the SPA/RAC. </w:t>
            </w:r>
          </w:p>
          <w:p w:rsidR="4A3D43F6" w:rsidP="4A3D43F6" w:rsidRDefault="4A3D43F6" w14:paraId="673EC745" w14:textId="3ADCB9E3">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In </w:t>
            </w:r>
            <w:proofErr w:type="gramStart"/>
            <w:r w:rsidRPr="4A3D43F6">
              <w:rPr>
                <w:rFonts w:ascii="Calibri" w:hAnsi="Calibri" w:eastAsia="Proxima Nova Rg" w:cs="Calibri"/>
                <w:color w:val="000000" w:themeColor="text1"/>
                <w:sz w:val="24"/>
                <w:szCs w:val="24"/>
              </w:rPr>
              <w:t>addition</w:t>
            </w:r>
            <w:proofErr w:type="gramEnd"/>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is member of the Ad hoc Group of Experts for Marine Protected Areas in the Mediterranean (AGEM) is an advisory body to SPA/RAC. </w:t>
            </w:r>
          </w:p>
          <w:p w:rsidR="4A3D43F6" w:rsidP="17C0FEF0" w:rsidRDefault="4A3D43F6" w14:paraId="3B033FC2" w14:textId="39C78391">
            <w:pPr>
              <w:rPr>
                <w:rFonts w:ascii="Calibri" w:hAnsi="Calibri" w:eastAsia="Proxima Nova Rg" w:cs="Calibri"/>
                <w:color w:val="000000" w:themeColor="text1"/>
                <w:sz w:val="24"/>
                <w:szCs w:val="24"/>
              </w:rPr>
            </w:pP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and </w:t>
            </w:r>
            <w:proofErr w:type="gramStart"/>
            <w:r w:rsidRPr="17C0FEF0">
              <w:rPr>
                <w:rFonts w:ascii="Calibri" w:hAnsi="Calibri" w:eastAsia="Proxima Nova Rg" w:cs="Calibri"/>
                <w:color w:val="000000" w:themeColor="text1"/>
                <w:sz w:val="24"/>
                <w:szCs w:val="24"/>
              </w:rPr>
              <w:t>the SPA</w:t>
            </w:r>
            <w:proofErr w:type="gramEnd"/>
            <w:r w:rsidRPr="17C0FEF0">
              <w:rPr>
                <w:rFonts w:ascii="Calibri" w:hAnsi="Calibri" w:eastAsia="Proxima Nova Rg" w:cs="Calibri"/>
                <w:color w:val="000000" w:themeColor="text1"/>
                <w:sz w:val="24"/>
                <w:szCs w:val="24"/>
              </w:rPr>
              <w:t>/RAC are jointly organi</w:t>
            </w:r>
            <w:r w:rsidRPr="17C0FEF0" w:rsidR="11F4A35F">
              <w:rPr>
                <w:rFonts w:ascii="Calibri" w:hAnsi="Calibri" w:eastAsia="Proxima Nova Rg" w:cs="Calibri"/>
                <w:color w:val="000000" w:themeColor="text1"/>
                <w:sz w:val="24"/>
                <w:szCs w:val="24"/>
              </w:rPr>
              <w:t>z</w:t>
            </w:r>
            <w:r w:rsidRPr="17C0FEF0">
              <w:rPr>
                <w:rFonts w:ascii="Calibri" w:hAnsi="Calibri" w:eastAsia="Proxima Nova Rg" w:cs="Calibri"/>
                <w:color w:val="000000" w:themeColor="text1"/>
                <w:sz w:val="24"/>
                <w:szCs w:val="24"/>
              </w:rPr>
              <w:t xml:space="preserve">ing the Mediterranean MPA </w:t>
            </w:r>
            <w:proofErr w:type="gramStart"/>
            <w:r w:rsidRPr="17C0FEF0">
              <w:rPr>
                <w:rFonts w:ascii="Calibri" w:hAnsi="Calibri" w:eastAsia="Proxima Nova Rg" w:cs="Calibri"/>
                <w:color w:val="000000" w:themeColor="text1"/>
                <w:sz w:val="24"/>
                <w:szCs w:val="24"/>
              </w:rPr>
              <w:t>Forum</w:t>
            </w:r>
            <w:proofErr w:type="gramEnd"/>
            <w:r w:rsidRPr="17C0FEF0">
              <w:rPr>
                <w:rFonts w:ascii="Calibri" w:hAnsi="Calibri" w:eastAsia="Proxima Nova Rg" w:cs="Calibri"/>
                <w:color w:val="000000" w:themeColor="text1"/>
                <w:sz w:val="24"/>
                <w:szCs w:val="24"/>
              </w:rPr>
              <w:t xml:space="preserve"> which brings together 250 to 300 members every four years for five days of thematic working sessions. The next Forum will notably enable the finalization of the roadmap evaluation and the preparation of the next one for the period 2030-2040.</w:t>
            </w:r>
          </w:p>
          <w:p w:rsidR="4A3D43F6" w:rsidP="17C0FEF0" w:rsidRDefault="4A3D43F6" w14:paraId="128393CD" w14:textId="02C8930B">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and SPA/RAC are also </w:t>
            </w:r>
            <w:r w:rsidRPr="30AF8D62" w:rsidR="4A3D43F6">
              <w:rPr>
                <w:rFonts w:ascii="Calibri" w:hAnsi="Calibri" w:eastAsia="Proxima Nova Rg" w:cs="Calibri"/>
                <w:color w:val="000000" w:themeColor="text1" w:themeTint="FF" w:themeShade="FF"/>
                <w:sz w:val="24"/>
                <w:szCs w:val="24"/>
              </w:rPr>
              <w:t>monitoring</w:t>
            </w:r>
            <w:r w:rsidRPr="30AF8D62" w:rsidR="4A3D43F6">
              <w:rPr>
                <w:rFonts w:ascii="Calibri" w:hAnsi="Calibri" w:eastAsia="Proxima Nova Rg" w:cs="Calibri"/>
                <w:color w:val="000000" w:themeColor="text1" w:themeTint="FF" w:themeShade="FF"/>
                <w:sz w:val="24"/>
                <w:szCs w:val="24"/>
              </w:rPr>
              <w:t xml:space="preserve"> the Mediterranean MPA Roadmap.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and SPA-RAC work on the complementarity of their training activities that are targeting different levels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with MPA managers and regional approach/ SPA-RAC at the national level). SPA-RAC is </w:t>
            </w:r>
            <w:r w:rsidRPr="30AF8D62" w:rsidR="4A3D43F6">
              <w:rPr>
                <w:rFonts w:ascii="Calibri" w:hAnsi="Calibri" w:eastAsia="Proxima Nova Rg" w:cs="Calibri"/>
                <w:color w:val="000000" w:themeColor="text1" w:themeTint="FF" w:themeShade="FF"/>
                <w:sz w:val="24"/>
                <w:szCs w:val="24"/>
              </w:rPr>
              <w:t>participating</w:t>
            </w:r>
            <w:r w:rsidRPr="30AF8D62" w:rsidR="4A3D43F6">
              <w:rPr>
                <w:rFonts w:ascii="Calibri" w:hAnsi="Calibri" w:eastAsia="Proxima Nova Rg" w:cs="Calibri"/>
                <w:color w:val="000000" w:themeColor="text1" w:themeTint="FF" w:themeShade="FF"/>
                <w:sz w:val="24"/>
                <w:szCs w:val="24"/>
              </w:rPr>
              <w:t xml:space="preserve"> in the coordination of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training activities that can be organi</w:t>
            </w:r>
            <w:r w:rsidRPr="30AF8D62" w:rsidR="2DEF3E60">
              <w:rPr>
                <w:rFonts w:ascii="Calibri" w:hAnsi="Calibri" w:eastAsia="Proxima Nova Rg" w:cs="Calibri"/>
                <w:color w:val="000000" w:themeColor="text1" w:themeTint="FF" w:themeShade="FF"/>
                <w:sz w:val="24"/>
                <w:szCs w:val="24"/>
              </w:rPr>
              <w:t>z</w:t>
            </w:r>
            <w:r w:rsidRPr="30AF8D62" w:rsidR="4A3D43F6">
              <w:rPr>
                <w:rFonts w:ascii="Calibri" w:hAnsi="Calibri" w:eastAsia="Proxima Nova Rg" w:cs="Calibri"/>
                <w:color w:val="000000" w:themeColor="text1" w:themeTint="FF" w:themeShade="FF"/>
                <w:sz w:val="24"/>
                <w:szCs w:val="24"/>
              </w:rPr>
              <w:t xml:space="preserve">ed with partners in the Mediterranean. For instance,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is co-organi</w:t>
            </w:r>
            <w:r w:rsidRPr="30AF8D62" w:rsidR="4895E041">
              <w:rPr>
                <w:rFonts w:ascii="Calibri" w:hAnsi="Calibri" w:eastAsia="Proxima Nova Rg" w:cs="Calibri"/>
                <w:color w:val="000000" w:themeColor="text1" w:themeTint="FF" w:themeShade="FF"/>
                <w:sz w:val="24"/>
                <w:szCs w:val="24"/>
              </w:rPr>
              <w:t>z</w:t>
            </w:r>
            <w:r w:rsidRPr="30AF8D62" w:rsidR="4A3D43F6">
              <w:rPr>
                <w:rFonts w:ascii="Calibri" w:hAnsi="Calibri" w:eastAsia="Proxima Nova Rg" w:cs="Calibri"/>
                <w:color w:val="000000" w:themeColor="text1" w:themeTint="FF" w:themeShade="FF"/>
                <w:sz w:val="24"/>
                <w:szCs w:val="24"/>
              </w:rPr>
              <w:t xml:space="preserve">ing a workshop with the IUCN Mediterranean Cooperation Center next November on Restoration and with WWF in Climate change adaptation. </w:t>
            </w:r>
            <w:r w:rsidRPr="30AF8D62" w:rsidR="4A3D43F6">
              <w:rPr>
                <w:rFonts w:ascii="Calibri" w:hAnsi="Calibri" w:eastAsia="Proxima Nova Rg" w:cs="Calibri"/>
                <w:color w:val="000000" w:themeColor="text1" w:themeTint="FF" w:themeShade="FF"/>
                <w:sz w:val="24"/>
                <w:szCs w:val="24"/>
              </w:rPr>
              <w:t xml:space="preserve">The </w:t>
            </w:r>
            <w:r w:rsidRPr="30AF8D62" w:rsidR="4A3D43F6">
              <w:rPr>
                <w:rFonts w:ascii="Calibri" w:hAnsi="Calibri" w:eastAsia="Proxima Nova Rg" w:cs="Calibri"/>
                <w:color w:val="000000" w:themeColor="text1" w:themeTint="FF" w:themeShade="FF"/>
                <w:sz w:val="24"/>
                <w:szCs w:val="24"/>
              </w:rPr>
              <w:t>MedFund</w:t>
            </w:r>
            <w:r w:rsidRPr="30AF8D62" w:rsidR="4A3D43F6">
              <w:rPr>
                <w:rFonts w:ascii="Calibri" w:hAnsi="Calibri" w:eastAsia="Proxima Nova Rg" w:cs="Calibri"/>
                <w:color w:val="000000" w:themeColor="text1" w:themeTint="FF" w:themeShade="FF"/>
                <w:sz w:val="24"/>
                <w:szCs w:val="24"/>
              </w:rPr>
              <w:t xml:space="preserve"> support</w:t>
            </w:r>
            <w:r w:rsidRPr="30AF8D62" w:rsidR="605B77D5">
              <w:rPr>
                <w:rFonts w:ascii="Calibri" w:hAnsi="Calibri" w:eastAsia="Proxima Nova Rg" w:cs="Calibri"/>
                <w:color w:val="000000" w:themeColor="text1" w:themeTint="FF" w:themeShade="FF"/>
                <w:sz w:val="24"/>
                <w:szCs w:val="24"/>
              </w:rPr>
              <w:t>s</w:t>
            </w:r>
            <w:r w:rsidRPr="30AF8D62" w:rsidR="4A3D43F6">
              <w:rPr>
                <w:rFonts w:ascii="Calibri" w:hAnsi="Calibri" w:eastAsia="Proxima Nova Rg" w:cs="Calibri"/>
                <w:color w:val="000000" w:themeColor="text1" w:themeTint="FF" w:themeShade="FF"/>
                <w:sz w:val="24"/>
                <w:szCs w:val="24"/>
              </w:rPr>
              <w:t xml:space="preserve"> </w:t>
            </w:r>
            <w:r w:rsidRPr="30AF8D62" w:rsidR="7FF0D805">
              <w:rPr>
                <w:rFonts w:ascii="Calibri" w:hAnsi="Calibri" w:eastAsia="Proxima Nova Rg" w:cs="Calibri"/>
                <w:color w:val="000000" w:themeColor="text1" w:themeTint="FF" w:themeShade="FF"/>
                <w:sz w:val="24"/>
                <w:szCs w:val="24"/>
              </w:rPr>
              <w:t xml:space="preserve">this </w:t>
            </w:r>
            <w:r w:rsidRPr="30AF8D62" w:rsidR="4A3D43F6">
              <w:rPr>
                <w:rFonts w:ascii="Calibri" w:hAnsi="Calibri" w:eastAsia="Proxima Nova Rg" w:cs="Calibri"/>
                <w:color w:val="000000" w:themeColor="text1" w:themeTint="FF" w:themeShade="FF"/>
                <w:sz w:val="24"/>
                <w:szCs w:val="24"/>
              </w:rPr>
              <w:t>through the</w:t>
            </w:r>
            <w:r w:rsidRPr="30AF8D62" w:rsidR="684760FD">
              <w:rPr>
                <w:rFonts w:ascii="Calibri" w:hAnsi="Calibri" w:eastAsia="Proxima Nova Rg" w:cs="Calibri"/>
                <w:color w:val="000000" w:themeColor="text1" w:themeTint="FF" w:themeShade="FF"/>
                <w:sz w:val="24"/>
                <w:szCs w:val="24"/>
              </w:rPr>
              <w:t xml:space="preserve"> </w:t>
            </w:r>
            <w:r w:rsidRPr="30AF8D62" w:rsidR="684760FD">
              <w:rPr>
                <w:rFonts w:ascii="Calibri" w:hAnsi="Calibri" w:eastAsia="Proxima Nova Rg" w:cs="Calibri"/>
                <w:color w:val="000000" w:themeColor="text1" w:themeTint="FF" w:themeShade="FF"/>
                <w:sz w:val="24"/>
                <w:szCs w:val="24"/>
              </w:rPr>
              <w:t>sharing</w:t>
            </w:r>
            <w:r w:rsidRPr="30AF8D62" w:rsidR="4A3D43F6">
              <w:rPr>
                <w:rFonts w:ascii="Calibri" w:hAnsi="Calibri" w:eastAsia="Proxima Nova Rg" w:cs="Calibri"/>
                <w:color w:val="000000" w:themeColor="text1" w:themeTint="FF" w:themeShade="FF"/>
                <w:sz w:val="24"/>
                <w:szCs w:val="24"/>
              </w:rPr>
              <w:t xml:space="preserve"> of information </w:t>
            </w:r>
            <w:r w:rsidRPr="30AF8D62" w:rsidR="75870C1B">
              <w:rPr>
                <w:rFonts w:ascii="Calibri" w:hAnsi="Calibri" w:eastAsia="Proxima Nova Rg" w:cs="Calibri"/>
                <w:color w:val="000000" w:themeColor="text1" w:themeTint="FF" w:themeShade="FF"/>
                <w:sz w:val="24"/>
                <w:szCs w:val="24"/>
              </w:rPr>
              <w:t>with</w:t>
            </w:r>
            <w:r w:rsidRPr="30AF8D62" w:rsidR="4A3D43F6">
              <w:rPr>
                <w:rFonts w:ascii="Calibri" w:hAnsi="Calibri" w:eastAsia="Proxima Nova Rg" w:cs="Calibri"/>
                <w:color w:val="000000" w:themeColor="text1" w:themeTint="FF" w:themeShade="FF"/>
                <w:sz w:val="24"/>
                <w:szCs w:val="24"/>
              </w:rPr>
              <w:t xml:space="preserve"> the beneficiaries</w:t>
            </w:r>
            <w:r w:rsidRPr="30AF8D62" w:rsidR="5FB07989">
              <w:rPr>
                <w:rFonts w:ascii="Calibri" w:hAnsi="Calibri" w:eastAsia="Proxima Nova Rg" w:cs="Calibri"/>
                <w:color w:val="000000" w:themeColor="text1" w:themeTint="FF" w:themeShade="FF"/>
                <w:sz w:val="24"/>
                <w:szCs w:val="24"/>
              </w:rPr>
              <w:t>’</w:t>
            </w:r>
            <w:r w:rsidRPr="30AF8D62" w:rsidR="4A3D43F6">
              <w:rPr>
                <w:rFonts w:ascii="Calibri" w:hAnsi="Calibri" w:eastAsia="Proxima Nova Rg" w:cs="Calibri"/>
                <w:color w:val="000000" w:themeColor="text1" w:themeTint="FF" w:themeShade="FF"/>
                <w:sz w:val="24"/>
                <w:szCs w:val="24"/>
              </w:rPr>
              <w:t xml:space="preserve"> network. </w:t>
            </w:r>
          </w:p>
          <w:p w:rsidR="4A3D43F6" w:rsidP="17C0FEF0" w:rsidRDefault="4A3D43F6" w14:paraId="14CEA53D" w14:textId="35787AF6">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will work with the SPA/RAC on strengthening the alignment of training activities for fostering synergies and </w:t>
            </w:r>
            <w:r w:rsidRPr="30AF8D62" w:rsidR="082B9FEF">
              <w:rPr>
                <w:rFonts w:ascii="Calibri" w:hAnsi="Calibri" w:eastAsia="Proxima Nova Rg" w:cs="Calibri"/>
                <w:color w:val="000000" w:themeColor="text1" w:themeTint="FF" w:themeShade="FF"/>
                <w:sz w:val="24"/>
                <w:szCs w:val="24"/>
              </w:rPr>
              <w:t>collaboration</w:t>
            </w:r>
            <w:r w:rsidRPr="30AF8D62" w:rsidR="4A3D43F6">
              <w:rPr>
                <w:rFonts w:ascii="Calibri" w:hAnsi="Calibri" w:eastAsia="Proxima Nova Rg" w:cs="Calibri"/>
                <w:color w:val="000000" w:themeColor="text1" w:themeTint="FF" w:themeShade="FF"/>
                <w:sz w:val="24"/>
                <w:szCs w:val="24"/>
              </w:rPr>
              <w:t xml:space="preserve"> </w:t>
            </w:r>
            <w:r w:rsidRPr="30AF8D62" w:rsidR="56F213DF">
              <w:rPr>
                <w:rFonts w:ascii="Calibri" w:hAnsi="Calibri" w:eastAsia="Proxima Nova Rg" w:cs="Calibri"/>
                <w:color w:val="000000" w:themeColor="text1" w:themeTint="FF" w:themeShade="FF"/>
                <w:sz w:val="24"/>
                <w:szCs w:val="24"/>
              </w:rPr>
              <w:t>o</w:t>
            </w:r>
            <w:r w:rsidRPr="30AF8D62" w:rsidR="4A3D43F6">
              <w:rPr>
                <w:rFonts w:ascii="Calibri" w:hAnsi="Calibri" w:eastAsia="Proxima Nova Rg" w:cs="Calibri"/>
                <w:color w:val="000000" w:themeColor="text1" w:themeTint="FF" w:themeShade="FF"/>
                <w:sz w:val="24"/>
                <w:szCs w:val="24"/>
              </w:rPr>
              <w:t>n the</w:t>
            </w:r>
            <w:r w:rsidRPr="30AF8D62" w:rsidR="4A3D43F6">
              <w:rPr>
                <w:rFonts w:ascii="Calibri" w:hAnsi="Calibri" w:eastAsia="Proxima Nova Rg" w:cs="Calibri"/>
                <w:color w:val="000000" w:themeColor="text1" w:themeTint="FF" w:themeShade="FF"/>
                <w:sz w:val="24"/>
                <w:szCs w:val="24"/>
              </w:rPr>
              <w:t xml:space="preserve"> work led by the </w:t>
            </w:r>
            <w:r w:rsidRPr="30AF8D62" w:rsidR="4A3D43F6">
              <w:rPr>
                <w:rFonts w:ascii="Calibri" w:hAnsi="Calibri" w:eastAsia="Proxima Nova Rg" w:cs="Calibri"/>
                <w:color w:val="000000" w:themeColor="text1" w:themeTint="FF" w:themeShade="FF"/>
                <w:sz w:val="24"/>
                <w:szCs w:val="24"/>
              </w:rPr>
              <w:t>SPA/-</w:t>
            </w:r>
            <w:r w:rsidRPr="30AF8D62" w:rsidR="4A3D43F6">
              <w:rPr>
                <w:rFonts w:ascii="Calibri" w:hAnsi="Calibri" w:eastAsia="Proxima Nova Rg" w:cs="Calibri"/>
                <w:color w:val="000000" w:themeColor="text1" w:themeTint="FF" w:themeShade="FF"/>
                <w:sz w:val="24"/>
                <w:szCs w:val="24"/>
              </w:rPr>
              <w:t xml:space="preserve">RAC on the Specially Protected Areas of Mediterranean Importance (SPAMIs, </w:t>
            </w:r>
            <w:r w:rsidRPr="30AF8D62" w:rsidR="4A3D43F6">
              <w:rPr>
                <w:rFonts w:ascii="Calibri" w:hAnsi="Calibri" w:eastAsia="Proxima Nova Rg" w:cs="Calibri"/>
                <w:color w:val="000000" w:themeColor="text1" w:themeTint="FF" w:themeShade="FF"/>
                <w:sz w:val="24"/>
                <w:szCs w:val="24"/>
              </w:rPr>
              <w:t>i.e</w:t>
            </w:r>
            <w:r w:rsidRPr="30AF8D62" w:rsidR="4A3D43F6">
              <w:rPr>
                <w:rFonts w:ascii="Calibri" w:hAnsi="Calibri" w:eastAsia="Proxima Nova Rg" w:cs="Calibri"/>
                <w:color w:val="000000" w:themeColor="text1" w:themeTint="FF" w:themeShade="FF"/>
                <w:sz w:val="24"/>
                <w:szCs w:val="24"/>
              </w:rPr>
              <w:t xml:space="preserve"> meetings and </w:t>
            </w:r>
            <w:r w:rsidRPr="30AF8D62" w:rsidR="4A3D43F6">
              <w:rPr>
                <w:rFonts w:ascii="Calibri" w:hAnsi="Calibri" w:eastAsia="Proxima Nova Rg" w:cs="Calibri"/>
                <w:color w:val="000000" w:themeColor="text1" w:themeTint="FF" w:themeShade="FF"/>
                <w:sz w:val="24"/>
                <w:szCs w:val="24"/>
              </w:rPr>
              <w:t>twinnings</w:t>
            </w:r>
            <w:r w:rsidRPr="30AF8D62" w:rsidR="4A3D43F6">
              <w:rPr>
                <w:rFonts w:ascii="Calibri" w:hAnsi="Calibri" w:eastAsia="Proxima Nova Rg" w:cs="Calibri"/>
                <w:color w:val="000000" w:themeColor="text1" w:themeTint="FF" w:themeShade="FF"/>
                <w:sz w:val="24"/>
                <w:szCs w:val="24"/>
              </w:rPr>
              <w:t>).</w:t>
            </w:r>
          </w:p>
          <w:p w:rsidR="4A3D43F6" w:rsidP="4A3D43F6" w:rsidRDefault="4A3D43F6" w14:paraId="04F70090" w14:textId="0D44BEAF">
            <w:pPr>
              <w:rPr>
                <w:rFonts w:ascii="Calibri" w:hAnsi="Calibri" w:eastAsia="Proxima Nova Rg" w:cs="Calibri"/>
                <w:sz w:val="24"/>
                <w:szCs w:val="24"/>
              </w:rPr>
            </w:pPr>
          </w:p>
          <w:p w:rsidR="4A3D43F6" w:rsidP="4A3D43F6" w:rsidRDefault="4A3D43F6" w14:paraId="4D78FED2" w14:textId="42D614F1">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The question of a common platform is relevant.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already has a large resource </w:t>
            </w:r>
            <w:proofErr w:type="spellStart"/>
            <w:r w:rsidRPr="4A3D43F6">
              <w:rPr>
                <w:rFonts w:ascii="Calibri" w:hAnsi="Calibri" w:eastAsia="Proxima Nova Rg" w:cs="Calibri"/>
                <w:color w:val="000000" w:themeColor="text1"/>
                <w:sz w:val="24"/>
                <w:szCs w:val="24"/>
              </w:rPr>
              <w:t>centre</w:t>
            </w:r>
            <w:proofErr w:type="spellEnd"/>
            <w:r w:rsidRPr="4A3D43F6">
              <w:rPr>
                <w:rFonts w:ascii="Calibri" w:hAnsi="Calibri" w:eastAsia="Proxima Nova Rg" w:cs="Calibri"/>
                <w:color w:val="000000" w:themeColor="text1"/>
                <w:sz w:val="24"/>
                <w:szCs w:val="24"/>
              </w:rPr>
              <w:t xml:space="preserve"> available to managers on its website. The resource </w:t>
            </w:r>
            <w:proofErr w:type="spellStart"/>
            <w:r w:rsidRPr="4A3D43F6">
              <w:rPr>
                <w:rFonts w:ascii="Calibri" w:hAnsi="Calibri" w:eastAsia="Proxima Nova Rg" w:cs="Calibri"/>
                <w:color w:val="000000" w:themeColor="text1"/>
                <w:sz w:val="24"/>
                <w:szCs w:val="24"/>
              </w:rPr>
              <w:t>centre</w:t>
            </w:r>
            <w:proofErr w:type="spellEnd"/>
            <w:r w:rsidRPr="4A3D43F6">
              <w:rPr>
                <w:rFonts w:ascii="Calibri" w:hAnsi="Calibri" w:eastAsia="Proxima Nova Rg" w:cs="Calibri"/>
                <w:color w:val="000000" w:themeColor="text1"/>
                <w:sz w:val="24"/>
                <w:szCs w:val="24"/>
              </w:rPr>
              <w:t xml:space="preserve"> could be enhanced with resources from other partners </w:t>
            </w:r>
            <w:proofErr w:type="gramStart"/>
            <w:r w:rsidRPr="4A3D43F6">
              <w:rPr>
                <w:rFonts w:ascii="Calibri" w:hAnsi="Calibri" w:eastAsia="Proxima Nova Rg" w:cs="Calibri"/>
                <w:color w:val="000000" w:themeColor="text1"/>
                <w:sz w:val="24"/>
                <w:szCs w:val="24"/>
              </w:rPr>
              <w:t>in order to</w:t>
            </w:r>
            <w:proofErr w:type="gramEnd"/>
            <w:r w:rsidRPr="4A3D43F6">
              <w:rPr>
                <w:rFonts w:ascii="Calibri" w:hAnsi="Calibri" w:eastAsia="Proxima Nova Rg" w:cs="Calibri"/>
                <w:color w:val="000000" w:themeColor="text1"/>
                <w:sz w:val="24"/>
                <w:szCs w:val="24"/>
              </w:rPr>
              <w:t xml:space="preserve"> offer a common resource platform.</w:t>
            </w:r>
          </w:p>
          <w:p w:rsidR="4A3D43F6" w:rsidP="17C0FEF0" w:rsidRDefault="4A3D43F6" w14:paraId="76AF6AD0" w14:textId="12EC288E">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SPA/RAC and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are part of 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board of directors and 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grant award committee that reviews MPA requests for funding received by 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which strengthen</w:t>
            </w:r>
            <w:r w:rsidRPr="17C0FEF0" w:rsidR="51572537">
              <w:rPr>
                <w:rFonts w:ascii="Calibri" w:hAnsi="Calibri" w:eastAsia="Proxima Nova Rg" w:cs="Calibri"/>
                <w:color w:val="000000" w:themeColor="text1"/>
                <w:sz w:val="24"/>
                <w:szCs w:val="24"/>
              </w:rPr>
              <w:t>s</w:t>
            </w:r>
            <w:r w:rsidRPr="17C0FEF0">
              <w:rPr>
                <w:rFonts w:ascii="Calibri" w:hAnsi="Calibri" w:eastAsia="Proxima Nova Rg" w:cs="Calibri"/>
                <w:color w:val="000000" w:themeColor="text1"/>
                <w:sz w:val="24"/>
                <w:szCs w:val="24"/>
              </w:rPr>
              <w:t xml:space="preserve"> synergies and operational collaboration.</w:t>
            </w:r>
          </w:p>
        </w:tc>
      </w:tr>
      <w:tr w:rsidR="4A3D43F6" w:rsidTr="30AF8D62" w14:paraId="061FC414"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324F3460" w14:textId="2754D930">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Co-financing</w:t>
            </w:r>
          </w:p>
        </w:tc>
      </w:tr>
      <w:tr w:rsidR="4A3D43F6" w:rsidTr="30AF8D62" w14:paraId="382BE6F1" w14:textId="77777777">
        <w:trPr>
          <w:trHeight w:val="322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AAECC0F" w14:textId="30CD3089">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3.</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3F11C16" w14:textId="39FA1999">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 xml:space="preserve">Build synergies with small grants </w:t>
            </w:r>
            <w:proofErr w:type="spellStart"/>
            <w:r w:rsidRPr="4A3D43F6">
              <w:rPr>
                <w:rFonts w:ascii="Calibri" w:hAnsi="Calibri" w:eastAsia="Proxima Nova Rg" w:cs="Calibri"/>
                <w:b/>
                <w:bCs/>
                <w:color w:val="000000" w:themeColor="text1"/>
                <w:sz w:val="24"/>
                <w:szCs w:val="24"/>
              </w:rPr>
              <w:t>programmes</w:t>
            </w:r>
            <w:proofErr w:type="spellEnd"/>
            <w:r w:rsidRPr="4A3D43F6">
              <w:rPr>
                <w:rFonts w:ascii="Calibri" w:hAnsi="Calibri" w:eastAsia="Proxima Nova Rg" w:cs="Calibri"/>
                <w:b/>
                <w:bCs/>
                <w:color w:val="000000" w:themeColor="text1"/>
                <w:sz w:val="24"/>
                <w:szCs w:val="24"/>
              </w:rPr>
              <w:t xml:space="preserve"> to help MPAs cover preparatory actions and critical initial costs</w:t>
            </w:r>
          </w:p>
          <w:p w:rsidR="4A3D43F6" w:rsidP="17C0FEF0" w:rsidRDefault="4A3D43F6" w14:paraId="191198B7" w14:textId="66164ACD">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Addressing upfront investment challenges in newly designated MPAs is another priority. 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grants do not cover critical initial costs like boats, basecamps, offices, or preparatory studies. However, experience from the 2023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small grants call on management basics showed that joint support mechanisms can fill this gap. Such synergies could be replicated and </w:t>
            </w:r>
            <w:proofErr w:type="gramStart"/>
            <w:r w:rsidRPr="17C0FEF0">
              <w:rPr>
                <w:rFonts w:ascii="Calibri" w:hAnsi="Calibri" w:eastAsia="Proxima Nova Rg" w:cs="Calibri"/>
                <w:color w:val="000000" w:themeColor="text1"/>
                <w:sz w:val="24"/>
                <w:szCs w:val="24"/>
              </w:rPr>
              <w:t>systematized, and</w:t>
            </w:r>
            <w:proofErr w:type="gramEnd"/>
            <w:r w:rsidRPr="17C0FEF0">
              <w:rPr>
                <w:rFonts w:ascii="Calibri" w:hAnsi="Calibri" w:eastAsia="Proxima Nova Rg" w:cs="Calibri"/>
                <w:color w:val="000000" w:themeColor="text1"/>
                <w:sz w:val="24"/>
                <w:szCs w:val="24"/>
              </w:rPr>
              <w:t xml:space="preserve"> could include partnerships with other actors such as CEPF or the GEF’s small grants </w:t>
            </w:r>
            <w:proofErr w:type="spellStart"/>
            <w:r w:rsidRPr="17C0FEF0">
              <w:rPr>
                <w:rFonts w:ascii="Calibri" w:hAnsi="Calibri" w:eastAsia="Proxima Nova Rg" w:cs="Calibri"/>
                <w:color w:val="000000" w:themeColor="text1"/>
                <w:sz w:val="24"/>
                <w:szCs w:val="24"/>
              </w:rPr>
              <w:t>programme</w:t>
            </w:r>
            <w:proofErr w:type="spellEnd"/>
            <w:r w:rsidRPr="17C0FEF0">
              <w:rPr>
                <w:rFonts w:ascii="Calibri" w:hAnsi="Calibri" w:eastAsia="Proxima Nova Rg" w:cs="Calibri"/>
                <w:color w:val="000000" w:themeColor="text1"/>
                <w:sz w:val="24"/>
                <w:szCs w:val="24"/>
              </w:rPr>
              <w:t xml:space="preserve"> to fund preparatory work like baseline studies and management plans.</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B555CAE" w14:textId="4E0E7261">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(Lead),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(Lead), CI-GEF (Support)</w:t>
            </w:r>
          </w:p>
          <w:p w:rsidR="4A3D43F6" w:rsidP="4A3D43F6" w:rsidRDefault="4A3D43F6" w14:paraId="2E91AF06" w14:textId="2B09EDDC">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2026/2027</w:t>
            </w:r>
          </w:p>
          <w:p w:rsidR="4A3D43F6" w:rsidP="4A3D43F6" w:rsidRDefault="4A3D43F6" w14:paraId="7B3932F2" w14:textId="0A69BFB5">
            <w:pPr>
              <w:rPr>
                <w:rFonts w:ascii="Calibri" w:hAnsi="Calibri" w:eastAsia="Proxima Nova Rg" w:cs="Calibri"/>
                <w:sz w:val="24"/>
                <w:szCs w:val="24"/>
              </w:rPr>
            </w:pPr>
          </w:p>
          <w:p w:rsidR="4A3D43F6" w:rsidP="4A3D43F6" w:rsidRDefault="4A3D43F6" w14:paraId="2B32F889" w14:textId="27EB02D4">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0744AAB" w14:textId="27848FAC">
            <w:pPr>
              <w:rPr>
                <w:rFonts w:ascii="Calibri" w:hAnsi="Calibri" w:eastAsia="Proxima Nova Rg" w:cs="Calibri"/>
                <w:sz w:val="24"/>
                <w:szCs w:val="24"/>
              </w:rPr>
            </w:pPr>
          </w:p>
          <w:p w:rsidR="4A3D43F6" w:rsidP="4A3D43F6" w:rsidRDefault="4A3D43F6" w14:paraId="44EC3CB6" w14:textId="6A4D3CFE">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Having an up-to-date management plan is an eligibility requirement for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Having boats and basecamps are essential for effective management.</w:t>
            </w:r>
          </w:p>
          <w:p w:rsidR="4A3D43F6" w:rsidP="17C0FEF0" w:rsidRDefault="4A3D43F6" w14:paraId="7D297B6F" w14:textId="53C2771C">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MedPAN</w:t>
            </w:r>
            <w:r w:rsidRPr="30AF8D62" w:rsidR="0FDB20E5">
              <w:rPr>
                <w:rFonts w:ascii="Calibri" w:hAnsi="Calibri" w:eastAsia="Proxima Nova Rg" w:cs="Calibri"/>
                <w:color w:val="000000" w:themeColor="text1" w:themeTint="FF" w:themeShade="FF"/>
                <w:sz w:val="24"/>
                <w:szCs w:val="24"/>
              </w:rPr>
              <w:t xml:space="preserve"> is</w:t>
            </w:r>
            <w:r w:rsidRPr="30AF8D62" w:rsidR="4A3D43F6">
              <w:rPr>
                <w:rFonts w:ascii="Calibri" w:hAnsi="Calibri" w:eastAsia="Proxima Nova Rg" w:cs="Calibri"/>
                <w:color w:val="000000" w:themeColor="text1" w:themeTint="FF" w:themeShade="FF"/>
                <w:sz w:val="24"/>
                <w:szCs w:val="24"/>
              </w:rPr>
              <w:t xml:space="preserve"> currently working on </w:t>
            </w:r>
            <w:r w:rsidRPr="30AF8D62" w:rsidR="79D35448">
              <w:rPr>
                <w:rFonts w:ascii="Calibri" w:hAnsi="Calibri" w:eastAsia="Proxima Nova Rg" w:cs="Calibri"/>
                <w:color w:val="000000" w:themeColor="text1" w:themeTint="FF" w:themeShade="FF"/>
                <w:sz w:val="24"/>
                <w:szCs w:val="24"/>
              </w:rPr>
              <w:t>its</w:t>
            </w:r>
            <w:r w:rsidRPr="30AF8D62" w:rsidR="4A3D43F6">
              <w:rPr>
                <w:rFonts w:ascii="Calibri" w:hAnsi="Calibri" w:eastAsia="Proxima Nova Rg" w:cs="Calibri"/>
                <w:color w:val="000000" w:themeColor="text1" w:themeTint="FF" w:themeShade="FF"/>
                <w:sz w:val="24"/>
                <w:szCs w:val="24"/>
              </w:rPr>
              <w:t xml:space="preserve"> small grants call mechanism. We are going to conduct an objective evaluation of the mechanism on the one hand. On the other hand, we are contacting other organi</w:t>
            </w:r>
            <w:r w:rsidRPr="30AF8D62" w:rsidR="49B2D56F">
              <w:rPr>
                <w:rFonts w:ascii="Calibri" w:hAnsi="Calibri" w:eastAsia="Proxima Nova Rg" w:cs="Calibri"/>
                <w:color w:val="000000" w:themeColor="text1" w:themeTint="FF" w:themeShade="FF"/>
                <w:sz w:val="24"/>
                <w:szCs w:val="24"/>
              </w:rPr>
              <w:t>z</w:t>
            </w:r>
            <w:r w:rsidRPr="30AF8D62" w:rsidR="4A3D43F6">
              <w:rPr>
                <w:rFonts w:ascii="Calibri" w:hAnsi="Calibri" w:eastAsia="Proxima Nova Rg" w:cs="Calibri"/>
                <w:color w:val="000000" w:themeColor="text1" w:themeTint="FF" w:themeShade="FF"/>
                <w:sz w:val="24"/>
                <w:szCs w:val="24"/>
              </w:rPr>
              <w:t xml:space="preserve">ations that are setting up </w:t>
            </w:r>
            <w:r w:rsidRPr="30AF8D62" w:rsidR="6C13E57B">
              <w:rPr>
                <w:rFonts w:ascii="Calibri" w:hAnsi="Calibri" w:eastAsia="Proxima Nova Rg" w:cs="Calibri"/>
                <w:color w:val="000000" w:themeColor="text1" w:themeTint="FF" w:themeShade="FF"/>
                <w:sz w:val="24"/>
                <w:szCs w:val="24"/>
              </w:rPr>
              <w:t xml:space="preserve">similar </w:t>
            </w:r>
            <w:r w:rsidRPr="30AF8D62" w:rsidR="4A3D43F6">
              <w:rPr>
                <w:rFonts w:ascii="Calibri" w:hAnsi="Calibri" w:eastAsia="Proxima Nova Rg" w:cs="Calibri"/>
                <w:color w:val="000000" w:themeColor="text1" w:themeTint="FF" w:themeShade="FF"/>
                <w:sz w:val="24"/>
                <w:szCs w:val="24"/>
              </w:rPr>
              <w:t xml:space="preserve">mechanisms to strengthen our capacity to support MPA managers. We have already contacted CEPF, which has </w:t>
            </w:r>
            <w:r w:rsidRPr="30AF8D62" w:rsidR="4A3D43F6">
              <w:rPr>
                <w:rFonts w:ascii="Calibri" w:hAnsi="Calibri" w:eastAsia="Proxima Nova Rg" w:cs="Calibri"/>
                <w:color w:val="000000" w:themeColor="text1" w:themeTint="FF" w:themeShade="FF"/>
                <w:sz w:val="24"/>
                <w:szCs w:val="24"/>
              </w:rPr>
              <w:t>identified</w:t>
            </w:r>
            <w:r w:rsidRPr="30AF8D62" w:rsidR="4A3D43F6">
              <w:rPr>
                <w:rFonts w:ascii="Calibri" w:hAnsi="Calibri" w:eastAsia="Proxima Nova Rg" w:cs="Calibri"/>
                <w:color w:val="000000" w:themeColor="text1" w:themeTint="FF" w:themeShade="FF"/>
                <w:sz w:val="24"/>
                <w:szCs w:val="24"/>
              </w:rPr>
              <w:t xml:space="preserve"> the creation of new MPAs as one of its priorities for the Mediterranean. We are therefore </w:t>
            </w:r>
            <w:r w:rsidRPr="30AF8D62" w:rsidR="4A3D43F6">
              <w:rPr>
                <w:rFonts w:ascii="Calibri" w:hAnsi="Calibri" w:eastAsia="Proxima Nova Rg" w:cs="Calibri"/>
                <w:color w:val="000000" w:themeColor="text1" w:themeTint="FF" w:themeShade="FF"/>
                <w:sz w:val="24"/>
                <w:szCs w:val="24"/>
              </w:rPr>
              <w:t xml:space="preserve">in the process of </w:t>
            </w:r>
            <w:r w:rsidRPr="30AF8D62" w:rsidR="4A3D43F6">
              <w:rPr>
                <w:rFonts w:ascii="Calibri" w:hAnsi="Calibri" w:eastAsia="Proxima Nova Rg" w:cs="Calibri"/>
                <w:color w:val="000000" w:themeColor="text1" w:themeTint="FF" w:themeShade="FF"/>
                <w:sz w:val="24"/>
                <w:szCs w:val="24"/>
              </w:rPr>
              <w:t>drawing</w:t>
            </w:r>
            <w:r w:rsidRPr="30AF8D62" w:rsidR="4A3D43F6">
              <w:rPr>
                <w:rFonts w:ascii="Calibri" w:hAnsi="Calibri" w:eastAsia="Proxima Nova Rg" w:cs="Calibri"/>
                <w:color w:val="000000" w:themeColor="text1" w:themeTint="FF" w:themeShade="FF"/>
                <w:sz w:val="24"/>
                <w:szCs w:val="24"/>
              </w:rPr>
              <w:t xml:space="preserve"> a note of intent to propose 1) training </w:t>
            </w:r>
            <w:r w:rsidRPr="30AF8D62" w:rsidR="4A3D43F6">
              <w:rPr>
                <w:rFonts w:ascii="Calibri" w:hAnsi="Calibri" w:eastAsia="Proxima Nova Rg" w:cs="Calibri"/>
                <w:color w:val="000000" w:themeColor="text1" w:themeTint="FF" w:themeShade="FF"/>
                <w:sz w:val="24"/>
                <w:szCs w:val="24"/>
              </w:rPr>
              <w:t>on</w:t>
            </w:r>
            <w:r w:rsidRPr="30AF8D62" w:rsidR="4A3D43F6">
              <w:rPr>
                <w:rFonts w:ascii="Calibri" w:hAnsi="Calibri" w:eastAsia="Proxima Nova Rg" w:cs="Calibri"/>
                <w:color w:val="000000" w:themeColor="text1" w:themeTint="FF" w:themeShade="FF"/>
                <w:sz w:val="24"/>
                <w:szCs w:val="24"/>
              </w:rPr>
              <w:t xml:space="preserve"> the drafting and implementation of management plans for new MPAs and 2) a new call for projects in </w:t>
            </w:r>
            <w:r w:rsidRPr="30AF8D62" w:rsidR="4A3D43F6">
              <w:rPr>
                <w:rFonts w:ascii="Calibri" w:hAnsi="Calibri" w:eastAsia="Proxima Nova Rg" w:cs="Calibri"/>
                <w:color w:val="000000" w:themeColor="text1" w:themeTint="FF" w:themeShade="FF"/>
                <w:sz w:val="24"/>
                <w:szCs w:val="24"/>
              </w:rPr>
              <w:t>synergy</w:t>
            </w:r>
            <w:r w:rsidRPr="30AF8D62" w:rsidR="4A3D43F6">
              <w:rPr>
                <w:rFonts w:ascii="Calibri" w:hAnsi="Calibri" w:eastAsia="Proxima Nova Rg" w:cs="Calibri"/>
                <w:color w:val="000000" w:themeColor="text1" w:themeTint="FF" w:themeShade="FF"/>
                <w:sz w:val="24"/>
                <w:szCs w:val="24"/>
              </w:rPr>
              <w:t xml:space="preserve"> with CEPF to support the creation of new MPAs.</w:t>
            </w:r>
          </w:p>
          <w:p w:rsidR="4A3D43F6" w:rsidP="4A3D43F6" w:rsidRDefault="4A3D43F6" w14:paraId="178C60C3" w14:textId="796361FA">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In this context, we will work in synergy with the CEPF to offer “starter” training courses from 2026 to initiate a dynamic process of creating new MPAs, including training on how to formalize a management plan.</w:t>
            </w:r>
          </w:p>
          <w:p w:rsidR="4A3D43F6" w:rsidP="17C0FEF0" w:rsidRDefault="4A3D43F6" w14:paraId="3058A038" w14:textId="79EF5F7F">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A working meeting is also planned for the end of November between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and 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where we will also be able to explore together the GEF's small grant </w:t>
            </w:r>
            <w:proofErr w:type="spellStart"/>
            <w:r w:rsidRPr="17C0FEF0">
              <w:rPr>
                <w:rFonts w:ascii="Calibri" w:hAnsi="Calibri" w:eastAsia="Proxima Nova Rg" w:cs="Calibri"/>
                <w:color w:val="000000" w:themeColor="text1"/>
                <w:sz w:val="24"/>
                <w:szCs w:val="24"/>
              </w:rPr>
              <w:t>programme</w:t>
            </w:r>
            <w:proofErr w:type="spellEnd"/>
            <w:r w:rsidRPr="17C0FEF0">
              <w:rPr>
                <w:rFonts w:ascii="Calibri" w:hAnsi="Calibri" w:eastAsia="Proxima Nova Rg" w:cs="Calibri"/>
                <w:color w:val="000000" w:themeColor="text1"/>
                <w:sz w:val="24"/>
                <w:szCs w:val="24"/>
              </w:rPr>
              <w:t xml:space="preserve"> to finance preparatory work such as baseline studies and management plans.</w:t>
            </w:r>
          </w:p>
        </w:tc>
      </w:tr>
      <w:tr w:rsidR="4A3D43F6" w:rsidTr="30AF8D62" w14:paraId="32F87F1A"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5AE54CCF" w14:textId="069E7E00">
            <w:pPr>
              <w:rPr>
                <w:rFonts w:ascii="Calibri" w:hAnsi="Calibri" w:eastAsia="Proxima Nova Rg" w:cs="Calibri"/>
                <w:b/>
                <w:bCs/>
                <w:color w:val="000000" w:themeColor="text1"/>
                <w:sz w:val="24"/>
                <w:szCs w:val="24"/>
              </w:rPr>
            </w:pPr>
            <w:r w:rsidRPr="4A3D43F6">
              <w:rPr>
                <w:rFonts w:ascii="Calibri" w:hAnsi="Calibri" w:eastAsia="Proxima Nova Rg" w:cs="Calibri"/>
                <w:b/>
                <w:bCs/>
                <w:i/>
                <w:iCs/>
                <w:color w:val="000000" w:themeColor="text1"/>
                <w:sz w:val="24"/>
                <w:szCs w:val="24"/>
              </w:rPr>
              <w:t>Project Design, Appraisal and Planning</w:t>
            </w:r>
            <w:r w:rsidRPr="4A3D43F6">
              <w:rPr>
                <w:rFonts w:ascii="Calibri" w:hAnsi="Calibri" w:eastAsia="Proxima Nova Rg" w:cs="Calibri"/>
                <w:b/>
                <w:bCs/>
                <w:color w:val="000000" w:themeColor="text1"/>
                <w:sz w:val="24"/>
                <w:szCs w:val="24"/>
              </w:rPr>
              <w:t xml:space="preserve"> </w:t>
            </w:r>
          </w:p>
        </w:tc>
      </w:tr>
      <w:tr w:rsidR="4A3D43F6" w:rsidTr="30AF8D62" w14:paraId="58F840A4" w14:textId="77777777">
        <w:trPr>
          <w:trHeight w:val="10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4E1F774A" w14:textId="5F7076F9">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4.</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27237F00" w14:textId="1A1C0F5D">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Develop a strategy to better integrate sustainable fisheries and the broader blue economy into project design and implementation</w:t>
            </w:r>
          </w:p>
          <w:p w:rsidR="4A3D43F6" w:rsidP="4A3D43F6" w:rsidRDefault="4A3D43F6" w14:paraId="2B9E6A0E" w14:textId="21F020B6">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Given that IUU fishing is a key pressure in MPAs, the project would benefit from an explicit and coherent strategy on livelihoods, sustainable fisheries and income diversification. While numerous activities have been implemented both within the project framework and on the ground, these efforts have often been fragmented and lack tools to effectively scale up. A targeted strategy would help streamline support, ensure scalability, and better inform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toolbox based on concrete field experiences.</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4D5209AD" w14:textId="15216E17">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&amp;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(Lead)</w:t>
            </w:r>
          </w:p>
          <w:p w:rsidR="4A3D43F6" w:rsidP="4A3D43F6" w:rsidRDefault="4A3D43F6" w14:paraId="5EDB95CA" w14:textId="15BA69FB">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 xml:space="preserve">Timeline: </w:t>
            </w:r>
            <w:r w:rsidRPr="4A3D43F6">
              <w:rPr>
                <w:rFonts w:ascii="Calibri" w:hAnsi="Calibri" w:eastAsia="Proxima Nova Rg" w:cs="Calibri"/>
                <w:color w:val="000000" w:themeColor="text1"/>
                <w:sz w:val="24"/>
                <w:szCs w:val="24"/>
              </w:rPr>
              <w:t>2026/2027</w:t>
            </w:r>
          </w:p>
          <w:p w:rsidR="4A3D43F6" w:rsidP="4A3D43F6" w:rsidRDefault="4A3D43F6" w14:paraId="11D17917" w14:textId="7DE9ABF3">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49C440F2" w14:textId="758441E1">
            <w:pPr>
              <w:rPr>
                <w:rFonts w:ascii="Calibri" w:hAnsi="Calibri" w:eastAsia="Proxima Nova Rg" w:cs="Calibri"/>
                <w:sz w:val="24"/>
                <w:szCs w:val="24"/>
              </w:rPr>
            </w:pPr>
          </w:p>
          <w:p w:rsidR="4A3D43F6" w:rsidP="17C0FEF0" w:rsidRDefault="4A3D43F6" w14:paraId="75DD5B01" w14:textId="19C52A26">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Small-Scale Fisheries (SSF) is a key issue that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w:t>
            </w:r>
            <w:proofErr w:type="gramStart"/>
            <w:r w:rsidRPr="17C0FEF0">
              <w:rPr>
                <w:rFonts w:ascii="Calibri" w:hAnsi="Calibri" w:eastAsia="Proxima Nova Rg" w:cs="Calibri"/>
                <w:color w:val="000000" w:themeColor="text1"/>
                <w:sz w:val="24"/>
                <w:szCs w:val="24"/>
              </w:rPr>
              <w:t>is</w:t>
            </w:r>
            <w:proofErr w:type="gramEnd"/>
            <w:r w:rsidRPr="17C0FEF0">
              <w:rPr>
                <w:rFonts w:ascii="Calibri" w:hAnsi="Calibri" w:eastAsia="Proxima Nova Rg" w:cs="Calibri"/>
                <w:color w:val="000000" w:themeColor="text1"/>
                <w:sz w:val="24"/>
                <w:szCs w:val="24"/>
              </w:rPr>
              <w:t xml:space="preserve"> working on for several years through </w:t>
            </w:r>
            <w:r w:rsidRPr="17C0FEF0" w:rsidR="47EAE2A7">
              <w:rPr>
                <w:rFonts w:ascii="Calibri" w:hAnsi="Calibri" w:eastAsia="Proxima Nova Rg" w:cs="Calibri"/>
                <w:color w:val="000000" w:themeColor="text1"/>
                <w:sz w:val="24"/>
                <w:szCs w:val="24"/>
              </w:rPr>
              <w:t xml:space="preserve">a </w:t>
            </w:r>
            <w:r w:rsidRPr="17C0FEF0">
              <w:rPr>
                <w:rFonts w:ascii="Calibri" w:hAnsi="Calibri" w:eastAsia="Proxima Nova Rg" w:cs="Calibri"/>
                <w:color w:val="000000" w:themeColor="text1"/>
                <w:sz w:val="24"/>
                <w:szCs w:val="24"/>
              </w:rPr>
              <w:t>dedicated Working-Group, training, guidelines and recommendations.</w:t>
            </w:r>
          </w:p>
          <w:p w:rsidR="4A3D43F6" w:rsidP="4A3D43F6" w:rsidRDefault="4A3D43F6" w14:paraId="4E0C3EF7" w14:textId="606E472E">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The dedicated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Small-Scale Fisheries includes experts, as well as the Low Impact Fishers of Europe (LIFE) platform that works at EU level, at regional sea-basin level and the </w:t>
            </w:r>
            <w:proofErr w:type="spellStart"/>
            <w:r w:rsidRPr="4A3D43F6">
              <w:rPr>
                <w:rFonts w:ascii="Calibri" w:hAnsi="Calibri" w:eastAsia="Proxima Nova Rg" w:cs="Calibri"/>
                <w:color w:val="000000" w:themeColor="text1"/>
                <w:sz w:val="24"/>
                <w:szCs w:val="24"/>
              </w:rPr>
              <w:t>Plateforme</w:t>
            </w:r>
            <w:proofErr w:type="spellEnd"/>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Maghrébine</w:t>
            </w:r>
            <w:proofErr w:type="spellEnd"/>
            <w:r w:rsidRPr="4A3D43F6">
              <w:rPr>
                <w:rFonts w:ascii="Calibri" w:hAnsi="Calibri" w:eastAsia="Proxima Nova Rg" w:cs="Calibri"/>
                <w:color w:val="000000" w:themeColor="text1"/>
                <w:sz w:val="24"/>
                <w:szCs w:val="24"/>
              </w:rPr>
              <w:t xml:space="preserve"> et Nord </w:t>
            </w:r>
            <w:proofErr w:type="spellStart"/>
            <w:r w:rsidRPr="4A3D43F6">
              <w:rPr>
                <w:rFonts w:ascii="Calibri" w:hAnsi="Calibri" w:eastAsia="Proxima Nova Rg" w:cs="Calibri"/>
                <w:color w:val="000000" w:themeColor="text1"/>
                <w:sz w:val="24"/>
                <w:szCs w:val="24"/>
              </w:rPr>
              <w:t>Africaine</w:t>
            </w:r>
            <w:proofErr w:type="spellEnd"/>
            <w:r w:rsidRPr="4A3D43F6">
              <w:rPr>
                <w:rFonts w:ascii="Calibri" w:hAnsi="Calibri" w:eastAsia="Proxima Nova Rg" w:cs="Calibri"/>
                <w:color w:val="000000" w:themeColor="text1"/>
                <w:sz w:val="24"/>
                <w:szCs w:val="24"/>
              </w:rPr>
              <w:t xml:space="preserve"> de la </w:t>
            </w:r>
            <w:proofErr w:type="spellStart"/>
            <w:r w:rsidRPr="4A3D43F6">
              <w:rPr>
                <w:rFonts w:ascii="Calibri" w:hAnsi="Calibri" w:eastAsia="Proxima Nova Rg" w:cs="Calibri"/>
                <w:color w:val="000000" w:themeColor="text1"/>
                <w:sz w:val="24"/>
                <w:szCs w:val="24"/>
              </w:rPr>
              <w:t>Pêche</w:t>
            </w:r>
            <w:proofErr w:type="spellEnd"/>
            <w:r w:rsidRPr="4A3D43F6">
              <w:rPr>
                <w:rFonts w:ascii="Calibri" w:hAnsi="Calibri" w:eastAsia="Proxima Nova Rg" w:cs="Calibri"/>
                <w:color w:val="000000" w:themeColor="text1"/>
                <w:sz w:val="24"/>
                <w:szCs w:val="24"/>
              </w:rPr>
              <w:t xml:space="preserve"> et Aquaculture </w:t>
            </w:r>
            <w:proofErr w:type="spellStart"/>
            <w:r w:rsidRPr="4A3D43F6">
              <w:rPr>
                <w:rFonts w:ascii="Calibri" w:hAnsi="Calibri" w:eastAsia="Proxima Nova Rg" w:cs="Calibri"/>
                <w:color w:val="000000" w:themeColor="text1"/>
                <w:sz w:val="24"/>
                <w:szCs w:val="24"/>
              </w:rPr>
              <w:t>Artisanales</w:t>
            </w:r>
            <w:proofErr w:type="spellEnd"/>
            <w:r w:rsidRPr="4A3D43F6">
              <w:rPr>
                <w:rFonts w:ascii="Calibri" w:hAnsi="Calibri" w:eastAsia="Proxima Nova Rg" w:cs="Calibri"/>
                <w:color w:val="000000" w:themeColor="text1"/>
                <w:sz w:val="24"/>
                <w:szCs w:val="24"/>
              </w:rPr>
              <w:t>.</w:t>
            </w:r>
          </w:p>
          <w:p w:rsidR="4A3D43F6" w:rsidP="4A3D43F6" w:rsidRDefault="4A3D43F6" w14:paraId="67435720" w14:textId="0FFC0AFA">
            <w:pPr>
              <w:rPr>
                <w:rFonts w:ascii="Calibri" w:hAnsi="Calibri" w:eastAsia="Proxima Nova Rg" w:cs="Calibri"/>
                <w:color w:val="000000" w:themeColor="text1"/>
                <w:sz w:val="24"/>
                <w:szCs w:val="24"/>
              </w:rPr>
            </w:pP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is also </w:t>
            </w:r>
            <w:proofErr w:type="gramStart"/>
            <w:r w:rsidRPr="4A3D43F6">
              <w:rPr>
                <w:rFonts w:ascii="Calibri" w:hAnsi="Calibri" w:eastAsia="Proxima Nova Rg" w:cs="Calibri"/>
                <w:color w:val="000000" w:themeColor="text1"/>
                <w:sz w:val="24"/>
                <w:szCs w:val="24"/>
              </w:rPr>
              <w:t>part</w:t>
            </w:r>
            <w:proofErr w:type="gramEnd"/>
            <w:r w:rsidRPr="4A3D43F6">
              <w:rPr>
                <w:rFonts w:ascii="Calibri" w:hAnsi="Calibri" w:eastAsia="Proxima Nova Rg" w:cs="Calibri"/>
                <w:color w:val="000000" w:themeColor="text1"/>
                <w:sz w:val="24"/>
                <w:szCs w:val="24"/>
              </w:rPr>
              <w:t xml:space="preserve"> and participates in the Friends of Small-Scale Fisheries (Friends of SSF) platform is a regional network of actors sharing common interests and objectives for the sector. The platform is aimed at promoting transnational cooperation and building synergies among ongoing work in the region and plays an integral role in the implementation of the Regional Plan of Action for Small-Scale Fisheries in the Mediterranean and the Black Sea (RPOA-SSF).</w:t>
            </w:r>
          </w:p>
          <w:p w:rsidR="4A3D43F6" w:rsidP="4A3D43F6" w:rsidRDefault="4A3D43F6" w14:paraId="68FA7617" w14:textId="4533016D">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In terms of strategic approach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has already developed dedicated recommendations both in the Mediterranean MPA Roadmap and the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Policy Paper.</w:t>
            </w:r>
          </w:p>
          <w:p w:rsidR="4A3D43F6" w:rsidP="17C0FEF0" w:rsidRDefault="4A3D43F6" w14:paraId="7A05ED1A" w14:textId="4E6D78B0">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and The </w:t>
            </w:r>
            <w:r w:rsidRPr="30AF8D62" w:rsidR="4A3D43F6">
              <w:rPr>
                <w:rFonts w:ascii="Calibri" w:hAnsi="Calibri" w:eastAsia="Proxima Nova Rg" w:cs="Calibri"/>
                <w:color w:val="000000" w:themeColor="text1" w:themeTint="FF" w:themeShade="FF"/>
                <w:sz w:val="24"/>
                <w:szCs w:val="24"/>
              </w:rPr>
              <w:t>MedFund</w:t>
            </w:r>
            <w:r w:rsidRPr="30AF8D62" w:rsidR="4A3D43F6">
              <w:rPr>
                <w:rFonts w:ascii="Calibri" w:hAnsi="Calibri" w:eastAsia="Proxima Nova Rg" w:cs="Calibri"/>
                <w:color w:val="000000" w:themeColor="text1" w:themeTint="FF" w:themeShade="FF"/>
                <w:sz w:val="24"/>
                <w:szCs w:val="24"/>
              </w:rPr>
              <w:t xml:space="preserve">  are</w:t>
            </w:r>
            <w:r w:rsidRPr="30AF8D62" w:rsidR="4A3D43F6">
              <w:rPr>
                <w:rFonts w:ascii="Calibri" w:hAnsi="Calibri" w:eastAsia="Proxima Nova Rg" w:cs="Calibri"/>
                <w:color w:val="000000" w:themeColor="text1" w:themeTint="FF" w:themeShade="FF"/>
                <w:sz w:val="24"/>
                <w:szCs w:val="24"/>
              </w:rPr>
              <w:t xml:space="preserve"> liaising with the </w:t>
            </w:r>
            <w:r w:rsidRPr="30AF8D62" w:rsidR="4EB1F1D0">
              <w:rPr>
                <w:rFonts w:ascii="Roboto" w:hAnsi="Roboto" w:eastAsia="Roboto" w:cs="Roboto"/>
                <w:color w:val="474747"/>
                <w:sz w:val="21"/>
                <w:szCs w:val="21"/>
              </w:rPr>
              <w:t>The</w:t>
            </w:r>
            <w:r w:rsidRPr="30AF8D62" w:rsidR="4EB1F1D0">
              <w:rPr>
                <w:rFonts w:ascii="Roboto" w:hAnsi="Roboto" w:eastAsia="Roboto" w:cs="Roboto"/>
                <w:color w:val="474747"/>
                <w:sz w:val="21"/>
                <w:szCs w:val="21"/>
              </w:rPr>
              <w:t xml:space="preserve"> General Fisheries Commission for the Mediterranean</w:t>
            </w:r>
            <w:r w:rsidRPr="30AF8D62" w:rsidR="4EB1F1D0">
              <w:rPr>
                <w:rFonts w:ascii="Calibri" w:hAnsi="Calibri" w:eastAsia="Calibri" w:cs="Calibri"/>
                <w:sz w:val="24"/>
                <w:szCs w:val="24"/>
              </w:rPr>
              <w:t xml:space="preserve"> </w:t>
            </w:r>
            <w:r w:rsidRPr="30AF8D62" w:rsidR="4A3D43F6">
              <w:rPr>
                <w:rFonts w:ascii="Calibri" w:hAnsi="Calibri" w:eastAsia="Proxima Nova Rg" w:cs="Calibri"/>
                <w:color w:val="000000" w:themeColor="text1" w:themeTint="FF" w:themeShade="FF"/>
                <w:sz w:val="24"/>
                <w:szCs w:val="24"/>
              </w:rPr>
              <w:t xml:space="preserve">GFCM for alignment between activities and respective GEF projects and potential joint projects are discussed to foster the </w:t>
            </w:r>
            <w:r w:rsidRPr="30AF8D62" w:rsidR="4A3D43F6">
              <w:rPr>
                <w:rFonts w:ascii="Calibri" w:hAnsi="Calibri" w:eastAsia="Proxima Nova Rg" w:cs="Calibri"/>
                <w:color w:val="000000" w:themeColor="text1" w:themeTint="FF" w:themeShade="FF"/>
                <w:sz w:val="24"/>
                <w:szCs w:val="24"/>
              </w:rPr>
              <w:t>synergy</w:t>
            </w:r>
            <w:r w:rsidRPr="30AF8D62" w:rsidR="4A3D43F6">
              <w:rPr>
                <w:rFonts w:ascii="Calibri" w:hAnsi="Calibri" w:eastAsia="Proxima Nova Rg" w:cs="Calibri"/>
                <w:color w:val="000000" w:themeColor="text1" w:themeTint="FF" w:themeShade="FF"/>
                <w:sz w:val="24"/>
                <w:szCs w:val="24"/>
              </w:rPr>
              <w:t xml:space="preserve"> between their </w:t>
            </w:r>
            <w:r w:rsidRPr="30AF8D62" w:rsidR="4A3D43F6">
              <w:rPr>
                <w:rFonts w:ascii="Calibri" w:hAnsi="Calibri" w:eastAsia="Proxima Nova Rg" w:cs="Calibri"/>
                <w:color w:val="000000" w:themeColor="text1" w:themeTint="FF" w:themeShade="FF"/>
                <w:sz w:val="24"/>
                <w:szCs w:val="24"/>
              </w:rPr>
              <w:t>different levels</w:t>
            </w:r>
            <w:r w:rsidRPr="30AF8D62" w:rsidR="4A3D43F6">
              <w:rPr>
                <w:rFonts w:ascii="Calibri" w:hAnsi="Calibri" w:eastAsia="Proxima Nova Rg" w:cs="Calibri"/>
                <w:color w:val="000000" w:themeColor="text1" w:themeTint="FF" w:themeShade="FF"/>
                <w:sz w:val="24"/>
                <w:szCs w:val="24"/>
              </w:rPr>
              <w:t xml:space="preserve"> of action (</w:t>
            </w:r>
            <w:r w:rsidRPr="30AF8D62" w:rsidR="4A3D43F6">
              <w:rPr>
                <w:rFonts w:ascii="Calibri" w:hAnsi="Calibri" w:eastAsia="Proxima Nova Rg" w:cs="Calibri"/>
                <w:color w:val="000000" w:themeColor="text1" w:themeTint="FF" w:themeShade="FF"/>
                <w:sz w:val="24"/>
                <w:szCs w:val="24"/>
              </w:rPr>
              <w:t>MedPAN</w:t>
            </w:r>
            <w:r w:rsidRPr="30AF8D62" w:rsidR="4A3D43F6">
              <w:rPr>
                <w:rFonts w:ascii="Calibri" w:hAnsi="Calibri" w:eastAsia="Proxima Nova Rg" w:cs="Calibri"/>
                <w:color w:val="000000" w:themeColor="text1" w:themeTint="FF" w:themeShade="FF"/>
                <w:sz w:val="24"/>
                <w:szCs w:val="24"/>
              </w:rPr>
              <w:t xml:space="preserve"> working with the MPA managers and the GFCM working with the national authorities on SSF</w:t>
            </w:r>
            <w:r w:rsidRPr="30AF8D62" w:rsidR="3BB553D2">
              <w:rPr>
                <w:rFonts w:ascii="Calibri" w:hAnsi="Calibri" w:eastAsia="Proxima Nova Rg" w:cs="Calibri"/>
                <w:color w:val="000000" w:themeColor="text1" w:themeTint="FF" w:themeShade="FF"/>
                <w:sz w:val="24"/>
                <w:szCs w:val="24"/>
              </w:rPr>
              <w:t>)</w:t>
            </w:r>
            <w:r w:rsidRPr="30AF8D62" w:rsidR="4A3D43F6">
              <w:rPr>
                <w:rFonts w:ascii="Calibri" w:hAnsi="Calibri" w:eastAsia="Proxima Nova Rg" w:cs="Calibri"/>
                <w:color w:val="000000" w:themeColor="text1" w:themeTint="FF" w:themeShade="FF"/>
                <w:sz w:val="24"/>
                <w:szCs w:val="24"/>
              </w:rPr>
              <w:t xml:space="preserve">. </w:t>
            </w:r>
          </w:p>
          <w:p w:rsidR="4A3D43F6" w:rsidP="17C0FEF0" w:rsidRDefault="4A3D43F6" w14:paraId="52A90FE0" w14:textId="5A2E790C">
            <w:pPr>
              <w:rPr>
                <w:rFonts w:ascii="Calibri" w:hAnsi="Calibri" w:eastAsia="Proxima Nova Rg" w:cs="Calibri"/>
                <w:color w:val="000000" w:themeColor="text1"/>
                <w:sz w:val="24"/>
                <w:szCs w:val="24"/>
              </w:rPr>
            </w:pP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will work with </w:t>
            </w:r>
            <w:proofErr w:type="gramStart"/>
            <w:r w:rsidRPr="17C0FEF0">
              <w:rPr>
                <w:rFonts w:ascii="Calibri" w:hAnsi="Calibri" w:eastAsia="Proxima Nova Rg" w:cs="Calibri"/>
                <w:color w:val="000000" w:themeColor="text1"/>
                <w:sz w:val="24"/>
                <w:szCs w:val="24"/>
              </w:rPr>
              <w:t xml:space="preserve">The </w:t>
            </w:r>
            <w:proofErr w:type="spellStart"/>
            <w:r w:rsidRPr="17C0FEF0">
              <w:rPr>
                <w:rFonts w:ascii="Calibri" w:hAnsi="Calibri" w:eastAsia="Proxima Nova Rg" w:cs="Calibri"/>
                <w:color w:val="000000" w:themeColor="text1"/>
                <w:sz w:val="24"/>
                <w:szCs w:val="24"/>
              </w:rPr>
              <w:t>MedFund</w:t>
            </w:r>
            <w:proofErr w:type="spellEnd"/>
            <w:proofErr w:type="gramEnd"/>
            <w:r w:rsidRPr="17C0FEF0">
              <w:rPr>
                <w:rFonts w:ascii="Calibri" w:hAnsi="Calibri" w:eastAsia="Proxima Nova Rg" w:cs="Calibri"/>
                <w:color w:val="000000" w:themeColor="text1"/>
                <w:sz w:val="24"/>
                <w:szCs w:val="24"/>
              </w:rPr>
              <w:t xml:space="preserve"> on articulating in a document </w:t>
            </w:r>
            <w:r w:rsidRPr="17C0FEF0" w:rsidR="15C766B3">
              <w:rPr>
                <w:rFonts w:ascii="Calibri" w:hAnsi="Calibri" w:eastAsia="Proxima Nova Rg" w:cs="Calibri"/>
                <w:color w:val="000000" w:themeColor="text1"/>
                <w:sz w:val="24"/>
                <w:szCs w:val="24"/>
              </w:rPr>
              <w:t>the strategy</w:t>
            </w:r>
            <w:r w:rsidRPr="17C0FEF0">
              <w:rPr>
                <w:rFonts w:ascii="Calibri" w:hAnsi="Calibri" w:eastAsia="Proxima Nova Rg" w:cs="Calibri"/>
                <w:color w:val="000000" w:themeColor="text1"/>
                <w:sz w:val="24"/>
                <w:szCs w:val="24"/>
              </w:rPr>
              <w:t xml:space="preserve"> and to better </w:t>
            </w:r>
            <w:r w:rsidRPr="17C0FEF0" w:rsidR="4D04650C">
              <w:rPr>
                <w:rFonts w:ascii="Calibri" w:hAnsi="Calibri" w:eastAsia="Proxima Nova Rg" w:cs="Calibri"/>
                <w:color w:val="000000" w:themeColor="text1"/>
                <w:sz w:val="24"/>
                <w:szCs w:val="24"/>
              </w:rPr>
              <w:t>showcase</w:t>
            </w:r>
            <w:r w:rsidRPr="17C0FEF0">
              <w:rPr>
                <w:rFonts w:ascii="Calibri" w:hAnsi="Calibri" w:eastAsia="Proxima Nova Rg" w:cs="Calibri"/>
                <w:color w:val="000000" w:themeColor="text1"/>
                <w:sz w:val="24"/>
                <w:szCs w:val="24"/>
              </w:rPr>
              <w:t xml:space="preserve"> joint activities on SSF and Blue economy in the </w:t>
            </w:r>
            <w:r w:rsidRPr="17C0FEF0" w:rsidR="5D4035A9">
              <w:rPr>
                <w:rFonts w:ascii="Calibri" w:hAnsi="Calibri" w:eastAsia="Proxima Nova Rg" w:cs="Calibri"/>
                <w:color w:val="000000" w:themeColor="text1"/>
                <w:sz w:val="24"/>
                <w:szCs w:val="24"/>
              </w:rPr>
              <w:t>context</w:t>
            </w:r>
            <w:r w:rsidRPr="17C0FEF0">
              <w:rPr>
                <w:rFonts w:ascii="Calibri" w:hAnsi="Calibri" w:eastAsia="Proxima Nova Rg" w:cs="Calibri"/>
                <w:color w:val="000000" w:themeColor="text1"/>
                <w:sz w:val="24"/>
                <w:szCs w:val="24"/>
              </w:rPr>
              <w:t xml:space="preserve"> of the GEF project.</w:t>
            </w:r>
          </w:p>
        </w:tc>
      </w:tr>
      <w:tr w:rsidR="4A3D43F6" w:rsidTr="30AF8D62" w14:paraId="28735685"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4663E74A" w14:textId="36CCE77A">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Knowledge, Collaboration and Learning</w:t>
            </w:r>
          </w:p>
        </w:tc>
      </w:tr>
      <w:tr w:rsidR="4A3D43F6" w:rsidTr="30AF8D62" w14:paraId="4B8BBF76" w14:textId="77777777">
        <w:trPr>
          <w:trHeight w:val="1050"/>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FB9BD1C" w14:textId="069954E5">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5.</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77D88BDC" w14:textId="44990951">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Improve coherence and compatibility across different MPA management assessment tools</w:t>
            </w:r>
          </w:p>
          <w:p w:rsidR="4A3D43F6" w:rsidP="4A3D43F6" w:rsidRDefault="4A3D43F6" w14:paraId="42216EF2" w14:textId="3414EE8B">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Another cross-cutting challenge is the duplication of management effectiveness tools promoted by various Mediterranean and global actors. These tools often demand substantial time from MPA managers but offer limited return when data </w:t>
            </w:r>
            <w:proofErr w:type="gramStart"/>
            <w:r w:rsidRPr="4A3D43F6">
              <w:rPr>
                <w:rFonts w:ascii="Calibri" w:hAnsi="Calibri" w:eastAsia="Proxima Nova Rg" w:cs="Calibri"/>
                <w:color w:val="000000" w:themeColor="text1"/>
                <w:sz w:val="24"/>
                <w:szCs w:val="24"/>
              </w:rPr>
              <w:t>are</w:t>
            </w:r>
            <w:proofErr w:type="gramEnd"/>
            <w:r w:rsidRPr="4A3D43F6">
              <w:rPr>
                <w:rFonts w:ascii="Calibri" w:hAnsi="Calibri" w:eastAsia="Proxima Nova Rg" w:cs="Calibri"/>
                <w:color w:val="000000" w:themeColor="text1"/>
                <w:sz w:val="24"/>
                <w:szCs w:val="24"/>
              </w:rPr>
              <w:t xml:space="preserve"> not adequately analyzed or used. Promoting harmonization and cross-compatibility among tools – especially with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MPA status tool and IUCN’s Green List – would improve efficiency and allow MPAs to better leverage their data for advocacy and funding.</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231FF3B" w14:textId="5752E089">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p>
          <w:p w:rsidR="4A3D43F6" w:rsidP="4A3D43F6" w:rsidRDefault="4A3D43F6" w14:paraId="065A5A3D" w14:textId="486872B7">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on-going work</w:t>
            </w:r>
          </w:p>
          <w:p w:rsidR="4A3D43F6" w:rsidP="4A3D43F6" w:rsidRDefault="4A3D43F6" w14:paraId="6F587860" w14:textId="64AFD887">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7131306C" w14:textId="4E47063A">
            <w:pPr>
              <w:rPr>
                <w:rFonts w:ascii="Calibri" w:hAnsi="Calibri" w:eastAsia="Proxima Nova Rg" w:cs="Calibri"/>
                <w:sz w:val="24"/>
                <w:szCs w:val="24"/>
              </w:rPr>
            </w:pPr>
          </w:p>
          <w:p w:rsidR="4A3D43F6" w:rsidP="4A3D43F6" w:rsidRDefault="4A3D43F6" w14:paraId="2EEBB2B6" w14:textId="25523564">
            <w:pPr>
              <w:rPr>
                <w:rFonts w:ascii="Calibri" w:hAnsi="Calibri" w:eastAsia="Proxima Nova Rg" w:cs="Calibri"/>
                <w:sz w:val="24"/>
                <w:szCs w:val="24"/>
              </w:rPr>
            </w:pPr>
          </w:p>
          <w:p w:rsidR="4A3D43F6" w:rsidP="17C0FEF0" w:rsidRDefault="4A3D43F6" w14:paraId="59CE87A7" w14:textId="64E5E979">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We fully share the concern raised in this recommendation. For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it is a priority to avoid creating unnecessary burdens for MPA managers. Our approach has been to clarify the landscape of tools and to promote </w:t>
            </w:r>
            <w:r w:rsidRPr="17C0FEF0" w:rsidR="312FD605">
              <w:rPr>
                <w:rFonts w:ascii="Calibri" w:hAnsi="Calibri" w:eastAsia="Proxima Nova Rg" w:cs="Calibri"/>
                <w:color w:val="000000" w:themeColor="text1"/>
                <w:sz w:val="24"/>
                <w:szCs w:val="24"/>
              </w:rPr>
              <w:t>harmonization</w:t>
            </w:r>
            <w:r w:rsidRPr="17C0FEF0">
              <w:rPr>
                <w:rFonts w:ascii="Calibri" w:hAnsi="Calibri" w:eastAsia="Proxima Nova Rg" w:cs="Calibri"/>
                <w:color w:val="000000" w:themeColor="text1"/>
                <w:sz w:val="24"/>
                <w:szCs w:val="24"/>
              </w:rPr>
              <w:t xml:space="preserve"> wherever possible.</w:t>
            </w:r>
          </w:p>
          <w:p w:rsidR="4A3D43F6" w:rsidP="4A3D43F6" w:rsidRDefault="4A3D43F6" w14:paraId="31791110" w14:textId="0B8ED1CC">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There are different types of tools and processes currently used in the Mediterranean and globally:</w:t>
            </w:r>
          </w:p>
          <w:p w:rsidR="4A3D43F6" w:rsidP="4A3D43F6" w:rsidRDefault="4A3D43F6" w14:paraId="3553BE17" w14:textId="078BFAAF">
            <w:pPr>
              <w:numPr>
                <w:ilvl w:val="0"/>
                <w:numId w:val="2"/>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Self-assessment tools</w:t>
            </w:r>
            <w:r w:rsidRPr="4A3D43F6">
              <w:rPr>
                <w:rFonts w:ascii="Calibri" w:hAnsi="Calibri" w:eastAsia="Proxima Nova Rg" w:cs="Calibri"/>
                <w:color w:val="000000" w:themeColor="text1"/>
                <w:sz w:val="24"/>
                <w:szCs w:val="24"/>
              </w:rPr>
              <w:t>: e.g., IMET (Integrated Management Effectiveness Tool) or WWF’s METT adaptation, which allow managers to evaluate their own site.</w:t>
            </w:r>
          </w:p>
          <w:p w:rsidR="4A3D43F6" w:rsidP="4A3D43F6" w:rsidRDefault="4A3D43F6" w14:paraId="61071BD1" w14:textId="3561558C">
            <w:pPr>
              <w:numPr>
                <w:ilvl w:val="0"/>
                <w:numId w:val="2"/>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Funder-driven tools</w:t>
            </w:r>
            <w:r w:rsidRPr="4A3D43F6">
              <w:rPr>
                <w:rFonts w:ascii="Calibri" w:hAnsi="Calibri" w:eastAsia="Proxima Nova Rg" w:cs="Calibri"/>
                <w:color w:val="000000" w:themeColor="text1"/>
                <w:sz w:val="24"/>
                <w:szCs w:val="24"/>
              </w:rPr>
              <w:t xml:space="preserve">: some donors (e.g., FFEM) require specific assessment tools to monitor their beneficiaries, which </w:t>
            </w:r>
            <w:proofErr w:type="gramStart"/>
            <w:r w:rsidRPr="4A3D43F6">
              <w:rPr>
                <w:rFonts w:ascii="Calibri" w:hAnsi="Calibri" w:eastAsia="Proxima Nova Rg" w:cs="Calibri"/>
                <w:color w:val="000000" w:themeColor="text1"/>
                <w:sz w:val="24"/>
                <w:szCs w:val="24"/>
              </w:rPr>
              <w:t>creates</w:t>
            </w:r>
            <w:proofErr w:type="gramEnd"/>
            <w:r w:rsidRPr="4A3D43F6">
              <w:rPr>
                <w:rFonts w:ascii="Calibri" w:hAnsi="Calibri" w:eastAsia="Proxima Nova Rg" w:cs="Calibri"/>
                <w:color w:val="000000" w:themeColor="text1"/>
                <w:sz w:val="24"/>
                <w:szCs w:val="24"/>
              </w:rPr>
              <w:t xml:space="preserve"> additional reporting obligations.</w:t>
            </w:r>
          </w:p>
          <w:p w:rsidR="4A3D43F6" w:rsidP="17C0FEF0" w:rsidRDefault="4A3D43F6" w14:paraId="24911400" w14:textId="427692C8">
            <w:pPr>
              <w:numPr>
                <w:ilvl w:val="0"/>
                <w:numId w:val="2"/>
              </w:numPr>
              <w:rPr>
                <w:rFonts w:ascii="Calibri" w:hAnsi="Calibri" w:eastAsia="Proxima Nova Rg" w:cs="Calibri"/>
                <w:color w:val="000000" w:themeColor="text1"/>
                <w:sz w:val="24"/>
                <w:szCs w:val="24"/>
              </w:rPr>
            </w:pPr>
            <w:r w:rsidRPr="17C0FEF0">
              <w:rPr>
                <w:rFonts w:ascii="Calibri" w:hAnsi="Calibri" w:eastAsia="Proxima Nova Rg" w:cs="Calibri"/>
                <w:b/>
                <w:bCs/>
                <w:color w:val="000000" w:themeColor="text1"/>
                <w:sz w:val="24"/>
                <w:szCs w:val="24"/>
              </w:rPr>
              <w:t>Recognition and label processes</w:t>
            </w:r>
            <w:r w:rsidRPr="17C0FEF0">
              <w:rPr>
                <w:rFonts w:ascii="Calibri" w:hAnsi="Calibri" w:eastAsia="Proxima Nova Rg" w:cs="Calibri"/>
                <w:color w:val="000000" w:themeColor="text1"/>
                <w:sz w:val="24"/>
                <w:szCs w:val="24"/>
              </w:rPr>
              <w:t xml:space="preserve">: such as the IUCN Green List, which provides valuable and in-depth criteria for sites that wish to achieve international </w:t>
            </w:r>
            <w:r w:rsidRPr="17C0FEF0" w:rsidR="7BEB3363">
              <w:rPr>
                <w:rFonts w:ascii="Calibri" w:hAnsi="Calibri" w:eastAsia="Proxima Nova Rg" w:cs="Calibri"/>
                <w:color w:val="000000" w:themeColor="text1"/>
                <w:sz w:val="24"/>
                <w:szCs w:val="24"/>
              </w:rPr>
              <w:t>recognition but</w:t>
            </w:r>
            <w:r w:rsidRPr="17C0FEF0">
              <w:rPr>
                <w:rFonts w:ascii="Calibri" w:hAnsi="Calibri" w:eastAsia="Proxima Nova Rg" w:cs="Calibri"/>
                <w:color w:val="000000" w:themeColor="text1"/>
                <w:sz w:val="24"/>
                <w:szCs w:val="24"/>
              </w:rPr>
              <w:t xml:space="preserve"> </w:t>
            </w:r>
            <w:proofErr w:type="gramStart"/>
            <w:r w:rsidRPr="17C0FEF0">
              <w:rPr>
                <w:rFonts w:ascii="Calibri" w:hAnsi="Calibri" w:eastAsia="Proxima Nova Rg" w:cs="Calibri"/>
                <w:color w:val="000000" w:themeColor="text1"/>
                <w:sz w:val="24"/>
                <w:szCs w:val="24"/>
              </w:rPr>
              <w:t>is</w:t>
            </w:r>
            <w:proofErr w:type="gramEnd"/>
            <w:r w:rsidRPr="17C0FEF0">
              <w:rPr>
                <w:rFonts w:ascii="Calibri" w:hAnsi="Calibri" w:eastAsia="Proxima Nova Rg" w:cs="Calibri"/>
                <w:color w:val="000000" w:themeColor="text1"/>
                <w:sz w:val="24"/>
                <w:szCs w:val="24"/>
              </w:rPr>
              <w:t xml:space="preserve"> not designed as a management tool for all MPAs.</w:t>
            </w:r>
          </w:p>
          <w:p w:rsidR="4A3D43F6" w:rsidP="4A3D43F6" w:rsidRDefault="4A3D43F6" w14:paraId="380CE087" w14:textId="03BF6C24">
            <w:pPr>
              <w:numPr>
                <w:ilvl w:val="0"/>
                <w:numId w:val="2"/>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Regional gap analysis processes</w:t>
            </w:r>
            <w:r w:rsidRPr="4A3D43F6">
              <w:rPr>
                <w:rFonts w:ascii="Calibri" w:hAnsi="Calibri" w:eastAsia="Proxima Nova Rg" w:cs="Calibri"/>
                <w:color w:val="000000" w:themeColor="text1"/>
                <w:sz w:val="24"/>
                <w:szCs w:val="24"/>
              </w:rPr>
              <w:t xml:space="preserve">: e.g., the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/SPA-RAC “Status of MPAs in the Mediterranean,” which identifies gaps and needs at basin scale to inform strategies and capacity-building.</w:t>
            </w:r>
          </w:p>
          <w:p w:rsidR="4A3D43F6" w:rsidP="4A3D43F6" w:rsidRDefault="4A3D43F6" w14:paraId="250FBB4E" w14:textId="34AD062E">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It is important to underline that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w:t>
            </w:r>
            <w:proofErr w:type="gramStart"/>
            <w:r w:rsidRPr="4A3D43F6">
              <w:rPr>
                <w:rFonts w:ascii="Calibri" w:hAnsi="Calibri" w:eastAsia="Proxima Nova Rg" w:cs="Calibri"/>
                <w:color w:val="000000" w:themeColor="text1"/>
                <w:sz w:val="24"/>
                <w:szCs w:val="24"/>
              </w:rPr>
              <w:t>database</w:t>
            </w:r>
            <w:proofErr w:type="gramEnd"/>
            <w:r w:rsidRPr="4A3D43F6">
              <w:rPr>
                <w:rFonts w:ascii="Calibri" w:hAnsi="Calibri" w:eastAsia="Proxima Nova Rg" w:cs="Calibri"/>
                <w:color w:val="000000" w:themeColor="text1"/>
                <w:sz w:val="24"/>
                <w:szCs w:val="24"/>
              </w:rPr>
              <w:t xml:space="preserve"> and the IUCN Green List are </w:t>
            </w:r>
            <w:r w:rsidRPr="4A3D43F6">
              <w:rPr>
                <w:rFonts w:ascii="Calibri" w:hAnsi="Calibri" w:eastAsia="Proxima Nova Rg" w:cs="Calibri"/>
                <w:b/>
                <w:bCs/>
                <w:color w:val="000000" w:themeColor="text1"/>
                <w:sz w:val="24"/>
                <w:szCs w:val="24"/>
              </w:rPr>
              <w:t>not self-assessment tools</w:t>
            </w:r>
            <w:r w:rsidRPr="4A3D43F6">
              <w:rPr>
                <w:rFonts w:ascii="Calibri" w:hAnsi="Calibri" w:eastAsia="Proxima Nova Rg" w:cs="Calibri"/>
                <w:color w:val="000000" w:themeColor="text1"/>
                <w:sz w:val="24"/>
                <w:szCs w:val="24"/>
              </w:rPr>
              <w:t xml:space="preserve">. The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database compiles information at network level (together with MAPAMED) to support strategies and advocacy, while the Green List is a rigorous certification process.</w:t>
            </w:r>
          </w:p>
          <w:p w:rsidR="4A3D43F6" w:rsidP="17C0FEF0" w:rsidRDefault="4A3D43F6" w14:paraId="635AA974" w14:textId="456CD1B0">
            <w:pPr>
              <w:rPr>
                <w:rFonts w:ascii="Calibri" w:hAnsi="Calibri" w:eastAsia="Proxima Nova Rg" w:cs="Calibri"/>
                <w:color w:val="000000" w:themeColor="text1"/>
                <w:sz w:val="24"/>
                <w:szCs w:val="24"/>
              </w:rPr>
            </w:pPr>
            <w:proofErr w:type="spellStart"/>
            <w:r w:rsidRPr="17C0FEF0">
              <w:rPr>
                <w:rFonts w:ascii="Calibri" w:hAnsi="Calibri" w:eastAsia="Proxima Nova Rg" w:cs="Calibri"/>
                <w:color w:val="000000" w:themeColor="text1"/>
                <w:sz w:val="24"/>
                <w:szCs w:val="24"/>
              </w:rPr>
              <w:t>MedPAN’s</w:t>
            </w:r>
            <w:proofErr w:type="spellEnd"/>
            <w:r w:rsidRPr="17C0FEF0">
              <w:rPr>
                <w:rFonts w:ascii="Calibri" w:hAnsi="Calibri" w:eastAsia="Proxima Nova Rg" w:cs="Calibri"/>
                <w:color w:val="000000" w:themeColor="text1"/>
                <w:sz w:val="24"/>
                <w:szCs w:val="24"/>
              </w:rPr>
              <w:t xml:space="preserve"> contribution to </w:t>
            </w:r>
            <w:r w:rsidRPr="17C0FEF0" w:rsidR="261A8273">
              <w:rPr>
                <w:rFonts w:ascii="Calibri" w:hAnsi="Calibri" w:eastAsia="Proxima Nova Rg" w:cs="Calibri"/>
                <w:color w:val="000000" w:themeColor="text1"/>
                <w:sz w:val="24"/>
                <w:szCs w:val="24"/>
              </w:rPr>
              <w:t>minimizing</w:t>
            </w:r>
            <w:r w:rsidRPr="17C0FEF0">
              <w:rPr>
                <w:rFonts w:ascii="Calibri" w:hAnsi="Calibri" w:eastAsia="Proxima Nova Rg" w:cs="Calibri"/>
                <w:color w:val="000000" w:themeColor="text1"/>
                <w:sz w:val="24"/>
                <w:szCs w:val="24"/>
              </w:rPr>
              <w:t xml:space="preserve"> duplication has been to:</w:t>
            </w:r>
          </w:p>
          <w:p w:rsidR="4A3D43F6" w:rsidP="4A3D43F6" w:rsidRDefault="4A3D43F6" w14:paraId="1055CBCC" w14:textId="56A24580">
            <w:pPr>
              <w:numPr>
                <w:ilvl w:val="0"/>
                <w:numId w:val="1"/>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Promote open and public data</w:t>
            </w:r>
            <w:r w:rsidRPr="4A3D43F6">
              <w:rPr>
                <w:rFonts w:ascii="Calibri" w:hAnsi="Calibri" w:eastAsia="Proxima Nova Rg" w:cs="Calibri"/>
                <w:color w:val="000000" w:themeColor="text1"/>
                <w:sz w:val="24"/>
                <w:szCs w:val="24"/>
              </w:rPr>
              <w:t xml:space="preserve">: Both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database and MAPAMED are publicly accessible, ensuring transparency and shared access to information.</w:t>
            </w:r>
          </w:p>
          <w:p w:rsidR="4A3D43F6" w:rsidP="4A3D43F6" w:rsidRDefault="4A3D43F6" w14:paraId="7F1C65CF" w14:textId="4CB49F99">
            <w:pPr>
              <w:numPr>
                <w:ilvl w:val="0"/>
                <w:numId w:val="1"/>
              </w:numPr>
              <w:rPr>
                <w:rFonts w:ascii="Calibri" w:hAnsi="Calibri" w:eastAsia="Proxima Nova Rg" w:cs="Calibri"/>
                <w:color w:val="000000" w:themeColor="text1"/>
                <w:sz w:val="24"/>
                <w:szCs w:val="24"/>
              </w:rPr>
            </w:pPr>
            <w:proofErr w:type="spellStart"/>
            <w:r w:rsidRPr="4A3D43F6">
              <w:rPr>
                <w:rFonts w:ascii="Calibri" w:hAnsi="Calibri" w:eastAsia="Proxima Nova Rg" w:cs="Calibri"/>
                <w:b/>
                <w:bCs/>
                <w:color w:val="000000" w:themeColor="text1"/>
                <w:sz w:val="24"/>
                <w:szCs w:val="24"/>
              </w:rPr>
              <w:t>Harmonise</w:t>
            </w:r>
            <w:proofErr w:type="spellEnd"/>
            <w:r w:rsidRPr="4A3D43F6">
              <w:rPr>
                <w:rFonts w:ascii="Calibri" w:hAnsi="Calibri" w:eastAsia="Proxima Nova Rg" w:cs="Calibri"/>
                <w:b/>
                <w:bCs/>
                <w:color w:val="000000" w:themeColor="text1"/>
                <w:sz w:val="24"/>
                <w:szCs w:val="24"/>
              </w:rPr>
              <w:t xml:space="preserve"> with other databases</w:t>
            </w:r>
            <w:r w:rsidRPr="4A3D43F6">
              <w:rPr>
                <w:rFonts w:ascii="Calibri" w:hAnsi="Calibri" w:eastAsia="Proxima Nova Rg" w:cs="Calibri"/>
                <w:color w:val="000000" w:themeColor="text1"/>
                <w:sz w:val="24"/>
                <w:szCs w:val="24"/>
              </w:rPr>
              <w:t xml:space="preserve">: We work to align with EU and national databases (e.g., the French OFB MPA database) and with partners such as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to reduce duplication and facilitate data sharing.</w:t>
            </w:r>
          </w:p>
          <w:p w:rsidR="4A3D43F6" w:rsidP="4A3D43F6" w:rsidRDefault="4A3D43F6" w14:paraId="706F77EE" w14:textId="3EC06372">
            <w:pPr>
              <w:numPr>
                <w:ilvl w:val="0"/>
                <w:numId w:val="1"/>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Reduce reporting burden</w:t>
            </w:r>
            <w:r w:rsidRPr="4A3D43F6">
              <w:rPr>
                <w:rFonts w:ascii="Calibri" w:hAnsi="Calibri" w:eastAsia="Proxima Nova Rg" w:cs="Calibri"/>
                <w:color w:val="000000" w:themeColor="text1"/>
                <w:sz w:val="24"/>
                <w:szCs w:val="24"/>
              </w:rPr>
              <w:t>: Our questionnaires are pre-filled wherever possible with data already publicly available or collected by partners.</w:t>
            </w:r>
          </w:p>
          <w:p w:rsidR="4A3D43F6" w:rsidP="4A3D43F6" w:rsidRDefault="4A3D43F6" w14:paraId="4E7B4078" w14:textId="2302987A">
            <w:pPr>
              <w:numPr>
                <w:ilvl w:val="0"/>
                <w:numId w:val="1"/>
              </w:num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Build on existing tools</w:t>
            </w:r>
            <w:r w:rsidRPr="4A3D43F6">
              <w:rPr>
                <w:rFonts w:ascii="Calibri" w:hAnsi="Calibri" w:eastAsia="Proxima Nova Rg" w:cs="Calibri"/>
                <w:color w:val="000000" w:themeColor="text1"/>
                <w:sz w:val="24"/>
                <w:szCs w:val="24"/>
              </w:rPr>
              <w:t xml:space="preserve">: </w:t>
            </w:r>
            <w:proofErr w:type="gramStart"/>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MedFund’s</w:t>
            </w:r>
            <w:proofErr w:type="spellEnd"/>
            <w:proofErr w:type="gramEnd"/>
            <w:r w:rsidRPr="4A3D43F6">
              <w:rPr>
                <w:rFonts w:ascii="Calibri" w:hAnsi="Calibri" w:eastAsia="Proxima Nova Rg" w:cs="Calibri"/>
                <w:color w:val="000000" w:themeColor="text1"/>
                <w:sz w:val="24"/>
                <w:szCs w:val="24"/>
              </w:rPr>
              <w:t xml:space="preserve"> tracking tool, for example, was developed from the earlier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/IUCN/WWF Med tool to ensure continuity and consistency.</w:t>
            </w:r>
          </w:p>
          <w:p w:rsidR="4A3D43F6" w:rsidP="17C0FEF0" w:rsidRDefault="4A3D43F6" w14:paraId="514A1BF5" w14:textId="5693A86D">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The main challenge remains that funders generally impose their own data models, which inevitably leads to duplication for MPA managers. By </w:t>
            </w:r>
            <w:r w:rsidRPr="17C0FEF0" w:rsidR="2D6D19E6">
              <w:rPr>
                <w:rFonts w:ascii="Calibri" w:hAnsi="Calibri" w:eastAsia="Proxima Nova Rg" w:cs="Calibri"/>
                <w:color w:val="000000" w:themeColor="text1"/>
                <w:sz w:val="24"/>
                <w:szCs w:val="24"/>
              </w:rPr>
              <w:t>harmonizing</w:t>
            </w:r>
            <w:r w:rsidRPr="17C0FEF0">
              <w:rPr>
                <w:rFonts w:ascii="Calibri" w:hAnsi="Calibri" w:eastAsia="Proxima Nova Rg" w:cs="Calibri"/>
                <w:color w:val="000000" w:themeColor="text1"/>
                <w:sz w:val="24"/>
                <w:szCs w:val="24"/>
              </w:rPr>
              <w:t xml:space="preserve"> </w:t>
            </w:r>
            <w:proofErr w:type="spellStart"/>
            <w:r w:rsidRPr="17C0FEF0">
              <w:rPr>
                <w:rFonts w:ascii="Calibri" w:hAnsi="Calibri" w:eastAsia="Proxima Nova Rg" w:cs="Calibri"/>
                <w:color w:val="000000" w:themeColor="text1"/>
                <w:sz w:val="24"/>
                <w:szCs w:val="24"/>
              </w:rPr>
              <w:t>MedPAN’s</w:t>
            </w:r>
            <w:proofErr w:type="spellEnd"/>
            <w:r w:rsidRPr="17C0FEF0">
              <w:rPr>
                <w:rFonts w:ascii="Calibri" w:hAnsi="Calibri" w:eastAsia="Proxima Nova Rg" w:cs="Calibri"/>
                <w:color w:val="000000" w:themeColor="text1"/>
                <w:sz w:val="24"/>
                <w:szCs w:val="24"/>
              </w:rPr>
              <w:t xml:space="preserve"> database with other systems and making our data openly accessible, we aim to reduce this burden and strengthen synergies.</w:t>
            </w:r>
          </w:p>
          <w:p w:rsidR="4A3D43F6" w:rsidP="17C0FEF0" w:rsidRDefault="4A3D43F6" w14:paraId="672BDD72" w14:textId="63140EF7">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Finally, while the IUCN Green List provides a high level of detail and valuable recognition, its uptake in the Mediterranean remains very limited (3 MPAs certified out of 1,300+). Our current priority is therefore to strengthen </w:t>
            </w:r>
            <w:r w:rsidRPr="17C0FEF0" w:rsidR="2BEDFBA1">
              <w:rPr>
                <w:rFonts w:ascii="Calibri" w:hAnsi="Calibri" w:eastAsia="Proxima Nova Rg" w:cs="Calibri"/>
                <w:color w:val="000000" w:themeColor="text1"/>
                <w:sz w:val="24"/>
                <w:szCs w:val="24"/>
              </w:rPr>
              <w:t>harmonization</w:t>
            </w:r>
            <w:r w:rsidRPr="17C0FEF0">
              <w:rPr>
                <w:rFonts w:ascii="Calibri" w:hAnsi="Calibri" w:eastAsia="Proxima Nova Rg" w:cs="Calibri"/>
                <w:color w:val="000000" w:themeColor="text1"/>
                <w:sz w:val="24"/>
                <w:szCs w:val="24"/>
              </w:rPr>
              <w:t xml:space="preserve"> with EU and national databases, and to support tools and processes that can be scaled more widely to benefit managers across the region.</w:t>
            </w:r>
          </w:p>
        </w:tc>
      </w:tr>
      <w:tr w:rsidR="4A3D43F6" w:rsidTr="30AF8D62" w14:paraId="0C9785DF"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11408247" w14:textId="35C43B07">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 xml:space="preserve">Project Management, including financial and human resources issues </w:t>
            </w:r>
          </w:p>
        </w:tc>
      </w:tr>
      <w:tr w:rsidR="4A3D43F6" w:rsidTr="30AF8D62" w14:paraId="5B11CC38" w14:textId="77777777">
        <w:trPr>
          <w:trHeight w:val="660"/>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67E30F3" w14:textId="2C1F796A">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6. </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37C45920" w14:textId="7D00DCB9">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 xml:space="preserve">Continue close monitoring of </w:t>
            </w:r>
            <w:proofErr w:type="spellStart"/>
            <w:r w:rsidRPr="4A3D43F6">
              <w:rPr>
                <w:rFonts w:ascii="Calibri" w:hAnsi="Calibri" w:eastAsia="Proxima Nova Rg" w:cs="Calibri"/>
                <w:b/>
                <w:bCs/>
                <w:color w:val="000000" w:themeColor="text1"/>
                <w:sz w:val="24"/>
                <w:szCs w:val="24"/>
              </w:rPr>
              <w:t>MedPAN’s</w:t>
            </w:r>
            <w:proofErr w:type="spellEnd"/>
            <w:r w:rsidRPr="4A3D43F6">
              <w:rPr>
                <w:rFonts w:ascii="Calibri" w:hAnsi="Calibri" w:eastAsia="Proxima Nova Rg" w:cs="Calibri"/>
                <w:b/>
                <w:bCs/>
                <w:color w:val="000000" w:themeColor="text1"/>
                <w:sz w:val="24"/>
                <w:szCs w:val="24"/>
              </w:rPr>
              <w:t xml:space="preserve"> strategic review process, and revise the workplan and role definitions as needed, pending the appointment of a new </w:t>
            </w:r>
            <w:proofErr w:type="spellStart"/>
            <w:r w:rsidRPr="4A3D43F6">
              <w:rPr>
                <w:rFonts w:ascii="Calibri" w:hAnsi="Calibri" w:eastAsia="Proxima Nova Rg" w:cs="Calibri"/>
                <w:b/>
                <w:bCs/>
                <w:color w:val="000000" w:themeColor="text1"/>
                <w:sz w:val="24"/>
                <w:szCs w:val="24"/>
              </w:rPr>
              <w:t>MedPAN</w:t>
            </w:r>
            <w:proofErr w:type="spellEnd"/>
            <w:r w:rsidRPr="4A3D43F6">
              <w:rPr>
                <w:rFonts w:ascii="Calibri" w:hAnsi="Calibri" w:eastAsia="Proxima Nova Rg" w:cs="Calibri"/>
                <w:b/>
                <w:bCs/>
                <w:color w:val="000000" w:themeColor="text1"/>
                <w:sz w:val="24"/>
                <w:szCs w:val="24"/>
              </w:rPr>
              <w:t xml:space="preserve"> Director</w:t>
            </w:r>
          </w:p>
          <w:p w:rsidR="4A3D43F6" w:rsidP="4A3D43F6" w:rsidRDefault="4A3D43F6" w14:paraId="6F2841E1" w14:textId="761361C8">
            <w:pPr>
              <w:rPr>
                <w:rFonts w:ascii="Calibri" w:hAnsi="Calibri" w:eastAsia="Proxima Nova Rg" w:cs="Calibri"/>
                <w:sz w:val="24"/>
                <w:szCs w:val="24"/>
              </w:rPr>
            </w:pPr>
          </w:p>
          <w:p w:rsidR="4A3D43F6" w:rsidP="4A3D43F6" w:rsidRDefault="4A3D43F6" w14:paraId="09466126" w14:textId="27F2D2B5">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Dialogue with </w:t>
            </w:r>
            <w:proofErr w:type="spellStart"/>
            <w:r w:rsidRPr="4A3D43F6">
              <w:rPr>
                <w:rFonts w:ascii="Calibri" w:hAnsi="Calibri" w:eastAsia="Proxima Nova Rg" w:cs="Calibri"/>
                <w:color w:val="000000" w:themeColor="text1"/>
                <w:sz w:val="24"/>
                <w:szCs w:val="24"/>
              </w:rPr>
              <w:t>MedPAN’s</w:t>
            </w:r>
            <w:proofErr w:type="spellEnd"/>
            <w:r w:rsidRPr="4A3D43F6">
              <w:rPr>
                <w:rFonts w:ascii="Calibri" w:hAnsi="Calibri" w:eastAsia="Proxima Nova Rg" w:cs="Calibri"/>
                <w:color w:val="000000" w:themeColor="text1"/>
                <w:sz w:val="24"/>
                <w:szCs w:val="24"/>
              </w:rPr>
              <w:t xml:space="preserve"> new leadership is essential to reassess the current workplan and adjust activities based on updated staff availability, institutional capacity, and evolving strategic priorities. This reassessment should identify critical activities that may require temporary reallocation of resources or additional external support to maintain project momentum and continuity.</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C57DE56" w14:textId="1CDE1941">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CI-GEF</w:t>
            </w:r>
          </w:p>
          <w:p w:rsidR="4A3D43F6" w:rsidP="4A3D43F6" w:rsidRDefault="4A3D43F6" w14:paraId="3DB64544" w14:textId="277A6BA4">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2025/2026</w:t>
            </w:r>
          </w:p>
          <w:p w:rsidR="4A3D43F6" w:rsidP="4A3D43F6" w:rsidRDefault="4A3D43F6" w14:paraId="1327589A" w14:textId="2C8DC232">
            <w:pPr>
              <w:rPr>
                <w:rFonts w:ascii="Calibri" w:hAnsi="Calibri" w:eastAsia="Proxima Nova Rg" w:cs="Calibri"/>
                <w:sz w:val="24"/>
                <w:szCs w:val="24"/>
              </w:rPr>
            </w:pPr>
          </w:p>
          <w:p w:rsidR="4A3D43F6" w:rsidP="4A3D43F6" w:rsidRDefault="4A3D43F6" w14:paraId="7287CD0A" w14:textId="3071B234">
            <w:pPr>
              <w:rPr>
                <w:rFonts w:ascii="Calibri" w:hAnsi="Calibri" w:eastAsia="Proxima Nova Rg" w:cs="Calibri"/>
                <w:sz w:val="24"/>
                <w:szCs w:val="24"/>
              </w:rPr>
            </w:pPr>
          </w:p>
          <w:p w:rsidR="4A3D43F6" w:rsidP="4A3D43F6" w:rsidRDefault="4A3D43F6" w14:paraId="162DB47E" w14:textId="29CAD24E">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833BA43" w14:textId="5AB45DF3">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 </w:t>
            </w:r>
          </w:p>
          <w:p w:rsidR="4A3D43F6" w:rsidP="4A3D43F6" w:rsidRDefault="4A3D43F6" w14:paraId="3312E79D" w14:textId="3B5A94F0">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The new Executive Director of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took up her position at the end of June 2025.</w:t>
            </w:r>
          </w:p>
          <w:p w:rsidR="4A3D43F6" w:rsidP="4A3D43F6" w:rsidRDefault="4A3D43F6" w14:paraId="3347D9B2" w14:textId="59C17B0B">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Four priorities have been identified by the new director and the team, with the support of the </w:t>
            </w:r>
            <w:proofErr w:type="gramStart"/>
            <w:r w:rsidRPr="4A3D43F6">
              <w:rPr>
                <w:rFonts w:ascii="Calibri" w:hAnsi="Calibri" w:eastAsia="Proxima Nova Rg" w:cs="Calibri"/>
                <w:color w:val="000000" w:themeColor="text1"/>
                <w:sz w:val="24"/>
                <w:szCs w:val="24"/>
              </w:rPr>
              <w:t>Board,</w:t>
            </w:r>
            <w:proofErr w:type="gramEnd"/>
            <w:r w:rsidRPr="4A3D43F6">
              <w:rPr>
                <w:rFonts w:ascii="Calibri" w:hAnsi="Calibri" w:eastAsia="Proxima Nova Rg" w:cs="Calibri"/>
                <w:color w:val="000000" w:themeColor="text1"/>
                <w:sz w:val="24"/>
                <w:szCs w:val="24"/>
              </w:rPr>
              <w:t xml:space="preserve"> on which they will work over the coming months:</w:t>
            </w:r>
          </w:p>
          <w:p w:rsidR="4A3D43F6" w:rsidP="17C0FEF0" w:rsidRDefault="4A3D43F6" w14:paraId="06A3C2BA" w14:textId="28AA84EC">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 Restructure </w:t>
            </w:r>
            <w:proofErr w:type="spellStart"/>
            <w:r w:rsidRPr="17C0FEF0">
              <w:rPr>
                <w:rFonts w:ascii="Calibri" w:hAnsi="Calibri" w:eastAsia="Proxima Nova Rg" w:cs="Calibri"/>
                <w:color w:val="000000" w:themeColor="text1"/>
                <w:sz w:val="24"/>
                <w:szCs w:val="24"/>
              </w:rPr>
              <w:t>MedPAN</w:t>
            </w:r>
            <w:proofErr w:type="spellEnd"/>
            <w:r w:rsidRPr="17C0FEF0">
              <w:rPr>
                <w:rFonts w:ascii="Calibri" w:hAnsi="Calibri" w:eastAsia="Proxima Nova Rg" w:cs="Calibri"/>
                <w:color w:val="000000" w:themeColor="text1"/>
                <w:sz w:val="24"/>
                <w:szCs w:val="24"/>
              </w:rPr>
              <w:t xml:space="preserve"> using a needs analysis and </w:t>
            </w:r>
            <w:proofErr w:type="gramStart"/>
            <w:r w:rsidRPr="17C0FEF0">
              <w:rPr>
                <w:rFonts w:ascii="Calibri" w:hAnsi="Calibri" w:eastAsia="Proxima Nova Rg" w:cs="Calibri"/>
                <w:color w:val="000000" w:themeColor="text1"/>
                <w:sz w:val="24"/>
                <w:szCs w:val="24"/>
              </w:rPr>
              <w:t>a proposal</w:t>
            </w:r>
            <w:proofErr w:type="gramEnd"/>
            <w:r w:rsidRPr="17C0FEF0">
              <w:rPr>
                <w:rFonts w:ascii="Calibri" w:hAnsi="Calibri" w:eastAsia="Proxima Nova Rg" w:cs="Calibri"/>
                <w:color w:val="000000" w:themeColor="text1"/>
                <w:sz w:val="24"/>
                <w:szCs w:val="24"/>
              </w:rPr>
              <w:t xml:space="preserve"> for an effective </w:t>
            </w:r>
            <w:r w:rsidRPr="17C0FEF0" w:rsidR="6B5EF747">
              <w:rPr>
                <w:rFonts w:ascii="Calibri" w:hAnsi="Calibri" w:eastAsia="Proxima Nova Rg" w:cs="Calibri"/>
                <w:color w:val="000000" w:themeColor="text1"/>
                <w:sz w:val="24"/>
                <w:szCs w:val="24"/>
              </w:rPr>
              <w:t>organizational</w:t>
            </w:r>
            <w:r w:rsidRPr="17C0FEF0">
              <w:rPr>
                <w:rFonts w:ascii="Calibri" w:hAnsi="Calibri" w:eastAsia="Proxima Nova Rg" w:cs="Calibri"/>
                <w:color w:val="000000" w:themeColor="text1"/>
                <w:sz w:val="24"/>
                <w:szCs w:val="24"/>
              </w:rPr>
              <w:t xml:space="preserve"> chart. The director is currently working on this with the managers.</w:t>
            </w:r>
          </w:p>
          <w:p w:rsidR="4A3D43F6" w:rsidP="4A3D43F6" w:rsidRDefault="4A3D43F6" w14:paraId="0AE044E0" w14:textId="628708FF">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Implementing effective financial management tools with financial dashboards to report regularly to management and the board of directors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has recruited an interim financial director to work with the director on the financial monitoring tools, and a new administrative and financial manager has also been recruited).</w:t>
            </w:r>
          </w:p>
          <w:p w:rsidR="4A3D43F6" w:rsidP="17C0FEF0" w:rsidRDefault="4A3D43F6" w14:paraId="662F50B8" w14:textId="29444739">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 </w:t>
            </w:r>
            <w:r w:rsidRPr="17C0FEF0" w:rsidR="5665EE96">
              <w:rPr>
                <w:rFonts w:ascii="Calibri" w:hAnsi="Calibri" w:eastAsia="Proxima Nova Rg" w:cs="Calibri"/>
                <w:color w:val="000000" w:themeColor="text1"/>
                <w:sz w:val="24"/>
                <w:szCs w:val="24"/>
              </w:rPr>
              <w:t>Formalize</w:t>
            </w:r>
            <w:r w:rsidRPr="17C0FEF0">
              <w:rPr>
                <w:rFonts w:ascii="Calibri" w:hAnsi="Calibri" w:eastAsia="Proxima Nova Rg" w:cs="Calibri"/>
                <w:color w:val="000000" w:themeColor="text1"/>
                <w:sz w:val="24"/>
                <w:szCs w:val="24"/>
              </w:rPr>
              <w:t xml:space="preserve"> and implement a plan to diversify the association's financial resources (explore new targets with the team and board of directors for fundraising).</w:t>
            </w:r>
          </w:p>
          <w:p w:rsidR="4A3D43F6" w:rsidP="4A3D43F6" w:rsidRDefault="4A3D43F6" w14:paraId="7F40B492" w14:textId="5F034676">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Formalise</w:t>
            </w:r>
            <w:proofErr w:type="spellEnd"/>
            <w:r w:rsidRPr="4A3D43F6">
              <w:rPr>
                <w:rFonts w:ascii="Calibri" w:hAnsi="Calibri" w:eastAsia="Proxima Nova Rg" w:cs="Calibri"/>
                <w:color w:val="000000" w:themeColor="text1"/>
                <w:sz w:val="24"/>
                <w:szCs w:val="24"/>
              </w:rPr>
              <w:t xml:space="preserve"> and implement a three-year action plan for 2026-2028 for the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secretariat.</w:t>
            </w:r>
          </w:p>
        </w:tc>
      </w:tr>
      <w:tr w:rsidR="4A3D43F6" w:rsidTr="30AF8D62" w14:paraId="043DDFA8"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4DB323D9" w14:textId="2D360ADE">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Political/Institutional Challenges – Risk Management</w:t>
            </w:r>
          </w:p>
        </w:tc>
      </w:tr>
      <w:tr w:rsidR="4A3D43F6" w:rsidTr="30AF8D62" w14:paraId="6A04ED6A" w14:textId="77777777">
        <w:trPr>
          <w:trHeight w:val="268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BE12ADB" w14:textId="0937804C">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7.</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1C2D251" w14:textId="109ABAEE">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Maintain engagement with high-level State representatives to align with national strategies and secure timely agreement signings</w:t>
            </w:r>
          </w:p>
          <w:p w:rsidR="4A3D43F6" w:rsidP="4A3D43F6" w:rsidRDefault="4A3D43F6" w14:paraId="0926B1A3" w14:textId="7CC1361D">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At mid-project, delays in agreement signatures are consistently linked to slow approval by national authorities. </w:t>
            </w:r>
            <w:proofErr w:type="gramStart"/>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w:t>
            </w:r>
            <w:proofErr w:type="spellEnd"/>
            <w:proofErr w:type="gramEnd"/>
            <w:r w:rsidRPr="4A3D43F6">
              <w:rPr>
                <w:rFonts w:ascii="Calibri" w:hAnsi="Calibri" w:eastAsia="Proxima Nova Rg" w:cs="Calibri"/>
                <w:color w:val="000000" w:themeColor="text1"/>
                <w:sz w:val="24"/>
                <w:szCs w:val="24"/>
              </w:rPr>
              <w:t xml:space="preserve"> has used high-level international events, such as the UNOC in June 2025, to meet with decision-makers and help advance these processes. These advocacy efforts must continue, as sustained political engagement is crucial for keeping MPAs high on national agendas and accelerating administrative procedures.</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74680B3" w14:textId="2E0E776A">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 xml:space="preserve">Responsible: </w:t>
            </w:r>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(Lead), CI-GEF (Support), </w:t>
            </w:r>
            <w:proofErr w:type="spellStart"/>
            <w:proofErr w:type="gram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w:t>
            </w:r>
            <w:proofErr w:type="gramEnd"/>
            <w:r w:rsidRPr="4A3D43F6">
              <w:rPr>
                <w:rFonts w:ascii="Calibri" w:hAnsi="Calibri" w:eastAsia="Proxima Nova Rg" w:cs="Calibri"/>
                <w:color w:val="000000" w:themeColor="text1"/>
                <w:sz w:val="24"/>
                <w:szCs w:val="24"/>
              </w:rPr>
              <w:t>Support)</w:t>
            </w:r>
          </w:p>
          <w:p w:rsidR="4A3D43F6" w:rsidP="4A3D43F6" w:rsidRDefault="4A3D43F6" w14:paraId="723C3F47" w14:textId="61472E7B">
            <w:pPr>
              <w:rPr>
                <w:rFonts w:ascii="Calibri" w:hAnsi="Calibri" w:eastAsia="Proxima Nova Rg" w:cs="Calibri"/>
                <w:sz w:val="24"/>
                <w:szCs w:val="24"/>
              </w:rPr>
            </w:pPr>
          </w:p>
          <w:p w:rsidR="4A3D43F6" w:rsidP="4A3D43F6" w:rsidRDefault="4A3D43F6" w14:paraId="750A7D30" w14:noSpellErr="1" w14:textId="5F1E5B1A">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Timeline:</w:t>
            </w:r>
            <w:r w:rsidRPr="30AF8D62" w:rsidR="4A3D43F6">
              <w:rPr>
                <w:rFonts w:ascii="Calibri" w:hAnsi="Calibri" w:eastAsia="Proxima Nova Rg" w:cs="Calibri"/>
                <w:color w:val="000000" w:themeColor="text1" w:themeTint="FF" w:themeShade="FF"/>
                <w:sz w:val="24"/>
                <w:szCs w:val="24"/>
              </w:rPr>
              <w:t xml:space="preserve"> 2025/2026</w:t>
            </w:r>
          </w:p>
          <w:p w:rsidR="4A3D43F6" w:rsidP="4A3D43F6" w:rsidRDefault="4A3D43F6" w14:paraId="26075B6F" w14:textId="164BA9D4">
            <w:pPr>
              <w:rPr>
                <w:rFonts w:ascii="Calibri" w:hAnsi="Calibri" w:eastAsia="Proxima Nova Rg" w:cs="Calibri"/>
                <w:sz w:val="24"/>
                <w:szCs w:val="24"/>
              </w:rPr>
            </w:pPr>
          </w:p>
          <w:p w:rsidR="4A3D43F6" w:rsidP="4A3D43F6" w:rsidRDefault="4A3D43F6" w14:paraId="24F4D75E" w14:textId="4D9868EA">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17C0FEF0" w:rsidRDefault="4A3D43F6" w14:paraId="6DEE4354" w14:textId="3090ED26">
            <w:pPr>
              <w:rPr>
                <w:rFonts w:ascii="Calibri" w:hAnsi="Calibri" w:eastAsia="Proxima Nova Rg" w:cs="Calibri"/>
                <w:color w:val="000000" w:themeColor="text1"/>
                <w:sz w:val="24"/>
                <w:szCs w:val="24"/>
              </w:rPr>
            </w:pPr>
            <w:proofErr w:type="gramStart"/>
            <w:r w:rsidRPr="17C0FEF0">
              <w:rPr>
                <w:rFonts w:ascii="Calibri" w:hAnsi="Calibri" w:eastAsia="Proxima Nova Rg" w:cs="Calibri"/>
                <w:color w:val="000000" w:themeColor="text1"/>
                <w:sz w:val="24"/>
                <w:szCs w:val="24"/>
              </w:rPr>
              <w:t xml:space="preserve">The </w:t>
            </w:r>
            <w:proofErr w:type="spellStart"/>
            <w:r w:rsidRPr="17C0FEF0">
              <w:rPr>
                <w:rFonts w:ascii="Calibri" w:hAnsi="Calibri" w:eastAsia="Proxima Nova Rg" w:cs="Calibri"/>
                <w:color w:val="000000" w:themeColor="text1"/>
                <w:sz w:val="24"/>
                <w:szCs w:val="24"/>
              </w:rPr>
              <w:t>MedFund</w:t>
            </w:r>
            <w:proofErr w:type="spellEnd"/>
            <w:proofErr w:type="gramEnd"/>
            <w:r w:rsidRPr="17C0FEF0">
              <w:rPr>
                <w:rFonts w:ascii="Calibri" w:hAnsi="Calibri" w:eastAsia="Proxima Nova Rg" w:cs="Calibri"/>
                <w:color w:val="000000" w:themeColor="text1"/>
                <w:sz w:val="24"/>
                <w:szCs w:val="24"/>
              </w:rPr>
              <w:t xml:space="preserve"> will attend the next conference of parties of the Barcelona Convention next December 2025 and 2026 international gatherings to meet with high level countries’</w:t>
            </w:r>
            <w:r w:rsidRPr="17C0FEF0" w:rsidR="547D1FA7">
              <w:rPr>
                <w:rFonts w:ascii="Calibri" w:hAnsi="Calibri" w:eastAsia="Proxima Nova Rg" w:cs="Calibri"/>
                <w:color w:val="000000" w:themeColor="text1"/>
                <w:sz w:val="24"/>
                <w:szCs w:val="24"/>
              </w:rPr>
              <w:t xml:space="preserve"> </w:t>
            </w:r>
            <w:r w:rsidRPr="17C0FEF0">
              <w:rPr>
                <w:rFonts w:ascii="Calibri" w:hAnsi="Calibri" w:eastAsia="Proxima Nova Rg" w:cs="Calibri"/>
                <w:color w:val="000000" w:themeColor="text1"/>
                <w:sz w:val="24"/>
                <w:szCs w:val="24"/>
              </w:rPr>
              <w:t xml:space="preserve">representatives to advocate for more and better MPAs in the Mediterranean region. </w:t>
            </w:r>
          </w:p>
          <w:p w:rsidR="4A3D43F6" w:rsidP="4A3D43F6" w:rsidRDefault="4A3D43F6" w14:paraId="04552B8D" w14:textId="6DF8A951">
            <w:pPr>
              <w:rPr>
                <w:rFonts w:ascii="Calibri" w:hAnsi="Calibri" w:eastAsia="Proxima Nova Rg" w:cs="Calibri"/>
                <w:sz w:val="24"/>
                <w:szCs w:val="24"/>
              </w:rPr>
            </w:pPr>
          </w:p>
          <w:p w:rsidR="4A3D43F6" w:rsidP="17C0FEF0" w:rsidRDefault="4A3D43F6" w14:paraId="711A96DE" w14:textId="01C52E70">
            <w:pPr>
              <w:rPr>
                <w:rFonts w:ascii="Calibri" w:hAnsi="Calibri" w:eastAsia="Proxima Nova Rg" w:cs="Calibri"/>
                <w:color w:val="000000" w:themeColor="text1"/>
                <w:sz w:val="24"/>
                <w:szCs w:val="24"/>
              </w:rPr>
            </w:pPr>
            <w:r w:rsidRPr="17C0FEF0">
              <w:rPr>
                <w:rFonts w:ascii="Calibri" w:hAnsi="Calibri" w:eastAsia="Proxima Nova Rg" w:cs="Calibri"/>
                <w:color w:val="000000" w:themeColor="text1"/>
                <w:sz w:val="24"/>
                <w:szCs w:val="24"/>
              </w:rPr>
              <w:t xml:space="preserve">The </w:t>
            </w:r>
            <w:proofErr w:type="spellStart"/>
            <w:r w:rsidRPr="17C0FEF0">
              <w:rPr>
                <w:rFonts w:ascii="Calibri" w:hAnsi="Calibri" w:eastAsia="Proxima Nova Rg" w:cs="Calibri"/>
                <w:color w:val="000000" w:themeColor="text1"/>
                <w:sz w:val="24"/>
                <w:szCs w:val="24"/>
              </w:rPr>
              <w:t>MedFund</w:t>
            </w:r>
            <w:proofErr w:type="spellEnd"/>
            <w:r w:rsidRPr="17C0FEF0">
              <w:rPr>
                <w:rFonts w:ascii="Calibri" w:hAnsi="Calibri" w:eastAsia="Proxima Nova Rg" w:cs="Calibri"/>
                <w:color w:val="000000" w:themeColor="text1"/>
                <w:sz w:val="24"/>
                <w:szCs w:val="24"/>
              </w:rPr>
              <w:t xml:space="preserve"> board of directors chaired by the Minister of Foreign Affairs and Cooperation of Monaco, GE</w:t>
            </w:r>
            <w:r w:rsidRPr="17C0FEF0" w:rsidR="10304222">
              <w:rPr>
                <w:rFonts w:ascii="Calibri" w:hAnsi="Calibri" w:eastAsia="Proxima Nova Rg" w:cs="Calibri"/>
                <w:color w:val="000000" w:themeColor="text1"/>
                <w:sz w:val="24"/>
                <w:szCs w:val="24"/>
              </w:rPr>
              <w:t>F</w:t>
            </w:r>
            <w:r w:rsidRPr="17C0FEF0">
              <w:rPr>
                <w:rFonts w:ascii="Calibri" w:hAnsi="Calibri" w:eastAsia="Proxima Nova Rg" w:cs="Calibri"/>
                <w:color w:val="000000" w:themeColor="text1"/>
                <w:sz w:val="24"/>
                <w:szCs w:val="24"/>
              </w:rPr>
              <w:t xml:space="preserve"> and CI-GEF were notified of the difficulties encountered with Algeria regarding signing of the funding agreement. </w:t>
            </w:r>
            <w:proofErr w:type="gramStart"/>
            <w:r w:rsidRPr="17C0FEF0">
              <w:rPr>
                <w:rFonts w:ascii="Calibri" w:hAnsi="Calibri" w:eastAsia="Proxima Nova Rg" w:cs="Calibri"/>
                <w:color w:val="000000" w:themeColor="text1"/>
                <w:sz w:val="24"/>
                <w:szCs w:val="24"/>
              </w:rPr>
              <w:t xml:space="preserve">The </w:t>
            </w:r>
            <w:proofErr w:type="spellStart"/>
            <w:r w:rsidRPr="17C0FEF0">
              <w:rPr>
                <w:rFonts w:ascii="Calibri" w:hAnsi="Calibri" w:eastAsia="Proxima Nova Rg" w:cs="Calibri"/>
                <w:color w:val="000000" w:themeColor="text1"/>
                <w:sz w:val="24"/>
                <w:szCs w:val="24"/>
              </w:rPr>
              <w:t>MedFund</w:t>
            </w:r>
            <w:proofErr w:type="spellEnd"/>
            <w:proofErr w:type="gramEnd"/>
            <w:r w:rsidRPr="17C0FEF0">
              <w:rPr>
                <w:rFonts w:ascii="Calibri" w:hAnsi="Calibri" w:eastAsia="Proxima Nova Rg" w:cs="Calibri"/>
                <w:color w:val="000000" w:themeColor="text1"/>
                <w:sz w:val="24"/>
                <w:szCs w:val="24"/>
              </w:rPr>
              <w:t xml:space="preserve"> continues advocacy and collaborates with the SPA/RAC, IUCN Mediterranean cooperation center and the High Ambition Coalition to </w:t>
            </w:r>
            <w:r w:rsidRPr="17C0FEF0" w:rsidR="4DF9A3DD">
              <w:rPr>
                <w:rFonts w:ascii="Calibri" w:hAnsi="Calibri" w:eastAsia="Proxima Nova Rg" w:cs="Calibri"/>
                <w:color w:val="000000" w:themeColor="text1"/>
                <w:sz w:val="24"/>
                <w:szCs w:val="24"/>
              </w:rPr>
              <w:t>organize</w:t>
            </w:r>
            <w:r w:rsidRPr="17C0FEF0">
              <w:rPr>
                <w:rFonts w:ascii="Calibri" w:hAnsi="Calibri" w:eastAsia="Proxima Nova Rg" w:cs="Calibri"/>
                <w:color w:val="000000" w:themeColor="text1"/>
                <w:sz w:val="24"/>
                <w:szCs w:val="24"/>
              </w:rPr>
              <w:t xml:space="preserve"> events targeting the representatives of the Mediterranean countries (last event in June 2025, in Montpellier). </w:t>
            </w:r>
          </w:p>
          <w:p w:rsidR="4A3D43F6" w:rsidP="4A3D43F6" w:rsidRDefault="4A3D43F6" w14:paraId="78FF4012" w14:textId="39FA724A">
            <w:pPr>
              <w:rPr>
                <w:rFonts w:ascii="Calibri" w:hAnsi="Calibri" w:eastAsia="Proxima Nova Rg" w:cs="Calibri"/>
                <w:color w:val="000000" w:themeColor="text1"/>
                <w:sz w:val="24"/>
                <w:szCs w:val="24"/>
              </w:rPr>
            </w:pP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also plays a complementary role in supporting political engagement at national level.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counts national authorities among the members of its Board of Directors (e.g. ministries from Libya and Morocco). In the past,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has undertaken direct advocacy actions to support the designation of the first MPAs in Montenegro. Building on this experience,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stands ready to support </w:t>
            </w:r>
            <w:proofErr w:type="gramStart"/>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MedFund’s</w:t>
            </w:r>
            <w:proofErr w:type="spellEnd"/>
            <w:proofErr w:type="gramEnd"/>
            <w:r w:rsidRPr="4A3D43F6">
              <w:rPr>
                <w:rFonts w:ascii="Calibri" w:hAnsi="Calibri" w:eastAsia="Proxima Nova Rg" w:cs="Calibri"/>
                <w:color w:val="000000" w:themeColor="text1"/>
                <w:sz w:val="24"/>
                <w:szCs w:val="24"/>
              </w:rPr>
              <w:t xml:space="preserve"> efforts in maintaining high-level engagement with Mediterranean States.</w:t>
            </w:r>
          </w:p>
        </w:tc>
      </w:tr>
      <w:tr w:rsidR="4A3D43F6" w:rsidTr="30AF8D62" w14:paraId="429BE659"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629F76B0" w14:textId="27C9D072">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Risk Management</w:t>
            </w:r>
          </w:p>
        </w:tc>
      </w:tr>
      <w:tr w:rsidR="4A3D43F6" w:rsidTr="30AF8D62" w14:paraId="0496EA59" w14:textId="77777777">
        <w:trPr>
          <w:trHeight w:val="268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53918C8D" w14:textId="493826A8">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8.</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504986D" w14:textId="193B7005">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 xml:space="preserve">Integrate Environmental and Social Safeguards Screening of MPAs into The </w:t>
            </w:r>
            <w:proofErr w:type="spellStart"/>
            <w:r w:rsidRPr="4A3D43F6">
              <w:rPr>
                <w:rFonts w:ascii="Calibri" w:hAnsi="Calibri" w:eastAsia="Proxima Nova Rg" w:cs="Calibri"/>
                <w:b/>
                <w:bCs/>
                <w:color w:val="000000" w:themeColor="text1"/>
                <w:sz w:val="24"/>
                <w:szCs w:val="24"/>
              </w:rPr>
              <w:t>MedFund’s</w:t>
            </w:r>
            <w:proofErr w:type="spellEnd"/>
            <w:r w:rsidRPr="4A3D43F6">
              <w:rPr>
                <w:rFonts w:ascii="Calibri" w:hAnsi="Calibri" w:eastAsia="Proxima Nova Rg" w:cs="Calibri"/>
                <w:b/>
                <w:bCs/>
                <w:color w:val="000000" w:themeColor="text1"/>
                <w:sz w:val="24"/>
                <w:szCs w:val="24"/>
              </w:rPr>
              <w:t xml:space="preserve"> processes and ensure related training is provided early in the process</w:t>
            </w:r>
          </w:p>
          <w:p w:rsidR="4A3D43F6" w:rsidP="4A3D43F6" w:rsidRDefault="4A3D43F6" w14:paraId="49BFCE42" w14:textId="55ED1C56">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A basic E&amp;S screening process could be introduced either in the application process or in the grant agreement or management effectiveness tracking tools. It could be done by including a short questionnaire that covers key safeguards such as access restrictions, risk analysis and mitigation measures, cultural heritage, and social impacts. Sub-grantee contracts could also be updated to include a screening of triggered standards and define clear E&amp;S monitoring requirements. Key safeguards to screen at MPA level include protection of natural habitats and biodiversity conservation (ESS2), resettlement and physical and economic displacement (ESS3), indigenous people (ESS4), cultural heritage (ESS6), </w:t>
            </w:r>
            <w:proofErr w:type="spellStart"/>
            <w:r w:rsidRPr="4A3D43F6">
              <w:rPr>
                <w:rFonts w:ascii="Calibri" w:hAnsi="Calibri" w:eastAsia="Proxima Nova Rg" w:cs="Calibri"/>
                <w:color w:val="000000" w:themeColor="text1"/>
                <w:sz w:val="24"/>
                <w:szCs w:val="24"/>
              </w:rPr>
              <w:t>labour</w:t>
            </w:r>
            <w:proofErr w:type="spellEnd"/>
            <w:r w:rsidRPr="4A3D43F6">
              <w:rPr>
                <w:rFonts w:ascii="Calibri" w:hAnsi="Calibri" w:eastAsia="Proxima Nova Rg" w:cs="Calibri"/>
                <w:color w:val="000000" w:themeColor="text1"/>
                <w:sz w:val="24"/>
                <w:szCs w:val="24"/>
              </w:rPr>
              <w:t xml:space="preserve"> and working conditions (ESS7), climate risk and related disasters (ESS9). </w:t>
            </w:r>
          </w:p>
          <w:p w:rsidR="4A3D43F6" w:rsidP="4A3D43F6" w:rsidRDefault="4A3D43F6" w14:paraId="62869C6F" w14:textId="316BE306">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Moreover, a dedicated training course on environmental and social safeguards could be delivered at agreement kick-off to build the capacity of MPA managers and co-managers in identifying, managing, and monitoring potential E&amp;S risks in their activities. Training could also include specialized training on human rights related to law enforcement in MPAs and assist MPAs in drafting and adopting a code of conduct to guide rangers and enforcement personnel in their interactions with local communities and resource users. MPAs could finally be supported </w:t>
            </w:r>
            <w:proofErr w:type="gramStart"/>
            <w:r w:rsidRPr="4A3D43F6">
              <w:rPr>
                <w:rFonts w:ascii="Calibri" w:hAnsi="Calibri" w:eastAsia="Proxima Nova Rg" w:cs="Calibri"/>
                <w:color w:val="000000" w:themeColor="text1"/>
                <w:sz w:val="24"/>
                <w:szCs w:val="24"/>
              </w:rPr>
              <w:t>in</w:t>
            </w:r>
            <w:proofErr w:type="gramEnd"/>
            <w:r w:rsidRPr="4A3D43F6">
              <w:rPr>
                <w:rFonts w:ascii="Calibri" w:hAnsi="Calibri" w:eastAsia="Proxima Nova Rg" w:cs="Calibri"/>
                <w:color w:val="000000" w:themeColor="text1"/>
                <w:sz w:val="24"/>
                <w:szCs w:val="24"/>
              </w:rPr>
              <w:t xml:space="preserve"> embedding mitigation measures in their management plan.</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152026A" w14:textId="3C4BE08F">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 xml:space="preserve">Responsible: </w:t>
            </w:r>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(Lead), CI-GEF (Support)</w:t>
            </w:r>
          </w:p>
          <w:p w:rsidR="4A3D43F6" w:rsidP="4A3D43F6" w:rsidRDefault="4A3D43F6" w14:paraId="342D4F3E" w14:noSpellErr="1" w14:textId="78DE7686">
            <w:pPr>
              <w:rPr>
                <w:rFonts w:ascii="Calibri" w:hAnsi="Calibri" w:eastAsia="Proxima Nova Rg" w:cs="Calibri"/>
                <w:color w:val="000000" w:themeColor="text1"/>
                <w:sz w:val="24"/>
                <w:szCs w:val="24"/>
              </w:rPr>
            </w:pPr>
            <w:r w:rsidRPr="013FBA76" w:rsidR="013FBA76">
              <w:rPr>
                <w:rFonts w:ascii="Calibri" w:hAnsi="Calibri" w:eastAsia="Proxima Nova Rg" w:cs="Calibri"/>
                <w:b w:val="1"/>
                <w:bCs w:val="1"/>
                <w:color w:val="000000" w:themeColor="text1" w:themeTint="FF" w:themeShade="FF"/>
                <w:sz w:val="24"/>
                <w:szCs w:val="24"/>
              </w:rPr>
              <w:t>Timeline</w:t>
            </w:r>
            <w:r w:rsidRPr="013FBA76" w:rsidR="013FBA76">
              <w:rPr>
                <w:rFonts w:ascii="Calibri" w:hAnsi="Calibri" w:eastAsia="Proxima Nova Rg" w:cs="Calibri"/>
                <w:color w:val="000000" w:themeColor="text1" w:themeTint="FF" w:themeShade="FF"/>
                <w:sz w:val="24"/>
                <w:szCs w:val="24"/>
              </w:rPr>
              <w:t>: Q1 of 2026</w:t>
            </w:r>
          </w:p>
          <w:p w:rsidR="4A3D43F6" w:rsidP="4A3D43F6" w:rsidRDefault="4A3D43F6" w14:paraId="1BBEF199" w14:textId="133120F9">
            <w:pPr>
              <w:rPr>
                <w:rFonts w:ascii="Calibri" w:hAnsi="Calibri" w:eastAsia="Proxima Nova Rg" w:cs="Calibri"/>
                <w:sz w:val="24"/>
                <w:szCs w:val="24"/>
              </w:rPr>
            </w:pPr>
          </w:p>
          <w:p w:rsidR="4A3D43F6" w:rsidP="4A3D43F6" w:rsidRDefault="4A3D43F6" w14:paraId="7E839ACE" w14:textId="3ABFCC9D">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9E2E37E" w14:textId="4DAC6892">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 xml:space="preserve">Based on the tool used by CEPF and other conservation trust funds to screen environmental and social safeguards for their grantees, a </w:t>
            </w:r>
            <w:proofErr w:type="gramStart"/>
            <w:r w:rsidRPr="4A3D43F6">
              <w:rPr>
                <w:rFonts w:ascii="Calibri" w:hAnsi="Calibri" w:eastAsia="Proxima Nova Rg" w:cs="Calibri"/>
                <w:color w:val="000000" w:themeColor="text1"/>
                <w:sz w:val="24"/>
                <w:szCs w:val="24"/>
              </w:rPr>
              <w:t>custom made</w:t>
            </w:r>
            <w:proofErr w:type="gramEnd"/>
            <w:r w:rsidRPr="4A3D43F6">
              <w:rPr>
                <w:rFonts w:ascii="Calibri" w:hAnsi="Calibri" w:eastAsia="Proxima Nova Rg" w:cs="Calibri"/>
                <w:color w:val="000000" w:themeColor="text1"/>
                <w:sz w:val="24"/>
                <w:szCs w:val="24"/>
              </w:rPr>
              <w:t xml:space="preserve"> tool/process will be shared with CI-GEF safeguards specialist to strengthen our process.   The tool will include an initial assessment of the risk related to environmental and social safeguards in the granted marine protected areas and how they are or will be tackled. </w:t>
            </w:r>
          </w:p>
          <w:p w:rsidR="4A3D43F6" w:rsidP="4A3D43F6" w:rsidRDefault="4A3D43F6" w14:paraId="4020C1C1" w14:textId="72936DFE">
            <w:pPr>
              <w:rPr>
                <w:rFonts w:ascii="Calibri" w:hAnsi="Calibri" w:eastAsia="Proxima Nova Rg" w:cs="Calibri"/>
                <w:sz w:val="24"/>
                <w:szCs w:val="24"/>
              </w:rPr>
            </w:pPr>
          </w:p>
          <w:p w:rsidR="4A3D43F6" w:rsidP="17C0FEF0" w:rsidRDefault="4A3D43F6" w14:paraId="0C73F5BD" w14:noSpellErr="1" w14:textId="56EB6340">
            <w:pPr>
              <w:rPr>
                <w:rFonts w:ascii="Calibri" w:hAnsi="Calibri" w:eastAsia="Proxima Nova Rg" w:cs="Calibri"/>
                <w:color w:val="000000" w:themeColor="text1"/>
                <w:sz w:val="24"/>
                <w:szCs w:val="24"/>
              </w:rPr>
            </w:pPr>
            <w:r w:rsidRPr="30AF8D62" w:rsidR="4A3D43F6">
              <w:rPr>
                <w:rFonts w:ascii="Calibri" w:hAnsi="Calibri" w:eastAsia="Proxima Nova Rg" w:cs="Calibri"/>
                <w:color w:val="000000" w:themeColor="text1" w:themeTint="FF" w:themeShade="FF"/>
                <w:sz w:val="24"/>
                <w:szCs w:val="24"/>
              </w:rPr>
              <w:t xml:space="preserve">Once the tool is </w:t>
            </w:r>
            <w:r w:rsidRPr="30AF8D62" w:rsidR="6F38258C">
              <w:rPr>
                <w:rFonts w:ascii="Calibri" w:hAnsi="Calibri" w:eastAsia="Proxima Nova Rg" w:cs="Calibri"/>
                <w:color w:val="000000" w:themeColor="text1" w:themeTint="FF" w:themeShade="FF"/>
                <w:sz w:val="24"/>
                <w:szCs w:val="24"/>
              </w:rPr>
              <w:t>developed</w:t>
            </w:r>
            <w:r w:rsidRPr="30AF8D62" w:rsidR="4A3D43F6">
              <w:rPr>
                <w:rFonts w:ascii="Calibri" w:hAnsi="Calibri" w:eastAsia="Proxima Nova Rg" w:cs="Calibri"/>
                <w:color w:val="000000" w:themeColor="text1" w:themeTint="FF" w:themeShade="FF"/>
                <w:sz w:val="24"/>
                <w:szCs w:val="24"/>
              </w:rPr>
              <w:t xml:space="preserve"> tested and </w:t>
            </w:r>
            <w:r w:rsidRPr="30AF8D62" w:rsidR="4A3D43F6">
              <w:rPr>
                <w:rFonts w:ascii="Calibri" w:hAnsi="Calibri" w:eastAsia="Proxima Nova Rg" w:cs="Calibri"/>
                <w:color w:val="000000" w:themeColor="text1" w:themeTint="FF" w:themeShade="FF"/>
                <w:sz w:val="24"/>
                <w:szCs w:val="24"/>
              </w:rPr>
              <w:t>validated</w:t>
            </w:r>
            <w:r w:rsidRPr="30AF8D62" w:rsidR="4A3D43F6">
              <w:rPr>
                <w:rFonts w:ascii="Calibri" w:hAnsi="Calibri" w:eastAsia="Proxima Nova Rg" w:cs="Calibri"/>
                <w:color w:val="000000" w:themeColor="text1" w:themeTint="FF" w:themeShade="FF"/>
                <w:sz w:val="24"/>
                <w:szCs w:val="24"/>
              </w:rPr>
              <w:t xml:space="preserve"> by the GEF safeguards specialist, a dedicated training course on environmental and social safeguards will be delivered at the kick</w:t>
            </w:r>
            <w:r w:rsidRPr="30AF8D62" w:rsidR="3AAD9837">
              <w:rPr>
                <w:rFonts w:ascii="Calibri" w:hAnsi="Calibri" w:eastAsia="Proxima Nova Rg" w:cs="Calibri"/>
                <w:color w:val="000000" w:themeColor="text1" w:themeTint="FF" w:themeShade="FF"/>
                <w:sz w:val="24"/>
                <w:szCs w:val="24"/>
              </w:rPr>
              <w:t>-</w:t>
            </w:r>
            <w:r w:rsidRPr="30AF8D62" w:rsidR="4A3D43F6">
              <w:rPr>
                <w:rFonts w:ascii="Calibri" w:hAnsi="Calibri" w:eastAsia="Proxima Nova Rg" w:cs="Calibri"/>
                <w:color w:val="000000" w:themeColor="text1" w:themeTint="FF" w:themeShade="FF"/>
                <w:sz w:val="24"/>
                <w:szCs w:val="24"/>
              </w:rPr>
              <w:t>off meeting for each grantee.</w:t>
            </w:r>
          </w:p>
          <w:p w:rsidR="4A3D43F6" w:rsidP="4A3D43F6" w:rsidRDefault="4A3D43F6" w14:paraId="2B20738C" w14:textId="3872F6B9">
            <w:pPr>
              <w:rPr>
                <w:rFonts w:ascii="Calibri" w:hAnsi="Calibri" w:eastAsia="Proxima Nova Rg" w:cs="Calibri"/>
                <w:sz w:val="24"/>
                <w:szCs w:val="24"/>
              </w:rPr>
            </w:pPr>
          </w:p>
        </w:tc>
      </w:tr>
      <w:tr w:rsidR="4A3D43F6" w:rsidTr="30AF8D62" w14:paraId="6F5B8552" w14:textId="77777777">
        <w:trPr>
          <w:trHeight w:val="180"/>
        </w:trPr>
        <w:tc>
          <w:tcPr>
            <w:tcW w:w="12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vAlign w:val="center"/>
          </w:tcPr>
          <w:p w:rsidR="4A3D43F6" w:rsidP="4A3D43F6" w:rsidRDefault="4A3D43F6" w14:paraId="77E58009" w14:textId="4C334DEF">
            <w:pPr>
              <w:rPr>
                <w:rFonts w:ascii="Calibri" w:hAnsi="Calibri" w:eastAsia="Proxima Nova Rg" w:cs="Calibri"/>
                <w:b/>
                <w:bCs/>
                <w:i/>
                <w:iCs/>
                <w:color w:val="000000" w:themeColor="text1"/>
                <w:sz w:val="24"/>
                <w:szCs w:val="24"/>
              </w:rPr>
            </w:pPr>
            <w:r w:rsidRPr="4A3D43F6">
              <w:rPr>
                <w:rFonts w:ascii="Calibri" w:hAnsi="Calibri" w:eastAsia="Proxima Nova Rg" w:cs="Calibri"/>
                <w:b/>
                <w:bCs/>
                <w:i/>
                <w:iCs/>
                <w:color w:val="000000" w:themeColor="text1"/>
                <w:sz w:val="24"/>
                <w:szCs w:val="24"/>
              </w:rPr>
              <w:t>Gender Equality</w:t>
            </w:r>
          </w:p>
        </w:tc>
      </w:tr>
      <w:tr w:rsidR="4A3D43F6" w:rsidTr="30AF8D62" w14:paraId="0D9248CD" w14:textId="77777777">
        <w:trPr>
          <w:trHeight w:val="2685"/>
        </w:trPr>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3EF5D3AC" w14:textId="1B19646B">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9.</w:t>
            </w:r>
          </w:p>
        </w:tc>
        <w:tc>
          <w:tcPr>
            <w:tcW w:w="3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69B3A0A9" w14:textId="686BD283">
            <w:pPr>
              <w:rPr>
                <w:rFonts w:ascii="Calibri" w:hAnsi="Calibri" w:eastAsia="Proxima Nova Rg" w:cs="Calibri"/>
                <w:b/>
                <w:bCs/>
                <w:color w:val="000000" w:themeColor="text1"/>
                <w:sz w:val="24"/>
                <w:szCs w:val="24"/>
              </w:rPr>
            </w:pPr>
            <w:r w:rsidRPr="4A3D43F6">
              <w:rPr>
                <w:rFonts w:ascii="Calibri" w:hAnsi="Calibri" w:eastAsia="Proxima Nova Rg" w:cs="Calibri"/>
                <w:b/>
                <w:bCs/>
                <w:color w:val="000000" w:themeColor="text1"/>
                <w:sz w:val="24"/>
                <w:szCs w:val="24"/>
              </w:rPr>
              <w:t>Streamline and strengthen the use of gender-sensitive indicators</w:t>
            </w:r>
          </w:p>
          <w:p w:rsidR="4A3D43F6" w:rsidP="4A3D43F6" w:rsidRDefault="4A3D43F6" w14:paraId="5378DB06" w14:textId="69581F35">
            <w:pPr>
              <w:rPr>
                <w:rFonts w:ascii="Calibri" w:hAnsi="Calibri" w:eastAsia="Proxima Nova Rg" w:cs="Calibri"/>
                <w:color w:val="000000" w:themeColor="text1"/>
                <w:sz w:val="24"/>
                <w:szCs w:val="24"/>
              </w:rPr>
            </w:pPr>
            <w:r w:rsidRPr="4A3D43F6">
              <w:rPr>
                <w:rFonts w:ascii="Calibri" w:hAnsi="Calibri" w:eastAsia="Proxima Nova Rg" w:cs="Calibri"/>
                <w:color w:val="000000" w:themeColor="text1"/>
                <w:sz w:val="24"/>
                <w:szCs w:val="24"/>
              </w:rPr>
              <w:t>The current list of gender indicators in the enriched Gender Management Plan should be reviewed and streamlined to focus on a smaller set of strategic, high-impact metrics. Ensure these are monitored regularly to allow for clearer, more meaningful assessments of progress on gender equality and women's empowerment in MPA management.</w:t>
            </w:r>
          </w:p>
        </w:tc>
        <w:tc>
          <w:tcPr>
            <w:tcW w:w="3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7B5E7C5B" w14:textId="5D42C59A">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Responsible</w:t>
            </w:r>
            <w:r w:rsidRPr="4A3D43F6">
              <w:rPr>
                <w:rFonts w:ascii="Calibri" w:hAnsi="Calibri" w:eastAsia="Proxima Nova Rg" w:cs="Calibri"/>
                <w:color w:val="000000" w:themeColor="text1"/>
                <w:sz w:val="24"/>
                <w:szCs w:val="24"/>
              </w:rPr>
              <w:t xml:space="preserve">: </w:t>
            </w: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(Lead), </w:t>
            </w:r>
            <w:proofErr w:type="gramStart"/>
            <w:r w:rsidRPr="4A3D43F6">
              <w:rPr>
                <w:rFonts w:ascii="Calibri" w:hAnsi="Calibri" w:eastAsia="Proxima Nova Rg" w:cs="Calibri"/>
                <w:color w:val="000000" w:themeColor="text1"/>
                <w:sz w:val="24"/>
                <w:szCs w:val="24"/>
              </w:rPr>
              <w:t xml:space="preserve">The </w:t>
            </w:r>
            <w:proofErr w:type="spellStart"/>
            <w:r w:rsidRPr="4A3D43F6">
              <w:rPr>
                <w:rFonts w:ascii="Calibri" w:hAnsi="Calibri" w:eastAsia="Proxima Nova Rg" w:cs="Calibri"/>
                <w:color w:val="000000" w:themeColor="text1"/>
                <w:sz w:val="24"/>
                <w:szCs w:val="24"/>
              </w:rPr>
              <w:t>MedFund</w:t>
            </w:r>
            <w:proofErr w:type="spellEnd"/>
            <w:proofErr w:type="gramEnd"/>
            <w:r w:rsidRPr="4A3D43F6">
              <w:rPr>
                <w:rFonts w:ascii="Calibri" w:hAnsi="Calibri" w:eastAsia="Proxima Nova Rg" w:cs="Calibri"/>
                <w:color w:val="000000" w:themeColor="text1"/>
                <w:sz w:val="24"/>
                <w:szCs w:val="24"/>
              </w:rPr>
              <w:t xml:space="preserve"> (Support), CI-GEF (Support)</w:t>
            </w:r>
          </w:p>
          <w:p w:rsidR="4A3D43F6" w:rsidP="4A3D43F6" w:rsidRDefault="4A3D43F6" w14:paraId="224792B2" w14:textId="484EB238">
            <w:pPr>
              <w:rPr>
                <w:rFonts w:ascii="Calibri" w:hAnsi="Calibri" w:eastAsia="Proxima Nova Rg" w:cs="Calibri"/>
                <w:color w:val="000000" w:themeColor="text1"/>
                <w:sz w:val="24"/>
                <w:szCs w:val="24"/>
              </w:rPr>
            </w:pPr>
            <w:r w:rsidRPr="4A3D43F6">
              <w:rPr>
                <w:rFonts w:ascii="Calibri" w:hAnsi="Calibri" w:eastAsia="Proxima Nova Rg" w:cs="Calibri"/>
                <w:b/>
                <w:bCs/>
                <w:color w:val="000000" w:themeColor="text1"/>
                <w:sz w:val="24"/>
                <w:szCs w:val="24"/>
              </w:rPr>
              <w:t>Timeline</w:t>
            </w:r>
            <w:r w:rsidRPr="4A3D43F6">
              <w:rPr>
                <w:rFonts w:ascii="Calibri" w:hAnsi="Calibri" w:eastAsia="Proxima Nova Rg" w:cs="Calibri"/>
                <w:color w:val="000000" w:themeColor="text1"/>
                <w:sz w:val="24"/>
                <w:szCs w:val="24"/>
              </w:rPr>
              <w:t>: on-going work 2025/2026</w:t>
            </w:r>
          </w:p>
          <w:p w:rsidR="4A3D43F6" w:rsidP="4A3D43F6" w:rsidRDefault="4A3D43F6" w14:paraId="66B9A654" w14:textId="7DD2D6A6">
            <w:pPr>
              <w:rPr>
                <w:rFonts w:ascii="Calibri" w:hAnsi="Calibri" w:eastAsia="Proxima Nova Rg" w:cs="Calibri"/>
                <w:sz w:val="24"/>
                <w:szCs w:val="24"/>
              </w:rPr>
            </w:pPr>
          </w:p>
          <w:p w:rsidR="4A3D43F6" w:rsidP="4A3D43F6" w:rsidRDefault="4A3D43F6" w14:paraId="2C595D24" w14:textId="239D5999">
            <w:pPr>
              <w:rPr>
                <w:rFonts w:ascii="Calibri" w:hAnsi="Calibri" w:eastAsia="Proxima Nova Rg" w:cs="Calibri"/>
                <w:sz w:val="24"/>
                <w:szCs w:val="24"/>
              </w:rPr>
            </w:pPr>
          </w:p>
        </w:tc>
        <w:tc>
          <w:tcPr>
            <w:tcW w:w="4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3" w:type="dxa"/>
              <w:right w:w="108" w:type="dxa"/>
            </w:tcMar>
          </w:tcPr>
          <w:p w:rsidR="4A3D43F6" w:rsidP="4A3D43F6" w:rsidRDefault="4A3D43F6" w14:paraId="0B0BB656" w14:textId="4E04B48E">
            <w:pPr>
              <w:rPr>
                <w:rFonts w:ascii="Calibri" w:hAnsi="Calibri" w:eastAsia="Proxima Nova Rg" w:cs="Calibri"/>
                <w:sz w:val="24"/>
                <w:szCs w:val="24"/>
              </w:rPr>
            </w:pPr>
          </w:p>
          <w:p w:rsidR="4A3D43F6" w:rsidP="4A3D43F6" w:rsidRDefault="4A3D43F6" w14:paraId="60F9739E" w14:textId="4A506559">
            <w:pPr>
              <w:rPr>
                <w:rFonts w:ascii="Calibri" w:hAnsi="Calibri" w:eastAsia="Proxima Nova Rg" w:cs="Calibri"/>
                <w:color w:val="000000" w:themeColor="text1"/>
                <w:sz w:val="24"/>
                <w:szCs w:val="24"/>
              </w:rPr>
            </w:pP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has been working with a consultant on a list of indicators to complete the initial Gender management plan of the project. </w:t>
            </w:r>
          </w:p>
          <w:p w:rsidR="4A3D43F6" w:rsidP="4A3D43F6" w:rsidRDefault="4A3D43F6" w14:paraId="41783F87" w14:textId="762CA6FA">
            <w:pPr>
              <w:rPr>
                <w:rFonts w:ascii="Calibri" w:hAnsi="Calibri" w:eastAsia="Proxima Nova Rg" w:cs="Calibri"/>
                <w:sz w:val="24"/>
                <w:szCs w:val="24"/>
              </w:rPr>
            </w:pPr>
          </w:p>
          <w:p w:rsidR="4A3D43F6" w:rsidP="4A3D43F6" w:rsidRDefault="4A3D43F6" w14:paraId="7DDBDAC0" w14:textId="5A3EF5B7">
            <w:pPr>
              <w:rPr>
                <w:rFonts w:ascii="Calibri" w:hAnsi="Calibri" w:eastAsia="Proxima Nova Rg" w:cs="Calibri"/>
                <w:color w:val="000000" w:themeColor="text1"/>
                <w:sz w:val="24"/>
                <w:szCs w:val="24"/>
              </w:rPr>
            </w:pPr>
            <w:proofErr w:type="spellStart"/>
            <w:r w:rsidRPr="4A3D43F6">
              <w:rPr>
                <w:rFonts w:ascii="Calibri" w:hAnsi="Calibri" w:eastAsia="Proxima Nova Rg" w:cs="Calibri"/>
                <w:color w:val="000000" w:themeColor="text1"/>
                <w:sz w:val="24"/>
                <w:szCs w:val="24"/>
              </w:rPr>
              <w:t>MedPAN</w:t>
            </w:r>
            <w:proofErr w:type="spellEnd"/>
            <w:r w:rsidRPr="4A3D43F6">
              <w:rPr>
                <w:rFonts w:ascii="Calibri" w:hAnsi="Calibri" w:eastAsia="Proxima Nova Rg" w:cs="Calibri"/>
                <w:color w:val="000000" w:themeColor="text1"/>
                <w:sz w:val="24"/>
                <w:szCs w:val="24"/>
              </w:rPr>
              <w:t xml:space="preserve"> will work with an expert </w:t>
            </w:r>
            <w:proofErr w:type="gramStart"/>
            <w:r w:rsidRPr="4A3D43F6">
              <w:rPr>
                <w:rFonts w:ascii="Calibri" w:hAnsi="Calibri" w:eastAsia="Proxima Nova Rg" w:cs="Calibri"/>
                <w:color w:val="000000" w:themeColor="text1"/>
                <w:sz w:val="24"/>
                <w:szCs w:val="24"/>
              </w:rPr>
              <w:t>of</w:t>
            </w:r>
            <w:proofErr w:type="gramEnd"/>
            <w:r w:rsidRPr="4A3D43F6">
              <w:rPr>
                <w:rFonts w:ascii="Calibri" w:hAnsi="Calibri" w:eastAsia="Proxima Nova Rg" w:cs="Calibri"/>
                <w:color w:val="000000" w:themeColor="text1"/>
                <w:sz w:val="24"/>
                <w:szCs w:val="24"/>
              </w:rPr>
              <w:t xml:space="preserve"> CI and The </w:t>
            </w:r>
            <w:proofErr w:type="spellStart"/>
            <w:r w:rsidRPr="4A3D43F6">
              <w:rPr>
                <w:rFonts w:ascii="Calibri" w:hAnsi="Calibri" w:eastAsia="Proxima Nova Rg" w:cs="Calibri"/>
                <w:color w:val="000000" w:themeColor="text1"/>
                <w:sz w:val="24"/>
                <w:szCs w:val="24"/>
              </w:rPr>
              <w:t>Medfund</w:t>
            </w:r>
            <w:proofErr w:type="spellEnd"/>
            <w:r w:rsidRPr="4A3D43F6">
              <w:rPr>
                <w:rFonts w:ascii="Calibri" w:hAnsi="Calibri" w:eastAsia="Proxima Nova Rg" w:cs="Calibri"/>
                <w:color w:val="000000" w:themeColor="text1"/>
                <w:sz w:val="24"/>
                <w:szCs w:val="24"/>
              </w:rPr>
              <w:t xml:space="preserve"> in streamlining the set and making it shorter.</w:t>
            </w:r>
          </w:p>
          <w:p w:rsidR="4A3D43F6" w:rsidP="4A3D43F6" w:rsidRDefault="4A3D43F6" w14:paraId="3F3A7411" w14:textId="36EAF5A8">
            <w:pPr>
              <w:rPr>
                <w:rFonts w:ascii="Calibri" w:hAnsi="Calibri" w:eastAsia="Proxima Nova Rg" w:cs="Calibri"/>
                <w:sz w:val="24"/>
                <w:szCs w:val="24"/>
              </w:rPr>
            </w:pPr>
          </w:p>
          <w:p w:rsidR="4A3D43F6" w:rsidP="7229EE46" w:rsidRDefault="4A3D43F6" w14:paraId="0307DB46" w14:textId="3B3B11D4">
            <w:pPr>
              <w:rPr>
                <w:rFonts w:ascii="Calibri" w:hAnsi="Calibri" w:eastAsia="Proxima Nova Rg" w:cs="Calibri"/>
                <w:color w:val="000000" w:themeColor="text1"/>
                <w:sz w:val="24"/>
                <w:szCs w:val="24"/>
              </w:rPr>
            </w:pPr>
            <w:r w:rsidRPr="7229EE46">
              <w:rPr>
                <w:rFonts w:ascii="Calibri" w:hAnsi="Calibri" w:eastAsia="Proxima Nova Rg" w:cs="Calibri"/>
                <w:color w:val="000000" w:themeColor="text1"/>
                <w:sz w:val="24"/>
                <w:szCs w:val="24"/>
              </w:rPr>
              <w:t>A monitoring of this set of indicators will support the assessment of progress on gender equality and women's empowerment in MPA management.</w:t>
            </w:r>
          </w:p>
        </w:tc>
      </w:tr>
    </w:tbl>
    <w:p w:rsidRPr="00EE2A7A" w:rsidR="002E2411" w:rsidP="4A3D43F6" w:rsidRDefault="002E2411" w14:paraId="0456FCFF" w14:textId="5FE8FCE5">
      <w:pPr>
        <w:rPr>
          <w:rFonts w:eastAsia="Proxima Nova Rg"/>
          <w:color w:val="000000" w:themeColor="text1"/>
          <w:sz w:val="24"/>
          <w:szCs w:val="24"/>
        </w:rPr>
      </w:pPr>
    </w:p>
    <w:sectPr w:rsidRPr="00EE2A7A" w:rsidR="002E2411" w:rsidSect="00AC71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D59" w:rsidRDefault="005E7D59" w14:paraId="329455F8" w14:textId="77777777">
      <w:pPr>
        <w:spacing w:line="240" w:lineRule="auto"/>
      </w:pPr>
      <w:r>
        <w:separator/>
      </w:r>
    </w:p>
  </w:endnote>
  <w:endnote w:type="continuationSeparator" w:id="0">
    <w:p w:rsidR="005E7D59" w:rsidRDefault="005E7D59" w14:paraId="0881EA7D" w14:textId="77777777">
      <w:pPr>
        <w:spacing w:line="240" w:lineRule="auto"/>
      </w:pPr>
      <w:r>
        <w:continuationSeparator/>
      </w:r>
    </w:p>
  </w:endnote>
  <w:endnote w:type="continuationNotice" w:id="1">
    <w:p w:rsidR="005E7D59" w:rsidRDefault="005E7D59" w14:paraId="4EAD7A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Proxima Nova Rg">
    <w:altName w:val="Tahoma"/>
    <w:panose1 w:val="00000000000000000000"/>
    <w:charset w:val="00"/>
    <w:family w:val="auto"/>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883180"/>
      <w:docPartObj>
        <w:docPartGallery w:val="Page Numbers (Bottom of Page)"/>
        <w:docPartUnique/>
      </w:docPartObj>
    </w:sdtPr>
    <w:sdtEndPr>
      <w:rPr>
        <w:noProof/>
      </w:rPr>
    </w:sdtEndPr>
    <w:sdtContent>
      <w:p w:rsidR="00313AB7" w:rsidRDefault="00313AB7" w14:paraId="0B5051B1" w14:textId="3F38CA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399C" w:rsidP="0050399C" w:rsidRDefault="0050399C" w14:paraId="3A59B7D0" w14:textId="0ED23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D59" w:rsidRDefault="005E7D59" w14:paraId="1DCF1E05" w14:textId="77777777">
      <w:pPr>
        <w:spacing w:after="0"/>
      </w:pPr>
      <w:r>
        <w:separator/>
      </w:r>
    </w:p>
  </w:footnote>
  <w:footnote w:type="continuationSeparator" w:id="0">
    <w:p w:rsidR="005E7D59" w:rsidRDefault="005E7D59" w14:paraId="226F514C" w14:textId="77777777">
      <w:pPr>
        <w:spacing w:after="0"/>
      </w:pPr>
      <w:r>
        <w:continuationSeparator/>
      </w:r>
    </w:p>
  </w:footnote>
  <w:footnote w:type="continuationNotice" w:id="1">
    <w:p w:rsidR="005E7D59" w:rsidRDefault="005E7D59" w14:paraId="306AAF4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5680" w:rsidP="0050399C" w:rsidRDefault="0050399C" w14:paraId="5A1F33D8" w14:textId="42D8E667">
    <w:pPr>
      <w:jc w:val="center"/>
    </w:pPr>
    <w:r>
      <w:rPr>
        <w:noProof/>
      </w:rPr>
      <w:drawing>
        <wp:inline distT="0" distB="0" distL="0" distR="0" wp14:anchorId="19DAD6AE" wp14:editId="06421B10">
          <wp:extent cx="1836429" cy="631786"/>
          <wp:effectExtent l="0" t="0" r="0" b="0"/>
          <wp:docPr id="2112405536" name="Picture 211240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429" cy="63178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2Peekd9CHW0uf" int2:id="TKobkdUG">
      <int2:state int2:value="Rejected" int2:type="AugLoop_Text_Critique"/>
    </int2:textHash>
    <int2:textHash int2:hashCode="P7D7E1rKCGxdVp" int2:id="fdtDRwfI">
      <int2:state int2:value="Rejected" int2:type="AugLoop_Text_Critique"/>
    </int2:textHash>
    <int2:textHash int2:hashCode="T9laMBrjeKQimE" int2:id="haEl240o">
      <int2:state int2:value="Rejected" int2:type="AugLoop_Text_Critique"/>
    </int2:textHash>
    <int2:textHash int2:hashCode="M4Um5cZhzLJlXc" int2:id="o18m6qf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7626D"/>
    <w:multiLevelType w:val="hybridMultilevel"/>
    <w:tmpl w:val="508A2EA2"/>
    <w:lvl w:ilvl="0" w:tplc="8A4E51EA">
      <w:start w:val="1"/>
      <w:numFmt w:val="bullet"/>
      <w:lvlText w:val=""/>
      <w:lvlJc w:val="left"/>
      <w:pPr>
        <w:ind w:left="720" w:hanging="360"/>
      </w:pPr>
      <w:rPr>
        <w:rFonts w:hint="default" w:ascii="Symbol" w:hAnsi="Symbol"/>
      </w:rPr>
    </w:lvl>
    <w:lvl w:ilvl="1" w:tplc="F5CC17C8">
      <w:start w:val="1"/>
      <w:numFmt w:val="bullet"/>
      <w:lvlText w:val="o"/>
      <w:lvlJc w:val="left"/>
      <w:pPr>
        <w:ind w:left="1440" w:hanging="360"/>
      </w:pPr>
      <w:rPr>
        <w:rFonts w:hint="default" w:ascii="Courier New" w:hAnsi="Courier New"/>
      </w:rPr>
    </w:lvl>
    <w:lvl w:ilvl="2" w:tplc="BDAADE04">
      <w:start w:val="1"/>
      <w:numFmt w:val="bullet"/>
      <w:lvlText w:val=""/>
      <w:lvlJc w:val="left"/>
      <w:pPr>
        <w:ind w:left="2160" w:hanging="360"/>
      </w:pPr>
      <w:rPr>
        <w:rFonts w:hint="default" w:ascii="Wingdings" w:hAnsi="Wingdings"/>
      </w:rPr>
    </w:lvl>
    <w:lvl w:ilvl="3" w:tplc="F0A44E6E">
      <w:start w:val="1"/>
      <w:numFmt w:val="bullet"/>
      <w:lvlText w:val=""/>
      <w:lvlJc w:val="left"/>
      <w:pPr>
        <w:ind w:left="2880" w:hanging="360"/>
      </w:pPr>
      <w:rPr>
        <w:rFonts w:hint="default" w:ascii="Symbol" w:hAnsi="Symbol"/>
      </w:rPr>
    </w:lvl>
    <w:lvl w:ilvl="4" w:tplc="4D22A470">
      <w:start w:val="1"/>
      <w:numFmt w:val="bullet"/>
      <w:lvlText w:val="o"/>
      <w:lvlJc w:val="left"/>
      <w:pPr>
        <w:ind w:left="3600" w:hanging="360"/>
      </w:pPr>
      <w:rPr>
        <w:rFonts w:hint="default" w:ascii="Courier New" w:hAnsi="Courier New"/>
      </w:rPr>
    </w:lvl>
    <w:lvl w:ilvl="5" w:tplc="F2682C12">
      <w:start w:val="1"/>
      <w:numFmt w:val="bullet"/>
      <w:lvlText w:val=""/>
      <w:lvlJc w:val="left"/>
      <w:pPr>
        <w:ind w:left="4320" w:hanging="360"/>
      </w:pPr>
      <w:rPr>
        <w:rFonts w:hint="default" w:ascii="Wingdings" w:hAnsi="Wingdings"/>
      </w:rPr>
    </w:lvl>
    <w:lvl w:ilvl="6" w:tplc="0ACEDF08">
      <w:start w:val="1"/>
      <w:numFmt w:val="bullet"/>
      <w:lvlText w:val=""/>
      <w:lvlJc w:val="left"/>
      <w:pPr>
        <w:ind w:left="5040" w:hanging="360"/>
      </w:pPr>
      <w:rPr>
        <w:rFonts w:hint="default" w:ascii="Symbol" w:hAnsi="Symbol"/>
      </w:rPr>
    </w:lvl>
    <w:lvl w:ilvl="7" w:tplc="F03EF9E6">
      <w:start w:val="1"/>
      <w:numFmt w:val="bullet"/>
      <w:lvlText w:val="o"/>
      <w:lvlJc w:val="left"/>
      <w:pPr>
        <w:ind w:left="5760" w:hanging="360"/>
      </w:pPr>
      <w:rPr>
        <w:rFonts w:hint="default" w:ascii="Courier New" w:hAnsi="Courier New"/>
      </w:rPr>
    </w:lvl>
    <w:lvl w:ilvl="8" w:tplc="70C21EA4">
      <w:start w:val="1"/>
      <w:numFmt w:val="bullet"/>
      <w:lvlText w:val=""/>
      <w:lvlJc w:val="left"/>
      <w:pPr>
        <w:ind w:left="6480" w:hanging="360"/>
      </w:pPr>
      <w:rPr>
        <w:rFonts w:hint="default" w:ascii="Wingdings" w:hAnsi="Wingdings"/>
      </w:rPr>
    </w:lvl>
  </w:abstractNum>
  <w:abstractNum w:abstractNumId="1" w15:restartNumberingAfterBreak="0">
    <w:nsid w:val="5E8C8425"/>
    <w:multiLevelType w:val="hybridMultilevel"/>
    <w:tmpl w:val="D040CAB6"/>
    <w:lvl w:ilvl="0" w:tplc="207C9C38">
      <w:start w:val="1"/>
      <w:numFmt w:val="bullet"/>
      <w:lvlText w:val=""/>
      <w:lvlJc w:val="left"/>
      <w:pPr>
        <w:ind w:left="720" w:hanging="360"/>
      </w:pPr>
      <w:rPr>
        <w:rFonts w:hint="default" w:ascii="Symbol" w:hAnsi="Symbol"/>
      </w:rPr>
    </w:lvl>
    <w:lvl w:ilvl="1" w:tplc="A5B2332A">
      <w:start w:val="1"/>
      <w:numFmt w:val="bullet"/>
      <w:lvlText w:val="o"/>
      <w:lvlJc w:val="left"/>
      <w:pPr>
        <w:ind w:left="1440" w:hanging="360"/>
      </w:pPr>
      <w:rPr>
        <w:rFonts w:hint="default" w:ascii="Courier New" w:hAnsi="Courier New"/>
      </w:rPr>
    </w:lvl>
    <w:lvl w:ilvl="2" w:tplc="2F3EE8B8">
      <w:start w:val="1"/>
      <w:numFmt w:val="bullet"/>
      <w:lvlText w:val=""/>
      <w:lvlJc w:val="left"/>
      <w:pPr>
        <w:ind w:left="2160" w:hanging="360"/>
      </w:pPr>
      <w:rPr>
        <w:rFonts w:hint="default" w:ascii="Wingdings" w:hAnsi="Wingdings"/>
      </w:rPr>
    </w:lvl>
    <w:lvl w:ilvl="3" w:tplc="87762246">
      <w:start w:val="1"/>
      <w:numFmt w:val="bullet"/>
      <w:lvlText w:val=""/>
      <w:lvlJc w:val="left"/>
      <w:pPr>
        <w:ind w:left="2880" w:hanging="360"/>
      </w:pPr>
      <w:rPr>
        <w:rFonts w:hint="default" w:ascii="Symbol" w:hAnsi="Symbol"/>
      </w:rPr>
    </w:lvl>
    <w:lvl w:ilvl="4" w:tplc="5ACCD590">
      <w:start w:val="1"/>
      <w:numFmt w:val="bullet"/>
      <w:lvlText w:val="o"/>
      <w:lvlJc w:val="left"/>
      <w:pPr>
        <w:ind w:left="3600" w:hanging="360"/>
      </w:pPr>
      <w:rPr>
        <w:rFonts w:hint="default" w:ascii="Courier New" w:hAnsi="Courier New"/>
      </w:rPr>
    </w:lvl>
    <w:lvl w:ilvl="5" w:tplc="7EF6466A">
      <w:start w:val="1"/>
      <w:numFmt w:val="bullet"/>
      <w:lvlText w:val=""/>
      <w:lvlJc w:val="left"/>
      <w:pPr>
        <w:ind w:left="4320" w:hanging="360"/>
      </w:pPr>
      <w:rPr>
        <w:rFonts w:hint="default" w:ascii="Wingdings" w:hAnsi="Wingdings"/>
      </w:rPr>
    </w:lvl>
    <w:lvl w:ilvl="6" w:tplc="BF9E85D8">
      <w:start w:val="1"/>
      <w:numFmt w:val="bullet"/>
      <w:lvlText w:val=""/>
      <w:lvlJc w:val="left"/>
      <w:pPr>
        <w:ind w:left="5040" w:hanging="360"/>
      </w:pPr>
      <w:rPr>
        <w:rFonts w:hint="default" w:ascii="Symbol" w:hAnsi="Symbol"/>
      </w:rPr>
    </w:lvl>
    <w:lvl w:ilvl="7" w:tplc="1D324FCA">
      <w:start w:val="1"/>
      <w:numFmt w:val="bullet"/>
      <w:lvlText w:val="o"/>
      <w:lvlJc w:val="left"/>
      <w:pPr>
        <w:ind w:left="5760" w:hanging="360"/>
      </w:pPr>
      <w:rPr>
        <w:rFonts w:hint="default" w:ascii="Courier New" w:hAnsi="Courier New"/>
      </w:rPr>
    </w:lvl>
    <w:lvl w:ilvl="8" w:tplc="7A020140">
      <w:start w:val="1"/>
      <w:numFmt w:val="bullet"/>
      <w:lvlText w:val=""/>
      <w:lvlJc w:val="left"/>
      <w:pPr>
        <w:ind w:left="6480" w:hanging="360"/>
      </w:pPr>
      <w:rPr>
        <w:rFonts w:hint="default" w:ascii="Wingdings" w:hAnsi="Wingdings"/>
      </w:rPr>
    </w:lvl>
  </w:abstractNum>
  <w:abstractNum w:abstractNumId="2" w15:restartNumberingAfterBreak="0">
    <w:nsid w:val="5F29CF4B"/>
    <w:multiLevelType w:val="hybridMultilevel"/>
    <w:tmpl w:val="A7747D1E"/>
    <w:lvl w:ilvl="0" w:tplc="7598BA48">
      <w:start w:val="1"/>
      <w:numFmt w:val="bullet"/>
      <w:lvlText w:val=""/>
      <w:lvlJc w:val="left"/>
      <w:pPr>
        <w:ind w:left="720" w:hanging="360"/>
      </w:pPr>
      <w:rPr>
        <w:rFonts w:hint="default" w:ascii="Symbol" w:hAnsi="Symbol"/>
      </w:rPr>
    </w:lvl>
    <w:lvl w:ilvl="1" w:tplc="0798985E">
      <w:start w:val="1"/>
      <w:numFmt w:val="bullet"/>
      <w:lvlText w:val="o"/>
      <w:lvlJc w:val="left"/>
      <w:pPr>
        <w:ind w:left="1440" w:hanging="360"/>
      </w:pPr>
      <w:rPr>
        <w:rFonts w:hint="default" w:ascii="Courier New" w:hAnsi="Courier New"/>
      </w:rPr>
    </w:lvl>
    <w:lvl w:ilvl="2" w:tplc="EFE4806A">
      <w:start w:val="1"/>
      <w:numFmt w:val="bullet"/>
      <w:lvlText w:val=""/>
      <w:lvlJc w:val="left"/>
      <w:pPr>
        <w:ind w:left="2160" w:hanging="360"/>
      </w:pPr>
      <w:rPr>
        <w:rFonts w:hint="default" w:ascii="Wingdings" w:hAnsi="Wingdings"/>
      </w:rPr>
    </w:lvl>
    <w:lvl w:ilvl="3" w:tplc="D26E745E">
      <w:start w:val="1"/>
      <w:numFmt w:val="bullet"/>
      <w:lvlText w:val=""/>
      <w:lvlJc w:val="left"/>
      <w:pPr>
        <w:ind w:left="2880" w:hanging="360"/>
      </w:pPr>
      <w:rPr>
        <w:rFonts w:hint="default" w:ascii="Symbol" w:hAnsi="Symbol"/>
      </w:rPr>
    </w:lvl>
    <w:lvl w:ilvl="4" w:tplc="C1F680DA">
      <w:start w:val="1"/>
      <w:numFmt w:val="bullet"/>
      <w:lvlText w:val="o"/>
      <w:lvlJc w:val="left"/>
      <w:pPr>
        <w:ind w:left="3600" w:hanging="360"/>
      </w:pPr>
      <w:rPr>
        <w:rFonts w:hint="default" w:ascii="Courier New" w:hAnsi="Courier New"/>
      </w:rPr>
    </w:lvl>
    <w:lvl w:ilvl="5" w:tplc="90D26A04">
      <w:start w:val="1"/>
      <w:numFmt w:val="bullet"/>
      <w:lvlText w:val=""/>
      <w:lvlJc w:val="left"/>
      <w:pPr>
        <w:ind w:left="4320" w:hanging="360"/>
      </w:pPr>
      <w:rPr>
        <w:rFonts w:hint="default" w:ascii="Wingdings" w:hAnsi="Wingdings"/>
      </w:rPr>
    </w:lvl>
    <w:lvl w:ilvl="6" w:tplc="88303E92">
      <w:start w:val="1"/>
      <w:numFmt w:val="bullet"/>
      <w:lvlText w:val=""/>
      <w:lvlJc w:val="left"/>
      <w:pPr>
        <w:ind w:left="5040" w:hanging="360"/>
      </w:pPr>
      <w:rPr>
        <w:rFonts w:hint="default" w:ascii="Symbol" w:hAnsi="Symbol"/>
      </w:rPr>
    </w:lvl>
    <w:lvl w:ilvl="7" w:tplc="D520DFFE">
      <w:start w:val="1"/>
      <w:numFmt w:val="bullet"/>
      <w:lvlText w:val="o"/>
      <w:lvlJc w:val="left"/>
      <w:pPr>
        <w:ind w:left="5760" w:hanging="360"/>
      </w:pPr>
      <w:rPr>
        <w:rFonts w:hint="default" w:ascii="Courier New" w:hAnsi="Courier New"/>
      </w:rPr>
    </w:lvl>
    <w:lvl w:ilvl="8" w:tplc="C13CAB9E">
      <w:start w:val="1"/>
      <w:numFmt w:val="bullet"/>
      <w:lvlText w:val=""/>
      <w:lvlJc w:val="left"/>
      <w:pPr>
        <w:ind w:left="6480" w:hanging="360"/>
      </w:pPr>
      <w:rPr>
        <w:rFonts w:hint="default" w:ascii="Wingdings" w:hAnsi="Wingdings"/>
      </w:rPr>
    </w:lvl>
  </w:abstractNum>
  <w:num w:numId="1" w16cid:durableId="93407198">
    <w:abstractNumId w:val="0"/>
  </w:num>
  <w:num w:numId="2" w16cid:durableId="959148288">
    <w:abstractNumId w:val="1"/>
  </w:num>
  <w:num w:numId="3" w16cid:durableId="569005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1srS0NDc2MzE2NzVR0lEKTi0uzszPAykwNKwFAJ0z5cEtAAAA"/>
  </w:docVars>
  <w:rsids>
    <w:rsidRoot w:val="007E7806"/>
    <w:rsid w:val="000003CC"/>
    <w:rsid w:val="00000CCA"/>
    <w:rsid w:val="00000EE3"/>
    <w:rsid w:val="0000141A"/>
    <w:rsid w:val="00001A46"/>
    <w:rsid w:val="0000564B"/>
    <w:rsid w:val="00006C43"/>
    <w:rsid w:val="00006F3C"/>
    <w:rsid w:val="00007E0C"/>
    <w:rsid w:val="00011371"/>
    <w:rsid w:val="00014042"/>
    <w:rsid w:val="000143FA"/>
    <w:rsid w:val="00014808"/>
    <w:rsid w:val="00014C15"/>
    <w:rsid w:val="00015070"/>
    <w:rsid w:val="000157C1"/>
    <w:rsid w:val="00016BF7"/>
    <w:rsid w:val="00017D25"/>
    <w:rsid w:val="000202C2"/>
    <w:rsid w:val="00020DC8"/>
    <w:rsid w:val="00020EFB"/>
    <w:rsid w:val="00021378"/>
    <w:rsid w:val="0002243A"/>
    <w:rsid w:val="000229EA"/>
    <w:rsid w:val="00023AC9"/>
    <w:rsid w:val="00023C9D"/>
    <w:rsid w:val="00023E28"/>
    <w:rsid w:val="00024766"/>
    <w:rsid w:val="00024AFB"/>
    <w:rsid w:val="00024AFD"/>
    <w:rsid w:val="00026D95"/>
    <w:rsid w:val="00027637"/>
    <w:rsid w:val="00030404"/>
    <w:rsid w:val="00030CF6"/>
    <w:rsid w:val="00031582"/>
    <w:rsid w:val="0003172F"/>
    <w:rsid w:val="00031E95"/>
    <w:rsid w:val="00032BBB"/>
    <w:rsid w:val="00033B2F"/>
    <w:rsid w:val="00033D8F"/>
    <w:rsid w:val="0003455D"/>
    <w:rsid w:val="00034B68"/>
    <w:rsid w:val="00034DE0"/>
    <w:rsid w:val="000350BE"/>
    <w:rsid w:val="00035838"/>
    <w:rsid w:val="00035F23"/>
    <w:rsid w:val="000360F3"/>
    <w:rsid w:val="00036522"/>
    <w:rsid w:val="00036653"/>
    <w:rsid w:val="0003752C"/>
    <w:rsid w:val="00037FFE"/>
    <w:rsid w:val="000400D5"/>
    <w:rsid w:val="00040BFE"/>
    <w:rsid w:val="00040F88"/>
    <w:rsid w:val="000414CD"/>
    <w:rsid w:val="000418C9"/>
    <w:rsid w:val="00041CBC"/>
    <w:rsid w:val="00041F7F"/>
    <w:rsid w:val="0004232D"/>
    <w:rsid w:val="00042984"/>
    <w:rsid w:val="000443DD"/>
    <w:rsid w:val="00044849"/>
    <w:rsid w:val="00044E22"/>
    <w:rsid w:val="00047C26"/>
    <w:rsid w:val="00047FEE"/>
    <w:rsid w:val="0005017C"/>
    <w:rsid w:val="000511C3"/>
    <w:rsid w:val="0005194A"/>
    <w:rsid w:val="00051A1A"/>
    <w:rsid w:val="00052AAF"/>
    <w:rsid w:val="0005394E"/>
    <w:rsid w:val="0005452D"/>
    <w:rsid w:val="00054FBB"/>
    <w:rsid w:val="00055A0B"/>
    <w:rsid w:val="00055AB8"/>
    <w:rsid w:val="00055C94"/>
    <w:rsid w:val="00055CB3"/>
    <w:rsid w:val="000568D8"/>
    <w:rsid w:val="000605AD"/>
    <w:rsid w:val="00060F39"/>
    <w:rsid w:val="0006263F"/>
    <w:rsid w:val="000628C3"/>
    <w:rsid w:val="00062B3A"/>
    <w:rsid w:val="00062B59"/>
    <w:rsid w:val="00064993"/>
    <w:rsid w:val="00065038"/>
    <w:rsid w:val="000662C2"/>
    <w:rsid w:val="000665AD"/>
    <w:rsid w:val="0006702A"/>
    <w:rsid w:val="00067AFD"/>
    <w:rsid w:val="00071016"/>
    <w:rsid w:val="00071324"/>
    <w:rsid w:val="00071CEA"/>
    <w:rsid w:val="0007204D"/>
    <w:rsid w:val="000725D9"/>
    <w:rsid w:val="00073032"/>
    <w:rsid w:val="00073319"/>
    <w:rsid w:val="00073AD2"/>
    <w:rsid w:val="00074D3A"/>
    <w:rsid w:val="000763C0"/>
    <w:rsid w:val="000769FB"/>
    <w:rsid w:val="00077224"/>
    <w:rsid w:val="00080044"/>
    <w:rsid w:val="000801B1"/>
    <w:rsid w:val="000806E3"/>
    <w:rsid w:val="00082059"/>
    <w:rsid w:val="000824B2"/>
    <w:rsid w:val="0008343F"/>
    <w:rsid w:val="00083868"/>
    <w:rsid w:val="00084126"/>
    <w:rsid w:val="0008679F"/>
    <w:rsid w:val="000867FB"/>
    <w:rsid w:val="00086E94"/>
    <w:rsid w:val="00087A6C"/>
    <w:rsid w:val="000903B7"/>
    <w:rsid w:val="00090766"/>
    <w:rsid w:val="0009113D"/>
    <w:rsid w:val="000911C0"/>
    <w:rsid w:val="00092136"/>
    <w:rsid w:val="000925B2"/>
    <w:rsid w:val="00092C6C"/>
    <w:rsid w:val="00092D5F"/>
    <w:rsid w:val="00092FD8"/>
    <w:rsid w:val="00093295"/>
    <w:rsid w:val="00093927"/>
    <w:rsid w:val="00094839"/>
    <w:rsid w:val="00094C4F"/>
    <w:rsid w:val="00095C51"/>
    <w:rsid w:val="00096A2A"/>
    <w:rsid w:val="00097441"/>
    <w:rsid w:val="000A041F"/>
    <w:rsid w:val="000A08FE"/>
    <w:rsid w:val="000A212E"/>
    <w:rsid w:val="000A3AD7"/>
    <w:rsid w:val="000A411E"/>
    <w:rsid w:val="000A4236"/>
    <w:rsid w:val="000A592E"/>
    <w:rsid w:val="000A595A"/>
    <w:rsid w:val="000A59C0"/>
    <w:rsid w:val="000A66C8"/>
    <w:rsid w:val="000A6782"/>
    <w:rsid w:val="000A6C96"/>
    <w:rsid w:val="000A74B5"/>
    <w:rsid w:val="000A74DB"/>
    <w:rsid w:val="000B09E1"/>
    <w:rsid w:val="000B2DBD"/>
    <w:rsid w:val="000B33DE"/>
    <w:rsid w:val="000B3A3D"/>
    <w:rsid w:val="000B454B"/>
    <w:rsid w:val="000B489D"/>
    <w:rsid w:val="000B4A25"/>
    <w:rsid w:val="000B5205"/>
    <w:rsid w:val="000B59AE"/>
    <w:rsid w:val="000B6CAB"/>
    <w:rsid w:val="000B74F6"/>
    <w:rsid w:val="000B758D"/>
    <w:rsid w:val="000C017E"/>
    <w:rsid w:val="000C06D9"/>
    <w:rsid w:val="000C08F3"/>
    <w:rsid w:val="000C090F"/>
    <w:rsid w:val="000C0FF0"/>
    <w:rsid w:val="000C1769"/>
    <w:rsid w:val="000C183B"/>
    <w:rsid w:val="000C2731"/>
    <w:rsid w:val="000C2A76"/>
    <w:rsid w:val="000C302B"/>
    <w:rsid w:val="000C3643"/>
    <w:rsid w:val="000C3A30"/>
    <w:rsid w:val="000C436C"/>
    <w:rsid w:val="000C44BB"/>
    <w:rsid w:val="000C6D9D"/>
    <w:rsid w:val="000D00F2"/>
    <w:rsid w:val="000D0DA2"/>
    <w:rsid w:val="000D167F"/>
    <w:rsid w:val="000D1694"/>
    <w:rsid w:val="000D2035"/>
    <w:rsid w:val="000D265D"/>
    <w:rsid w:val="000D3114"/>
    <w:rsid w:val="000D32B8"/>
    <w:rsid w:val="000D40AB"/>
    <w:rsid w:val="000D45C1"/>
    <w:rsid w:val="000D4B0F"/>
    <w:rsid w:val="000D5122"/>
    <w:rsid w:val="000D6BBA"/>
    <w:rsid w:val="000D6FD7"/>
    <w:rsid w:val="000D759D"/>
    <w:rsid w:val="000D7DA5"/>
    <w:rsid w:val="000E427F"/>
    <w:rsid w:val="000E42FC"/>
    <w:rsid w:val="000E4F7D"/>
    <w:rsid w:val="000E5CE0"/>
    <w:rsid w:val="000E630D"/>
    <w:rsid w:val="000E667F"/>
    <w:rsid w:val="000E6AA5"/>
    <w:rsid w:val="000E75D5"/>
    <w:rsid w:val="000F0045"/>
    <w:rsid w:val="000F0063"/>
    <w:rsid w:val="000F16FA"/>
    <w:rsid w:val="000F1731"/>
    <w:rsid w:val="000F23B7"/>
    <w:rsid w:val="000F2887"/>
    <w:rsid w:val="000F2B3C"/>
    <w:rsid w:val="000F3C44"/>
    <w:rsid w:val="000F3C91"/>
    <w:rsid w:val="000F3E08"/>
    <w:rsid w:val="000F43F3"/>
    <w:rsid w:val="000F44C6"/>
    <w:rsid w:val="000F4575"/>
    <w:rsid w:val="000F55FB"/>
    <w:rsid w:val="000F5850"/>
    <w:rsid w:val="000F71D6"/>
    <w:rsid w:val="000F77F2"/>
    <w:rsid w:val="000F78EC"/>
    <w:rsid w:val="000F7BFE"/>
    <w:rsid w:val="000F7C0D"/>
    <w:rsid w:val="000F7CDA"/>
    <w:rsid w:val="001011E0"/>
    <w:rsid w:val="00101374"/>
    <w:rsid w:val="00101882"/>
    <w:rsid w:val="00102726"/>
    <w:rsid w:val="00103AF9"/>
    <w:rsid w:val="001041D5"/>
    <w:rsid w:val="0010422E"/>
    <w:rsid w:val="00104878"/>
    <w:rsid w:val="00105637"/>
    <w:rsid w:val="00106438"/>
    <w:rsid w:val="00106FDA"/>
    <w:rsid w:val="00107936"/>
    <w:rsid w:val="00110220"/>
    <w:rsid w:val="00110803"/>
    <w:rsid w:val="00111457"/>
    <w:rsid w:val="00111AC3"/>
    <w:rsid w:val="0011234D"/>
    <w:rsid w:val="001125AD"/>
    <w:rsid w:val="001126C3"/>
    <w:rsid w:val="00112A42"/>
    <w:rsid w:val="00112FDC"/>
    <w:rsid w:val="0011435F"/>
    <w:rsid w:val="00116035"/>
    <w:rsid w:val="00116AAD"/>
    <w:rsid w:val="00117089"/>
    <w:rsid w:val="00117B90"/>
    <w:rsid w:val="00120093"/>
    <w:rsid w:val="001205A3"/>
    <w:rsid w:val="0012061D"/>
    <w:rsid w:val="00121015"/>
    <w:rsid w:val="0012346A"/>
    <w:rsid w:val="001236FD"/>
    <w:rsid w:val="00123B4F"/>
    <w:rsid w:val="0012469C"/>
    <w:rsid w:val="0012475C"/>
    <w:rsid w:val="001257F3"/>
    <w:rsid w:val="00126CE3"/>
    <w:rsid w:val="00127550"/>
    <w:rsid w:val="0013080C"/>
    <w:rsid w:val="00133F27"/>
    <w:rsid w:val="00134886"/>
    <w:rsid w:val="001348B9"/>
    <w:rsid w:val="00134EB5"/>
    <w:rsid w:val="00135C5B"/>
    <w:rsid w:val="00136B29"/>
    <w:rsid w:val="001374BE"/>
    <w:rsid w:val="0013781F"/>
    <w:rsid w:val="00141DD7"/>
    <w:rsid w:val="001422E7"/>
    <w:rsid w:val="00143FA5"/>
    <w:rsid w:val="0014457B"/>
    <w:rsid w:val="00145CAC"/>
    <w:rsid w:val="00146EBA"/>
    <w:rsid w:val="00150398"/>
    <w:rsid w:val="00150633"/>
    <w:rsid w:val="00150A00"/>
    <w:rsid w:val="0015141A"/>
    <w:rsid w:val="0015183E"/>
    <w:rsid w:val="00151DEC"/>
    <w:rsid w:val="001520D9"/>
    <w:rsid w:val="00152BE9"/>
    <w:rsid w:val="00153A83"/>
    <w:rsid w:val="00154490"/>
    <w:rsid w:val="001546C6"/>
    <w:rsid w:val="00154CE6"/>
    <w:rsid w:val="00155215"/>
    <w:rsid w:val="00156E80"/>
    <w:rsid w:val="00156F19"/>
    <w:rsid w:val="001575F6"/>
    <w:rsid w:val="0016011F"/>
    <w:rsid w:val="00160735"/>
    <w:rsid w:val="00161322"/>
    <w:rsid w:val="00161A3D"/>
    <w:rsid w:val="0016245E"/>
    <w:rsid w:val="00162791"/>
    <w:rsid w:val="0016299A"/>
    <w:rsid w:val="00162F76"/>
    <w:rsid w:val="00163067"/>
    <w:rsid w:val="0016389B"/>
    <w:rsid w:val="00163E27"/>
    <w:rsid w:val="0016417E"/>
    <w:rsid w:val="001644BD"/>
    <w:rsid w:val="00164548"/>
    <w:rsid w:val="00164571"/>
    <w:rsid w:val="0016468A"/>
    <w:rsid w:val="0016506F"/>
    <w:rsid w:val="00165963"/>
    <w:rsid w:val="00165A2E"/>
    <w:rsid w:val="00167A33"/>
    <w:rsid w:val="0017285E"/>
    <w:rsid w:val="00172AF8"/>
    <w:rsid w:val="00172ED2"/>
    <w:rsid w:val="00175B9E"/>
    <w:rsid w:val="0017631B"/>
    <w:rsid w:val="00176973"/>
    <w:rsid w:val="00177B2D"/>
    <w:rsid w:val="0018001B"/>
    <w:rsid w:val="001805FB"/>
    <w:rsid w:val="001811EF"/>
    <w:rsid w:val="0018168B"/>
    <w:rsid w:val="001825DE"/>
    <w:rsid w:val="001836C2"/>
    <w:rsid w:val="00183B08"/>
    <w:rsid w:val="00183E47"/>
    <w:rsid w:val="001848E3"/>
    <w:rsid w:val="00184990"/>
    <w:rsid w:val="0018594A"/>
    <w:rsid w:val="00185C06"/>
    <w:rsid w:val="00185E15"/>
    <w:rsid w:val="0019017E"/>
    <w:rsid w:val="00190901"/>
    <w:rsid w:val="00190E25"/>
    <w:rsid w:val="001915FA"/>
    <w:rsid w:val="00191721"/>
    <w:rsid w:val="0019183C"/>
    <w:rsid w:val="00191E73"/>
    <w:rsid w:val="001927C4"/>
    <w:rsid w:val="00193C3B"/>
    <w:rsid w:val="00194134"/>
    <w:rsid w:val="00194A6D"/>
    <w:rsid w:val="00195153"/>
    <w:rsid w:val="00196526"/>
    <w:rsid w:val="00197DDD"/>
    <w:rsid w:val="001A0023"/>
    <w:rsid w:val="001A02EA"/>
    <w:rsid w:val="001A1368"/>
    <w:rsid w:val="001A15EB"/>
    <w:rsid w:val="001A17E9"/>
    <w:rsid w:val="001A1C4F"/>
    <w:rsid w:val="001A294A"/>
    <w:rsid w:val="001A34FC"/>
    <w:rsid w:val="001A38AC"/>
    <w:rsid w:val="001A3B7B"/>
    <w:rsid w:val="001A4855"/>
    <w:rsid w:val="001A572F"/>
    <w:rsid w:val="001A6B72"/>
    <w:rsid w:val="001B1874"/>
    <w:rsid w:val="001B1FC6"/>
    <w:rsid w:val="001B2011"/>
    <w:rsid w:val="001B2CD7"/>
    <w:rsid w:val="001B340E"/>
    <w:rsid w:val="001B45F6"/>
    <w:rsid w:val="001B4D84"/>
    <w:rsid w:val="001B4FF9"/>
    <w:rsid w:val="001B5B76"/>
    <w:rsid w:val="001B5C95"/>
    <w:rsid w:val="001B6326"/>
    <w:rsid w:val="001B6B92"/>
    <w:rsid w:val="001B79F9"/>
    <w:rsid w:val="001B7F4D"/>
    <w:rsid w:val="001C00C9"/>
    <w:rsid w:val="001C00F7"/>
    <w:rsid w:val="001C0B18"/>
    <w:rsid w:val="001C143D"/>
    <w:rsid w:val="001C1646"/>
    <w:rsid w:val="001C260B"/>
    <w:rsid w:val="001C2BE8"/>
    <w:rsid w:val="001C301F"/>
    <w:rsid w:val="001C30EB"/>
    <w:rsid w:val="001C4578"/>
    <w:rsid w:val="001C4D15"/>
    <w:rsid w:val="001C583F"/>
    <w:rsid w:val="001C5E17"/>
    <w:rsid w:val="001C6ED6"/>
    <w:rsid w:val="001C7836"/>
    <w:rsid w:val="001D0EBB"/>
    <w:rsid w:val="001D109A"/>
    <w:rsid w:val="001D116E"/>
    <w:rsid w:val="001D14C6"/>
    <w:rsid w:val="001D18E7"/>
    <w:rsid w:val="001D2022"/>
    <w:rsid w:val="001D2354"/>
    <w:rsid w:val="001D2538"/>
    <w:rsid w:val="001D2ED4"/>
    <w:rsid w:val="001D365C"/>
    <w:rsid w:val="001D48BC"/>
    <w:rsid w:val="001D4E77"/>
    <w:rsid w:val="001D6EE9"/>
    <w:rsid w:val="001E096F"/>
    <w:rsid w:val="001E12D6"/>
    <w:rsid w:val="001E247B"/>
    <w:rsid w:val="001E2F4E"/>
    <w:rsid w:val="001E3922"/>
    <w:rsid w:val="001E3B5F"/>
    <w:rsid w:val="001E41BE"/>
    <w:rsid w:val="001E4710"/>
    <w:rsid w:val="001E48AF"/>
    <w:rsid w:val="001F0477"/>
    <w:rsid w:val="001F098F"/>
    <w:rsid w:val="001F0C8A"/>
    <w:rsid w:val="001F197C"/>
    <w:rsid w:val="001F1A89"/>
    <w:rsid w:val="001F1B44"/>
    <w:rsid w:val="001F3466"/>
    <w:rsid w:val="001F3A81"/>
    <w:rsid w:val="001F4967"/>
    <w:rsid w:val="001F6067"/>
    <w:rsid w:val="001F7DBC"/>
    <w:rsid w:val="002010C4"/>
    <w:rsid w:val="00201269"/>
    <w:rsid w:val="00201466"/>
    <w:rsid w:val="00201C96"/>
    <w:rsid w:val="002030C7"/>
    <w:rsid w:val="00203506"/>
    <w:rsid w:val="00203890"/>
    <w:rsid w:val="002059A2"/>
    <w:rsid w:val="00206097"/>
    <w:rsid w:val="002069EA"/>
    <w:rsid w:val="00207B62"/>
    <w:rsid w:val="0021047C"/>
    <w:rsid w:val="00210B0B"/>
    <w:rsid w:val="00211D69"/>
    <w:rsid w:val="00212063"/>
    <w:rsid w:val="00212135"/>
    <w:rsid w:val="0021292E"/>
    <w:rsid w:val="0021303A"/>
    <w:rsid w:val="00213C1C"/>
    <w:rsid w:val="00214073"/>
    <w:rsid w:val="00214323"/>
    <w:rsid w:val="00214412"/>
    <w:rsid w:val="002144D1"/>
    <w:rsid w:val="00214DF4"/>
    <w:rsid w:val="002162A2"/>
    <w:rsid w:val="00217619"/>
    <w:rsid w:val="002177C7"/>
    <w:rsid w:val="00217911"/>
    <w:rsid w:val="00217BB6"/>
    <w:rsid w:val="0022066A"/>
    <w:rsid w:val="00220729"/>
    <w:rsid w:val="0022093C"/>
    <w:rsid w:val="00220C7B"/>
    <w:rsid w:val="002219E5"/>
    <w:rsid w:val="00221B15"/>
    <w:rsid w:val="00222353"/>
    <w:rsid w:val="00222D53"/>
    <w:rsid w:val="002239A7"/>
    <w:rsid w:val="00223DC0"/>
    <w:rsid w:val="00224130"/>
    <w:rsid w:val="002248E1"/>
    <w:rsid w:val="00224AA9"/>
    <w:rsid w:val="00224F62"/>
    <w:rsid w:val="00225436"/>
    <w:rsid w:val="002257E2"/>
    <w:rsid w:val="00225F83"/>
    <w:rsid w:val="00230742"/>
    <w:rsid w:val="00230C8D"/>
    <w:rsid w:val="00232397"/>
    <w:rsid w:val="0023282A"/>
    <w:rsid w:val="00233AEB"/>
    <w:rsid w:val="002349E6"/>
    <w:rsid w:val="00234DBA"/>
    <w:rsid w:val="00235138"/>
    <w:rsid w:val="00236089"/>
    <w:rsid w:val="002370A4"/>
    <w:rsid w:val="002370C8"/>
    <w:rsid w:val="002374CE"/>
    <w:rsid w:val="002401D7"/>
    <w:rsid w:val="0024035D"/>
    <w:rsid w:val="00240641"/>
    <w:rsid w:val="00240AD3"/>
    <w:rsid w:val="00241E74"/>
    <w:rsid w:val="00242E5E"/>
    <w:rsid w:val="0024502D"/>
    <w:rsid w:val="002451CA"/>
    <w:rsid w:val="00250A04"/>
    <w:rsid w:val="00251177"/>
    <w:rsid w:val="00251F54"/>
    <w:rsid w:val="002535D4"/>
    <w:rsid w:val="00253D64"/>
    <w:rsid w:val="00254978"/>
    <w:rsid w:val="00254F05"/>
    <w:rsid w:val="002554C1"/>
    <w:rsid w:val="00255A57"/>
    <w:rsid w:val="00255A5C"/>
    <w:rsid w:val="00256332"/>
    <w:rsid w:val="002568F3"/>
    <w:rsid w:val="00256F2B"/>
    <w:rsid w:val="00257D12"/>
    <w:rsid w:val="00260A27"/>
    <w:rsid w:val="00260BF0"/>
    <w:rsid w:val="00260BFD"/>
    <w:rsid w:val="00261076"/>
    <w:rsid w:val="0026135D"/>
    <w:rsid w:val="002614FB"/>
    <w:rsid w:val="002619E2"/>
    <w:rsid w:val="00261B76"/>
    <w:rsid w:val="0026200D"/>
    <w:rsid w:val="002621C0"/>
    <w:rsid w:val="0026394F"/>
    <w:rsid w:val="002643D0"/>
    <w:rsid w:val="00265026"/>
    <w:rsid w:val="0026513C"/>
    <w:rsid w:val="0026547C"/>
    <w:rsid w:val="00265637"/>
    <w:rsid w:val="002664E1"/>
    <w:rsid w:val="002668D5"/>
    <w:rsid w:val="002669B8"/>
    <w:rsid w:val="00266DF7"/>
    <w:rsid w:val="0026733C"/>
    <w:rsid w:val="00267EB2"/>
    <w:rsid w:val="00270CA5"/>
    <w:rsid w:val="00270F0D"/>
    <w:rsid w:val="002712C6"/>
    <w:rsid w:val="002722FC"/>
    <w:rsid w:val="002732D1"/>
    <w:rsid w:val="00273B85"/>
    <w:rsid w:val="00273DDD"/>
    <w:rsid w:val="00274C98"/>
    <w:rsid w:val="00275261"/>
    <w:rsid w:val="00276346"/>
    <w:rsid w:val="002766B0"/>
    <w:rsid w:val="00277754"/>
    <w:rsid w:val="0028026C"/>
    <w:rsid w:val="002808C6"/>
    <w:rsid w:val="002813E0"/>
    <w:rsid w:val="002820DC"/>
    <w:rsid w:val="00282865"/>
    <w:rsid w:val="002828D1"/>
    <w:rsid w:val="00284A05"/>
    <w:rsid w:val="00284E38"/>
    <w:rsid w:val="00284F81"/>
    <w:rsid w:val="00285557"/>
    <w:rsid w:val="002857C1"/>
    <w:rsid w:val="00285DD0"/>
    <w:rsid w:val="00286616"/>
    <w:rsid w:val="00286CDE"/>
    <w:rsid w:val="00287505"/>
    <w:rsid w:val="00287647"/>
    <w:rsid w:val="00287C01"/>
    <w:rsid w:val="00287D0A"/>
    <w:rsid w:val="00287DDF"/>
    <w:rsid w:val="00287F0A"/>
    <w:rsid w:val="0029028A"/>
    <w:rsid w:val="00290644"/>
    <w:rsid w:val="002906FA"/>
    <w:rsid w:val="00290D7A"/>
    <w:rsid w:val="0029106A"/>
    <w:rsid w:val="00291B50"/>
    <w:rsid w:val="002926D2"/>
    <w:rsid w:val="0029283F"/>
    <w:rsid w:val="002932B3"/>
    <w:rsid w:val="0029339B"/>
    <w:rsid w:val="00293F55"/>
    <w:rsid w:val="002945DF"/>
    <w:rsid w:val="0029530A"/>
    <w:rsid w:val="00296738"/>
    <w:rsid w:val="00296D61"/>
    <w:rsid w:val="002974E4"/>
    <w:rsid w:val="002A10E4"/>
    <w:rsid w:val="002A1A59"/>
    <w:rsid w:val="002A1AE6"/>
    <w:rsid w:val="002A2042"/>
    <w:rsid w:val="002A2E7D"/>
    <w:rsid w:val="002A2EF7"/>
    <w:rsid w:val="002A30F6"/>
    <w:rsid w:val="002A400D"/>
    <w:rsid w:val="002A4194"/>
    <w:rsid w:val="002A450F"/>
    <w:rsid w:val="002A47D6"/>
    <w:rsid w:val="002A4959"/>
    <w:rsid w:val="002A4BE5"/>
    <w:rsid w:val="002A51AB"/>
    <w:rsid w:val="002A5793"/>
    <w:rsid w:val="002A676A"/>
    <w:rsid w:val="002A7505"/>
    <w:rsid w:val="002B0D7D"/>
    <w:rsid w:val="002B125B"/>
    <w:rsid w:val="002B12A5"/>
    <w:rsid w:val="002B154C"/>
    <w:rsid w:val="002B164E"/>
    <w:rsid w:val="002B2031"/>
    <w:rsid w:val="002B438F"/>
    <w:rsid w:val="002B4A2A"/>
    <w:rsid w:val="002B50AF"/>
    <w:rsid w:val="002B5DFB"/>
    <w:rsid w:val="002B6D53"/>
    <w:rsid w:val="002B6E73"/>
    <w:rsid w:val="002B70F4"/>
    <w:rsid w:val="002B78E3"/>
    <w:rsid w:val="002C05D1"/>
    <w:rsid w:val="002C3CCA"/>
    <w:rsid w:val="002C5686"/>
    <w:rsid w:val="002C5B21"/>
    <w:rsid w:val="002C5D4C"/>
    <w:rsid w:val="002C6129"/>
    <w:rsid w:val="002C678A"/>
    <w:rsid w:val="002C684D"/>
    <w:rsid w:val="002C7935"/>
    <w:rsid w:val="002C7A71"/>
    <w:rsid w:val="002D1160"/>
    <w:rsid w:val="002D1D6A"/>
    <w:rsid w:val="002D1DA6"/>
    <w:rsid w:val="002D24AA"/>
    <w:rsid w:val="002D2738"/>
    <w:rsid w:val="002D3196"/>
    <w:rsid w:val="002D3243"/>
    <w:rsid w:val="002D36CF"/>
    <w:rsid w:val="002D4463"/>
    <w:rsid w:val="002D468B"/>
    <w:rsid w:val="002D52D2"/>
    <w:rsid w:val="002D540C"/>
    <w:rsid w:val="002D5692"/>
    <w:rsid w:val="002D5CBA"/>
    <w:rsid w:val="002D763A"/>
    <w:rsid w:val="002D794D"/>
    <w:rsid w:val="002D79D9"/>
    <w:rsid w:val="002E0079"/>
    <w:rsid w:val="002E0192"/>
    <w:rsid w:val="002E0F97"/>
    <w:rsid w:val="002E2411"/>
    <w:rsid w:val="002E258F"/>
    <w:rsid w:val="002E3198"/>
    <w:rsid w:val="002E3741"/>
    <w:rsid w:val="002E3A06"/>
    <w:rsid w:val="002E3D45"/>
    <w:rsid w:val="002E4017"/>
    <w:rsid w:val="002E4EA9"/>
    <w:rsid w:val="002E5A3C"/>
    <w:rsid w:val="002E5F4C"/>
    <w:rsid w:val="002E6D93"/>
    <w:rsid w:val="002F0222"/>
    <w:rsid w:val="002F0FEA"/>
    <w:rsid w:val="002F1096"/>
    <w:rsid w:val="002F2738"/>
    <w:rsid w:val="002F284F"/>
    <w:rsid w:val="002F29BF"/>
    <w:rsid w:val="002F2FD0"/>
    <w:rsid w:val="002F4A83"/>
    <w:rsid w:val="002F511D"/>
    <w:rsid w:val="002F5AF2"/>
    <w:rsid w:val="002F616B"/>
    <w:rsid w:val="002F6212"/>
    <w:rsid w:val="002F6D07"/>
    <w:rsid w:val="002F6F31"/>
    <w:rsid w:val="00300037"/>
    <w:rsid w:val="0030195A"/>
    <w:rsid w:val="00301A43"/>
    <w:rsid w:val="00303A24"/>
    <w:rsid w:val="00304431"/>
    <w:rsid w:val="00304532"/>
    <w:rsid w:val="00304562"/>
    <w:rsid w:val="003047A4"/>
    <w:rsid w:val="003054B7"/>
    <w:rsid w:val="00305885"/>
    <w:rsid w:val="0030687F"/>
    <w:rsid w:val="00306EA9"/>
    <w:rsid w:val="00307294"/>
    <w:rsid w:val="00311140"/>
    <w:rsid w:val="00311D5F"/>
    <w:rsid w:val="0031233D"/>
    <w:rsid w:val="0031262C"/>
    <w:rsid w:val="00312A87"/>
    <w:rsid w:val="00313AB7"/>
    <w:rsid w:val="003145AD"/>
    <w:rsid w:val="00315480"/>
    <w:rsid w:val="00315885"/>
    <w:rsid w:val="00317AFF"/>
    <w:rsid w:val="003202A8"/>
    <w:rsid w:val="00320B32"/>
    <w:rsid w:val="00320B62"/>
    <w:rsid w:val="00321DF2"/>
    <w:rsid w:val="00322A06"/>
    <w:rsid w:val="003237B5"/>
    <w:rsid w:val="003238B3"/>
    <w:rsid w:val="003238D9"/>
    <w:rsid w:val="00323CD8"/>
    <w:rsid w:val="00323E86"/>
    <w:rsid w:val="0032446D"/>
    <w:rsid w:val="003248CA"/>
    <w:rsid w:val="00324918"/>
    <w:rsid w:val="00326176"/>
    <w:rsid w:val="00326A42"/>
    <w:rsid w:val="003276DE"/>
    <w:rsid w:val="00327916"/>
    <w:rsid w:val="003300A8"/>
    <w:rsid w:val="0033166F"/>
    <w:rsid w:val="0033333C"/>
    <w:rsid w:val="00334AE3"/>
    <w:rsid w:val="00334D5D"/>
    <w:rsid w:val="0033571D"/>
    <w:rsid w:val="003363BB"/>
    <w:rsid w:val="00336882"/>
    <w:rsid w:val="00337229"/>
    <w:rsid w:val="00337570"/>
    <w:rsid w:val="00337717"/>
    <w:rsid w:val="00337A17"/>
    <w:rsid w:val="00337FA0"/>
    <w:rsid w:val="003409B4"/>
    <w:rsid w:val="00340B2F"/>
    <w:rsid w:val="00340F20"/>
    <w:rsid w:val="00340FFA"/>
    <w:rsid w:val="003415B2"/>
    <w:rsid w:val="00342EB1"/>
    <w:rsid w:val="00344C2C"/>
    <w:rsid w:val="00345089"/>
    <w:rsid w:val="003457EA"/>
    <w:rsid w:val="00346252"/>
    <w:rsid w:val="00346258"/>
    <w:rsid w:val="003467BC"/>
    <w:rsid w:val="003474EE"/>
    <w:rsid w:val="00351662"/>
    <w:rsid w:val="00352613"/>
    <w:rsid w:val="00353109"/>
    <w:rsid w:val="00353C10"/>
    <w:rsid w:val="00354528"/>
    <w:rsid w:val="003555E8"/>
    <w:rsid w:val="003604C4"/>
    <w:rsid w:val="00360B3D"/>
    <w:rsid w:val="00361314"/>
    <w:rsid w:val="00362E31"/>
    <w:rsid w:val="0036313C"/>
    <w:rsid w:val="00363185"/>
    <w:rsid w:val="0036347D"/>
    <w:rsid w:val="00363D14"/>
    <w:rsid w:val="003641AD"/>
    <w:rsid w:val="00364E4C"/>
    <w:rsid w:val="0036579E"/>
    <w:rsid w:val="0036662A"/>
    <w:rsid w:val="0036698D"/>
    <w:rsid w:val="00367AB0"/>
    <w:rsid w:val="00367CE9"/>
    <w:rsid w:val="00367D88"/>
    <w:rsid w:val="00372662"/>
    <w:rsid w:val="00372CDC"/>
    <w:rsid w:val="00372E5D"/>
    <w:rsid w:val="00373A1A"/>
    <w:rsid w:val="00373CEF"/>
    <w:rsid w:val="00374185"/>
    <w:rsid w:val="003741F1"/>
    <w:rsid w:val="00374775"/>
    <w:rsid w:val="00374F82"/>
    <w:rsid w:val="0037535D"/>
    <w:rsid w:val="0037587A"/>
    <w:rsid w:val="00375AC1"/>
    <w:rsid w:val="00376629"/>
    <w:rsid w:val="00376B62"/>
    <w:rsid w:val="00376C8A"/>
    <w:rsid w:val="00381122"/>
    <w:rsid w:val="00382145"/>
    <w:rsid w:val="00382A28"/>
    <w:rsid w:val="0038312E"/>
    <w:rsid w:val="00383F92"/>
    <w:rsid w:val="00385C4B"/>
    <w:rsid w:val="00386C03"/>
    <w:rsid w:val="00387214"/>
    <w:rsid w:val="003872E3"/>
    <w:rsid w:val="00387914"/>
    <w:rsid w:val="0039270E"/>
    <w:rsid w:val="00393913"/>
    <w:rsid w:val="003949AB"/>
    <w:rsid w:val="00395459"/>
    <w:rsid w:val="00395955"/>
    <w:rsid w:val="00395E54"/>
    <w:rsid w:val="003966E2"/>
    <w:rsid w:val="00397079"/>
    <w:rsid w:val="00397838"/>
    <w:rsid w:val="00397EB8"/>
    <w:rsid w:val="003A0724"/>
    <w:rsid w:val="003A0980"/>
    <w:rsid w:val="003A14B6"/>
    <w:rsid w:val="003A1D0B"/>
    <w:rsid w:val="003A2048"/>
    <w:rsid w:val="003A29AF"/>
    <w:rsid w:val="003A2C9D"/>
    <w:rsid w:val="003A2E2D"/>
    <w:rsid w:val="003A54C9"/>
    <w:rsid w:val="003A59FF"/>
    <w:rsid w:val="003A61A4"/>
    <w:rsid w:val="003A6285"/>
    <w:rsid w:val="003A6C21"/>
    <w:rsid w:val="003A6CF8"/>
    <w:rsid w:val="003A7751"/>
    <w:rsid w:val="003A77F0"/>
    <w:rsid w:val="003A7D56"/>
    <w:rsid w:val="003A7D91"/>
    <w:rsid w:val="003B1571"/>
    <w:rsid w:val="003B27DE"/>
    <w:rsid w:val="003B2FAF"/>
    <w:rsid w:val="003B3AC0"/>
    <w:rsid w:val="003B4366"/>
    <w:rsid w:val="003B4E02"/>
    <w:rsid w:val="003B67CC"/>
    <w:rsid w:val="003B6A3F"/>
    <w:rsid w:val="003B6D4C"/>
    <w:rsid w:val="003B70E8"/>
    <w:rsid w:val="003C0188"/>
    <w:rsid w:val="003C0AE9"/>
    <w:rsid w:val="003C111B"/>
    <w:rsid w:val="003C1246"/>
    <w:rsid w:val="003C13B1"/>
    <w:rsid w:val="003C2720"/>
    <w:rsid w:val="003C333F"/>
    <w:rsid w:val="003C33F7"/>
    <w:rsid w:val="003C3726"/>
    <w:rsid w:val="003C3A02"/>
    <w:rsid w:val="003C3BEE"/>
    <w:rsid w:val="003C68FD"/>
    <w:rsid w:val="003C6F4D"/>
    <w:rsid w:val="003C7388"/>
    <w:rsid w:val="003C75E0"/>
    <w:rsid w:val="003D06AE"/>
    <w:rsid w:val="003D20C6"/>
    <w:rsid w:val="003D2F77"/>
    <w:rsid w:val="003D3BE4"/>
    <w:rsid w:val="003D3F40"/>
    <w:rsid w:val="003D56EC"/>
    <w:rsid w:val="003D59AD"/>
    <w:rsid w:val="003D5DD8"/>
    <w:rsid w:val="003D5F9F"/>
    <w:rsid w:val="003D66CB"/>
    <w:rsid w:val="003D77E5"/>
    <w:rsid w:val="003D7D2F"/>
    <w:rsid w:val="003E063A"/>
    <w:rsid w:val="003E0E93"/>
    <w:rsid w:val="003E2058"/>
    <w:rsid w:val="003E2ACF"/>
    <w:rsid w:val="003E30CB"/>
    <w:rsid w:val="003E39D4"/>
    <w:rsid w:val="003E46EC"/>
    <w:rsid w:val="003E4973"/>
    <w:rsid w:val="003E569B"/>
    <w:rsid w:val="003E5907"/>
    <w:rsid w:val="003E5EDF"/>
    <w:rsid w:val="003E62F9"/>
    <w:rsid w:val="003E65B5"/>
    <w:rsid w:val="003E6BA8"/>
    <w:rsid w:val="003E71DD"/>
    <w:rsid w:val="003F0D52"/>
    <w:rsid w:val="003F1605"/>
    <w:rsid w:val="003F28FC"/>
    <w:rsid w:val="003F2B32"/>
    <w:rsid w:val="003F3C27"/>
    <w:rsid w:val="003F475C"/>
    <w:rsid w:val="003F4896"/>
    <w:rsid w:val="003F4A53"/>
    <w:rsid w:val="003F4E04"/>
    <w:rsid w:val="003F515C"/>
    <w:rsid w:val="003F5DAF"/>
    <w:rsid w:val="003F6766"/>
    <w:rsid w:val="003F676D"/>
    <w:rsid w:val="003F6DFB"/>
    <w:rsid w:val="003F76E1"/>
    <w:rsid w:val="003F786D"/>
    <w:rsid w:val="003F7ED7"/>
    <w:rsid w:val="00401CD3"/>
    <w:rsid w:val="00402004"/>
    <w:rsid w:val="0040222A"/>
    <w:rsid w:val="00402728"/>
    <w:rsid w:val="00402A01"/>
    <w:rsid w:val="004040E1"/>
    <w:rsid w:val="0040412E"/>
    <w:rsid w:val="004048EE"/>
    <w:rsid w:val="00404988"/>
    <w:rsid w:val="0040537C"/>
    <w:rsid w:val="004055EA"/>
    <w:rsid w:val="00405764"/>
    <w:rsid w:val="0040778A"/>
    <w:rsid w:val="004079C9"/>
    <w:rsid w:val="00410411"/>
    <w:rsid w:val="00411063"/>
    <w:rsid w:val="00411098"/>
    <w:rsid w:val="004115D5"/>
    <w:rsid w:val="00411AEB"/>
    <w:rsid w:val="00412780"/>
    <w:rsid w:val="00412AF5"/>
    <w:rsid w:val="00413CBD"/>
    <w:rsid w:val="00413E18"/>
    <w:rsid w:val="00414366"/>
    <w:rsid w:val="00414BBD"/>
    <w:rsid w:val="00416665"/>
    <w:rsid w:val="004208B5"/>
    <w:rsid w:val="00421513"/>
    <w:rsid w:val="00421FD8"/>
    <w:rsid w:val="00422477"/>
    <w:rsid w:val="00422BBD"/>
    <w:rsid w:val="004233A5"/>
    <w:rsid w:val="004238BB"/>
    <w:rsid w:val="00424036"/>
    <w:rsid w:val="00424220"/>
    <w:rsid w:val="00424D40"/>
    <w:rsid w:val="004259EF"/>
    <w:rsid w:val="00425EEF"/>
    <w:rsid w:val="00426535"/>
    <w:rsid w:val="00427249"/>
    <w:rsid w:val="0042775B"/>
    <w:rsid w:val="00430DE9"/>
    <w:rsid w:val="00431EAB"/>
    <w:rsid w:val="004321A4"/>
    <w:rsid w:val="0043306E"/>
    <w:rsid w:val="0043387C"/>
    <w:rsid w:val="00434809"/>
    <w:rsid w:val="00435838"/>
    <w:rsid w:val="00435A58"/>
    <w:rsid w:val="00436061"/>
    <w:rsid w:val="004361BD"/>
    <w:rsid w:val="00436A83"/>
    <w:rsid w:val="004404B0"/>
    <w:rsid w:val="004407AC"/>
    <w:rsid w:val="00440FFB"/>
    <w:rsid w:val="00441150"/>
    <w:rsid w:val="0044125E"/>
    <w:rsid w:val="00441984"/>
    <w:rsid w:val="00441FE4"/>
    <w:rsid w:val="00442AA8"/>
    <w:rsid w:val="00442F81"/>
    <w:rsid w:val="0044412B"/>
    <w:rsid w:val="00445089"/>
    <w:rsid w:val="00445103"/>
    <w:rsid w:val="004459B2"/>
    <w:rsid w:val="004463FE"/>
    <w:rsid w:val="004466A0"/>
    <w:rsid w:val="00450731"/>
    <w:rsid w:val="00450EEB"/>
    <w:rsid w:val="00451251"/>
    <w:rsid w:val="00451CF2"/>
    <w:rsid w:val="0045259D"/>
    <w:rsid w:val="00452789"/>
    <w:rsid w:val="00456898"/>
    <w:rsid w:val="00457A83"/>
    <w:rsid w:val="00457EAD"/>
    <w:rsid w:val="004601FA"/>
    <w:rsid w:val="00460FAA"/>
    <w:rsid w:val="004613E6"/>
    <w:rsid w:val="004616BB"/>
    <w:rsid w:val="00462030"/>
    <w:rsid w:val="0046341B"/>
    <w:rsid w:val="00464AA2"/>
    <w:rsid w:val="00464D87"/>
    <w:rsid w:val="00466233"/>
    <w:rsid w:val="004671A8"/>
    <w:rsid w:val="004674F9"/>
    <w:rsid w:val="004707F3"/>
    <w:rsid w:val="004717A3"/>
    <w:rsid w:val="00471818"/>
    <w:rsid w:val="00471C02"/>
    <w:rsid w:val="00473A40"/>
    <w:rsid w:val="00474317"/>
    <w:rsid w:val="00474B06"/>
    <w:rsid w:val="00474D51"/>
    <w:rsid w:val="00475E02"/>
    <w:rsid w:val="00476F53"/>
    <w:rsid w:val="004778EC"/>
    <w:rsid w:val="00480769"/>
    <w:rsid w:val="00480C16"/>
    <w:rsid w:val="00481FBF"/>
    <w:rsid w:val="0048218A"/>
    <w:rsid w:val="00482D65"/>
    <w:rsid w:val="00483188"/>
    <w:rsid w:val="0048354E"/>
    <w:rsid w:val="004836F1"/>
    <w:rsid w:val="00484554"/>
    <w:rsid w:val="00484EE1"/>
    <w:rsid w:val="004853B2"/>
    <w:rsid w:val="004855F5"/>
    <w:rsid w:val="00485688"/>
    <w:rsid w:val="00485C76"/>
    <w:rsid w:val="004865A0"/>
    <w:rsid w:val="00486A83"/>
    <w:rsid w:val="00486AEE"/>
    <w:rsid w:val="00486DC8"/>
    <w:rsid w:val="00487FAD"/>
    <w:rsid w:val="004900D9"/>
    <w:rsid w:val="004906AC"/>
    <w:rsid w:val="00492026"/>
    <w:rsid w:val="004924C6"/>
    <w:rsid w:val="004926D4"/>
    <w:rsid w:val="00493664"/>
    <w:rsid w:val="00493743"/>
    <w:rsid w:val="00495166"/>
    <w:rsid w:val="00495503"/>
    <w:rsid w:val="004955C0"/>
    <w:rsid w:val="00495726"/>
    <w:rsid w:val="00495A6A"/>
    <w:rsid w:val="00495B53"/>
    <w:rsid w:val="00495C95"/>
    <w:rsid w:val="00496883"/>
    <w:rsid w:val="00496EB9"/>
    <w:rsid w:val="0049702C"/>
    <w:rsid w:val="00497D74"/>
    <w:rsid w:val="004A0363"/>
    <w:rsid w:val="004A2C0D"/>
    <w:rsid w:val="004A2D38"/>
    <w:rsid w:val="004A2E6C"/>
    <w:rsid w:val="004A3D25"/>
    <w:rsid w:val="004A48B9"/>
    <w:rsid w:val="004A4A16"/>
    <w:rsid w:val="004A4BEA"/>
    <w:rsid w:val="004A6292"/>
    <w:rsid w:val="004A7FDB"/>
    <w:rsid w:val="004B07FD"/>
    <w:rsid w:val="004B1702"/>
    <w:rsid w:val="004B1A35"/>
    <w:rsid w:val="004B1B4A"/>
    <w:rsid w:val="004B1CEE"/>
    <w:rsid w:val="004B1D45"/>
    <w:rsid w:val="004B2091"/>
    <w:rsid w:val="004B2102"/>
    <w:rsid w:val="004B2AA7"/>
    <w:rsid w:val="004B525D"/>
    <w:rsid w:val="004B5674"/>
    <w:rsid w:val="004B6276"/>
    <w:rsid w:val="004B660D"/>
    <w:rsid w:val="004B684B"/>
    <w:rsid w:val="004B71D3"/>
    <w:rsid w:val="004B7D76"/>
    <w:rsid w:val="004C1A70"/>
    <w:rsid w:val="004C2741"/>
    <w:rsid w:val="004C43C4"/>
    <w:rsid w:val="004C43E0"/>
    <w:rsid w:val="004C45D5"/>
    <w:rsid w:val="004C4BD3"/>
    <w:rsid w:val="004C57A8"/>
    <w:rsid w:val="004C6789"/>
    <w:rsid w:val="004C7781"/>
    <w:rsid w:val="004C7FAA"/>
    <w:rsid w:val="004D00D0"/>
    <w:rsid w:val="004D0BB7"/>
    <w:rsid w:val="004D14A3"/>
    <w:rsid w:val="004D1543"/>
    <w:rsid w:val="004D34A5"/>
    <w:rsid w:val="004D36D7"/>
    <w:rsid w:val="004D3CDD"/>
    <w:rsid w:val="004D49EE"/>
    <w:rsid w:val="004D4FA9"/>
    <w:rsid w:val="004D512A"/>
    <w:rsid w:val="004D58A8"/>
    <w:rsid w:val="004D5A13"/>
    <w:rsid w:val="004D66A0"/>
    <w:rsid w:val="004D6CDD"/>
    <w:rsid w:val="004D6DE0"/>
    <w:rsid w:val="004D752D"/>
    <w:rsid w:val="004E1DF4"/>
    <w:rsid w:val="004E209D"/>
    <w:rsid w:val="004E2D7D"/>
    <w:rsid w:val="004E2D84"/>
    <w:rsid w:val="004E453F"/>
    <w:rsid w:val="004E4EB2"/>
    <w:rsid w:val="004E64B3"/>
    <w:rsid w:val="004E6845"/>
    <w:rsid w:val="004E6B69"/>
    <w:rsid w:val="004F0227"/>
    <w:rsid w:val="004F04AB"/>
    <w:rsid w:val="004F10B8"/>
    <w:rsid w:val="004F16A2"/>
    <w:rsid w:val="004F16D4"/>
    <w:rsid w:val="004F28F6"/>
    <w:rsid w:val="004F2CB2"/>
    <w:rsid w:val="004F2E98"/>
    <w:rsid w:val="004F5695"/>
    <w:rsid w:val="004F6005"/>
    <w:rsid w:val="004F6878"/>
    <w:rsid w:val="004F6C70"/>
    <w:rsid w:val="004F6CE3"/>
    <w:rsid w:val="004F7C5A"/>
    <w:rsid w:val="00500A7C"/>
    <w:rsid w:val="00500AC9"/>
    <w:rsid w:val="00500E13"/>
    <w:rsid w:val="00501816"/>
    <w:rsid w:val="0050218A"/>
    <w:rsid w:val="005022C5"/>
    <w:rsid w:val="0050243F"/>
    <w:rsid w:val="00502615"/>
    <w:rsid w:val="00502748"/>
    <w:rsid w:val="0050399C"/>
    <w:rsid w:val="00504A9E"/>
    <w:rsid w:val="00505250"/>
    <w:rsid w:val="005054E8"/>
    <w:rsid w:val="005060E5"/>
    <w:rsid w:val="00506350"/>
    <w:rsid w:val="00507747"/>
    <w:rsid w:val="00512105"/>
    <w:rsid w:val="00512A80"/>
    <w:rsid w:val="0051355E"/>
    <w:rsid w:val="00513D82"/>
    <w:rsid w:val="00515EE7"/>
    <w:rsid w:val="00515FAD"/>
    <w:rsid w:val="00516492"/>
    <w:rsid w:val="005168B7"/>
    <w:rsid w:val="005179AF"/>
    <w:rsid w:val="00517BC0"/>
    <w:rsid w:val="00517E4E"/>
    <w:rsid w:val="0052087C"/>
    <w:rsid w:val="00522588"/>
    <w:rsid w:val="005245CD"/>
    <w:rsid w:val="00524E66"/>
    <w:rsid w:val="0052547A"/>
    <w:rsid w:val="0052614A"/>
    <w:rsid w:val="00526BD2"/>
    <w:rsid w:val="00526E66"/>
    <w:rsid w:val="00527F57"/>
    <w:rsid w:val="0053238E"/>
    <w:rsid w:val="00532981"/>
    <w:rsid w:val="005332C1"/>
    <w:rsid w:val="0053342C"/>
    <w:rsid w:val="00533D6A"/>
    <w:rsid w:val="00534E50"/>
    <w:rsid w:val="00534F43"/>
    <w:rsid w:val="005351CB"/>
    <w:rsid w:val="00535930"/>
    <w:rsid w:val="00535CA3"/>
    <w:rsid w:val="00536283"/>
    <w:rsid w:val="005375CB"/>
    <w:rsid w:val="0054293E"/>
    <w:rsid w:val="00543050"/>
    <w:rsid w:val="00543538"/>
    <w:rsid w:val="0054574D"/>
    <w:rsid w:val="0054630C"/>
    <w:rsid w:val="00546A21"/>
    <w:rsid w:val="005502B7"/>
    <w:rsid w:val="0055101F"/>
    <w:rsid w:val="0055153B"/>
    <w:rsid w:val="00551C57"/>
    <w:rsid w:val="00551F41"/>
    <w:rsid w:val="00552403"/>
    <w:rsid w:val="0055285E"/>
    <w:rsid w:val="00552DEC"/>
    <w:rsid w:val="00553BBC"/>
    <w:rsid w:val="00554868"/>
    <w:rsid w:val="0055486A"/>
    <w:rsid w:val="005566E5"/>
    <w:rsid w:val="00556CF3"/>
    <w:rsid w:val="005571BA"/>
    <w:rsid w:val="0055D408"/>
    <w:rsid w:val="00561717"/>
    <w:rsid w:val="00561A48"/>
    <w:rsid w:val="00561E28"/>
    <w:rsid w:val="0056323E"/>
    <w:rsid w:val="00563ABB"/>
    <w:rsid w:val="00563E59"/>
    <w:rsid w:val="0056647F"/>
    <w:rsid w:val="00566F7A"/>
    <w:rsid w:val="005672CB"/>
    <w:rsid w:val="0057015F"/>
    <w:rsid w:val="00571532"/>
    <w:rsid w:val="005716DB"/>
    <w:rsid w:val="0057350E"/>
    <w:rsid w:val="00574FC0"/>
    <w:rsid w:val="005756CA"/>
    <w:rsid w:val="00576742"/>
    <w:rsid w:val="00577414"/>
    <w:rsid w:val="00580677"/>
    <w:rsid w:val="00582778"/>
    <w:rsid w:val="005834EC"/>
    <w:rsid w:val="00583BBB"/>
    <w:rsid w:val="00587441"/>
    <w:rsid w:val="00587FA6"/>
    <w:rsid w:val="005901D4"/>
    <w:rsid w:val="00590305"/>
    <w:rsid w:val="00592522"/>
    <w:rsid w:val="00593EC4"/>
    <w:rsid w:val="0059457F"/>
    <w:rsid w:val="00594B5F"/>
    <w:rsid w:val="00594E91"/>
    <w:rsid w:val="00595332"/>
    <w:rsid w:val="00595F15"/>
    <w:rsid w:val="0059683C"/>
    <w:rsid w:val="0059695F"/>
    <w:rsid w:val="005977A4"/>
    <w:rsid w:val="005A01A0"/>
    <w:rsid w:val="005A0398"/>
    <w:rsid w:val="005A11DA"/>
    <w:rsid w:val="005A1370"/>
    <w:rsid w:val="005A15C8"/>
    <w:rsid w:val="005A1E1B"/>
    <w:rsid w:val="005A209D"/>
    <w:rsid w:val="005A271F"/>
    <w:rsid w:val="005A309C"/>
    <w:rsid w:val="005A58B8"/>
    <w:rsid w:val="005A5BE1"/>
    <w:rsid w:val="005A5C8E"/>
    <w:rsid w:val="005A5D6C"/>
    <w:rsid w:val="005A77A4"/>
    <w:rsid w:val="005B06D7"/>
    <w:rsid w:val="005B09E1"/>
    <w:rsid w:val="005B0E1E"/>
    <w:rsid w:val="005B0F62"/>
    <w:rsid w:val="005B1165"/>
    <w:rsid w:val="005B294C"/>
    <w:rsid w:val="005B4ABD"/>
    <w:rsid w:val="005B4C35"/>
    <w:rsid w:val="005B4C51"/>
    <w:rsid w:val="005B5C28"/>
    <w:rsid w:val="005B6170"/>
    <w:rsid w:val="005B7732"/>
    <w:rsid w:val="005B79C9"/>
    <w:rsid w:val="005C1110"/>
    <w:rsid w:val="005C2662"/>
    <w:rsid w:val="005C26C1"/>
    <w:rsid w:val="005C3793"/>
    <w:rsid w:val="005C3877"/>
    <w:rsid w:val="005C44B3"/>
    <w:rsid w:val="005C4B96"/>
    <w:rsid w:val="005C73B0"/>
    <w:rsid w:val="005C7F51"/>
    <w:rsid w:val="005D05B7"/>
    <w:rsid w:val="005D0669"/>
    <w:rsid w:val="005D0E44"/>
    <w:rsid w:val="005D1EFD"/>
    <w:rsid w:val="005D4EB6"/>
    <w:rsid w:val="005D52BC"/>
    <w:rsid w:val="005D568D"/>
    <w:rsid w:val="005D58ED"/>
    <w:rsid w:val="005D59C0"/>
    <w:rsid w:val="005D646D"/>
    <w:rsid w:val="005D6837"/>
    <w:rsid w:val="005D6901"/>
    <w:rsid w:val="005D7890"/>
    <w:rsid w:val="005D7B5C"/>
    <w:rsid w:val="005E19DB"/>
    <w:rsid w:val="005E37E3"/>
    <w:rsid w:val="005E5423"/>
    <w:rsid w:val="005E543B"/>
    <w:rsid w:val="005E5560"/>
    <w:rsid w:val="005E605E"/>
    <w:rsid w:val="005E6B9E"/>
    <w:rsid w:val="005E70FB"/>
    <w:rsid w:val="005E7D59"/>
    <w:rsid w:val="005F0508"/>
    <w:rsid w:val="005F0E1E"/>
    <w:rsid w:val="005F0E47"/>
    <w:rsid w:val="005F146D"/>
    <w:rsid w:val="005F14AE"/>
    <w:rsid w:val="005F2136"/>
    <w:rsid w:val="005F2DFB"/>
    <w:rsid w:val="005F3613"/>
    <w:rsid w:val="005F634F"/>
    <w:rsid w:val="005F6659"/>
    <w:rsid w:val="005F66BF"/>
    <w:rsid w:val="005F6E94"/>
    <w:rsid w:val="005F722B"/>
    <w:rsid w:val="00600AD9"/>
    <w:rsid w:val="00600DD5"/>
    <w:rsid w:val="00600FBE"/>
    <w:rsid w:val="00601723"/>
    <w:rsid w:val="00601E00"/>
    <w:rsid w:val="00602155"/>
    <w:rsid w:val="006023E7"/>
    <w:rsid w:val="0060240E"/>
    <w:rsid w:val="00603FD8"/>
    <w:rsid w:val="00604CB0"/>
    <w:rsid w:val="006051F8"/>
    <w:rsid w:val="00605365"/>
    <w:rsid w:val="00605927"/>
    <w:rsid w:val="00605D3C"/>
    <w:rsid w:val="006062E5"/>
    <w:rsid w:val="00611D04"/>
    <w:rsid w:val="006125F8"/>
    <w:rsid w:val="00612BDD"/>
    <w:rsid w:val="00614AE4"/>
    <w:rsid w:val="00615EC4"/>
    <w:rsid w:val="00616203"/>
    <w:rsid w:val="0061626A"/>
    <w:rsid w:val="006201C7"/>
    <w:rsid w:val="006205B4"/>
    <w:rsid w:val="006226AF"/>
    <w:rsid w:val="00622F4B"/>
    <w:rsid w:val="006230CE"/>
    <w:rsid w:val="00623180"/>
    <w:rsid w:val="00623235"/>
    <w:rsid w:val="00623579"/>
    <w:rsid w:val="00623C85"/>
    <w:rsid w:val="00623DA8"/>
    <w:rsid w:val="00623E03"/>
    <w:rsid w:val="006252DA"/>
    <w:rsid w:val="00626A6E"/>
    <w:rsid w:val="00626CBC"/>
    <w:rsid w:val="006301EE"/>
    <w:rsid w:val="00631CB0"/>
    <w:rsid w:val="00631CE6"/>
    <w:rsid w:val="00631F09"/>
    <w:rsid w:val="0063207C"/>
    <w:rsid w:val="006322B4"/>
    <w:rsid w:val="00632BF0"/>
    <w:rsid w:val="00632FCB"/>
    <w:rsid w:val="00633F89"/>
    <w:rsid w:val="00634424"/>
    <w:rsid w:val="0063471D"/>
    <w:rsid w:val="006351CA"/>
    <w:rsid w:val="006359FA"/>
    <w:rsid w:val="00635AA7"/>
    <w:rsid w:val="00636063"/>
    <w:rsid w:val="00636495"/>
    <w:rsid w:val="00636610"/>
    <w:rsid w:val="00642175"/>
    <w:rsid w:val="00642A75"/>
    <w:rsid w:val="00642F8E"/>
    <w:rsid w:val="00643182"/>
    <w:rsid w:val="006436AE"/>
    <w:rsid w:val="00643E1B"/>
    <w:rsid w:val="006449C1"/>
    <w:rsid w:val="00645073"/>
    <w:rsid w:val="00645D42"/>
    <w:rsid w:val="0064740F"/>
    <w:rsid w:val="00647429"/>
    <w:rsid w:val="006475DB"/>
    <w:rsid w:val="0064792B"/>
    <w:rsid w:val="00647A56"/>
    <w:rsid w:val="00647F2D"/>
    <w:rsid w:val="00650220"/>
    <w:rsid w:val="0065130B"/>
    <w:rsid w:val="00651CEA"/>
    <w:rsid w:val="0065398B"/>
    <w:rsid w:val="006543A3"/>
    <w:rsid w:val="00654DFF"/>
    <w:rsid w:val="00655E13"/>
    <w:rsid w:val="006567C7"/>
    <w:rsid w:val="0065691B"/>
    <w:rsid w:val="00656F5D"/>
    <w:rsid w:val="0065787E"/>
    <w:rsid w:val="0066005F"/>
    <w:rsid w:val="006600A2"/>
    <w:rsid w:val="006600DA"/>
    <w:rsid w:val="006602DE"/>
    <w:rsid w:val="00660EC5"/>
    <w:rsid w:val="00660ECE"/>
    <w:rsid w:val="0066111B"/>
    <w:rsid w:val="006618C2"/>
    <w:rsid w:val="0066238F"/>
    <w:rsid w:val="006631FF"/>
    <w:rsid w:val="006637CA"/>
    <w:rsid w:val="00663D84"/>
    <w:rsid w:val="00664294"/>
    <w:rsid w:val="0066450A"/>
    <w:rsid w:val="00664972"/>
    <w:rsid w:val="00664E79"/>
    <w:rsid w:val="006654DF"/>
    <w:rsid w:val="006657E1"/>
    <w:rsid w:val="00665895"/>
    <w:rsid w:val="006676F6"/>
    <w:rsid w:val="00670383"/>
    <w:rsid w:val="006726B1"/>
    <w:rsid w:val="0067282A"/>
    <w:rsid w:val="00672DAC"/>
    <w:rsid w:val="0067313D"/>
    <w:rsid w:val="00675E49"/>
    <w:rsid w:val="006764B3"/>
    <w:rsid w:val="00676ACF"/>
    <w:rsid w:val="006777F3"/>
    <w:rsid w:val="00680173"/>
    <w:rsid w:val="00681072"/>
    <w:rsid w:val="00683A85"/>
    <w:rsid w:val="00683AC3"/>
    <w:rsid w:val="00683C4A"/>
    <w:rsid w:val="006852D8"/>
    <w:rsid w:val="00685CDF"/>
    <w:rsid w:val="00686558"/>
    <w:rsid w:val="0068672D"/>
    <w:rsid w:val="00686B31"/>
    <w:rsid w:val="00687ACA"/>
    <w:rsid w:val="00692243"/>
    <w:rsid w:val="00692F14"/>
    <w:rsid w:val="00692F49"/>
    <w:rsid w:val="00693B26"/>
    <w:rsid w:val="0069495D"/>
    <w:rsid w:val="0069605E"/>
    <w:rsid w:val="00696B1D"/>
    <w:rsid w:val="00696E52"/>
    <w:rsid w:val="006A35D7"/>
    <w:rsid w:val="006A36B1"/>
    <w:rsid w:val="006A4240"/>
    <w:rsid w:val="006A529B"/>
    <w:rsid w:val="006A64DE"/>
    <w:rsid w:val="006A6889"/>
    <w:rsid w:val="006B0022"/>
    <w:rsid w:val="006B1712"/>
    <w:rsid w:val="006B1E76"/>
    <w:rsid w:val="006B1F11"/>
    <w:rsid w:val="006B3212"/>
    <w:rsid w:val="006B32BE"/>
    <w:rsid w:val="006B3C2E"/>
    <w:rsid w:val="006B3FED"/>
    <w:rsid w:val="006B43C0"/>
    <w:rsid w:val="006B4B23"/>
    <w:rsid w:val="006B4B37"/>
    <w:rsid w:val="006B5324"/>
    <w:rsid w:val="006B5780"/>
    <w:rsid w:val="006B5BB6"/>
    <w:rsid w:val="006B5F46"/>
    <w:rsid w:val="006B63EC"/>
    <w:rsid w:val="006B6F01"/>
    <w:rsid w:val="006B6FBD"/>
    <w:rsid w:val="006C036F"/>
    <w:rsid w:val="006C0773"/>
    <w:rsid w:val="006C123E"/>
    <w:rsid w:val="006C152F"/>
    <w:rsid w:val="006C3674"/>
    <w:rsid w:val="006C39D4"/>
    <w:rsid w:val="006C40A7"/>
    <w:rsid w:val="006C4AD1"/>
    <w:rsid w:val="006C59BD"/>
    <w:rsid w:val="006C6046"/>
    <w:rsid w:val="006C7A79"/>
    <w:rsid w:val="006D0360"/>
    <w:rsid w:val="006D086E"/>
    <w:rsid w:val="006D0B2D"/>
    <w:rsid w:val="006D267E"/>
    <w:rsid w:val="006D2A15"/>
    <w:rsid w:val="006D2C3E"/>
    <w:rsid w:val="006D3077"/>
    <w:rsid w:val="006D5645"/>
    <w:rsid w:val="006D5AD0"/>
    <w:rsid w:val="006D5CAD"/>
    <w:rsid w:val="006D5DCE"/>
    <w:rsid w:val="006D5FEB"/>
    <w:rsid w:val="006D69B2"/>
    <w:rsid w:val="006D6D5C"/>
    <w:rsid w:val="006D79D6"/>
    <w:rsid w:val="006D7DF0"/>
    <w:rsid w:val="006E1010"/>
    <w:rsid w:val="006E3EC9"/>
    <w:rsid w:val="006E4807"/>
    <w:rsid w:val="006E48F6"/>
    <w:rsid w:val="006E4C76"/>
    <w:rsid w:val="006E57CD"/>
    <w:rsid w:val="006E64A9"/>
    <w:rsid w:val="006E6A86"/>
    <w:rsid w:val="006E6E47"/>
    <w:rsid w:val="006E6F51"/>
    <w:rsid w:val="006E7045"/>
    <w:rsid w:val="006E75BA"/>
    <w:rsid w:val="006E78B4"/>
    <w:rsid w:val="006F12C5"/>
    <w:rsid w:val="006F1EFA"/>
    <w:rsid w:val="006F2F47"/>
    <w:rsid w:val="006F36D9"/>
    <w:rsid w:val="006F38E9"/>
    <w:rsid w:val="006F4712"/>
    <w:rsid w:val="006F48C0"/>
    <w:rsid w:val="006F5828"/>
    <w:rsid w:val="006F5F59"/>
    <w:rsid w:val="006F6C67"/>
    <w:rsid w:val="00700666"/>
    <w:rsid w:val="007010D4"/>
    <w:rsid w:val="0070456E"/>
    <w:rsid w:val="007045E2"/>
    <w:rsid w:val="007048D0"/>
    <w:rsid w:val="00707213"/>
    <w:rsid w:val="00707A6F"/>
    <w:rsid w:val="00707B74"/>
    <w:rsid w:val="0071112F"/>
    <w:rsid w:val="00711E56"/>
    <w:rsid w:val="00711F3D"/>
    <w:rsid w:val="00712065"/>
    <w:rsid w:val="00712A47"/>
    <w:rsid w:val="0071423C"/>
    <w:rsid w:val="007146D9"/>
    <w:rsid w:val="00714BFB"/>
    <w:rsid w:val="007151BE"/>
    <w:rsid w:val="00715251"/>
    <w:rsid w:val="00716363"/>
    <w:rsid w:val="00716552"/>
    <w:rsid w:val="0071664E"/>
    <w:rsid w:val="007166FE"/>
    <w:rsid w:val="00720104"/>
    <w:rsid w:val="00721AF0"/>
    <w:rsid w:val="0072234E"/>
    <w:rsid w:val="00722515"/>
    <w:rsid w:val="00723022"/>
    <w:rsid w:val="0072418B"/>
    <w:rsid w:val="007243CB"/>
    <w:rsid w:val="0072453D"/>
    <w:rsid w:val="007247B2"/>
    <w:rsid w:val="00724D16"/>
    <w:rsid w:val="007257BE"/>
    <w:rsid w:val="00726EEF"/>
    <w:rsid w:val="0073111C"/>
    <w:rsid w:val="00732B14"/>
    <w:rsid w:val="007338F4"/>
    <w:rsid w:val="0073409A"/>
    <w:rsid w:val="00734798"/>
    <w:rsid w:val="00734FE2"/>
    <w:rsid w:val="0073501D"/>
    <w:rsid w:val="00735C7B"/>
    <w:rsid w:val="00737556"/>
    <w:rsid w:val="00737F1F"/>
    <w:rsid w:val="007401C1"/>
    <w:rsid w:val="0074112C"/>
    <w:rsid w:val="00741FA2"/>
    <w:rsid w:val="0074223C"/>
    <w:rsid w:val="00742E4D"/>
    <w:rsid w:val="00743A79"/>
    <w:rsid w:val="007445C8"/>
    <w:rsid w:val="0074479B"/>
    <w:rsid w:val="00744D86"/>
    <w:rsid w:val="007451AC"/>
    <w:rsid w:val="007451EA"/>
    <w:rsid w:val="007459C4"/>
    <w:rsid w:val="00745C24"/>
    <w:rsid w:val="00746C24"/>
    <w:rsid w:val="0074762F"/>
    <w:rsid w:val="00752AB3"/>
    <w:rsid w:val="0075327C"/>
    <w:rsid w:val="00754129"/>
    <w:rsid w:val="0075498A"/>
    <w:rsid w:val="00754F16"/>
    <w:rsid w:val="0075502C"/>
    <w:rsid w:val="00756543"/>
    <w:rsid w:val="00756D5C"/>
    <w:rsid w:val="00756EA8"/>
    <w:rsid w:val="00761755"/>
    <w:rsid w:val="00761852"/>
    <w:rsid w:val="00762491"/>
    <w:rsid w:val="007624A3"/>
    <w:rsid w:val="00762997"/>
    <w:rsid w:val="00762AC3"/>
    <w:rsid w:val="00762E48"/>
    <w:rsid w:val="0076322B"/>
    <w:rsid w:val="0076362E"/>
    <w:rsid w:val="007643F9"/>
    <w:rsid w:val="00764BC5"/>
    <w:rsid w:val="00765471"/>
    <w:rsid w:val="00765966"/>
    <w:rsid w:val="00765E3A"/>
    <w:rsid w:val="00766919"/>
    <w:rsid w:val="00766B10"/>
    <w:rsid w:val="00770F01"/>
    <w:rsid w:val="00771119"/>
    <w:rsid w:val="00771246"/>
    <w:rsid w:val="007713BA"/>
    <w:rsid w:val="00771523"/>
    <w:rsid w:val="00771CC7"/>
    <w:rsid w:val="00772007"/>
    <w:rsid w:val="007726B1"/>
    <w:rsid w:val="007726E8"/>
    <w:rsid w:val="0077283B"/>
    <w:rsid w:val="00773359"/>
    <w:rsid w:val="0077460D"/>
    <w:rsid w:val="00775764"/>
    <w:rsid w:val="007759CD"/>
    <w:rsid w:val="00775BD8"/>
    <w:rsid w:val="00776880"/>
    <w:rsid w:val="00776A37"/>
    <w:rsid w:val="00776B6B"/>
    <w:rsid w:val="00776F13"/>
    <w:rsid w:val="0078034D"/>
    <w:rsid w:val="0078250F"/>
    <w:rsid w:val="00784FFC"/>
    <w:rsid w:val="00785590"/>
    <w:rsid w:val="007855C8"/>
    <w:rsid w:val="00785869"/>
    <w:rsid w:val="00785A5E"/>
    <w:rsid w:val="007862CA"/>
    <w:rsid w:val="007864ED"/>
    <w:rsid w:val="00786578"/>
    <w:rsid w:val="00786966"/>
    <w:rsid w:val="0078748D"/>
    <w:rsid w:val="00790949"/>
    <w:rsid w:val="00790A28"/>
    <w:rsid w:val="00790A90"/>
    <w:rsid w:val="007935E1"/>
    <w:rsid w:val="007945A9"/>
    <w:rsid w:val="00794C0B"/>
    <w:rsid w:val="0079634A"/>
    <w:rsid w:val="0079655D"/>
    <w:rsid w:val="00796DCD"/>
    <w:rsid w:val="007973DF"/>
    <w:rsid w:val="007973FE"/>
    <w:rsid w:val="007978ED"/>
    <w:rsid w:val="007A0C33"/>
    <w:rsid w:val="007A0E01"/>
    <w:rsid w:val="007A26A0"/>
    <w:rsid w:val="007A2DCC"/>
    <w:rsid w:val="007A2F6E"/>
    <w:rsid w:val="007A3982"/>
    <w:rsid w:val="007A3B4B"/>
    <w:rsid w:val="007A427F"/>
    <w:rsid w:val="007A489B"/>
    <w:rsid w:val="007A4DE9"/>
    <w:rsid w:val="007A529C"/>
    <w:rsid w:val="007A5FBB"/>
    <w:rsid w:val="007A663B"/>
    <w:rsid w:val="007A6B0B"/>
    <w:rsid w:val="007A6EC5"/>
    <w:rsid w:val="007A751D"/>
    <w:rsid w:val="007A7B15"/>
    <w:rsid w:val="007B0ACE"/>
    <w:rsid w:val="007B1B6E"/>
    <w:rsid w:val="007B1B88"/>
    <w:rsid w:val="007B4D92"/>
    <w:rsid w:val="007B5495"/>
    <w:rsid w:val="007B5AED"/>
    <w:rsid w:val="007B5CD8"/>
    <w:rsid w:val="007B6C4B"/>
    <w:rsid w:val="007B76FD"/>
    <w:rsid w:val="007B7C61"/>
    <w:rsid w:val="007C1F7A"/>
    <w:rsid w:val="007C24E9"/>
    <w:rsid w:val="007C2593"/>
    <w:rsid w:val="007C34D0"/>
    <w:rsid w:val="007C35FA"/>
    <w:rsid w:val="007C3AA5"/>
    <w:rsid w:val="007C3F9D"/>
    <w:rsid w:val="007C3FB5"/>
    <w:rsid w:val="007C4A1B"/>
    <w:rsid w:val="007C5E96"/>
    <w:rsid w:val="007C5F54"/>
    <w:rsid w:val="007C6E4A"/>
    <w:rsid w:val="007C6E7A"/>
    <w:rsid w:val="007C7722"/>
    <w:rsid w:val="007D010F"/>
    <w:rsid w:val="007D02E7"/>
    <w:rsid w:val="007D077D"/>
    <w:rsid w:val="007D0F01"/>
    <w:rsid w:val="007D1153"/>
    <w:rsid w:val="007D11C6"/>
    <w:rsid w:val="007D1293"/>
    <w:rsid w:val="007D1EBC"/>
    <w:rsid w:val="007D2868"/>
    <w:rsid w:val="007D2FAB"/>
    <w:rsid w:val="007D2FD4"/>
    <w:rsid w:val="007D32F5"/>
    <w:rsid w:val="007D3785"/>
    <w:rsid w:val="007D38D8"/>
    <w:rsid w:val="007D3D3B"/>
    <w:rsid w:val="007D413D"/>
    <w:rsid w:val="007D4243"/>
    <w:rsid w:val="007D43B8"/>
    <w:rsid w:val="007D4896"/>
    <w:rsid w:val="007D4AF9"/>
    <w:rsid w:val="007D4D2A"/>
    <w:rsid w:val="007D4D98"/>
    <w:rsid w:val="007D4DF1"/>
    <w:rsid w:val="007D5548"/>
    <w:rsid w:val="007D557C"/>
    <w:rsid w:val="007D59C8"/>
    <w:rsid w:val="007D5CEA"/>
    <w:rsid w:val="007D6793"/>
    <w:rsid w:val="007D6A91"/>
    <w:rsid w:val="007D6C3F"/>
    <w:rsid w:val="007D78C4"/>
    <w:rsid w:val="007D7BA6"/>
    <w:rsid w:val="007E07A8"/>
    <w:rsid w:val="007E19F4"/>
    <w:rsid w:val="007E495B"/>
    <w:rsid w:val="007E5F05"/>
    <w:rsid w:val="007E60FF"/>
    <w:rsid w:val="007E6869"/>
    <w:rsid w:val="007E69A9"/>
    <w:rsid w:val="007E6CA0"/>
    <w:rsid w:val="007E6CF1"/>
    <w:rsid w:val="007E740C"/>
    <w:rsid w:val="007E76FC"/>
    <w:rsid w:val="007E7806"/>
    <w:rsid w:val="007F03A6"/>
    <w:rsid w:val="007F13CE"/>
    <w:rsid w:val="007F1A5F"/>
    <w:rsid w:val="007F2345"/>
    <w:rsid w:val="007F2F2E"/>
    <w:rsid w:val="007F3960"/>
    <w:rsid w:val="007F4AEF"/>
    <w:rsid w:val="007F4BB8"/>
    <w:rsid w:val="007F644E"/>
    <w:rsid w:val="007F6A6A"/>
    <w:rsid w:val="007F6BAB"/>
    <w:rsid w:val="007F7094"/>
    <w:rsid w:val="007F70F1"/>
    <w:rsid w:val="007F72C0"/>
    <w:rsid w:val="00800415"/>
    <w:rsid w:val="00802487"/>
    <w:rsid w:val="00802864"/>
    <w:rsid w:val="0080322D"/>
    <w:rsid w:val="00803A9A"/>
    <w:rsid w:val="00803E41"/>
    <w:rsid w:val="00804243"/>
    <w:rsid w:val="0080466D"/>
    <w:rsid w:val="00804A42"/>
    <w:rsid w:val="00804C98"/>
    <w:rsid w:val="0080566D"/>
    <w:rsid w:val="00805F5D"/>
    <w:rsid w:val="008062E3"/>
    <w:rsid w:val="00806FD7"/>
    <w:rsid w:val="008071B1"/>
    <w:rsid w:val="008077F2"/>
    <w:rsid w:val="00812893"/>
    <w:rsid w:val="0081330D"/>
    <w:rsid w:val="00813771"/>
    <w:rsid w:val="008138A5"/>
    <w:rsid w:val="00813F21"/>
    <w:rsid w:val="00814DB1"/>
    <w:rsid w:val="0081505A"/>
    <w:rsid w:val="0081511D"/>
    <w:rsid w:val="00816FC2"/>
    <w:rsid w:val="00817277"/>
    <w:rsid w:val="008205DC"/>
    <w:rsid w:val="008209E2"/>
    <w:rsid w:val="00822C5B"/>
    <w:rsid w:val="008242DC"/>
    <w:rsid w:val="00824C17"/>
    <w:rsid w:val="00825C51"/>
    <w:rsid w:val="008264DA"/>
    <w:rsid w:val="00826BA7"/>
    <w:rsid w:val="00826ECE"/>
    <w:rsid w:val="00827C32"/>
    <w:rsid w:val="00830615"/>
    <w:rsid w:val="00830C46"/>
    <w:rsid w:val="00831796"/>
    <w:rsid w:val="00831B8F"/>
    <w:rsid w:val="008321B2"/>
    <w:rsid w:val="008328F7"/>
    <w:rsid w:val="00833B1A"/>
    <w:rsid w:val="008343A5"/>
    <w:rsid w:val="00834B57"/>
    <w:rsid w:val="00835746"/>
    <w:rsid w:val="008358A3"/>
    <w:rsid w:val="00835E82"/>
    <w:rsid w:val="008363AC"/>
    <w:rsid w:val="008367EA"/>
    <w:rsid w:val="00836B33"/>
    <w:rsid w:val="00836CB5"/>
    <w:rsid w:val="0083722C"/>
    <w:rsid w:val="00840149"/>
    <w:rsid w:val="008423BC"/>
    <w:rsid w:val="008426E4"/>
    <w:rsid w:val="0084386E"/>
    <w:rsid w:val="0084479B"/>
    <w:rsid w:val="00844B89"/>
    <w:rsid w:val="00845C51"/>
    <w:rsid w:val="00846B5B"/>
    <w:rsid w:val="00846C81"/>
    <w:rsid w:val="00850814"/>
    <w:rsid w:val="00850CEA"/>
    <w:rsid w:val="00850F68"/>
    <w:rsid w:val="00851D01"/>
    <w:rsid w:val="0085241A"/>
    <w:rsid w:val="008527E6"/>
    <w:rsid w:val="00852EC1"/>
    <w:rsid w:val="00855A58"/>
    <w:rsid w:val="0085697D"/>
    <w:rsid w:val="00858D27"/>
    <w:rsid w:val="00860965"/>
    <w:rsid w:val="00860B20"/>
    <w:rsid w:val="00861047"/>
    <w:rsid w:val="008611CA"/>
    <w:rsid w:val="00861965"/>
    <w:rsid w:val="00862C76"/>
    <w:rsid w:val="00862DCA"/>
    <w:rsid w:val="00863663"/>
    <w:rsid w:val="00863796"/>
    <w:rsid w:val="00863BDF"/>
    <w:rsid w:val="00865276"/>
    <w:rsid w:val="008660AB"/>
    <w:rsid w:val="00867BC0"/>
    <w:rsid w:val="0087060F"/>
    <w:rsid w:val="00871377"/>
    <w:rsid w:val="0087137B"/>
    <w:rsid w:val="00872810"/>
    <w:rsid w:val="00872EF7"/>
    <w:rsid w:val="0087502C"/>
    <w:rsid w:val="008757CB"/>
    <w:rsid w:val="0087696E"/>
    <w:rsid w:val="00877377"/>
    <w:rsid w:val="008805A5"/>
    <w:rsid w:val="008812C3"/>
    <w:rsid w:val="00881929"/>
    <w:rsid w:val="008819C2"/>
    <w:rsid w:val="00881B7B"/>
    <w:rsid w:val="008828B0"/>
    <w:rsid w:val="00882AC2"/>
    <w:rsid w:val="00882C97"/>
    <w:rsid w:val="00882D80"/>
    <w:rsid w:val="008835B3"/>
    <w:rsid w:val="00885152"/>
    <w:rsid w:val="0088515A"/>
    <w:rsid w:val="00885247"/>
    <w:rsid w:val="00886191"/>
    <w:rsid w:val="008862E8"/>
    <w:rsid w:val="00886497"/>
    <w:rsid w:val="0088663B"/>
    <w:rsid w:val="0088686A"/>
    <w:rsid w:val="00886899"/>
    <w:rsid w:val="0088726A"/>
    <w:rsid w:val="00887C47"/>
    <w:rsid w:val="0089245B"/>
    <w:rsid w:val="00893AC9"/>
    <w:rsid w:val="0089442C"/>
    <w:rsid w:val="00894846"/>
    <w:rsid w:val="00894B60"/>
    <w:rsid w:val="00895206"/>
    <w:rsid w:val="00896C73"/>
    <w:rsid w:val="0089764B"/>
    <w:rsid w:val="008977E2"/>
    <w:rsid w:val="00897AE2"/>
    <w:rsid w:val="00897D49"/>
    <w:rsid w:val="008A11CE"/>
    <w:rsid w:val="008A201B"/>
    <w:rsid w:val="008A2B2E"/>
    <w:rsid w:val="008A422E"/>
    <w:rsid w:val="008A5516"/>
    <w:rsid w:val="008A57EE"/>
    <w:rsid w:val="008A5E11"/>
    <w:rsid w:val="008A60F7"/>
    <w:rsid w:val="008A6DAB"/>
    <w:rsid w:val="008A7BF9"/>
    <w:rsid w:val="008A7DE4"/>
    <w:rsid w:val="008B04A5"/>
    <w:rsid w:val="008B198A"/>
    <w:rsid w:val="008B1D54"/>
    <w:rsid w:val="008B27CC"/>
    <w:rsid w:val="008B2998"/>
    <w:rsid w:val="008B3A0A"/>
    <w:rsid w:val="008B5A26"/>
    <w:rsid w:val="008B5C63"/>
    <w:rsid w:val="008B5DE3"/>
    <w:rsid w:val="008B62B7"/>
    <w:rsid w:val="008C004B"/>
    <w:rsid w:val="008C01D0"/>
    <w:rsid w:val="008C034A"/>
    <w:rsid w:val="008C0528"/>
    <w:rsid w:val="008C072C"/>
    <w:rsid w:val="008C0C7A"/>
    <w:rsid w:val="008C1010"/>
    <w:rsid w:val="008C10D7"/>
    <w:rsid w:val="008C13DC"/>
    <w:rsid w:val="008C1C22"/>
    <w:rsid w:val="008C2240"/>
    <w:rsid w:val="008C2284"/>
    <w:rsid w:val="008C231C"/>
    <w:rsid w:val="008C2651"/>
    <w:rsid w:val="008C2C84"/>
    <w:rsid w:val="008C3596"/>
    <w:rsid w:val="008C3904"/>
    <w:rsid w:val="008C48DC"/>
    <w:rsid w:val="008C516B"/>
    <w:rsid w:val="008C7141"/>
    <w:rsid w:val="008D0005"/>
    <w:rsid w:val="008D06B9"/>
    <w:rsid w:val="008D0EEF"/>
    <w:rsid w:val="008D165C"/>
    <w:rsid w:val="008D2ACD"/>
    <w:rsid w:val="008D2EDF"/>
    <w:rsid w:val="008D37A7"/>
    <w:rsid w:val="008D462B"/>
    <w:rsid w:val="008D515C"/>
    <w:rsid w:val="008D5647"/>
    <w:rsid w:val="008D5661"/>
    <w:rsid w:val="008D660E"/>
    <w:rsid w:val="008D6EAB"/>
    <w:rsid w:val="008D6F05"/>
    <w:rsid w:val="008D6FDC"/>
    <w:rsid w:val="008D7605"/>
    <w:rsid w:val="008E0DC2"/>
    <w:rsid w:val="008E1342"/>
    <w:rsid w:val="008E1621"/>
    <w:rsid w:val="008E1988"/>
    <w:rsid w:val="008E1CAB"/>
    <w:rsid w:val="008E210E"/>
    <w:rsid w:val="008E2319"/>
    <w:rsid w:val="008E2B56"/>
    <w:rsid w:val="008E30E3"/>
    <w:rsid w:val="008E3685"/>
    <w:rsid w:val="008E3C6A"/>
    <w:rsid w:val="008E486F"/>
    <w:rsid w:val="008E5837"/>
    <w:rsid w:val="008E593C"/>
    <w:rsid w:val="008E5E5C"/>
    <w:rsid w:val="008E7171"/>
    <w:rsid w:val="008E75B5"/>
    <w:rsid w:val="008E7754"/>
    <w:rsid w:val="008E7AE8"/>
    <w:rsid w:val="008F00AB"/>
    <w:rsid w:val="008F02D2"/>
    <w:rsid w:val="008F0306"/>
    <w:rsid w:val="008F0A2C"/>
    <w:rsid w:val="008F1F84"/>
    <w:rsid w:val="008F2285"/>
    <w:rsid w:val="008F24BE"/>
    <w:rsid w:val="008F2592"/>
    <w:rsid w:val="008F25D7"/>
    <w:rsid w:val="008F45B1"/>
    <w:rsid w:val="008F45BF"/>
    <w:rsid w:val="008F48FE"/>
    <w:rsid w:val="008F4ED6"/>
    <w:rsid w:val="008F5317"/>
    <w:rsid w:val="008F5CBD"/>
    <w:rsid w:val="008F61A6"/>
    <w:rsid w:val="008F75A6"/>
    <w:rsid w:val="008F770B"/>
    <w:rsid w:val="00900178"/>
    <w:rsid w:val="0090086D"/>
    <w:rsid w:val="00900CFE"/>
    <w:rsid w:val="00901288"/>
    <w:rsid w:val="009013CD"/>
    <w:rsid w:val="00901703"/>
    <w:rsid w:val="00902FBE"/>
    <w:rsid w:val="009033B7"/>
    <w:rsid w:val="00905D6A"/>
    <w:rsid w:val="00907FF7"/>
    <w:rsid w:val="009100FD"/>
    <w:rsid w:val="0091085D"/>
    <w:rsid w:val="00911067"/>
    <w:rsid w:val="00911AD7"/>
    <w:rsid w:val="009145F8"/>
    <w:rsid w:val="00914652"/>
    <w:rsid w:val="00914C7A"/>
    <w:rsid w:val="00914F0C"/>
    <w:rsid w:val="00914F5A"/>
    <w:rsid w:val="009150AE"/>
    <w:rsid w:val="00915701"/>
    <w:rsid w:val="0091606B"/>
    <w:rsid w:val="009163D0"/>
    <w:rsid w:val="0091773C"/>
    <w:rsid w:val="0091780C"/>
    <w:rsid w:val="00921A81"/>
    <w:rsid w:val="00922891"/>
    <w:rsid w:val="0092344F"/>
    <w:rsid w:val="00923926"/>
    <w:rsid w:val="00923BAB"/>
    <w:rsid w:val="009265EF"/>
    <w:rsid w:val="00927313"/>
    <w:rsid w:val="00927366"/>
    <w:rsid w:val="00927C6C"/>
    <w:rsid w:val="00931385"/>
    <w:rsid w:val="00932382"/>
    <w:rsid w:val="00932493"/>
    <w:rsid w:val="00932B44"/>
    <w:rsid w:val="009355B4"/>
    <w:rsid w:val="0093588A"/>
    <w:rsid w:val="0093640E"/>
    <w:rsid w:val="00937969"/>
    <w:rsid w:val="00940A4F"/>
    <w:rsid w:val="00940D8E"/>
    <w:rsid w:val="00941A81"/>
    <w:rsid w:val="00942B7E"/>
    <w:rsid w:val="009451FA"/>
    <w:rsid w:val="0094552E"/>
    <w:rsid w:val="00945A52"/>
    <w:rsid w:val="00945E66"/>
    <w:rsid w:val="009475B1"/>
    <w:rsid w:val="00947609"/>
    <w:rsid w:val="00947C8E"/>
    <w:rsid w:val="00947D8A"/>
    <w:rsid w:val="00950C67"/>
    <w:rsid w:val="00950DC3"/>
    <w:rsid w:val="00950F08"/>
    <w:rsid w:val="00951662"/>
    <w:rsid w:val="0095171F"/>
    <w:rsid w:val="00952CA0"/>
    <w:rsid w:val="00952E38"/>
    <w:rsid w:val="0095397D"/>
    <w:rsid w:val="00953AC3"/>
    <w:rsid w:val="0095569D"/>
    <w:rsid w:val="0095596D"/>
    <w:rsid w:val="00956059"/>
    <w:rsid w:val="00956147"/>
    <w:rsid w:val="00956F29"/>
    <w:rsid w:val="00957542"/>
    <w:rsid w:val="009581FC"/>
    <w:rsid w:val="00960DC5"/>
    <w:rsid w:val="00961BFE"/>
    <w:rsid w:val="009623C7"/>
    <w:rsid w:val="009636ED"/>
    <w:rsid w:val="00963D67"/>
    <w:rsid w:val="0096539D"/>
    <w:rsid w:val="00965456"/>
    <w:rsid w:val="00965575"/>
    <w:rsid w:val="0096591E"/>
    <w:rsid w:val="00967381"/>
    <w:rsid w:val="0096749C"/>
    <w:rsid w:val="00967B39"/>
    <w:rsid w:val="009707A5"/>
    <w:rsid w:val="009709BC"/>
    <w:rsid w:val="00970CFE"/>
    <w:rsid w:val="009719B7"/>
    <w:rsid w:val="0097464D"/>
    <w:rsid w:val="00974971"/>
    <w:rsid w:val="00974F3E"/>
    <w:rsid w:val="0097511A"/>
    <w:rsid w:val="0097626A"/>
    <w:rsid w:val="009772C2"/>
    <w:rsid w:val="00977517"/>
    <w:rsid w:val="00977FE1"/>
    <w:rsid w:val="00981E93"/>
    <w:rsid w:val="00982B4F"/>
    <w:rsid w:val="009835A6"/>
    <w:rsid w:val="0098377B"/>
    <w:rsid w:val="00983D0C"/>
    <w:rsid w:val="009852E6"/>
    <w:rsid w:val="0098566A"/>
    <w:rsid w:val="0098618E"/>
    <w:rsid w:val="00986581"/>
    <w:rsid w:val="00986B34"/>
    <w:rsid w:val="00986F4D"/>
    <w:rsid w:val="00987BE9"/>
    <w:rsid w:val="00990086"/>
    <w:rsid w:val="00990581"/>
    <w:rsid w:val="00991FA8"/>
    <w:rsid w:val="0099214C"/>
    <w:rsid w:val="00992687"/>
    <w:rsid w:val="009931ED"/>
    <w:rsid w:val="00993A61"/>
    <w:rsid w:val="00993EE6"/>
    <w:rsid w:val="00993F11"/>
    <w:rsid w:val="00994EEC"/>
    <w:rsid w:val="00994FA0"/>
    <w:rsid w:val="00995033"/>
    <w:rsid w:val="00995495"/>
    <w:rsid w:val="00995B29"/>
    <w:rsid w:val="009966B6"/>
    <w:rsid w:val="00996C8B"/>
    <w:rsid w:val="009974D9"/>
    <w:rsid w:val="009A0449"/>
    <w:rsid w:val="009A0946"/>
    <w:rsid w:val="009A0B25"/>
    <w:rsid w:val="009A10D8"/>
    <w:rsid w:val="009A1AA7"/>
    <w:rsid w:val="009A1ABC"/>
    <w:rsid w:val="009A1E12"/>
    <w:rsid w:val="009A2036"/>
    <w:rsid w:val="009A21DE"/>
    <w:rsid w:val="009A260F"/>
    <w:rsid w:val="009A2CE6"/>
    <w:rsid w:val="009A385C"/>
    <w:rsid w:val="009A3EE9"/>
    <w:rsid w:val="009A4461"/>
    <w:rsid w:val="009A5079"/>
    <w:rsid w:val="009A71EE"/>
    <w:rsid w:val="009A71FC"/>
    <w:rsid w:val="009A7D65"/>
    <w:rsid w:val="009A7E46"/>
    <w:rsid w:val="009B0AB3"/>
    <w:rsid w:val="009B14EA"/>
    <w:rsid w:val="009B2B5A"/>
    <w:rsid w:val="009B330D"/>
    <w:rsid w:val="009B39EF"/>
    <w:rsid w:val="009B4B79"/>
    <w:rsid w:val="009B4C6E"/>
    <w:rsid w:val="009B60A5"/>
    <w:rsid w:val="009B60AB"/>
    <w:rsid w:val="009B6ED0"/>
    <w:rsid w:val="009C0AC1"/>
    <w:rsid w:val="009C140D"/>
    <w:rsid w:val="009C1E9F"/>
    <w:rsid w:val="009C2069"/>
    <w:rsid w:val="009C2C17"/>
    <w:rsid w:val="009C2D80"/>
    <w:rsid w:val="009C41CF"/>
    <w:rsid w:val="009C52E1"/>
    <w:rsid w:val="009C6123"/>
    <w:rsid w:val="009C78D5"/>
    <w:rsid w:val="009D068A"/>
    <w:rsid w:val="009D0D00"/>
    <w:rsid w:val="009D1032"/>
    <w:rsid w:val="009D2014"/>
    <w:rsid w:val="009D2339"/>
    <w:rsid w:val="009D25A0"/>
    <w:rsid w:val="009D2FD5"/>
    <w:rsid w:val="009D3013"/>
    <w:rsid w:val="009D3360"/>
    <w:rsid w:val="009D494F"/>
    <w:rsid w:val="009D5C20"/>
    <w:rsid w:val="009D5DF0"/>
    <w:rsid w:val="009D6480"/>
    <w:rsid w:val="009D658D"/>
    <w:rsid w:val="009E0788"/>
    <w:rsid w:val="009E1758"/>
    <w:rsid w:val="009E1A3B"/>
    <w:rsid w:val="009E2931"/>
    <w:rsid w:val="009E3256"/>
    <w:rsid w:val="009E515E"/>
    <w:rsid w:val="009E5642"/>
    <w:rsid w:val="009E5C3E"/>
    <w:rsid w:val="009E5F14"/>
    <w:rsid w:val="009E6636"/>
    <w:rsid w:val="009E66E0"/>
    <w:rsid w:val="009E77D8"/>
    <w:rsid w:val="009E7E9C"/>
    <w:rsid w:val="009F165E"/>
    <w:rsid w:val="009F27CD"/>
    <w:rsid w:val="009F27FA"/>
    <w:rsid w:val="009F2E42"/>
    <w:rsid w:val="009F2F96"/>
    <w:rsid w:val="009F3ED7"/>
    <w:rsid w:val="009F4BD6"/>
    <w:rsid w:val="009F66CA"/>
    <w:rsid w:val="009F6CAE"/>
    <w:rsid w:val="009F6F3F"/>
    <w:rsid w:val="00A002A4"/>
    <w:rsid w:val="00A006A6"/>
    <w:rsid w:val="00A00D8E"/>
    <w:rsid w:val="00A01402"/>
    <w:rsid w:val="00A017AF"/>
    <w:rsid w:val="00A018CA"/>
    <w:rsid w:val="00A03258"/>
    <w:rsid w:val="00A03831"/>
    <w:rsid w:val="00A03B9E"/>
    <w:rsid w:val="00A03C53"/>
    <w:rsid w:val="00A03D53"/>
    <w:rsid w:val="00A03D96"/>
    <w:rsid w:val="00A04A9D"/>
    <w:rsid w:val="00A05497"/>
    <w:rsid w:val="00A0632A"/>
    <w:rsid w:val="00A06AB2"/>
    <w:rsid w:val="00A07D9F"/>
    <w:rsid w:val="00A12293"/>
    <w:rsid w:val="00A124EE"/>
    <w:rsid w:val="00A1282C"/>
    <w:rsid w:val="00A138BC"/>
    <w:rsid w:val="00A14398"/>
    <w:rsid w:val="00A1484C"/>
    <w:rsid w:val="00A148A5"/>
    <w:rsid w:val="00A14B18"/>
    <w:rsid w:val="00A14CD7"/>
    <w:rsid w:val="00A15184"/>
    <w:rsid w:val="00A151B0"/>
    <w:rsid w:val="00A15244"/>
    <w:rsid w:val="00A1555D"/>
    <w:rsid w:val="00A1575D"/>
    <w:rsid w:val="00A17E6C"/>
    <w:rsid w:val="00A20340"/>
    <w:rsid w:val="00A20784"/>
    <w:rsid w:val="00A20CE2"/>
    <w:rsid w:val="00A22B8E"/>
    <w:rsid w:val="00A241B3"/>
    <w:rsid w:val="00A25852"/>
    <w:rsid w:val="00A25C1D"/>
    <w:rsid w:val="00A262C8"/>
    <w:rsid w:val="00A27B6C"/>
    <w:rsid w:val="00A27DAF"/>
    <w:rsid w:val="00A31E1B"/>
    <w:rsid w:val="00A31E75"/>
    <w:rsid w:val="00A32680"/>
    <w:rsid w:val="00A33535"/>
    <w:rsid w:val="00A337F8"/>
    <w:rsid w:val="00A34B22"/>
    <w:rsid w:val="00A35022"/>
    <w:rsid w:val="00A35437"/>
    <w:rsid w:val="00A35A95"/>
    <w:rsid w:val="00A37A57"/>
    <w:rsid w:val="00A37D5B"/>
    <w:rsid w:val="00A37F05"/>
    <w:rsid w:val="00A401B5"/>
    <w:rsid w:val="00A40668"/>
    <w:rsid w:val="00A41003"/>
    <w:rsid w:val="00A4150D"/>
    <w:rsid w:val="00A42478"/>
    <w:rsid w:val="00A426B9"/>
    <w:rsid w:val="00A427C2"/>
    <w:rsid w:val="00A42A06"/>
    <w:rsid w:val="00A42C1A"/>
    <w:rsid w:val="00A438BA"/>
    <w:rsid w:val="00A4409C"/>
    <w:rsid w:val="00A443AC"/>
    <w:rsid w:val="00A44504"/>
    <w:rsid w:val="00A45177"/>
    <w:rsid w:val="00A451BF"/>
    <w:rsid w:val="00A45602"/>
    <w:rsid w:val="00A47578"/>
    <w:rsid w:val="00A477B1"/>
    <w:rsid w:val="00A502E8"/>
    <w:rsid w:val="00A5055C"/>
    <w:rsid w:val="00A513CD"/>
    <w:rsid w:val="00A51615"/>
    <w:rsid w:val="00A51D31"/>
    <w:rsid w:val="00A52645"/>
    <w:rsid w:val="00A52C46"/>
    <w:rsid w:val="00A540AE"/>
    <w:rsid w:val="00A54C8F"/>
    <w:rsid w:val="00A55764"/>
    <w:rsid w:val="00A55815"/>
    <w:rsid w:val="00A573F2"/>
    <w:rsid w:val="00A57721"/>
    <w:rsid w:val="00A600A1"/>
    <w:rsid w:val="00A6061F"/>
    <w:rsid w:val="00A6100D"/>
    <w:rsid w:val="00A61582"/>
    <w:rsid w:val="00A616F3"/>
    <w:rsid w:val="00A61801"/>
    <w:rsid w:val="00A620AF"/>
    <w:rsid w:val="00A62DB0"/>
    <w:rsid w:val="00A63CF8"/>
    <w:rsid w:val="00A65687"/>
    <w:rsid w:val="00A6619B"/>
    <w:rsid w:val="00A66725"/>
    <w:rsid w:val="00A66C31"/>
    <w:rsid w:val="00A67730"/>
    <w:rsid w:val="00A704F6"/>
    <w:rsid w:val="00A709B2"/>
    <w:rsid w:val="00A70BE1"/>
    <w:rsid w:val="00A71893"/>
    <w:rsid w:val="00A71A8B"/>
    <w:rsid w:val="00A7323D"/>
    <w:rsid w:val="00A732F1"/>
    <w:rsid w:val="00A73729"/>
    <w:rsid w:val="00A74523"/>
    <w:rsid w:val="00A7478B"/>
    <w:rsid w:val="00A7502E"/>
    <w:rsid w:val="00A7526B"/>
    <w:rsid w:val="00A75414"/>
    <w:rsid w:val="00A76105"/>
    <w:rsid w:val="00A7649E"/>
    <w:rsid w:val="00A76727"/>
    <w:rsid w:val="00A770B3"/>
    <w:rsid w:val="00A77D87"/>
    <w:rsid w:val="00A8041A"/>
    <w:rsid w:val="00A80E4C"/>
    <w:rsid w:val="00A821EC"/>
    <w:rsid w:val="00A82483"/>
    <w:rsid w:val="00A832E4"/>
    <w:rsid w:val="00A83A35"/>
    <w:rsid w:val="00A847B3"/>
    <w:rsid w:val="00A84B5E"/>
    <w:rsid w:val="00A85A73"/>
    <w:rsid w:val="00A8620F"/>
    <w:rsid w:val="00A86B51"/>
    <w:rsid w:val="00A8730F"/>
    <w:rsid w:val="00A87BDE"/>
    <w:rsid w:val="00A90793"/>
    <w:rsid w:val="00A9268C"/>
    <w:rsid w:val="00A92E47"/>
    <w:rsid w:val="00A935DF"/>
    <w:rsid w:val="00A939AE"/>
    <w:rsid w:val="00A9482A"/>
    <w:rsid w:val="00A94D40"/>
    <w:rsid w:val="00A94E66"/>
    <w:rsid w:val="00A95A85"/>
    <w:rsid w:val="00A97D17"/>
    <w:rsid w:val="00AA0214"/>
    <w:rsid w:val="00AA137D"/>
    <w:rsid w:val="00AA2A67"/>
    <w:rsid w:val="00AA2B4E"/>
    <w:rsid w:val="00AA2C16"/>
    <w:rsid w:val="00AA40E3"/>
    <w:rsid w:val="00AA4A49"/>
    <w:rsid w:val="00AA4DC8"/>
    <w:rsid w:val="00AA509E"/>
    <w:rsid w:val="00AA5910"/>
    <w:rsid w:val="00AA5D06"/>
    <w:rsid w:val="00AA6C30"/>
    <w:rsid w:val="00AA78F7"/>
    <w:rsid w:val="00AB1143"/>
    <w:rsid w:val="00AB20FC"/>
    <w:rsid w:val="00AB265D"/>
    <w:rsid w:val="00AB490E"/>
    <w:rsid w:val="00AB4DA5"/>
    <w:rsid w:val="00AB5491"/>
    <w:rsid w:val="00AB66BE"/>
    <w:rsid w:val="00AB6B5D"/>
    <w:rsid w:val="00AB6D59"/>
    <w:rsid w:val="00AB6DC4"/>
    <w:rsid w:val="00AB6E58"/>
    <w:rsid w:val="00AC0072"/>
    <w:rsid w:val="00AC0087"/>
    <w:rsid w:val="00AC0285"/>
    <w:rsid w:val="00AC20AB"/>
    <w:rsid w:val="00AC2182"/>
    <w:rsid w:val="00AC31DD"/>
    <w:rsid w:val="00AC3C8E"/>
    <w:rsid w:val="00AC3F95"/>
    <w:rsid w:val="00AC427F"/>
    <w:rsid w:val="00AC49DB"/>
    <w:rsid w:val="00AC4CA2"/>
    <w:rsid w:val="00AC4FB8"/>
    <w:rsid w:val="00AC5680"/>
    <w:rsid w:val="00AC610E"/>
    <w:rsid w:val="00AC61F9"/>
    <w:rsid w:val="00AC6D1E"/>
    <w:rsid w:val="00AC71C3"/>
    <w:rsid w:val="00AD16CD"/>
    <w:rsid w:val="00AD1A86"/>
    <w:rsid w:val="00AD1C22"/>
    <w:rsid w:val="00AD256F"/>
    <w:rsid w:val="00AD2D9E"/>
    <w:rsid w:val="00AD365F"/>
    <w:rsid w:val="00AD428D"/>
    <w:rsid w:val="00AD4449"/>
    <w:rsid w:val="00AD47CF"/>
    <w:rsid w:val="00AD4CA0"/>
    <w:rsid w:val="00AD4ED4"/>
    <w:rsid w:val="00AD5E57"/>
    <w:rsid w:val="00AD643F"/>
    <w:rsid w:val="00AD6C8F"/>
    <w:rsid w:val="00AD6DAD"/>
    <w:rsid w:val="00AD71AF"/>
    <w:rsid w:val="00AD7DA5"/>
    <w:rsid w:val="00AE132F"/>
    <w:rsid w:val="00AE14FF"/>
    <w:rsid w:val="00AE172F"/>
    <w:rsid w:val="00AE1BFF"/>
    <w:rsid w:val="00AE2429"/>
    <w:rsid w:val="00AE2AB3"/>
    <w:rsid w:val="00AE4FB0"/>
    <w:rsid w:val="00AE6B67"/>
    <w:rsid w:val="00AE6DEB"/>
    <w:rsid w:val="00AE7FE0"/>
    <w:rsid w:val="00AF14B9"/>
    <w:rsid w:val="00AF160C"/>
    <w:rsid w:val="00AF1CDC"/>
    <w:rsid w:val="00AF38A1"/>
    <w:rsid w:val="00AF3CCC"/>
    <w:rsid w:val="00AF4F41"/>
    <w:rsid w:val="00AF50D6"/>
    <w:rsid w:val="00AF5A12"/>
    <w:rsid w:val="00AF5F1D"/>
    <w:rsid w:val="00AF676C"/>
    <w:rsid w:val="00AF6FFA"/>
    <w:rsid w:val="00B00949"/>
    <w:rsid w:val="00B009BE"/>
    <w:rsid w:val="00B00CCD"/>
    <w:rsid w:val="00B0146A"/>
    <w:rsid w:val="00B0154F"/>
    <w:rsid w:val="00B01B52"/>
    <w:rsid w:val="00B02246"/>
    <w:rsid w:val="00B0236A"/>
    <w:rsid w:val="00B02690"/>
    <w:rsid w:val="00B02720"/>
    <w:rsid w:val="00B03A84"/>
    <w:rsid w:val="00B0418E"/>
    <w:rsid w:val="00B047C8"/>
    <w:rsid w:val="00B048AD"/>
    <w:rsid w:val="00B05460"/>
    <w:rsid w:val="00B0597A"/>
    <w:rsid w:val="00B06633"/>
    <w:rsid w:val="00B06A50"/>
    <w:rsid w:val="00B06D1C"/>
    <w:rsid w:val="00B102F4"/>
    <w:rsid w:val="00B109F7"/>
    <w:rsid w:val="00B1117F"/>
    <w:rsid w:val="00B11DE0"/>
    <w:rsid w:val="00B12A9A"/>
    <w:rsid w:val="00B12B3C"/>
    <w:rsid w:val="00B13802"/>
    <w:rsid w:val="00B14A9D"/>
    <w:rsid w:val="00B14B15"/>
    <w:rsid w:val="00B15854"/>
    <w:rsid w:val="00B161AA"/>
    <w:rsid w:val="00B16708"/>
    <w:rsid w:val="00B1697F"/>
    <w:rsid w:val="00B16A4F"/>
    <w:rsid w:val="00B20DCA"/>
    <w:rsid w:val="00B2121D"/>
    <w:rsid w:val="00B21CED"/>
    <w:rsid w:val="00B22E8F"/>
    <w:rsid w:val="00B23ADF"/>
    <w:rsid w:val="00B24E76"/>
    <w:rsid w:val="00B25510"/>
    <w:rsid w:val="00B25701"/>
    <w:rsid w:val="00B26160"/>
    <w:rsid w:val="00B265D2"/>
    <w:rsid w:val="00B27261"/>
    <w:rsid w:val="00B3069A"/>
    <w:rsid w:val="00B30971"/>
    <w:rsid w:val="00B309B9"/>
    <w:rsid w:val="00B30DA8"/>
    <w:rsid w:val="00B319A6"/>
    <w:rsid w:val="00B3231C"/>
    <w:rsid w:val="00B32933"/>
    <w:rsid w:val="00B35B88"/>
    <w:rsid w:val="00B35D8F"/>
    <w:rsid w:val="00B374CE"/>
    <w:rsid w:val="00B37F8C"/>
    <w:rsid w:val="00B413FA"/>
    <w:rsid w:val="00B427AC"/>
    <w:rsid w:val="00B4302A"/>
    <w:rsid w:val="00B44386"/>
    <w:rsid w:val="00B44630"/>
    <w:rsid w:val="00B4464E"/>
    <w:rsid w:val="00B450C3"/>
    <w:rsid w:val="00B4570F"/>
    <w:rsid w:val="00B4660B"/>
    <w:rsid w:val="00B47009"/>
    <w:rsid w:val="00B4751F"/>
    <w:rsid w:val="00B50CB5"/>
    <w:rsid w:val="00B51D34"/>
    <w:rsid w:val="00B51EB3"/>
    <w:rsid w:val="00B52F37"/>
    <w:rsid w:val="00B54078"/>
    <w:rsid w:val="00B544E8"/>
    <w:rsid w:val="00B5499F"/>
    <w:rsid w:val="00B54F37"/>
    <w:rsid w:val="00B556A8"/>
    <w:rsid w:val="00B55E89"/>
    <w:rsid w:val="00B57C61"/>
    <w:rsid w:val="00B602C8"/>
    <w:rsid w:val="00B60370"/>
    <w:rsid w:val="00B608E3"/>
    <w:rsid w:val="00B61636"/>
    <w:rsid w:val="00B61918"/>
    <w:rsid w:val="00B62254"/>
    <w:rsid w:val="00B62C39"/>
    <w:rsid w:val="00B62D71"/>
    <w:rsid w:val="00B63E5C"/>
    <w:rsid w:val="00B650C1"/>
    <w:rsid w:val="00B6750B"/>
    <w:rsid w:val="00B70216"/>
    <w:rsid w:val="00B71905"/>
    <w:rsid w:val="00B71AF2"/>
    <w:rsid w:val="00B722AD"/>
    <w:rsid w:val="00B72A39"/>
    <w:rsid w:val="00B72CFA"/>
    <w:rsid w:val="00B73D65"/>
    <w:rsid w:val="00B7563F"/>
    <w:rsid w:val="00B76728"/>
    <w:rsid w:val="00B767A1"/>
    <w:rsid w:val="00B7744B"/>
    <w:rsid w:val="00B77864"/>
    <w:rsid w:val="00B77CF1"/>
    <w:rsid w:val="00B80D56"/>
    <w:rsid w:val="00B80E31"/>
    <w:rsid w:val="00B814C4"/>
    <w:rsid w:val="00B81D20"/>
    <w:rsid w:val="00B82E29"/>
    <w:rsid w:val="00B82E58"/>
    <w:rsid w:val="00B82E79"/>
    <w:rsid w:val="00B83D23"/>
    <w:rsid w:val="00B85A44"/>
    <w:rsid w:val="00B85B70"/>
    <w:rsid w:val="00B85C38"/>
    <w:rsid w:val="00B8696A"/>
    <w:rsid w:val="00B86FAC"/>
    <w:rsid w:val="00B87D93"/>
    <w:rsid w:val="00B91B56"/>
    <w:rsid w:val="00B91FCB"/>
    <w:rsid w:val="00B92348"/>
    <w:rsid w:val="00B927CF"/>
    <w:rsid w:val="00B92C46"/>
    <w:rsid w:val="00B938C9"/>
    <w:rsid w:val="00B944D6"/>
    <w:rsid w:val="00B94671"/>
    <w:rsid w:val="00B946C1"/>
    <w:rsid w:val="00B94B37"/>
    <w:rsid w:val="00B94C97"/>
    <w:rsid w:val="00B95D65"/>
    <w:rsid w:val="00B9787C"/>
    <w:rsid w:val="00BA069C"/>
    <w:rsid w:val="00BA135B"/>
    <w:rsid w:val="00BA14D5"/>
    <w:rsid w:val="00BA15B0"/>
    <w:rsid w:val="00BA2309"/>
    <w:rsid w:val="00BA2334"/>
    <w:rsid w:val="00BA24B9"/>
    <w:rsid w:val="00BA2DB9"/>
    <w:rsid w:val="00BA31B5"/>
    <w:rsid w:val="00BA37CE"/>
    <w:rsid w:val="00BA3B63"/>
    <w:rsid w:val="00BA3D45"/>
    <w:rsid w:val="00BA46BB"/>
    <w:rsid w:val="00BA49EA"/>
    <w:rsid w:val="00BA5C71"/>
    <w:rsid w:val="00BA5FDB"/>
    <w:rsid w:val="00BA61B9"/>
    <w:rsid w:val="00BA6306"/>
    <w:rsid w:val="00BA68FD"/>
    <w:rsid w:val="00BA6C60"/>
    <w:rsid w:val="00BA782A"/>
    <w:rsid w:val="00BA7D7F"/>
    <w:rsid w:val="00BB063E"/>
    <w:rsid w:val="00BB1199"/>
    <w:rsid w:val="00BB23D7"/>
    <w:rsid w:val="00BB24A0"/>
    <w:rsid w:val="00BB2563"/>
    <w:rsid w:val="00BB2A9D"/>
    <w:rsid w:val="00BB2F22"/>
    <w:rsid w:val="00BB3024"/>
    <w:rsid w:val="00BB3168"/>
    <w:rsid w:val="00BB3884"/>
    <w:rsid w:val="00BB3FE1"/>
    <w:rsid w:val="00BB40BF"/>
    <w:rsid w:val="00BB4166"/>
    <w:rsid w:val="00BB4275"/>
    <w:rsid w:val="00BB467C"/>
    <w:rsid w:val="00BB5877"/>
    <w:rsid w:val="00BB67BA"/>
    <w:rsid w:val="00BB6CAE"/>
    <w:rsid w:val="00BB6DE9"/>
    <w:rsid w:val="00BB7950"/>
    <w:rsid w:val="00BB7E6F"/>
    <w:rsid w:val="00BB7FED"/>
    <w:rsid w:val="00BC01BA"/>
    <w:rsid w:val="00BC036A"/>
    <w:rsid w:val="00BC116B"/>
    <w:rsid w:val="00BC24D5"/>
    <w:rsid w:val="00BC2991"/>
    <w:rsid w:val="00BC3347"/>
    <w:rsid w:val="00BC37BF"/>
    <w:rsid w:val="00BC3E7D"/>
    <w:rsid w:val="00BC4112"/>
    <w:rsid w:val="00BC4541"/>
    <w:rsid w:val="00BC4959"/>
    <w:rsid w:val="00BC6117"/>
    <w:rsid w:val="00BC696E"/>
    <w:rsid w:val="00BC6B3B"/>
    <w:rsid w:val="00BC7017"/>
    <w:rsid w:val="00BC7B12"/>
    <w:rsid w:val="00BC7BD6"/>
    <w:rsid w:val="00BD0A4D"/>
    <w:rsid w:val="00BD0CEB"/>
    <w:rsid w:val="00BD0F52"/>
    <w:rsid w:val="00BD15F4"/>
    <w:rsid w:val="00BD1920"/>
    <w:rsid w:val="00BD1972"/>
    <w:rsid w:val="00BD2203"/>
    <w:rsid w:val="00BD270E"/>
    <w:rsid w:val="00BD2953"/>
    <w:rsid w:val="00BD2B2D"/>
    <w:rsid w:val="00BD361A"/>
    <w:rsid w:val="00BD37D8"/>
    <w:rsid w:val="00BD4E15"/>
    <w:rsid w:val="00BD74B4"/>
    <w:rsid w:val="00BD754D"/>
    <w:rsid w:val="00BD75A7"/>
    <w:rsid w:val="00BE05A6"/>
    <w:rsid w:val="00BE088A"/>
    <w:rsid w:val="00BE1083"/>
    <w:rsid w:val="00BE131C"/>
    <w:rsid w:val="00BE255A"/>
    <w:rsid w:val="00BE2992"/>
    <w:rsid w:val="00BE2AA4"/>
    <w:rsid w:val="00BE2BFF"/>
    <w:rsid w:val="00BE2F98"/>
    <w:rsid w:val="00BE32F3"/>
    <w:rsid w:val="00BE3BFB"/>
    <w:rsid w:val="00BE3C2C"/>
    <w:rsid w:val="00BE3ED0"/>
    <w:rsid w:val="00BE4F8C"/>
    <w:rsid w:val="00BE54D6"/>
    <w:rsid w:val="00BE554A"/>
    <w:rsid w:val="00BE5EA5"/>
    <w:rsid w:val="00BE61C3"/>
    <w:rsid w:val="00BE7E7B"/>
    <w:rsid w:val="00BF085D"/>
    <w:rsid w:val="00BF0FE6"/>
    <w:rsid w:val="00BF2AE8"/>
    <w:rsid w:val="00BF2B23"/>
    <w:rsid w:val="00BF4A08"/>
    <w:rsid w:val="00BF5642"/>
    <w:rsid w:val="00BF613E"/>
    <w:rsid w:val="00BF6385"/>
    <w:rsid w:val="00C0051F"/>
    <w:rsid w:val="00C00FB0"/>
    <w:rsid w:val="00C013FB"/>
    <w:rsid w:val="00C01E02"/>
    <w:rsid w:val="00C0251B"/>
    <w:rsid w:val="00C02A7A"/>
    <w:rsid w:val="00C0361E"/>
    <w:rsid w:val="00C0385F"/>
    <w:rsid w:val="00C039B6"/>
    <w:rsid w:val="00C03E2E"/>
    <w:rsid w:val="00C04626"/>
    <w:rsid w:val="00C04768"/>
    <w:rsid w:val="00C04784"/>
    <w:rsid w:val="00C05508"/>
    <w:rsid w:val="00C056DE"/>
    <w:rsid w:val="00C065C7"/>
    <w:rsid w:val="00C068EF"/>
    <w:rsid w:val="00C06ED3"/>
    <w:rsid w:val="00C07341"/>
    <w:rsid w:val="00C07384"/>
    <w:rsid w:val="00C1030A"/>
    <w:rsid w:val="00C1108D"/>
    <w:rsid w:val="00C11484"/>
    <w:rsid w:val="00C12310"/>
    <w:rsid w:val="00C12CD5"/>
    <w:rsid w:val="00C12E54"/>
    <w:rsid w:val="00C13D65"/>
    <w:rsid w:val="00C145FD"/>
    <w:rsid w:val="00C14DCD"/>
    <w:rsid w:val="00C154DF"/>
    <w:rsid w:val="00C157D6"/>
    <w:rsid w:val="00C15A18"/>
    <w:rsid w:val="00C1654A"/>
    <w:rsid w:val="00C16606"/>
    <w:rsid w:val="00C20C9F"/>
    <w:rsid w:val="00C20D10"/>
    <w:rsid w:val="00C210D4"/>
    <w:rsid w:val="00C21213"/>
    <w:rsid w:val="00C22470"/>
    <w:rsid w:val="00C22A4A"/>
    <w:rsid w:val="00C22BA3"/>
    <w:rsid w:val="00C25AA0"/>
    <w:rsid w:val="00C25F7E"/>
    <w:rsid w:val="00C265D3"/>
    <w:rsid w:val="00C26B1F"/>
    <w:rsid w:val="00C26CE4"/>
    <w:rsid w:val="00C271A0"/>
    <w:rsid w:val="00C27A18"/>
    <w:rsid w:val="00C27A5A"/>
    <w:rsid w:val="00C303DF"/>
    <w:rsid w:val="00C30534"/>
    <w:rsid w:val="00C3096C"/>
    <w:rsid w:val="00C31537"/>
    <w:rsid w:val="00C322A3"/>
    <w:rsid w:val="00C32A66"/>
    <w:rsid w:val="00C33BBD"/>
    <w:rsid w:val="00C33F7E"/>
    <w:rsid w:val="00C341C4"/>
    <w:rsid w:val="00C3423B"/>
    <w:rsid w:val="00C34DA9"/>
    <w:rsid w:val="00C35118"/>
    <w:rsid w:val="00C3569E"/>
    <w:rsid w:val="00C35D22"/>
    <w:rsid w:val="00C37244"/>
    <w:rsid w:val="00C372E3"/>
    <w:rsid w:val="00C37784"/>
    <w:rsid w:val="00C37BC2"/>
    <w:rsid w:val="00C4076D"/>
    <w:rsid w:val="00C41045"/>
    <w:rsid w:val="00C43C5D"/>
    <w:rsid w:val="00C4410E"/>
    <w:rsid w:val="00C44280"/>
    <w:rsid w:val="00C451D7"/>
    <w:rsid w:val="00C46035"/>
    <w:rsid w:val="00C46260"/>
    <w:rsid w:val="00C465E0"/>
    <w:rsid w:val="00C467B1"/>
    <w:rsid w:val="00C46AD3"/>
    <w:rsid w:val="00C505DD"/>
    <w:rsid w:val="00C50643"/>
    <w:rsid w:val="00C50C88"/>
    <w:rsid w:val="00C519F4"/>
    <w:rsid w:val="00C52DC6"/>
    <w:rsid w:val="00C5301E"/>
    <w:rsid w:val="00C532F0"/>
    <w:rsid w:val="00C54220"/>
    <w:rsid w:val="00C549BD"/>
    <w:rsid w:val="00C5596B"/>
    <w:rsid w:val="00C564DB"/>
    <w:rsid w:val="00C60D14"/>
    <w:rsid w:val="00C60E39"/>
    <w:rsid w:val="00C61431"/>
    <w:rsid w:val="00C615C2"/>
    <w:rsid w:val="00C616A1"/>
    <w:rsid w:val="00C61873"/>
    <w:rsid w:val="00C61C1D"/>
    <w:rsid w:val="00C61E63"/>
    <w:rsid w:val="00C632AD"/>
    <w:rsid w:val="00C63607"/>
    <w:rsid w:val="00C64705"/>
    <w:rsid w:val="00C65537"/>
    <w:rsid w:val="00C6789B"/>
    <w:rsid w:val="00C67B7F"/>
    <w:rsid w:val="00C700E6"/>
    <w:rsid w:val="00C7081E"/>
    <w:rsid w:val="00C70BF6"/>
    <w:rsid w:val="00C71605"/>
    <w:rsid w:val="00C71901"/>
    <w:rsid w:val="00C721EF"/>
    <w:rsid w:val="00C722E4"/>
    <w:rsid w:val="00C74839"/>
    <w:rsid w:val="00C74DC0"/>
    <w:rsid w:val="00C7548E"/>
    <w:rsid w:val="00C75F2E"/>
    <w:rsid w:val="00C76713"/>
    <w:rsid w:val="00C768A4"/>
    <w:rsid w:val="00C76A97"/>
    <w:rsid w:val="00C76D33"/>
    <w:rsid w:val="00C76E7E"/>
    <w:rsid w:val="00C7704E"/>
    <w:rsid w:val="00C804AB"/>
    <w:rsid w:val="00C80D49"/>
    <w:rsid w:val="00C81B37"/>
    <w:rsid w:val="00C82785"/>
    <w:rsid w:val="00C84990"/>
    <w:rsid w:val="00C84F4E"/>
    <w:rsid w:val="00C860AC"/>
    <w:rsid w:val="00C8621D"/>
    <w:rsid w:val="00C8626A"/>
    <w:rsid w:val="00C8700A"/>
    <w:rsid w:val="00C87403"/>
    <w:rsid w:val="00C90BD4"/>
    <w:rsid w:val="00C90C16"/>
    <w:rsid w:val="00C9212A"/>
    <w:rsid w:val="00C93248"/>
    <w:rsid w:val="00C932E4"/>
    <w:rsid w:val="00C933F2"/>
    <w:rsid w:val="00C93BC3"/>
    <w:rsid w:val="00C95543"/>
    <w:rsid w:val="00C9578B"/>
    <w:rsid w:val="00C9632D"/>
    <w:rsid w:val="00CA1271"/>
    <w:rsid w:val="00CA1D3A"/>
    <w:rsid w:val="00CA271B"/>
    <w:rsid w:val="00CA351C"/>
    <w:rsid w:val="00CA4D6C"/>
    <w:rsid w:val="00CA4F0B"/>
    <w:rsid w:val="00CA5AE4"/>
    <w:rsid w:val="00CA6162"/>
    <w:rsid w:val="00CA62A1"/>
    <w:rsid w:val="00CA6BF8"/>
    <w:rsid w:val="00CA6DD0"/>
    <w:rsid w:val="00CA7343"/>
    <w:rsid w:val="00CA7662"/>
    <w:rsid w:val="00CA7F95"/>
    <w:rsid w:val="00CB06E4"/>
    <w:rsid w:val="00CB1AB0"/>
    <w:rsid w:val="00CB1F1C"/>
    <w:rsid w:val="00CB22C0"/>
    <w:rsid w:val="00CB323E"/>
    <w:rsid w:val="00CB5267"/>
    <w:rsid w:val="00CB5454"/>
    <w:rsid w:val="00CB5A6A"/>
    <w:rsid w:val="00CB5DD1"/>
    <w:rsid w:val="00CB6A93"/>
    <w:rsid w:val="00CB6B6C"/>
    <w:rsid w:val="00CB7DE5"/>
    <w:rsid w:val="00CC0D4F"/>
    <w:rsid w:val="00CC20FC"/>
    <w:rsid w:val="00CC22B1"/>
    <w:rsid w:val="00CC250D"/>
    <w:rsid w:val="00CC2B30"/>
    <w:rsid w:val="00CC2F38"/>
    <w:rsid w:val="00CC3225"/>
    <w:rsid w:val="00CC36C4"/>
    <w:rsid w:val="00CC38B5"/>
    <w:rsid w:val="00CC3A11"/>
    <w:rsid w:val="00CC3B0D"/>
    <w:rsid w:val="00CC4572"/>
    <w:rsid w:val="00CC50E5"/>
    <w:rsid w:val="00CC5639"/>
    <w:rsid w:val="00CC5A8C"/>
    <w:rsid w:val="00CC5C6D"/>
    <w:rsid w:val="00CC5C94"/>
    <w:rsid w:val="00CC60B0"/>
    <w:rsid w:val="00CC62EE"/>
    <w:rsid w:val="00CC6B44"/>
    <w:rsid w:val="00CC7AC7"/>
    <w:rsid w:val="00CC7DFE"/>
    <w:rsid w:val="00CC7F40"/>
    <w:rsid w:val="00CD03E4"/>
    <w:rsid w:val="00CD0800"/>
    <w:rsid w:val="00CD0977"/>
    <w:rsid w:val="00CD0A52"/>
    <w:rsid w:val="00CD0AF1"/>
    <w:rsid w:val="00CD0CD4"/>
    <w:rsid w:val="00CD1EC6"/>
    <w:rsid w:val="00CD22C9"/>
    <w:rsid w:val="00CD2933"/>
    <w:rsid w:val="00CD348C"/>
    <w:rsid w:val="00CD4833"/>
    <w:rsid w:val="00CD579A"/>
    <w:rsid w:val="00CD5C6C"/>
    <w:rsid w:val="00CD66B6"/>
    <w:rsid w:val="00CD6ADC"/>
    <w:rsid w:val="00CD6EC3"/>
    <w:rsid w:val="00CE009B"/>
    <w:rsid w:val="00CE00D4"/>
    <w:rsid w:val="00CE0956"/>
    <w:rsid w:val="00CE166B"/>
    <w:rsid w:val="00CE1984"/>
    <w:rsid w:val="00CE245C"/>
    <w:rsid w:val="00CE2A03"/>
    <w:rsid w:val="00CE2C5D"/>
    <w:rsid w:val="00CE36B0"/>
    <w:rsid w:val="00CE6108"/>
    <w:rsid w:val="00CE651C"/>
    <w:rsid w:val="00CE6EF7"/>
    <w:rsid w:val="00CE70C2"/>
    <w:rsid w:val="00CE7105"/>
    <w:rsid w:val="00CF090E"/>
    <w:rsid w:val="00CF15A1"/>
    <w:rsid w:val="00CF1E89"/>
    <w:rsid w:val="00CF2053"/>
    <w:rsid w:val="00CF21AF"/>
    <w:rsid w:val="00CF237D"/>
    <w:rsid w:val="00CF29B3"/>
    <w:rsid w:val="00CF3817"/>
    <w:rsid w:val="00CF4586"/>
    <w:rsid w:val="00CF523E"/>
    <w:rsid w:val="00CF525E"/>
    <w:rsid w:val="00CF5D3C"/>
    <w:rsid w:val="00CF6592"/>
    <w:rsid w:val="00CF6653"/>
    <w:rsid w:val="00CF74CC"/>
    <w:rsid w:val="00CF787E"/>
    <w:rsid w:val="00CF7B25"/>
    <w:rsid w:val="00D00C59"/>
    <w:rsid w:val="00D00E9A"/>
    <w:rsid w:val="00D02E07"/>
    <w:rsid w:val="00D03552"/>
    <w:rsid w:val="00D03A14"/>
    <w:rsid w:val="00D03D22"/>
    <w:rsid w:val="00D04820"/>
    <w:rsid w:val="00D04992"/>
    <w:rsid w:val="00D04FC2"/>
    <w:rsid w:val="00D05780"/>
    <w:rsid w:val="00D06876"/>
    <w:rsid w:val="00D0688E"/>
    <w:rsid w:val="00D07891"/>
    <w:rsid w:val="00D07E94"/>
    <w:rsid w:val="00D10275"/>
    <w:rsid w:val="00D10C3D"/>
    <w:rsid w:val="00D111E8"/>
    <w:rsid w:val="00D11B55"/>
    <w:rsid w:val="00D1272D"/>
    <w:rsid w:val="00D12B16"/>
    <w:rsid w:val="00D13779"/>
    <w:rsid w:val="00D13AFE"/>
    <w:rsid w:val="00D14735"/>
    <w:rsid w:val="00D14C1C"/>
    <w:rsid w:val="00D14DB0"/>
    <w:rsid w:val="00D15A4E"/>
    <w:rsid w:val="00D15E3A"/>
    <w:rsid w:val="00D15E51"/>
    <w:rsid w:val="00D15E9A"/>
    <w:rsid w:val="00D16D31"/>
    <w:rsid w:val="00D17E58"/>
    <w:rsid w:val="00D20E6B"/>
    <w:rsid w:val="00D2197C"/>
    <w:rsid w:val="00D2212E"/>
    <w:rsid w:val="00D2276F"/>
    <w:rsid w:val="00D22D8C"/>
    <w:rsid w:val="00D237EF"/>
    <w:rsid w:val="00D23B4B"/>
    <w:rsid w:val="00D23DAE"/>
    <w:rsid w:val="00D258D3"/>
    <w:rsid w:val="00D26203"/>
    <w:rsid w:val="00D26BFD"/>
    <w:rsid w:val="00D2762B"/>
    <w:rsid w:val="00D30E83"/>
    <w:rsid w:val="00D319DA"/>
    <w:rsid w:val="00D32220"/>
    <w:rsid w:val="00D32825"/>
    <w:rsid w:val="00D32FE0"/>
    <w:rsid w:val="00D33586"/>
    <w:rsid w:val="00D336D2"/>
    <w:rsid w:val="00D336F2"/>
    <w:rsid w:val="00D33822"/>
    <w:rsid w:val="00D33E76"/>
    <w:rsid w:val="00D35111"/>
    <w:rsid w:val="00D353A5"/>
    <w:rsid w:val="00D35870"/>
    <w:rsid w:val="00D3625C"/>
    <w:rsid w:val="00D36584"/>
    <w:rsid w:val="00D36D89"/>
    <w:rsid w:val="00D403FC"/>
    <w:rsid w:val="00D40537"/>
    <w:rsid w:val="00D405A8"/>
    <w:rsid w:val="00D414B5"/>
    <w:rsid w:val="00D4178F"/>
    <w:rsid w:val="00D41B89"/>
    <w:rsid w:val="00D43465"/>
    <w:rsid w:val="00D437C3"/>
    <w:rsid w:val="00D43886"/>
    <w:rsid w:val="00D43DB9"/>
    <w:rsid w:val="00D44175"/>
    <w:rsid w:val="00D447A4"/>
    <w:rsid w:val="00D44CF0"/>
    <w:rsid w:val="00D4534A"/>
    <w:rsid w:val="00D45A48"/>
    <w:rsid w:val="00D45E53"/>
    <w:rsid w:val="00D46437"/>
    <w:rsid w:val="00D516D7"/>
    <w:rsid w:val="00D51C61"/>
    <w:rsid w:val="00D52BBC"/>
    <w:rsid w:val="00D54DE5"/>
    <w:rsid w:val="00D54F82"/>
    <w:rsid w:val="00D5506D"/>
    <w:rsid w:val="00D552B9"/>
    <w:rsid w:val="00D566E5"/>
    <w:rsid w:val="00D56CCD"/>
    <w:rsid w:val="00D57474"/>
    <w:rsid w:val="00D6072C"/>
    <w:rsid w:val="00D60AB0"/>
    <w:rsid w:val="00D61266"/>
    <w:rsid w:val="00D61934"/>
    <w:rsid w:val="00D61A1D"/>
    <w:rsid w:val="00D62D18"/>
    <w:rsid w:val="00D63307"/>
    <w:rsid w:val="00D63386"/>
    <w:rsid w:val="00D6433F"/>
    <w:rsid w:val="00D65178"/>
    <w:rsid w:val="00D654DE"/>
    <w:rsid w:val="00D65F5D"/>
    <w:rsid w:val="00D6649B"/>
    <w:rsid w:val="00D67973"/>
    <w:rsid w:val="00D67F02"/>
    <w:rsid w:val="00D70AB2"/>
    <w:rsid w:val="00D717ED"/>
    <w:rsid w:val="00D71D00"/>
    <w:rsid w:val="00D71E22"/>
    <w:rsid w:val="00D72910"/>
    <w:rsid w:val="00D72A32"/>
    <w:rsid w:val="00D73AEC"/>
    <w:rsid w:val="00D74229"/>
    <w:rsid w:val="00D74402"/>
    <w:rsid w:val="00D74652"/>
    <w:rsid w:val="00D755FB"/>
    <w:rsid w:val="00D760C5"/>
    <w:rsid w:val="00D763B9"/>
    <w:rsid w:val="00D76650"/>
    <w:rsid w:val="00D77CF3"/>
    <w:rsid w:val="00D80656"/>
    <w:rsid w:val="00D807F2"/>
    <w:rsid w:val="00D8092E"/>
    <w:rsid w:val="00D81548"/>
    <w:rsid w:val="00D829E3"/>
    <w:rsid w:val="00D857C4"/>
    <w:rsid w:val="00D85C87"/>
    <w:rsid w:val="00D913ED"/>
    <w:rsid w:val="00D9178D"/>
    <w:rsid w:val="00D92966"/>
    <w:rsid w:val="00D92A27"/>
    <w:rsid w:val="00D92EA9"/>
    <w:rsid w:val="00D93E13"/>
    <w:rsid w:val="00D944C1"/>
    <w:rsid w:val="00D94637"/>
    <w:rsid w:val="00D9471D"/>
    <w:rsid w:val="00D94E72"/>
    <w:rsid w:val="00D95D57"/>
    <w:rsid w:val="00D96A76"/>
    <w:rsid w:val="00D9737C"/>
    <w:rsid w:val="00D975A1"/>
    <w:rsid w:val="00DA08D4"/>
    <w:rsid w:val="00DA0EC0"/>
    <w:rsid w:val="00DA1391"/>
    <w:rsid w:val="00DA16BE"/>
    <w:rsid w:val="00DA1B48"/>
    <w:rsid w:val="00DA1E78"/>
    <w:rsid w:val="00DA2AF2"/>
    <w:rsid w:val="00DA2BD9"/>
    <w:rsid w:val="00DA362F"/>
    <w:rsid w:val="00DA4156"/>
    <w:rsid w:val="00DA4971"/>
    <w:rsid w:val="00DA6130"/>
    <w:rsid w:val="00DA692C"/>
    <w:rsid w:val="00DA6A28"/>
    <w:rsid w:val="00DA6A79"/>
    <w:rsid w:val="00DA6A84"/>
    <w:rsid w:val="00DA752F"/>
    <w:rsid w:val="00DB086F"/>
    <w:rsid w:val="00DB09EA"/>
    <w:rsid w:val="00DB0CDA"/>
    <w:rsid w:val="00DB1E30"/>
    <w:rsid w:val="00DB1EF4"/>
    <w:rsid w:val="00DB2399"/>
    <w:rsid w:val="00DB2845"/>
    <w:rsid w:val="00DB3EBD"/>
    <w:rsid w:val="00DB4749"/>
    <w:rsid w:val="00DB4A2A"/>
    <w:rsid w:val="00DB4C57"/>
    <w:rsid w:val="00DB5EDE"/>
    <w:rsid w:val="00DB7AA7"/>
    <w:rsid w:val="00DBAF18"/>
    <w:rsid w:val="00DC06E6"/>
    <w:rsid w:val="00DC0765"/>
    <w:rsid w:val="00DC1016"/>
    <w:rsid w:val="00DC12A1"/>
    <w:rsid w:val="00DC139A"/>
    <w:rsid w:val="00DC32E5"/>
    <w:rsid w:val="00DC3D55"/>
    <w:rsid w:val="00DC420E"/>
    <w:rsid w:val="00DC44EE"/>
    <w:rsid w:val="00DC480E"/>
    <w:rsid w:val="00DC50A6"/>
    <w:rsid w:val="00DD0AE9"/>
    <w:rsid w:val="00DD0AFA"/>
    <w:rsid w:val="00DD1085"/>
    <w:rsid w:val="00DD21AE"/>
    <w:rsid w:val="00DD2B50"/>
    <w:rsid w:val="00DD402C"/>
    <w:rsid w:val="00DD4113"/>
    <w:rsid w:val="00DD5387"/>
    <w:rsid w:val="00DD5DFF"/>
    <w:rsid w:val="00DE0F44"/>
    <w:rsid w:val="00DE1120"/>
    <w:rsid w:val="00DE1A7E"/>
    <w:rsid w:val="00DE30DF"/>
    <w:rsid w:val="00DE3A75"/>
    <w:rsid w:val="00DE3EC3"/>
    <w:rsid w:val="00DE40FE"/>
    <w:rsid w:val="00DE42CE"/>
    <w:rsid w:val="00DE4C43"/>
    <w:rsid w:val="00DE57A0"/>
    <w:rsid w:val="00DE6B0A"/>
    <w:rsid w:val="00DE7FFC"/>
    <w:rsid w:val="00DF01C2"/>
    <w:rsid w:val="00DF1BB3"/>
    <w:rsid w:val="00DF2669"/>
    <w:rsid w:val="00DF2954"/>
    <w:rsid w:val="00DF2989"/>
    <w:rsid w:val="00DF2ED0"/>
    <w:rsid w:val="00DF2F7F"/>
    <w:rsid w:val="00DF339F"/>
    <w:rsid w:val="00DF3DBD"/>
    <w:rsid w:val="00DF4030"/>
    <w:rsid w:val="00DF661A"/>
    <w:rsid w:val="00DF792D"/>
    <w:rsid w:val="00DF7992"/>
    <w:rsid w:val="00DF7CCA"/>
    <w:rsid w:val="00DF7CD8"/>
    <w:rsid w:val="00E0002E"/>
    <w:rsid w:val="00E000D3"/>
    <w:rsid w:val="00E00B5E"/>
    <w:rsid w:val="00E029FD"/>
    <w:rsid w:val="00E03B8A"/>
    <w:rsid w:val="00E04864"/>
    <w:rsid w:val="00E04DFF"/>
    <w:rsid w:val="00E04F3C"/>
    <w:rsid w:val="00E0517F"/>
    <w:rsid w:val="00E06EBE"/>
    <w:rsid w:val="00E07131"/>
    <w:rsid w:val="00E10089"/>
    <w:rsid w:val="00E105DF"/>
    <w:rsid w:val="00E108B6"/>
    <w:rsid w:val="00E11FE9"/>
    <w:rsid w:val="00E12B92"/>
    <w:rsid w:val="00E12E96"/>
    <w:rsid w:val="00E14447"/>
    <w:rsid w:val="00E151BC"/>
    <w:rsid w:val="00E154C2"/>
    <w:rsid w:val="00E161C0"/>
    <w:rsid w:val="00E16820"/>
    <w:rsid w:val="00E16C1A"/>
    <w:rsid w:val="00E179B4"/>
    <w:rsid w:val="00E201AF"/>
    <w:rsid w:val="00E2040E"/>
    <w:rsid w:val="00E205B5"/>
    <w:rsid w:val="00E20B22"/>
    <w:rsid w:val="00E20FED"/>
    <w:rsid w:val="00E2105B"/>
    <w:rsid w:val="00E22CDD"/>
    <w:rsid w:val="00E234C8"/>
    <w:rsid w:val="00E24B5D"/>
    <w:rsid w:val="00E24E8F"/>
    <w:rsid w:val="00E25065"/>
    <w:rsid w:val="00E25280"/>
    <w:rsid w:val="00E252BF"/>
    <w:rsid w:val="00E26051"/>
    <w:rsid w:val="00E30502"/>
    <w:rsid w:val="00E310C0"/>
    <w:rsid w:val="00E313D5"/>
    <w:rsid w:val="00E31B81"/>
    <w:rsid w:val="00E32107"/>
    <w:rsid w:val="00E32B18"/>
    <w:rsid w:val="00E33033"/>
    <w:rsid w:val="00E33130"/>
    <w:rsid w:val="00E33BF6"/>
    <w:rsid w:val="00E33E16"/>
    <w:rsid w:val="00E34B58"/>
    <w:rsid w:val="00E351F6"/>
    <w:rsid w:val="00E355CD"/>
    <w:rsid w:val="00E36EC7"/>
    <w:rsid w:val="00E40CDB"/>
    <w:rsid w:val="00E4111B"/>
    <w:rsid w:val="00E4240F"/>
    <w:rsid w:val="00E42AD9"/>
    <w:rsid w:val="00E434D1"/>
    <w:rsid w:val="00E43CA4"/>
    <w:rsid w:val="00E45151"/>
    <w:rsid w:val="00E46217"/>
    <w:rsid w:val="00E47907"/>
    <w:rsid w:val="00E503BE"/>
    <w:rsid w:val="00E50469"/>
    <w:rsid w:val="00E5144B"/>
    <w:rsid w:val="00E51C6E"/>
    <w:rsid w:val="00E522E3"/>
    <w:rsid w:val="00E5268C"/>
    <w:rsid w:val="00E52D7D"/>
    <w:rsid w:val="00E530C6"/>
    <w:rsid w:val="00E53F76"/>
    <w:rsid w:val="00E54A3B"/>
    <w:rsid w:val="00E55E9E"/>
    <w:rsid w:val="00E55FBC"/>
    <w:rsid w:val="00E5630C"/>
    <w:rsid w:val="00E5676D"/>
    <w:rsid w:val="00E567ED"/>
    <w:rsid w:val="00E56B33"/>
    <w:rsid w:val="00E57E70"/>
    <w:rsid w:val="00E6091E"/>
    <w:rsid w:val="00E612AA"/>
    <w:rsid w:val="00E626A6"/>
    <w:rsid w:val="00E63441"/>
    <w:rsid w:val="00E63750"/>
    <w:rsid w:val="00E63F07"/>
    <w:rsid w:val="00E6464A"/>
    <w:rsid w:val="00E65953"/>
    <w:rsid w:val="00E65AA6"/>
    <w:rsid w:val="00E66079"/>
    <w:rsid w:val="00E669ED"/>
    <w:rsid w:val="00E66E4F"/>
    <w:rsid w:val="00E67298"/>
    <w:rsid w:val="00E67D68"/>
    <w:rsid w:val="00E70282"/>
    <w:rsid w:val="00E70B35"/>
    <w:rsid w:val="00E71F9A"/>
    <w:rsid w:val="00E72162"/>
    <w:rsid w:val="00E722B1"/>
    <w:rsid w:val="00E7394D"/>
    <w:rsid w:val="00E73B14"/>
    <w:rsid w:val="00E73C10"/>
    <w:rsid w:val="00E73E53"/>
    <w:rsid w:val="00E74B7A"/>
    <w:rsid w:val="00E74F68"/>
    <w:rsid w:val="00E75A0A"/>
    <w:rsid w:val="00E75F75"/>
    <w:rsid w:val="00E76B33"/>
    <w:rsid w:val="00E77379"/>
    <w:rsid w:val="00E7738B"/>
    <w:rsid w:val="00E77743"/>
    <w:rsid w:val="00E778E3"/>
    <w:rsid w:val="00E77B74"/>
    <w:rsid w:val="00E801ED"/>
    <w:rsid w:val="00E804ED"/>
    <w:rsid w:val="00E80718"/>
    <w:rsid w:val="00E81FAF"/>
    <w:rsid w:val="00E829B9"/>
    <w:rsid w:val="00E83ACE"/>
    <w:rsid w:val="00E83D08"/>
    <w:rsid w:val="00E83D88"/>
    <w:rsid w:val="00E85FA8"/>
    <w:rsid w:val="00E86301"/>
    <w:rsid w:val="00E87D2F"/>
    <w:rsid w:val="00E90193"/>
    <w:rsid w:val="00E90569"/>
    <w:rsid w:val="00E9087D"/>
    <w:rsid w:val="00E9157F"/>
    <w:rsid w:val="00E9196F"/>
    <w:rsid w:val="00E91C77"/>
    <w:rsid w:val="00E92177"/>
    <w:rsid w:val="00E9284C"/>
    <w:rsid w:val="00E939AB"/>
    <w:rsid w:val="00E949D4"/>
    <w:rsid w:val="00E94F70"/>
    <w:rsid w:val="00E95C23"/>
    <w:rsid w:val="00E9711D"/>
    <w:rsid w:val="00E97A0D"/>
    <w:rsid w:val="00EA12C6"/>
    <w:rsid w:val="00EA208F"/>
    <w:rsid w:val="00EA2C5F"/>
    <w:rsid w:val="00EA2CC2"/>
    <w:rsid w:val="00EA3364"/>
    <w:rsid w:val="00EA37DE"/>
    <w:rsid w:val="00EA3F52"/>
    <w:rsid w:val="00EA4D7B"/>
    <w:rsid w:val="00EA58D6"/>
    <w:rsid w:val="00EA59B8"/>
    <w:rsid w:val="00EA6220"/>
    <w:rsid w:val="00EA6B14"/>
    <w:rsid w:val="00EA6F37"/>
    <w:rsid w:val="00EA6F39"/>
    <w:rsid w:val="00EA6F3A"/>
    <w:rsid w:val="00EA712A"/>
    <w:rsid w:val="00EB2063"/>
    <w:rsid w:val="00EB2B75"/>
    <w:rsid w:val="00EB406A"/>
    <w:rsid w:val="00EB493D"/>
    <w:rsid w:val="00EB560A"/>
    <w:rsid w:val="00EB5AA4"/>
    <w:rsid w:val="00EB6AF8"/>
    <w:rsid w:val="00EB6C1E"/>
    <w:rsid w:val="00EC0981"/>
    <w:rsid w:val="00EC1520"/>
    <w:rsid w:val="00EC1E58"/>
    <w:rsid w:val="00EC1FC4"/>
    <w:rsid w:val="00EC41F9"/>
    <w:rsid w:val="00EC4248"/>
    <w:rsid w:val="00EC578A"/>
    <w:rsid w:val="00EC5A5C"/>
    <w:rsid w:val="00EC60B0"/>
    <w:rsid w:val="00EC639B"/>
    <w:rsid w:val="00EC6EC6"/>
    <w:rsid w:val="00EC7ABB"/>
    <w:rsid w:val="00ED1264"/>
    <w:rsid w:val="00ED1E4F"/>
    <w:rsid w:val="00ED29D7"/>
    <w:rsid w:val="00ED3423"/>
    <w:rsid w:val="00ED4551"/>
    <w:rsid w:val="00ED4989"/>
    <w:rsid w:val="00ED57ED"/>
    <w:rsid w:val="00ED6075"/>
    <w:rsid w:val="00ED62AC"/>
    <w:rsid w:val="00ED6519"/>
    <w:rsid w:val="00ED682A"/>
    <w:rsid w:val="00ED7718"/>
    <w:rsid w:val="00ED79A0"/>
    <w:rsid w:val="00EE03DB"/>
    <w:rsid w:val="00EE0DA3"/>
    <w:rsid w:val="00EE1278"/>
    <w:rsid w:val="00EE17E6"/>
    <w:rsid w:val="00EE1EA3"/>
    <w:rsid w:val="00EE213E"/>
    <w:rsid w:val="00EE22D3"/>
    <w:rsid w:val="00EE2A7A"/>
    <w:rsid w:val="00EE2E30"/>
    <w:rsid w:val="00EE2E3A"/>
    <w:rsid w:val="00EE33E0"/>
    <w:rsid w:val="00EE39CB"/>
    <w:rsid w:val="00EE5650"/>
    <w:rsid w:val="00EF05B3"/>
    <w:rsid w:val="00EF1398"/>
    <w:rsid w:val="00EF1B00"/>
    <w:rsid w:val="00EF255F"/>
    <w:rsid w:val="00EF2780"/>
    <w:rsid w:val="00EF2C99"/>
    <w:rsid w:val="00EF2D94"/>
    <w:rsid w:val="00EF3143"/>
    <w:rsid w:val="00EF3611"/>
    <w:rsid w:val="00EF3CE1"/>
    <w:rsid w:val="00EF4BF1"/>
    <w:rsid w:val="00EF5AFE"/>
    <w:rsid w:val="00EF7963"/>
    <w:rsid w:val="00EF7BC4"/>
    <w:rsid w:val="00EF7E55"/>
    <w:rsid w:val="00EF7FA8"/>
    <w:rsid w:val="00F0046D"/>
    <w:rsid w:val="00F00949"/>
    <w:rsid w:val="00F01121"/>
    <w:rsid w:val="00F012C6"/>
    <w:rsid w:val="00F014B9"/>
    <w:rsid w:val="00F024DF"/>
    <w:rsid w:val="00F03C3C"/>
    <w:rsid w:val="00F04015"/>
    <w:rsid w:val="00F048E4"/>
    <w:rsid w:val="00F05847"/>
    <w:rsid w:val="00F05887"/>
    <w:rsid w:val="00F06F34"/>
    <w:rsid w:val="00F0793A"/>
    <w:rsid w:val="00F0DF17"/>
    <w:rsid w:val="00F11619"/>
    <w:rsid w:val="00F1279E"/>
    <w:rsid w:val="00F1557A"/>
    <w:rsid w:val="00F1562F"/>
    <w:rsid w:val="00F15CFD"/>
    <w:rsid w:val="00F15D78"/>
    <w:rsid w:val="00F1661C"/>
    <w:rsid w:val="00F17465"/>
    <w:rsid w:val="00F175F8"/>
    <w:rsid w:val="00F17760"/>
    <w:rsid w:val="00F220AB"/>
    <w:rsid w:val="00F22B25"/>
    <w:rsid w:val="00F23090"/>
    <w:rsid w:val="00F23A48"/>
    <w:rsid w:val="00F23D22"/>
    <w:rsid w:val="00F23E02"/>
    <w:rsid w:val="00F2404C"/>
    <w:rsid w:val="00F24346"/>
    <w:rsid w:val="00F25091"/>
    <w:rsid w:val="00F253E7"/>
    <w:rsid w:val="00F26646"/>
    <w:rsid w:val="00F269A3"/>
    <w:rsid w:val="00F26B30"/>
    <w:rsid w:val="00F2767C"/>
    <w:rsid w:val="00F27E51"/>
    <w:rsid w:val="00F30086"/>
    <w:rsid w:val="00F30546"/>
    <w:rsid w:val="00F3081C"/>
    <w:rsid w:val="00F3089F"/>
    <w:rsid w:val="00F30E19"/>
    <w:rsid w:val="00F31433"/>
    <w:rsid w:val="00F31D20"/>
    <w:rsid w:val="00F322EF"/>
    <w:rsid w:val="00F3359C"/>
    <w:rsid w:val="00F335C1"/>
    <w:rsid w:val="00F33A24"/>
    <w:rsid w:val="00F33B4B"/>
    <w:rsid w:val="00F3413A"/>
    <w:rsid w:val="00F347D6"/>
    <w:rsid w:val="00F35674"/>
    <w:rsid w:val="00F35A0A"/>
    <w:rsid w:val="00F36C82"/>
    <w:rsid w:val="00F37168"/>
    <w:rsid w:val="00F40E3D"/>
    <w:rsid w:val="00F4219B"/>
    <w:rsid w:val="00F426C1"/>
    <w:rsid w:val="00F4420D"/>
    <w:rsid w:val="00F447D4"/>
    <w:rsid w:val="00F448F7"/>
    <w:rsid w:val="00F44BF7"/>
    <w:rsid w:val="00F45570"/>
    <w:rsid w:val="00F468AC"/>
    <w:rsid w:val="00F50582"/>
    <w:rsid w:val="00F51295"/>
    <w:rsid w:val="00F515D0"/>
    <w:rsid w:val="00F52338"/>
    <w:rsid w:val="00F524D4"/>
    <w:rsid w:val="00F52617"/>
    <w:rsid w:val="00F5279B"/>
    <w:rsid w:val="00F52B00"/>
    <w:rsid w:val="00F52C5D"/>
    <w:rsid w:val="00F53DDF"/>
    <w:rsid w:val="00F5447F"/>
    <w:rsid w:val="00F554A5"/>
    <w:rsid w:val="00F556B6"/>
    <w:rsid w:val="00F569E6"/>
    <w:rsid w:val="00F60D54"/>
    <w:rsid w:val="00F61209"/>
    <w:rsid w:val="00F61517"/>
    <w:rsid w:val="00F616CD"/>
    <w:rsid w:val="00F618E6"/>
    <w:rsid w:val="00F623BB"/>
    <w:rsid w:val="00F624C1"/>
    <w:rsid w:val="00F6461A"/>
    <w:rsid w:val="00F64C18"/>
    <w:rsid w:val="00F66F4F"/>
    <w:rsid w:val="00F67575"/>
    <w:rsid w:val="00F67976"/>
    <w:rsid w:val="00F70169"/>
    <w:rsid w:val="00F706B2"/>
    <w:rsid w:val="00F70D20"/>
    <w:rsid w:val="00F71FC9"/>
    <w:rsid w:val="00F728DA"/>
    <w:rsid w:val="00F73281"/>
    <w:rsid w:val="00F73AF5"/>
    <w:rsid w:val="00F74590"/>
    <w:rsid w:val="00F74833"/>
    <w:rsid w:val="00F74F71"/>
    <w:rsid w:val="00F76F85"/>
    <w:rsid w:val="00F77297"/>
    <w:rsid w:val="00F772B2"/>
    <w:rsid w:val="00F774A3"/>
    <w:rsid w:val="00F7797C"/>
    <w:rsid w:val="00F77B7C"/>
    <w:rsid w:val="00F77BFF"/>
    <w:rsid w:val="00F80149"/>
    <w:rsid w:val="00F80641"/>
    <w:rsid w:val="00F80F79"/>
    <w:rsid w:val="00F81633"/>
    <w:rsid w:val="00F83B96"/>
    <w:rsid w:val="00F83C71"/>
    <w:rsid w:val="00F8504C"/>
    <w:rsid w:val="00F85210"/>
    <w:rsid w:val="00F8554A"/>
    <w:rsid w:val="00F86220"/>
    <w:rsid w:val="00F90CBC"/>
    <w:rsid w:val="00F90FEB"/>
    <w:rsid w:val="00F91042"/>
    <w:rsid w:val="00F91BF0"/>
    <w:rsid w:val="00F94484"/>
    <w:rsid w:val="00F95F1E"/>
    <w:rsid w:val="00F96688"/>
    <w:rsid w:val="00F97B4E"/>
    <w:rsid w:val="00F97BFB"/>
    <w:rsid w:val="00FA0090"/>
    <w:rsid w:val="00FA0AEA"/>
    <w:rsid w:val="00FA0EE1"/>
    <w:rsid w:val="00FA3A0F"/>
    <w:rsid w:val="00FA42BE"/>
    <w:rsid w:val="00FA4376"/>
    <w:rsid w:val="00FA47AA"/>
    <w:rsid w:val="00FA4AA8"/>
    <w:rsid w:val="00FA4E2A"/>
    <w:rsid w:val="00FA5505"/>
    <w:rsid w:val="00FA5A06"/>
    <w:rsid w:val="00FA5A46"/>
    <w:rsid w:val="00FA5F10"/>
    <w:rsid w:val="00FA6B90"/>
    <w:rsid w:val="00FB04FB"/>
    <w:rsid w:val="00FB1076"/>
    <w:rsid w:val="00FB109A"/>
    <w:rsid w:val="00FB1230"/>
    <w:rsid w:val="00FB14BB"/>
    <w:rsid w:val="00FB1A51"/>
    <w:rsid w:val="00FB1E55"/>
    <w:rsid w:val="00FB2C61"/>
    <w:rsid w:val="00FB303F"/>
    <w:rsid w:val="00FB325C"/>
    <w:rsid w:val="00FB39D8"/>
    <w:rsid w:val="00FB3DE0"/>
    <w:rsid w:val="00FB4BA0"/>
    <w:rsid w:val="00FB50EA"/>
    <w:rsid w:val="00FB5759"/>
    <w:rsid w:val="00FB6B34"/>
    <w:rsid w:val="00FB788C"/>
    <w:rsid w:val="00FB7E63"/>
    <w:rsid w:val="00FC018E"/>
    <w:rsid w:val="00FC0391"/>
    <w:rsid w:val="00FC0471"/>
    <w:rsid w:val="00FC04F7"/>
    <w:rsid w:val="00FC0564"/>
    <w:rsid w:val="00FC0AE3"/>
    <w:rsid w:val="00FC0B68"/>
    <w:rsid w:val="00FC1C2C"/>
    <w:rsid w:val="00FC1E14"/>
    <w:rsid w:val="00FC1F06"/>
    <w:rsid w:val="00FC24A3"/>
    <w:rsid w:val="00FC327F"/>
    <w:rsid w:val="00FC3E78"/>
    <w:rsid w:val="00FC4992"/>
    <w:rsid w:val="00FC49DC"/>
    <w:rsid w:val="00FC5160"/>
    <w:rsid w:val="00FC651F"/>
    <w:rsid w:val="00FC6D3F"/>
    <w:rsid w:val="00FC6DF3"/>
    <w:rsid w:val="00FC781F"/>
    <w:rsid w:val="00FD08C8"/>
    <w:rsid w:val="00FD30FB"/>
    <w:rsid w:val="00FD352E"/>
    <w:rsid w:val="00FD3561"/>
    <w:rsid w:val="00FD37E2"/>
    <w:rsid w:val="00FD463C"/>
    <w:rsid w:val="00FD4AEB"/>
    <w:rsid w:val="00FD4D27"/>
    <w:rsid w:val="00FD59FA"/>
    <w:rsid w:val="00FD6312"/>
    <w:rsid w:val="00FD66F9"/>
    <w:rsid w:val="00FD74F5"/>
    <w:rsid w:val="00FD7962"/>
    <w:rsid w:val="00FE20BC"/>
    <w:rsid w:val="00FE29BC"/>
    <w:rsid w:val="00FE2BB1"/>
    <w:rsid w:val="00FE3004"/>
    <w:rsid w:val="00FE32E7"/>
    <w:rsid w:val="00FE3A18"/>
    <w:rsid w:val="00FE5219"/>
    <w:rsid w:val="00FE7C52"/>
    <w:rsid w:val="00FF0A82"/>
    <w:rsid w:val="00FF14BC"/>
    <w:rsid w:val="00FF185D"/>
    <w:rsid w:val="00FF1A7E"/>
    <w:rsid w:val="00FF27E5"/>
    <w:rsid w:val="00FF2FBB"/>
    <w:rsid w:val="00FF3C6B"/>
    <w:rsid w:val="00FF4335"/>
    <w:rsid w:val="00FF4FFF"/>
    <w:rsid w:val="00FF6F99"/>
    <w:rsid w:val="00FF7C79"/>
    <w:rsid w:val="0119BB10"/>
    <w:rsid w:val="01248323"/>
    <w:rsid w:val="0127956B"/>
    <w:rsid w:val="0132B75B"/>
    <w:rsid w:val="013FBA76"/>
    <w:rsid w:val="014F8FBF"/>
    <w:rsid w:val="0162327B"/>
    <w:rsid w:val="016881B3"/>
    <w:rsid w:val="016F48FE"/>
    <w:rsid w:val="019A354C"/>
    <w:rsid w:val="019E77C8"/>
    <w:rsid w:val="01D2CB4D"/>
    <w:rsid w:val="01FDFF9C"/>
    <w:rsid w:val="020A6870"/>
    <w:rsid w:val="0210C48C"/>
    <w:rsid w:val="0213E8E3"/>
    <w:rsid w:val="02795FB4"/>
    <w:rsid w:val="027D89A9"/>
    <w:rsid w:val="02A6E8E8"/>
    <w:rsid w:val="030EA90E"/>
    <w:rsid w:val="031F46E0"/>
    <w:rsid w:val="0334B2E2"/>
    <w:rsid w:val="033B1419"/>
    <w:rsid w:val="036EC11C"/>
    <w:rsid w:val="0374DAF6"/>
    <w:rsid w:val="037B8B3E"/>
    <w:rsid w:val="038C1386"/>
    <w:rsid w:val="0392373B"/>
    <w:rsid w:val="03974A64"/>
    <w:rsid w:val="03DB8508"/>
    <w:rsid w:val="03F0CDDB"/>
    <w:rsid w:val="03FD373A"/>
    <w:rsid w:val="03FDCBDA"/>
    <w:rsid w:val="041B53FB"/>
    <w:rsid w:val="0426ECEB"/>
    <w:rsid w:val="04307A07"/>
    <w:rsid w:val="04623B23"/>
    <w:rsid w:val="052F7330"/>
    <w:rsid w:val="05376CB5"/>
    <w:rsid w:val="055B0C3C"/>
    <w:rsid w:val="0591E024"/>
    <w:rsid w:val="05B72B88"/>
    <w:rsid w:val="05CB7A2C"/>
    <w:rsid w:val="05E3F094"/>
    <w:rsid w:val="0614A096"/>
    <w:rsid w:val="06263E0A"/>
    <w:rsid w:val="0637A494"/>
    <w:rsid w:val="064444A4"/>
    <w:rsid w:val="06646640"/>
    <w:rsid w:val="0670CBCF"/>
    <w:rsid w:val="067A0511"/>
    <w:rsid w:val="067E90E7"/>
    <w:rsid w:val="068AB3F5"/>
    <w:rsid w:val="0690BF16"/>
    <w:rsid w:val="06A6B16D"/>
    <w:rsid w:val="06D4D94E"/>
    <w:rsid w:val="07057B52"/>
    <w:rsid w:val="072E14EC"/>
    <w:rsid w:val="0737802C"/>
    <w:rsid w:val="0749CEE3"/>
    <w:rsid w:val="075BD3F0"/>
    <w:rsid w:val="0801C8FD"/>
    <w:rsid w:val="082B9FEF"/>
    <w:rsid w:val="08870F60"/>
    <w:rsid w:val="08E19328"/>
    <w:rsid w:val="0930C6F8"/>
    <w:rsid w:val="093849AD"/>
    <w:rsid w:val="0947AE23"/>
    <w:rsid w:val="0976972D"/>
    <w:rsid w:val="098FEE7E"/>
    <w:rsid w:val="09E3DA89"/>
    <w:rsid w:val="09EE4612"/>
    <w:rsid w:val="0A1B8BAF"/>
    <w:rsid w:val="0A2BCDDB"/>
    <w:rsid w:val="0A62F1A4"/>
    <w:rsid w:val="0A75AC8D"/>
    <w:rsid w:val="0AB6C0A4"/>
    <w:rsid w:val="0ABFA548"/>
    <w:rsid w:val="0ACE3471"/>
    <w:rsid w:val="0AF895FE"/>
    <w:rsid w:val="0B0BBBD1"/>
    <w:rsid w:val="0B1F1105"/>
    <w:rsid w:val="0B1F5F30"/>
    <w:rsid w:val="0B42140D"/>
    <w:rsid w:val="0B5D3FDF"/>
    <w:rsid w:val="0B8567AC"/>
    <w:rsid w:val="0B9526A1"/>
    <w:rsid w:val="0B9AEF64"/>
    <w:rsid w:val="0BB96480"/>
    <w:rsid w:val="0BE61C3C"/>
    <w:rsid w:val="0BED0950"/>
    <w:rsid w:val="0BEFCBCA"/>
    <w:rsid w:val="0BFEA222"/>
    <w:rsid w:val="0C05F006"/>
    <w:rsid w:val="0C0B9FF8"/>
    <w:rsid w:val="0C0ED56E"/>
    <w:rsid w:val="0C1BFDC5"/>
    <w:rsid w:val="0C2D126F"/>
    <w:rsid w:val="0C307A2F"/>
    <w:rsid w:val="0C55B027"/>
    <w:rsid w:val="0C6711D0"/>
    <w:rsid w:val="0C99A189"/>
    <w:rsid w:val="0CBC06F8"/>
    <w:rsid w:val="0CC88268"/>
    <w:rsid w:val="0CD755F2"/>
    <w:rsid w:val="0CE8DBC2"/>
    <w:rsid w:val="0CEF1E51"/>
    <w:rsid w:val="0D104DD7"/>
    <w:rsid w:val="0D37CD15"/>
    <w:rsid w:val="0D63A0FB"/>
    <w:rsid w:val="0D75EAE5"/>
    <w:rsid w:val="0DA3A310"/>
    <w:rsid w:val="0DBE2BC1"/>
    <w:rsid w:val="0DC28E3B"/>
    <w:rsid w:val="0E74E1A2"/>
    <w:rsid w:val="0E8D4A34"/>
    <w:rsid w:val="0EE90959"/>
    <w:rsid w:val="0F703BB0"/>
    <w:rsid w:val="0F77CF2E"/>
    <w:rsid w:val="0F7A112F"/>
    <w:rsid w:val="0F96F5CF"/>
    <w:rsid w:val="0FBCE3F4"/>
    <w:rsid w:val="0FCCB49E"/>
    <w:rsid w:val="0FD1EDE2"/>
    <w:rsid w:val="0FDB20E5"/>
    <w:rsid w:val="0FF3121D"/>
    <w:rsid w:val="0FFFA5D1"/>
    <w:rsid w:val="1013CCA5"/>
    <w:rsid w:val="102FFB5B"/>
    <w:rsid w:val="10304222"/>
    <w:rsid w:val="104BFC95"/>
    <w:rsid w:val="1059E688"/>
    <w:rsid w:val="106602DC"/>
    <w:rsid w:val="109B8B54"/>
    <w:rsid w:val="10A407FE"/>
    <w:rsid w:val="111C2F8D"/>
    <w:rsid w:val="11256DD0"/>
    <w:rsid w:val="1152FE6F"/>
    <w:rsid w:val="1162B73B"/>
    <w:rsid w:val="11904464"/>
    <w:rsid w:val="11BB4F3C"/>
    <w:rsid w:val="11CD10E3"/>
    <w:rsid w:val="11D374F5"/>
    <w:rsid w:val="11D61AE1"/>
    <w:rsid w:val="11F324BB"/>
    <w:rsid w:val="11F4A35F"/>
    <w:rsid w:val="120F3BE2"/>
    <w:rsid w:val="12377905"/>
    <w:rsid w:val="12626520"/>
    <w:rsid w:val="127BB76B"/>
    <w:rsid w:val="1283E075"/>
    <w:rsid w:val="12868A0F"/>
    <w:rsid w:val="128FB19E"/>
    <w:rsid w:val="12B1BF4E"/>
    <w:rsid w:val="12BD38CA"/>
    <w:rsid w:val="12D13217"/>
    <w:rsid w:val="12D573D8"/>
    <w:rsid w:val="1306A95F"/>
    <w:rsid w:val="13225268"/>
    <w:rsid w:val="132C36B3"/>
    <w:rsid w:val="132C6E4A"/>
    <w:rsid w:val="13422250"/>
    <w:rsid w:val="135BCEDA"/>
    <w:rsid w:val="1366FC79"/>
    <w:rsid w:val="136D0DE0"/>
    <w:rsid w:val="1394EF97"/>
    <w:rsid w:val="139B8DAC"/>
    <w:rsid w:val="13AA146D"/>
    <w:rsid w:val="13C534D1"/>
    <w:rsid w:val="13E932B6"/>
    <w:rsid w:val="13EC650C"/>
    <w:rsid w:val="13ED75A5"/>
    <w:rsid w:val="1406EAB4"/>
    <w:rsid w:val="143B33B8"/>
    <w:rsid w:val="144A8DE2"/>
    <w:rsid w:val="146C7349"/>
    <w:rsid w:val="1476CBDB"/>
    <w:rsid w:val="1485CE03"/>
    <w:rsid w:val="14961856"/>
    <w:rsid w:val="14B4BA8C"/>
    <w:rsid w:val="14DEE893"/>
    <w:rsid w:val="14E4549A"/>
    <w:rsid w:val="14F2CDDC"/>
    <w:rsid w:val="152A4481"/>
    <w:rsid w:val="155B339D"/>
    <w:rsid w:val="1573BCC0"/>
    <w:rsid w:val="15836A5D"/>
    <w:rsid w:val="1595D942"/>
    <w:rsid w:val="1598FF8A"/>
    <w:rsid w:val="15AEF820"/>
    <w:rsid w:val="15B057E0"/>
    <w:rsid w:val="15C766B3"/>
    <w:rsid w:val="16078775"/>
    <w:rsid w:val="1617E8B7"/>
    <w:rsid w:val="161DF903"/>
    <w:rsid w:val="16312C9A"/>
    <w:rsid w:val="166A0C0B"/>
    <w:rsid w:val="167CB7C9"/>
    <w:rsid w:val="16957B59"/>
    <w:rsid w:val="16A1BC19"/>
    <w:rsid w:val="1701E59B"/>
    <w:rsid w:val="171417B0"/>
    <w:rsid w:val="1729F11E"/>
    <w:rsid w:val="172BAEBE"/>
    <w:rsid w:val="1748007A"/>
    <w:rsid w:val="17742CAE"/>
    <w:rsid w:val="1774D431"/>
    <w:rsid w:val="1774F1BA"/>
    <w:rsid w:val="17BB6EB9"/>
    <w:rsid w:val="17C0FEF0"/>
    <w:rsid w:val="17E960E8"/>
    <w:rsid w:val="17FAEBE2"/>
    <w:rsid w:val="182DE2E2"/>
    <w:rsid w:val="1839B2FD"/>
    <w:rsid w:val="184F499D"/>
    <w:rsid w:val="18646EAF"/>
    <w:rsid w:val="187DEB41"/>
    <w:rsid w:val="18ACF85A"/>
    <w:rsid w:val="18B96040"/>
    <w:rsid w:val="18EE49C7"/>
    <w:rsid w:val="1969ADF5"/>
    <w:rsid w:val="196BB9F6"/>
    <w:rsid w:val="1973350A"/>
    <w:rsid w:val="198456C9"/>
    <w:rsid w:val="19956449"/>
    <w:rsid w:val="199D1C44"/>
    <w:rsid w:val="19A3B84D"/>
    <w:rsid w:val="19A3E3FE"/>
    <w:rsid w:val="19AC2929"/>
    <w:rsid w:val="19B0766D"/>
    <w:rsid w:val="19B718F7"/>
    <w:rsid w:val="19CA4B07"/>
    <w:rsid w:val="19D44518"/>
    <w:rsid w:val="19D9EADE"/>
    <w:rsid w:val="19DEDC2B"/>
    <w:rsid w:val="1A1963E3"/>
    <w:rsid w:val="1A2EA3C5"/>
    <w:rsid w:val="1A491CB3"/>
    <w:rsid w:val="1A643DF4"/>
    <w:rsid w:val="1A6B4180"/>
    <w:rsid w:val="1A734986"/>
    <w:rsid w:val="1A7A454F"/>
    <w:rsid w:val="1A9DFC82"/>
    <w:rsid w:val="1AA67A02"/>
    <w:rsid w:val="1AB13C01"/>
    <w:rsid w:val="1ACD2CDE"/>
    <w:rsid w:val="1AE96B19"/>
    <w:rsid w:val="1AFA8AE4"/>
    <w:rsid w:val="1B03AE0C"/>
    <w:rsid w:val="1B0B137B"/>
    <w:rsid w:val="1B837C28"/>
    <w:rsid w:val="1BA18B59"/>
    <w:rsid w:val="1BDEE88F"/>
    <w:rsid w:val="1BF5A699"/>
    <w:rsid w:val="1C1907D6"/>
    <w:rsid w:val="1C24176F"/>
    <w:rsid w:val="1C312252"/>
    <w:rsid w:val="1C3F8AB3"/>
    <w:rsid w:val="1C5DEB65"/>
    <w:rsid w:val="1C80D50C"/>
    <w:rsid w:val="1C86AE61"/>
    <w:rsid w:val="1C92132B"/>
    <w:rsid w:val="1CB4EB6B"/>
    <w:rsid w:val="1CBB9BB3"/>
    <w:rsid w:val="1CE56F06"/>
    <w:rsid w:val="1CE9F63E"/>
    <w:rsid w:val="1D083586"/>
    <w:rsid w:val="1D09CC41"/>
    <w:rsid w:val="1D129BAF"/>
    <w:rsid w:val="1D3F5287"/>
    <w:rsid w:val="1D567810"/>
    <w:rsid w:val="1DA626C2"/>
    <w:rsid w:val="1DB4DA53"/>
    <w:rsid w:val="1DC86580"/>
    <w:rsid w:val="1DD369BE"/>
    <w:rsid w:val="1DD567B6"/>
    <w:rsid w:val="1E018E08"/>
    <w:rsid w:val="1E4BC67F"/>
    <w:rsid w:val="1E4BDA7E"/>
    <w:rsid w:val="1E78986A"/>
    <w:rsid w:val="1EAC2BAF"/>
    <w:rsid w:val="1ED433F2"/>
    <w:rsid w:val="1EF306E6"/>
    <w:rsid w:val="1F0731DE"/>
    <w:rsid w:val="1F27566A"/>
    <w:rsid w:val="1F35756D"/>
    <w:rsid w:val="1F3C683D"/>
    <w:rsid w:val="1F3EF3E0"/>
    <w:rsid w:val="1F9A7B4A"/>
    <w:rsid w:val="1FD4F14B"/>
    <w:rsid w:val="1FE27840"/>
    <w:rsid w:val="1FEBA649"/>
    <w:rsid w:val="1FFF642F"/>
    <w:rsid w:val="200DDC07"/>
    <w:rsid w:val="20195146"/>
    <w:rsid w:val="201D905E"/>
    <w:rsid w:val="202ED6DB"/>
    <w:rsid w:val="204EC7E5"/>
    <w:rsid w:val="2082FD32"/>
    <w:rsid w:val="20B10D2A"/>
    <w:rsid w:val="20B156A8"/>
    <w:rsid w:val="20B29BE6"/>
    <w:rsid w:val="2105FA11"/>
    <w:rsid w:val="213724FA"/>
    <w:rsid w:val="213B4D96"/>
    <w:rsid w:val="2160F6EB"/>
    <w:rsid w:val="216997E7"/>
    <w:rsid w:val="218F4896"/>
    <w:rsid w:val="21D5AA30"/>
    <w:rsid w:val="21D9B4CF"/>
    <w:rsid w:val="21E45558"/>
    <w:rsid w:val="21ED8EFE"/>
    <w:rsid w:val="223420A5"/>
    <w:rsid w:val="223A9BEC"/>
    <w:rsid w:val="2256B81B"/>
    <w:rsid w:val="225E4557"/>
    <w:rsid w:val="2265C00D"/>
    <w:rsid w:val="226AEF51"/>
    <w:rsid w:val="227B6B3B"/>
    <w:rsid w:val="22A5DD62"/>
    <w:rsid w:val="22CAAC16"/>
    <w:rsid w:val="22D529E9"/>
    <w:rsid w:val="22D93CAD"/>
    <w:rsid w:val="22EBB316"/>
    <w:rsid w:val="2306CA0B"/>
    <w:rsid w:val="235FD6BA"/>
    <w:rsid w:val="23635BCE"/>
    <w:rsid w:val="237844F8"/>
    <w:rsid w:val="238B5235"/>
    <w:rsid w:val="239A2A27"/>
    <w:rsid w:val="23A47153"/>
    <w:rsid w:val="23A498A4"/>
    <w:rsid w:val="23B43197"/>
    <w:rsid w:val="23E931DD"/>
    <w:rsid w:val="2429886A"/>
    <w:rsid w:val="245A6C4D"/>
    <w:rsid w:val="2467BB7E"/>
    <w:rsid w:val="24B4E30D"/>
    <w:rsid w:val="24E44720"/>
    <w:rsid w:val="253A04CC"/>
    <w:rsid w:val="25719C60"/>
    <w:rsid w:val="257F6954"/>
    <w:rsid w:val="259828B6"/>
    <w:rsid w:val="259CA570"/>
    <w:rsid w:val="25A231DC"/>
    <w:rsid w:val="25C1552C"/>
    <w:rsid w:val="25DFE73F"/>
    <w:rsid w:val="25EB2054"/>
    <w:rsid w:val="261A8273"/>
    <w:rsid w:val="264A041E"/>
    <w:rsid w:val="26716909"/>
    <w:rsid w:val="26730A12"/>
    <w:rsid w:val="2674B6B2"/>
    <w:rsid w:val="268055B4"/>
    <w:rsid w:val="268DC4F8"/>
    <w:rsid w:val="2691297F"/>
    <w:rsid w:val="2702A828"/>
    <w:rsid w:val="277D685D"/>
    <w:rsid w:val="27889202"/>
    <w:rsid w:val="27A022D1"/>
    <w:rsid w:val="27B71C90"/>
    <w:rsid w:val="27D0C616"/>
    <w:rsid w:val="27F613D6"/>
    <w:rsid w:val="2805E0CC"/>
    <w:rsid w:val="2848CC9B"/>
    <w:rsid w:val="285A33A5"/>
    <w:rsid w:val="285AD3B1"/>
    <w:rsid w:val="286C8956"/>
    <w:rsid w:val="287B8544"/>
    <w:rsid w:val="288B2839"/>
    <w:rsid w:val="28925712"/>
    <w:rsid w:val="289EBA37"/>
    <w:rsid w:val="28B3F6F5"/>
    <w:rsid w:val="28E84029"/>
    <w:rsid w:val="28EEF190"/>
    <w:rsid w:val="291109D2"/>
    <w:rsid w:val="2918AC4A"/>
    <w:rsid w:val="295AD886"/>
    <w:rsid w:val="296019B2"/>
    <w:rsid w:val="296FC94E"/>
    <w:rsid w:val="2978F298"/>
    <w:rsid w:val="29AB1E21"/>
    <w:rsid w:val="29F9081F"/>
    <w:rsid w:val="29FC6DBF"/>
    <w:rsid w:val="29FCAC96"/>
    <w:rsid w:val="2A58F72A"/>
    <w:rsid w:val="2A7987FA"/>
    <w:rsid w:val="2AA8D3CD"/>
    <w:rsid w:val="2AF293A0"/>
    <w:rsid w:val="2B04A9BA"/>
    <w:rsid w:val="2B82E0D8"/>
    <w:rsid w:val="2B9C2C62"/>
    <w:rsid w:val="2BEC3BEA"/>
    <w:rsid w:val="2BEDFBA1"/>
    <w:rsid w:val="2BFC3EDE"/>
    <w:rsid w:val="2C3266D8"/>
    <w:rsid w:val="2C432BAE"/>
    <w:rsid w:val="2C4C6CF6"/>
    <w:rsid w:val="2C7344BF"/>
    <w:rsid w:val="2C9072BF"/>
    <w:rsid w:val="2CFF2573"/>
    <w:rsid w:val="2D0AD4B1"/>
    <w:rsid w:val="2D3A680D"/>
    <w:rsid w:val="2D49132C"/>
    <w:rsid w:val="2D4B35F3"/>
    <w:rsid w:val="2D4F0663"/>
    <w:rsid w:val="2D532344"/>
    <w:rsid w:val="2D5C6148"/>
    <w:rsid w:val="2D600A05"/>
    <w:rsid w:val="2D6D19E6"/>
    <w:rsid w:val="2D98D222"/>
    <w:rsid w:val="2DDEB056"/>
    <w:rsid w:val="2DEF3E60"/>
    <w:rsid w:val="2DF3E510"/>
    <w:rsid w:val="2DF7727F"/>
    <w:rsid w:val="2E25B050"/>
    <w:rsid w:val="2E354D77"/>
    <w:rsid w:val="2E41FCFC"/>
    <w:rsid w:val="2E69D925"/>
    <w:rsid w:val="2E8158D5"/>
    <w:rsid w:val="2E96576B"/>
    <w:rsid w:val="2EBA7661"/>
    <w:rsid w:val="2EBAFE7C"/>
    <w:rsid w:val="2EC243C3"/>
    <w:rsid w:val="2EE88089"/>
    <w:rsid w:val="2EFE0BFE"/>
    <w:rsid w:val="2F03578B"/>
    <w:rsid w:val="2F0D62E6"/>
    <w:rsid w:val="2F660816"/>
    <w:rsid w:val="2F7BDAC1"/>
    <w:rsid w:val="2F80D017"/>
    <w:rsid w:val="2F8C3C2C"/>
    <w:rsid w:val="2FAE54B2"/>
    <w:rsid w:val="2FE98CBD"/>
    <w:rsid w:val="2FEED634"/>
    <w:rsid w:val="300285E9"/>
    <w:rsid w:val="300F09F4"/>
    <w:rsid w:val="3026D98F"/>
    <w:rsid w:val="303DCA4D"/>
    <w:rsid w:val="306BA342"/>
    <w:rsid w:val="306FE51C"/>
    <w:rsid w:val="30A075A5"/>
    <w:rsid w:val="30AF8D62"/>
    <w:rsid w:val="30D01BBB"/>
    <w:rsid w:val="30F4FF1A"/>
    <w:rsid w:val="31128D44"/>
    <w:rsid w:val="3117DA04"/>
    <w:rsid w:val="31206B3B"/>
    <w:rsid w:val="312FD605"/>
    <w:rsid w:val="31378A18"/>
    <w:rsid w:val="313C3CF1"/>
    <w:rsid w:val="31440A43"/>
    <w:rsid w:val="31688118"/>
    <w:rsid w:val="31724558"/>
    <w:rsid w:val="31DEFAB9"/>
    <w:rsid w:val="31E2F565"/>
    <w:rsid w:val="3242CB8E"/>
    <w:rsid w:val="3252884A"/>
    <w:rsid w:val="325E86A5"/>
    <w:rsid w:val="326DFB89"/>
    <w:rsid w:val="32C7A568"/>
    <w:rsid w:val="331E3344"/>
    <w:rsid w:val="331EA62F"/>
    <w:rsid w:val="3325930C"/>
    <w:rsid w:val="332D6DB4"/>
    <w:rsid w:val="33568D51"/>
    <w:rsid w:val="33625A50"/>
    <w:rsid w:val="33810D68"/>
    <w:rsid w:val="33F991C6"/>
    <w:rsid w:val="3427499D"/>
    <w:rsid w:val="343AF1CD"/>
    <w:rsid w:val="3474BEDB"/>
    <w:rsid w:val="348184D1"/>
    <w:rsid w:val="34A6758A"/>
    <w:rsid w:val="34B0C8D5"/>
    <w:rsid w:val="34E22C72"/>
    <w:rsid w:val="34E616EF"/>
    <w:rsid w:val="34FB5E6E"/>
    <w:rsid w:val="3518653C"/>
    <w:rsid w:val="351C7F41"/>
    <w:rsid w:val="353365B4"/>
    <w:rsid w:val="35864AAF"/>
    <w:rsid w:val="35B1D68B"/>
    <w:rsid w:val="35CA1B3F"/>
    <w:rsid w:val="35CFB0D5"/>
    <w:rsid w:val="35EBCF0E"/>
    <w:rsid w:val="35F55E2D"/>
    <w:rsid w:val="360A8290"/>
    <w:rsid w:val="3646F52C"/>
    <w:rsid w:val="3653BCD5"/>
    <w:rsid w:val="36849F15"/>
    <w:rsid w:val="36A2D821"/>
    <w:rsid w:val="36BBA589"/>
    <w:rsid w:val="36D9E1B9"/>
    <w:rsid w:val="36E31388"/>
    <w:rsid w:val="36E4780B"/>
    <w:rsid w:val="36E9DBCF"/>
    <w:rsid w:val="36EB8E47"/>
    <w:rsid w:val="36F2D7B6"/>
    <w:rsid w:val="37019F6A"/>
    <w:rsid w:val="370EFB3C"/>
    <w:rsid w:val="373F6533"/>
    <w:rsid w:val="37417E5A"/>
    <w:rsid w:val="37562057"/>
    <w:rsid w:val="375D880D"/>
    <w:rsid w:val="375E2573"/>
    <w:rsid w:val="37AB497C"/>
    <w:rsid w:val="37B666F9"/>
    <w:rsid w:val="37B82F74"/>
    <w:rsid w:val="37D6015F"/>
    <w:rsid w:val="37E05DD4"/>
    <w:rsid w:val="37FDF642"/>
    <w:rsid w:val="381F84BD"/>
    <w:rsid w:val="3832561E"/>
    <w:rsid w:val="3840D9D8"/>
    <w:rsid w:val="385932C7"/>
    <w:rsid w:val="3867939F"/>
    <w:rsid w:val="38828979"/>
    <w:rsid w:val="38AC16F4"/>
    <w:rsid w:val="38D41E51"/>
    <w:rsid w:val="38E3AFDB"/>
    <w:rsid w:val="38EE352F"/>
    <w:rsid w:val="391A3473"/>
    <w:rsid w:val="3921DCF1"/>
    <w:rsid w:val="393422DE"/>
    <w:rsid w:val="3954E14A"/>
    <w:rsid w:val="397D0941"/>
    <w:rsid w:val="397FF9D7"/>
    <w:rsid w:val="399856F8"/>
    <w:rsid w:val="399C8311"/>
    <w:rsid w:val="39B488AC"/>
    <w:rsid w:val="39D44EB3"/>
    <w:rsid w:val="39DB8D47"/>
    <w:rsid w:val="3A12487D"/>
    <w:rsid w:val="3A2A95FB"/>
    <w:rsid w:val="3A45207A"/>
    <w:rsid w:val="3A63D001"/>
    <w:rsid w:val="3A85097F"/>
    <w:rsid w:val="3A88D628"/>
    <w:rsid w:val="3AA1520E"/>
    <w:rsid w:val="3AAD9837"/>
    <w:rsid w:val="3AB4B44B"/>
    <w:rsid w:val="3ACC81A5"/>
    <w:rsid w:val="3AD27F37"/>
    <w:rsid w:val="3AF17306"/>
    <w:rsid w:val="3AFA00E8"/>
    <w:rsid w:val="3B019813"/>
    <w:rsid w:val="3B26D412"/>
    <w:rsid w:val="3B33F3CF"/>
    <w:rsid w:val="3B4A673B"/>
    <w:rsid w:val="3B4CBCCB"/>
    <w:rsid w:val="3B4E62F4"/>
    <w:rsid w:val="3B5407CC"/>
    <w:rsid w:val="3B9BD4C5"/>
    <w:rsid w:val="3BB553D2"/>
    <w:rsid w:val="3BD27384"/>
    <w:rsid w:val="3BDF59E6"/>
    <w:rsid w:val="3BE44CC3"/>
    <w:rsid w:val="3BE55687"/>
    <w:rsid w:val="3BFD0294"/>
    <w:rsid w:val="3C071CD2"/>
    <w:rsid w:val="3C15F2B2"/>
    <w:rsid w:val="3C227F95"/>
    <w:rsid w:val="3C279AE6"/>
    <w:rsid w:val="3C31F3F3"/>
    <w:rsid w:val="3C3A6636"/>
    <w:rsid w:val="3C51EDE9"/>
    <w:rsid w:val="3C563467"/>
    <w:rsid w:val="3C6311D8"/>
    <w:rsid w:val="3C8B827C"/>
    <w:rsid w:val="3CA4A76B"/>
    <w:rsid w:val="3CB40165"/>
    <w:rsid w:val="3CE3D191"/>
    <w:rsid w:val="3CFCC2B2"/>
    <w:rsid w:val="3CFF0563"/>
    <w:rsid w:val="3D1284A2"/>
    <w:rsid w:val="3D1E4257"/>
    <w:rsid w:val="3D480933"/>
    <w:rsid w:val="3D62D1BF"/>
    <w:rsid w:val="3D823E97"/>
    <w:rsid w:val="3D91074E"/>
    <w:rsid w:val="3DB3433F"/>
    <w:rsid w:val="3DBFFC16"/>
    <w:rsid w:val="3DEC2EA4"/>
    <w:rsid w:val="3E1EA247"/>
    <w:rsid w:val="3E4A029F"/>
    <w:rsid w:val="3E6A489A"/>
    <w:rsid w:val="3E7CC8E6"/>
    <w:rsid w:val="3E8ACDB1"/>
    <w:rsid w:val="3ECED35B"/>
    <w:rsid w:val="3EDEACA9"/>
    <w:rsid w:val="3EE52FB4"/>
    <w:rsid w:val="3EE9087E"/>
    <w:rsid w:val="3F0C875F"/>
    <w:rsid w:val="3F0F63B2"/>
    <w:rsid w:val="3F1959E9"/>
    <w:rsid w:val="3F538ACF"/>
    <w:rsid w:val="3F542893"/>
    <w:rsid w:val="3F6607AB"/>
    <w:rsid w:val="3F6D67B3"/>
    <w:rsid w:val="3F8E69AF"/>
    <w:rsid w:val="3FA610AA"/>
    <w:rsid w:val="3FAF8270"/>
    <w:rsid w:val="3FBC132E"/>
    <w:rsid w:val="3FC6206D"/>
    <w:rsid w:val="3FFC4F52"/>
    <w:rsid w:val="400D0F43"/>
    <w:rsid w:val="4037D488"/>
    <w:rsid w:val="4043622C"/>
    <w:rsid w:val="40449FE7"/>
    <w:rsid w:val="4063C8B6"/>
    <w:rsid w:val="40709539"/>
    <w:rsid w:val="408FBB7E"/>
    <w:rsid w:val="4092A7B2"/>
    <w:rsid w:val="4095657B"/>
    <w:rsid w:val="40A5393F"/>
    <w:rsid w:val="40C15A8E"/>
    <w:rsid w:val="40D7BADE"/>
    <w:rsid w:val="40EE3823"/>
    <w:rsid w:val="4103C159"/>
    <w:rsid w:val="41301E44"/>
    <w:rsid w:val="4132740F"/>
    <w:rsid w:val="4193E085"/>
    <w:rsid w:val="41BAAC79"/>
    <w:rsid w:val="41DCD378"/>
    <w:rsid w:val="41E2E93F"/>
    <w:rsid w:val="4205A6EC"/>
    <w:rsid w:val="422BC4D7"/>
    <w:rsid w:val="42434052"/>
    <w:rsid w:val="4246A0EB"/>
    <w:rsid w:val="425CB066"/>
    <w:rsid w:val="4268531E"/>
    <w:rsid w:val="42924CF3"/>
    <w:rsid w:val="42937C0A"/>
    <w:rsid w:val="42985E44"/>
    <w:rsid w:val="42BEFD9D"/>
    <w:rsid w:val="42C30742"/>
    <w:rsid w:val="42D11F4D"/>
    <w:rsid w:val="43145377"/>
    <w:rsid w:val="431D8F6D"/>
    <w:rsid w:val="431DF75F"/>
    <w:rsid w:val="433A7E7B"/>
    <w:rsid w:val="43443A86"/>
    <w:rsid w:val="43497494"/>
    <w:rsid w:val="435C635E"/>
    <w:rsid w:val="4386F97C"/>
    <w:rsid w:val="43C68BCC"/>
    <w:rsid w:val="43F68C18"/>
    <w:rsid w:val="43FAE808"/>
    <w:rsid w:val="440C3AE1"/>
    <w:rsid w:val="440E026E"/>
    <w:rsid w:val="4418AE4E"/>
    <w:rsid w:val="44244453"/>
    <w:rsid w:val="443DF64A"/>
    <w:rsid w:val="44529247"/>
    <w:rsid w:val="446009A6"/>
    <w:rsid w:val="446C05AD"/>
    <w:rsid w:val="447B21D2"/>
    <w:rsid w:val="448AB79D"/>
    <w:rsid w:val="448F97C1"/>
    <w:rsid w:val="44A49F0E"/>
    <w:rsid w:val="44D703ED"/>
    <w:rsid w:val="44D7566A"/>
    <w:rsid w:val="44E77E57"/>
    <w:rsid w:val="44F1E199"/>
    <w:rsid w:val="44FA387E"/>
    <w:rsid w:val="44FB67D3"/>
    <w:rsid w:val="4543ED3A"/>
    <w:rsid w:val="4555A600"/>
    <w:rsid w:val="45736F9C"/>
    <w:rsid w:val="4578F6D0"/>
    <w:rsid w:val="4592D7CC"/>
    <w:rsid w:val="45B33955"/>
    <w:rsid w:val="45BFE9F8"/>
    <w:rsid w:val="45DE95F6"/>
    <w:rsid w:val="46025607"/>
    <w:rsid w:val="46043AC5"/>
    <w:rsid w:val="4625E8CE"/>
    <w:rsid w:val="4646AAA7"/>
    <w:rsid w:val="4653F468"/>
    <w:rsid w:val="4673FFD7"/>
    <w:rsid w:val="4674F683"/>
    <w:rsid w:val="468C6E8E"/>
    <w:rsid w:val="46926AA4"/>
    <w:rsid w:val="46C74292"/>
    <w:rsid w:val="46DAF293"/>
    <w:rsid w:val="46E146D7"/>
    <w:rsid w:val="4703E918"/>
    <w:rsid w:val="471774C8"/>
    <w:rsid w:val="471C7550"/>
    <w:rsid w:val="4747A6E2"/>
    <w:rsid w:val="47816A81"/>
    <w:rsid w:val="47BCD6A7"/>
    <w:rsid w:val="47CF0B09"/>
    <w:rsid w:val="47E2EAF5"/>
    <w:rsid w:val="47EAE2A7"/>
    <w:rsid w:val="4841E859"/>
    <w:rsid w:val="484E4DF4"/>
    <w:rsid w:val="4869EB7A"/>
    <w:rsid w:val="486A0A27"/>
    <w:rsid w:val="4886C333"/>
    <w:rsid w:val="4895E041"/>
    <w:rsid w:val="48A8F8F6"/>
    <w:rsid w:val="48C0C599"/>
    <w:rsid w:val="48EEA06D"/>
    <w:rsid w:val="4910F630"/>
    <w:rsid w:val="491BBCF6"/>
    <w:rsid w:val="49459426"/>
    <w:rsid w:val="495E9752"/>
    <w:rsid w:val="497400E4"/>
    <w:rsid w:val="49898D5B"/>
    <w:rsid w:val="498DB4EA"/>
    <w:rsid w:val="49A9D262"/>
    <w:rsid w:val="49B2D56F"/>
    <w:rsid w:val="49B711BF"/>
    <w:rsid w:val="49C53F41"/>
    <w:rsid w:val="49C923B1"/>
    <w:rsid w:val="49CFF3F4"/>
    <w:rsid w:val="49D1F55C"/>
    <w:rsid w:val="49E108D7"/>
    <w:rsid w:val="49E1C2B6"/>
    <w:rsid w:val="49E3494D"/>
    <w:rsid w:val="49F98283"/>
    <w:rsid w:val="4A25ECB5"/>
    <w:rsid w:val="4A3D43F6"/>
    <w:rsid w:val="4A3E9118"/>
    <w:rsid w:val="4A42FEBD"/>
    <w:rsid w:val="4A721730"/>
    <w:rsid w:val="4A828528"/>
    <w:rsid w:val="4B003EE8"/>
    <w:rsid w:val="4B0C7C8F"/>
    <w:rsid w:val="4B12F6C1"/>
    <w:rsid w:val="4B30A035"/>
    <w:rsid w:val="4B37F07C"/>
    <w:rsid w:val="4B4F4C5F"/>
    <w:rsid w:val="4B52603F"/>
    <w:rsid w:val="4B65F208"/>
    <w:rsid w:val="4BC27109"/>
    <w:rsid w:val="4BE17D27"/>
    <w:rsid w:val="4BF47EDD"/>
    <w:rsid w:val="4C140549"/>
    <w:rsid w:val="4C280E51"/>
    <w:rsid w:val="4C536D42"/>
    <w:rsid w:val="4D04650C"/>
    <w:rsid w:val="4D14AADA"/>
    <w:rsid w:val="4D1FCDC8"/>
    <w:rsid w:val="4D3CCAF6"/>
    <w:rsid w:val="4D3EE436"/>
    <w:rsid w:val="4D448D66"/>
    <w:rsid w:val="4D4C0AF7"/>
    <w:rsid w:val="4D6B7C6A"/>
    <w:rsid w:val="4D79386A"/>
    <w:rsid w:val="4D7FFF8E"/>
    <w:rsid w:val="4D88FA6B"/>
    <w:rsid w:val="4D93720A"/>
    <w:rsid w:val="4D99C552"/>
    <w:rsid w:val="4D9D84A8"/>
    <w:rsid w:val="4DA6D2C7"/>
    <w:rsid w:val="4DB0398A"/>
    <w:rsid w:val="4DD11F06"/>
    <w:rsid w:val="4DD1F3C3"/>
    <w:rsid w:val="4DD25817"/>
    <w:rsid w:val="4DE24362"/>
    <w:rsid w:val="4DF9A3DD"/>
    <w:rsid w:val="4E0EFBE6"/>
    <w:rsid w:val="4E0F7C31"/>
    <w:rsid w:val="4E5059A2"/>
    <w:rsid w:val="4E5A486A"/>
    <w:rsid w:val="4EAB4CF6"/>
    <w:rsid w:val="4EB015B3"/>
    <w:rsid w:val="4EB1F1D0"/>
    <w:rsid w:val="4ED01DC0"/>
    <w:rsid w:val="4EEA6B9E"/>
    <w:rsid w:val="4EEE6F48"/>
    <w:rsid w:val="4F0F5AF8"/>
    <w:rsid w:val="4F1DE043"/>
    <w:rsid w:val="4F4DAAEB"/>
    <w:rsid w:val="4F4EDBAC"/>
    <w:rsid w:val="4F63654A"/>
    <w:rsid w:val="4F6CE88F"/>
    <w:rsid w:val="4F7EAFF1"/>
    <w:rsid w:val="4FA35607"/>
    <w:rsid w:val="4FB59833"/>
    <w:rsid w:val="4FB6F4DE"/>
    <w:rsid w:val="4FCB05CA"/>
    <w:rsid w:val="4FCD15D9"/>
    <w:rsid w:val="4FFC39F7"/>
    <w:rsid w:val="50291068"/>
    <w:rsid w:val="5053A13A"/>
    <w:rsid w:val="505D4CDF"/>
    <w:rsid w:val="505DB140"/>
    <w:rsid w:val="50C1EE0F"/>
    <w:rsid w:val="50D31114"/>
    <w:rsid w:val="50FF118C"/>
    <w:rsid w:val="5104697A"/>
    <w:rsid w:val="51301AA2"/>
    <w:rsid w:val="514C5A82"/>
    <w:rsid w:val="51572537"/>
    <w:rsid w:val="517607E5"/>
    <w:rsid w:val="51BD24E3"/>
    <w:rsid w:val="51EE6EBE"/>
    <w:rsid w:val="52202E35"/>
    <w:rsid w:val="5220544B"/>
    <w:rsid w:val="5226170B"/>
    <w:rsid w:val="523331E1"/>
    <w:rsid w:val="526365CE"/>
    <w:rsid w:val="52871C38"/>
    <w:rsid w:val="52DB9ECF"/>
    <w:rsid w:val="52E8E6FB"/>
    <w:rsid w:val="530840AD"/>
    <w:rsid w:val="533EE877"/>
    <w:rsid w:val="536BDC1E"/>
    <w:rsid w:val="53A3372E"/>
    <w:rsid w:val="53AAA1FD"/>
    <w:rsid w:val="53CC54FF"/>
    <w:rsid w:val="53E27AEB"/>
    <w:rsid w:val="53E489A5"/>
    <w:rsid w:val="540E65F9"/>
    <w:rsid w:val="543B9434"/>
    <w:rsid w:val="547D1FA7"/>
    <w:rsid w:val="547F2B7F"/>
    <w:rsid w:val="54A8CD97"/>
    <w:rsid w:val="54D79F17"/>
    <w:rsid w:val="5506BD21"/>
    <w:rsid w:val="551283BB"/>
    <w:rsid w:val="551E6227"/>
    <w:rsid w:val="55441059"/>
    <w:rsid w:val="5550F345"/>
    <w:rsid w:val="556EE8BD"/>
    <w:rsid w:val="558156BA"/>
    <w:rsid w:val="55B623DF"/>
    <w:rsid w:val="55B854B6"/>
    <w:rsid w:val="55BAFD03"/>
    <w:rsid w:val="55C47A46"/>
    <w:rsid w:val="55CBD4A8"/>
    <w:rsid w:val="560F6AC8"/>
    <w:rsid w:val="56178C3D"/>
    <w:rsid w:val="56234370"/>
    <w:rsid w:val="5624476C"/>
    <w:rsid w:val="56301304"/>
    <w:rsid w:val="5640C053"/>
    <w:rsid w:val="5665EE96"/>
    <w:rsid w:val="56954F6F"/>
    <w:rsid w:val="5696EA10"/>
    <w:rsid w:val="56AA0890"/>
    <w:rsid w:val="56B0FA18"/>
    <w:rsid w:val="56B2BB30"/>
    <w:rsid w:val="56B8744B"/>
    <w:rsid w:val="56D062CE"/>
    <w:rsid w:val="56D82D67"/>
    <w:rsid w:val="56F213DF"/>
    <w:rsid w:val="56F7076E"/>
    <w:rsid w:val="570E4F20"/>
    <w:rsid w:val="57152AE4"/>
    <w:rsid w:val="576891FF"/>
    <w:rsid w:val="57985F9C"/>
    <w:rsid w:val="57F3E841"/>
    <w:rsid w:val="57F5F9D4"/>
    <w:rsid w:val="57F77C80"/>
    <w:rsid w:val="580E2657"/>
    <w:rsid w:val="58143538"/>
    <w:rsid w:val="5822BAA8"/>
    <w:rsid w:val="586059E8"/>
    <w:rsid w:val="5867B8A3"/>
    <w:rsid w:val="586BDEE0"/>
    <w:rsid w:val="589FFE5E"/>
    <w:rsid w:val="58A16DF5"/>
    <w:rsid w:val="58CA885C"/>
    <w:rsid w:val="58D6E168"/>
    <w:rsid w:val="58EF47CF"/>
    <w:rsid w:val="58F4B18E"/>
    <w:rsid w:val="59286CC5"/>
    <w:rsid w:val="593ADE3E"/>
    <w:rsid w:val="59608960"/>
    <w:rsid w:val="59619B7A"/>
    <w:rsid w:val="59953B4B"/>
    <w:rsid w:val="599F52DC"/>
    <w:rsid w:val="59BA045D"/>
    <w:rsid w:val="59BE8B09"/>
    <w:rsid w:val="59FF5DEF"/>
    <w:rsid w:val="5A3A0FDB"/>
    <w:rsid w:val="5A581D26"/>
    <w:rsid w:val="5A67C76E"/>
    <w:rsid w:val="5A77FCFB"/>
    <w:rsid w:val="5A7F71AF"/>
    <w:rsid w:val="5A9D6029"/>
    <w:rsid w:val="5AAB7448"/>
    <w:rsid w:val="5AEA67FE"/>
    <w:rsid w:val="5AF021C0"/>
    <w:rsid w:val="5AFD9F34"/>
    <w:rsid w:val="5B14341B"/>
    <w:rsid w:val="5B28E6C2"/>
    <w:rsid w:val="5B490B80"/>
    <w:rsid w:val="5B6967A2"/>
    <w:rsid w:val="5B856F0A"/>
    <w:rsid w:val="5B9608E0"/>
    <w:rsid w:val="5BCD9B14"/>
    <w:rsid w:val="5BD773D3"/>
    <w:rsid w:val="5BFE2FC5"/>
    <w:rsid w:val="5C14A400"/>
    <w:rsid w:val="5C17852B"/>
    <w:rsid w:val="5C329FAB"/>
    <w:rsid w:val="5C34BA77"/>
    <w:rsid w:val="5C67D8DF"/>
    <w:rsid w:val="5C67DEED"/>
    <w:rsid w:val="5C68F47B"/>
    <w:rsid w:val="5C6F4ED3"/>
    <w:rsid w:val="5C79B4EB"/>
    <w:rsid w:val="5CAF2D39"/>
    <w:rsid w:val="5D0C0E1F"/>
    <w:rsid w:val="5D156E48"/>
    <w:rsid w:val="5D4035A9"/>
    <w:rsid w:val="5D519D2C"/>
    <w:rsid w:val="5D57A936"/>
    <w:rsid w:val="5D7AEF2C"/>
    <w:rsid w:val="5D936184"/>
    <w:rsid w:val="5DB29E96"/>
    <w:rsid w:val="5DE89873"/>
    <w:rsid w:val="5E135B00"/>
    <w:rsid w:val="5E1385DD"/>
    <w:rsid w:val="5E587BBC"/>
    <w:rsid w:val="5E7D0B6A"/>
    <w:rsid w:val="5E8D6272"/>
    <w:rsid w:val="5EADCAEE"/>
    <w:rsid w:val="5EB8D6EB"/>
    <w:rsid w:val="5EBE219E"/>
    <w:rsid w:val="5EEACF77"/>
    <w:rsid w:val="5F1FB641"/>
    <w:rsid w:val="5F60D930"/>
    <w:rsid w:val="5F6DDA13"/>
    <w:rsid w:val="5F70E64B"/>
    <w:rsid w:val="5F823D91"/>
    <w:rsid w:val="5FA48CF1"/>
    <w:rsid w:val="5FA8B612"/>
    <w:rsid w:val="5FB07989"/>
    <w:rsid w:val="5FDEB692"/>
    <w:rsid w:val="5FE0E481"/>
    <w:rsid w:val="5FE68224"/>
    <w:rsid w:val="5FE99CA4"/>
    <w:rsid w:val="6005A941"/>
    <w:rsid w:val="60216925"/>
    <w:rsid w:val="6039D664"/>
    <w:rsid w:val="605B77D5"/>
    <w:rsid w:val="605C4789"/>
    <w:rsid w:val="6067CD00"/>
    <w:rsid w:val="60748A1C"/>
    <w:rsid w:val="60B09A00"/>
    <w:rsid w:val="60B8EB6C"/>
    <w:rsid w:val="60C28419"/>
    <w:rsid w:val="6107C982"/>
    <w:rsid w:val="611F2D93"/>
    <w:rsid w:val="61309081"/>
    <w:rsid w:val="6142BEF5"/>
    <w:rsid w:val="6165B821"/>
    <w:rsid w:val="6170F165"/>
    <w:rsid w:val="61BDFC18"/>
    <w:rsid w:val="622BF317"/>
    <w:rsid w:val="6246A253"/>
    <w:rsid w:val="625ACF39"/>
    <w:rsid w:val="627E5FE5"/>
    <w:rsid w:val="62C55B16"/>
    <w:rsid w:val="62E043A7"/>
    <w:rsid w:val="62EAFC8F"/>
    <w:rsid w:val="631F4F3E"/>
    <w:rsid w:val="6323C927"/>
    <w:rsid w:val="63627E6D"/>
    <w:rsid w:val="636EBBA9"/>
    <w:rsid w:val="637AC6A9"/>
    <w:rsid w:val="63A53645"/>
    <w:rsid w:val="63C259D5"/>
    <w:rsid w:val="63C8A29C"/>
    <w:rsid w:val="64077FA4"/>
    <w:rsid w:val="6410CA58"/>
    <w:rsid w:val="64178219"/>
    <w:rsid w:val="64641244"/>
    <w:rsid w:val="646EB379"/>
    <w:rsid w:val="6475C54E"/>
    <w:rsid w:val="64905C10"/>
    <w:rsid w:val="64A86659"/>
    <w:rsid w:val="64C60B8D"/>
    <w:rsid w:val="64C99C20"/>
    <w:rsid w:val="64E514D8"/>
    <w:rsid w:val="64F4BAD9"/>
    <w:rsid w:val="64FFCD56"/>
    <w:rsid w:val="6529AC40"/>
    <w:rsid w:val="6557384D"/>
    <w:rsid w:val="656614CC"/>
    <w:rsid w:val="659ED6AE"/>
    <w:rsid w:val="65BDBCEE"/>
    <w:rsid w:val="65F24630"/>
    <w:rsid w:val="65FD6616"/>
    <w:rsid w:val="663B9C2E"/>
    <w:rsid w:val="6657688E"/>
    <w:rsid w:val="6658CD55"/>
    <w:rsid w:val="665A4701"/>
    <w:rsid w:val="6683F074"/>
    <w:rsid w:val="669104C2"/>
    <w:rsid w:val="6691AED8"/>
    <w:rsid w:val="6695800F"/>
    <w:rsid w:val="66E55A9B"/>
    <w:rsid w:val="66E65A5E"/>
    <w:rsid w:val="6720B789"/>
    <w:rsid w:val="672A9F4D"/>
    <w:rsid w:val="6738AE71"/>
    <w:rsid w:val="6745D8A1"/>
    <w:rsid w:val="676705FE"/>
    <w:rsid w:val="676F9271"/>
    <w:rsid w:val="6773615A"/>
    <w:rsid w:val="67889289"/>
    <w:rsid w:val="6793C77E"/>
    <w:rsid w:val="679B631F"/>
    <w:rsid w:val="67C8530D"/>
    <w:rsid w:val="67CC421B"/>
    <w:rsid w:val="67CF1B4F"/>
    <w:rsid w:val="67DA14F9"/>
    <w:rsid w:val="67E4730C"/>
    <w:rsid w:val="680BA477"/>
    <w:rsid w:val="681AF73A"/>
    <w:rsid w:val="68214C28"/>
    <w:rsid w:val="68219034"/>
    <w:rsid w:val="68375C9E"/>
    <w:rsid w:val="684760FD"/>
    <w:rsid w:val="68622F90"/>
    <w:rsid w:val="68796E0B"/>
    <w:rsid w:val="687E9721"/>
    <w:rsid w:val="68A5A17E"/>
    <w:rsid w:val="68A8A3A7"/>
    <w:rsid w:val="68B3C518"/>
    <w:rsid w:val="68E0ACC5"/>
    <w:rsid w:val="690BD0B5"/>
    <w:rsid w:val="691BBC3E"/>
    <w:rsid w:val="691D31E2"/>
    <w:rsid w:val="692B20FA"/>
    <w:rsid w:val="6968B0A1"/>
    <w:rsid w:val="696B949F"/>
    <w:rsid w:val="69A5E1F7"/>
    <w:rsid w:val="69BD4523"/>
    <w:rsid w:val="69CFC627"/>
    <w:rsid w:val="69F3740D"/>
    <w:rsid w:val="69FF918B"/>
    <w:rsid w:val="6A0278A3"/>
    <w:rsid w:val="6A17E4AC"/>
    <w:rsid w:val="6A1A4222"/>
    <w:rsid w:val="6A526675"/>
    <w:rsid w:val="6A63695A"/>
    <w:rsid w:val="6A637019"/>
    <w:rsid w:val="6A6E4DE9"/>
    <w:rsid w:val="6A70D7DA"/>
    <w:rsid w:val="6A73AFF9"/>
    <w:rsid w:val="6AA51C70"/>
    <w:rsid w:val="6ACB0BAB"/>
    <w:rsid w:val="6AECB2E8"/>
    <w:rsid w:val="6B0849E8"/>
    <w:rsid w:val="6B2A9E52"/>
    <w:rsid w:val="6B3C7FDA"/>
    <w:rsid w:val="6B42D416"/>
    <w:rsid w:val="6B5EF747"/>
    <w:rsid w:val="6B797CE7"/>
    <w:rsid w:val="6B8A7D2C"/>
    <w:rsid w:val="6BDB11FF"/>
    <w:rsid w:val="6BEF2F5F"/>
    <w:rsid w:val="6BF33ECA"/>
    <w:rsid w:val="6C13E57B"/>
    <w:rsid w:val="6C341604"/>
    <w:rsid w:val="6C4CA0E4"/>
    <w:rsid w:val="6C561AC0"/>
    <w:rsid w:val="6C600E05"/>
    <w:rsid w:val="6C934096"/>
    <w:rsid w:val="6C94B2DE"/>
    <w:rsid w:val="6CC4D613"/>
    <w:rsid w:val="6CD8DA2A"/>
    <w:rsid w:val="6CF5B62F"/>
    <w:rsid w:val="6D098E8D"/>
    <w:rsid w:val="6D1A5B63"/>
    <w:rsid w:val="6D334804"/>
    <w:rsid w:val="6D70F4D9"/>
    <w:rsid w:val="6D75B761"/>
    <w:rsid w:val="6D8E9603"/>
    <w:rsid w:val="6DA092E3"/>
    <w:rsid w:val="6DB22581"/>
    <w:rsid w:val="6DFF3B1A"/>
    <w:rsid w:val="6DFFADA9"/>
    <w:rsid w:val="6E2DBF77"/>
    <w:rsid w:val="6E3AF63A"/>
    <w:rsid w:val="6E4520C4"/>
    <w:rsid w:val="6E4E1E3A"/>
    <w:rsid w:val="6E569344"/>
    <w:rsid w:val="6E648047"/>
    <w:rsid w:val="6E6D1859"/>
    <w:rsid w:val="6EAB1672"/>
    <w:rsid w:val="6EC632F2"/>
    <w:rsid w:val="6EE1E9A9"/>
    <w:rsid w:val="6F38258C"/>
    <w:rsid w:val="6F402FF8"/>
    <w:rsid w:val="6F5721F7"/>
    <w:rsid w:val="6F5A4C69"/>
    <w:rsid w:val="6F7F25AE"/>
    <w:rsid w:val="6F8318D0"/>
    <w:rsid w:val="6FB46E89"/>
    <w:rsid w:val="6FBED6EF"/>
    <w:rsid w:val="6FC3A98A"/>
    <w:rsid w:val="6FF23CE7"/>
    <w:rsid w:val="6FF8ED8C"/>
    <w:rsid w:val="7024FC1A"/>
    <w:rsid w:val="70326B2C"/>
    <w:rsid w:val="703493F0"/>
    <w:rsid w:val="708512AC"/>
    <w:rsid w:val="70923172"/>
    <w:rsid w:val="70C2380B"/>
    <w:rsid w:val="70FCAD95"/>
    <w:rsid w:val="7145E92D"/>
    <w:rsid w:val="714A69A8"/>
    <w:rsid w:val="716CC5C5"/>
    <w:rsid w:val="71BB75B9"/>
    <w:rsid w:val="71D20FDB"/>
    <w:rsid w:val="71E4E3FF"/>
    <w:rsid w:val="71E7AE3E"/>
    <w:rsid w:val="71FBB67D"/>
    <w:rsid w:val="72036139"/>
    <w:rsid w:val="72204736"/>
    <w:rsid w:val="7229EE46"/>
    <w:rsid w:val="723FF1F1"/>
    <w:rsid w:val="7244A6DA"/>
    <w:rsid w:val="7254437F"/>
    <w:rsid w:val="7279E127"/>
    <w:rsid w:val="72840D50"/>
    <w:rsid w:val="72AC3222"/>
    <w:rsid w:val="72B6A834"/>
    <w:rsid w:val="731CD11E"/>
    <w:rsid w:val="73341DCC"/>
    <w:rsid w:val="733B7FA8"/>
    <w:rsid w:val="734CFE93"/>
    <w:rsid w:val="7367673B"/>
    <w:rsid w:val="738367C5"/>
    <w:rsid w:val="73880CD2"/>
    <w:rsid w:val="73B23686"/>
    <w:rsid w:val="74082325"/>
    <w:rsid w:val="74240E57"/>
    <w:rsid w:val="74376CC3"/>
    <w:rsid w:val="743DF06A"/>
    <w:rsid w:val="745F298D"/>
    <w:rsid w:val="74844C02"/>
    <w:rsid w:val="748A5DE6"/>
    <w:rsid w:val="74E70337"/>
    <w:rsid w:val="74EEDAB5"/>
    <w:rsid w:val="751635F1"/>
    <w:rsid w:val="752E66A8"/>
    <w:rsid w:val="75779314"/>
    <w:rsid w:val="757B7CD1"/>
    <w:rsid w:val="7583A20A"/>
    <w:rsid w:val="75870C1B"/>
    <w:rsid w:val="75991547"/>
    <w:rsid w:val="75ADB00B"/>
    <w:rsid w:val="75C7CFC4"/>
    <w:rsid w:val="75D1ECF1"/>
    <w:rsid w:val="75E06E05"/>
    <w:rsid w:val="76109865"/>
    <w:rsid w:val="7612B04D"/>
    <w:rsid w:val="761A088D"/>
    <w:rsid w:val="761CEF0F"/>
    <w:rsid w:val="76259996"/>
    <w:rsid w:val="7662F0C4"/>
    <w:rsid w:val="766CC4D6"/>
    <w:rsid w:val="7675059A"/>
    <w:rsid w:val="769D6083"/>
    <w:rsid w:val="76DC0ADE"/>
    <w:rsid w:val="77533C5C"/>
    <w:rsid w:val="77BBA81B"/>
    <w:rsid w:val="77CC5C78"/>
    <w:rsid w:val="78119C21"/>
    <w:rsid w:val="7827B4F4"/>
    <w:rsid w:val="7846E8A5"/>
    <w:rsid w:val="784CE31E"/>
    <w:rsid w:val="7864872D"/>
    <w:rsid w:val="786C4C83"/>
    <w:rsid w:val="7874EB1D"/>
    <w:rsid w:val="788219F7"/>
    <w:rsid w:val="788AD83C"/>
    <w:rsid w:val="78BB3D3E"/>
    <w:rsid w:val="78D1E0A7"/>
    <w:rsid w:val="78ECB0E6"/>
    <w:rsid w:val="7941D5C1"/>
    <w:rsid w:val="7959E4F4"/>
    <w:rsid w:val="7965A507"/>
    <w:rsid w:val="79721E03"/>
    <w:rsid w:val="797EA318"/>
    <w:rsid w:val="79AE4847"/>
    <w:rsid w:val="79BE3066"/>
    <w:rsid w:val="79CADB0F"/>
    <w:rsid w:val="79D35448"/>
    <w:rsid w:val="79E5C125"/>
    <w:rsid w:val="79FA3798"/>
    <w:rsid w:val="7A029600"/>
    <w:rsid w:val="7A317402"/>
    <w:rsid w:val="7A572172"/>
    <w:rsid w:val="7A628440"/>
    <w:rsid w:val="7A70B3D5"/>
    <w:rsid w:val="7A7D17E9"/>
    <w:rsid w:val="7A87B14D"/>
    <w:rsid w:val="7AA0AF75"/>
    <w:rsid w:val="7AF05A83"/>
    <w:rsid w:val="7B051C27"/>
    <w:rsid w:val="7B0C0F0B"/>
    <w:rsid w:val="7B0E16E8"/>
    <w:rsid w:val="7B3D639A"/>
    <w:rsid w:val="7B3D9C0B"/>
    <w:rsid w:val="7B4A918F"/>
    <w:rsid w:val="7B8E79AC"/>
    <w:rsid w:val="7B9AB41C"/>
    <w:rsid w:val="7B9C9692"/>
    <w:rsid w:val="7BC019DF"/>
    <w:rsid w:val="7BCE98E1"/>
    <w:rsid w:val="7BDF6A50"/>
    <w:rsid w:val="7BEB3363"/>
    <w:rsid w:val="7BF67E61"/>
    <w:rsid w:val="7BFA81F7"/>
    <w:rsid w:val="7C02F664"/>
    <w:rsid w:val="7C33DBF3"/>
    <w:rsid w:val="7C398522"/>
    <w:rsid w:val="7C39CB41"/>
    <w:rsid w:val="7C4DC451"/>
    <w:rsid w:val="7C6E4B43"/>
    <w:rsid w:val="7C8FD9C4"/>
    <w:rsid w:val="7C939125"/>
    <w:rsid w:val="7CCA4216"/>
    <w:rsid w:val="7CCED8C2"/>
    <w:rsid w:val="7D2B8D34"/>
    <w:rsid w:val="7D5E9208"/>
    <w:rsid w:val="7D68A4CF"/>
    <w:rsid w:val="7D696A0F"/>
    <w:rsid w:val="7D71A78E"/>
    <w:rsid w:val="7DBA5843"/>
    <w:rsid w:val="7DDC27F2"/>
    <w:rsid w:val="7DE167DC"/>
    <w:rsid w:val="7DEB1B95"/>
    <w:rsid w:val="7DEB6788"/>
    <w:rsid w:val="7DF1C009"/>
    <w:rsid w:val="7E047D3F"/>
    <w:rsid w:val="7E24FB52"/>
    <w:rsid w:val="7E2BD82B"/>
    <w:rsid w:val="7E331C8C"/>
    <w:rsid w:val="7E5E9059"/>
    <w:rsid w:val="7E7A704B"/>
    <w:rsid w:val="7E7AE855"/>
    <w:rsid w:val="7E85D1DC"/>
    <w:rsid w:val="7E86BCB9"/>
    <w:rsid w:val="7E9D768C"/>
    <w:rsid w:val="7EA2FFAF"/>
    <w:rsid w:val="7EAD245D"/>
    <w:rsid w:val="7EBEB8B6"/>
    <w:rsid w:val="7EC16312"/>
    <w:rsid w:val="7EF573E8"/>
    <w:rsid w:val="7F125098"/>
    <w:rsid w:val="7F2D7C87"/>
    <w:rsid w:val="7F3B2FAC"/>
    <w:rsid w:val="7F3BEC26"/>
    <w:rsid w:val="7F9F33A3"/>
    <w:rsid w:val="7FAE7722"/>
    <w:rsid w:val="7FB6B566"/>
    <w:rsid w:val="7FD85A4A"/>
    <w:rsid w:val="7FDA82AC"/>
    <w:rsid w:val="7FF0D8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F322A"/>
  <w15:docId w15:val="{5CD7A42D-269A-48E1-8BB2-00039CD5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kern w:val="2"/>
      <w:sz w:val="22"/>
      <w:szCs w:val="2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uppressAutoHyphens/>
      <w:spacing w:before="120" w:after="0" w:line="240" w:lineRule="auto"/>
      <w:jc w:val="both"/>
    </w:pPr>
    <w:rPr>
      <w:rFonts w:ascii="Calibri" w:hAnsi="Calibri" w:eastAsia="Times New Roman" w:cs="Times New Roman"/>
      <w:color w:val="000000"/>
      <w:kern w:val="0"/>
      <w:sz w:val="20"/>
      <w:szCs w:val="20"/>
      <w:lang w:val="zh-CN" w:eastAsia="ar-SA"/>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List Paragraph1,Dot pt,Bullet Points,No Spacing1,List Paragraph Char Char Char,Indicator Text,Numbered Para 1,Bullet 1,MAIN CONTENT,List Paragraph12,OBC Bullet,F5 List Paragraph,Colorful List - Accent 11,Normal numbered,Bullet Style,lp1"/>
    <w:basedOn w:val="Normal"/>
    <w:link w:val="ListParagraphChar"/>
    <w:uiPriority w:val="34"/>
    <w:qFormat/>
    <w:pPr>
      <w:ind w:left="720"/>
      <w:contextualSpacing/>
    </w:pPr>
  </w:style>
  <w:style w:type="character" w:styleId="CommentTextChar" w:customStyle="1">
    <w:name w:val="Comment Text Char"/>
    <w:basedOn w:val="DefaultParagraphFont"/>
    <w:link w:val="CommentText"/>
    <w:uiPriority w:val="99"/>
    <w:rPr>
      <w:rFonts w:ascii="Calibri" w:hAnsi="Calibri" w:eastAsia="Times New Roman" w:cs="Times New Roman"/>
      <w:color w:val="000000"/>
      <w:kern w:val="0"/>
      <w:sz w:val="20"/>
      <w:szCs w:val="20"/>
      <w:lang w:val="zh-CN" w:eastAsia="ar-SA"/>
    </w:rPr>
  </w:style>
  <w:style w:type="paragraph" w:styleId="pf0" w:customStyle="1">
    <w:name w:val="pf0"/>
    <w:basedOn w:val="Normal"/>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cf01" w:customStyle="1">
    <w:name w:val="cf01"/>
    <w:basedOn w:val="DefaultParagraphFont"/>
    <w:rPr>
      <w:rFonts w:hint="default" w:ascii="Segoe UI" w:hAnsi="Segoe UI" w:cs="Segoe UI"/>
      <w:sz w:val="18"/>
      <w:szCs w:val="18"/>
    </w:rPr>
  </w:style>
  <w:style w:type="character" w:styleId="ListParagraphChar" w:customStyle="1">
    <w:name w:val="List Paragraph Char"/>
    <w:aliases w:val="List Paragraph1 Char,Dot pt Char,Bullet Points Char,No Spacing1 Char,List Paragraph Char Char Char Char,Indicator Text Char,Numbered Para 1 Char,Bullet 1 Char,MAIN CONTENT Char,List Paragraph12 Char,OBC Bullet Char,Bullet Style Char"/>
    <w:link w:val="ListParagraph"/>
    <w:uiPriority w:val="34"/>
    <w:qFormat/>
    <w:locked/>
  </w:style>
  <w:style w:type="character" w:styleId="Mention1" w:customStyle="1">
    <w:name w:val="Mention1"/>
    <w:basedOn w:val="DefaultParagraphFont"/>
    <w:uiPriority w:val="99"/>
    <w:unhideWhenUsed/>
    <w:rPr>
      <w:color w:val="2B579A"/>
      <w:shd w:val="clear" w:color="auto" w:fill="E1DFDD"/>
    </w:rPr>
  </w:style>
  <w:style w:type="character" w:styleId="cf11" w:customStyle="1">
    <w:name w:val="cf11"/>
    <w:basedOn w:val="DefaultParagraphFont"/>
    <w:rPr>
      <w:rFonts w:hint="default" w:ascii="Segoe UI" w:hAnsi="Segoe UI" w:cs="Segoe UI"/>
      <w:sz w:val="18"/>
      <w:szCs w:val="18"/>
    </w:rPr>
  </w:style>
  <w:style w:type="character" w:styleId="cf21" w:customStyle="1">
    <w:name w:val="cf21"/>
    <w:basedOn w:val="DefaultParagraphFont"/>
    <w:rPr>
      <w:rFonts w:hint="default" w:ascii="Segoe UI" w:hAnsi="Segoe UI" w:cs="Segoe UI"/>
      <w:i/>
      <w:iCs/>
      <w:sz w:val="18"/>
      <w:szCs w:val="18"/>
    </w:rPr>
  </w:style>
  <w:style w:type="character" w:styleId="cf31" w:customStyle="1">
    <w:name w:val="cf31"/>
    <w:basedOn w:val="DefaultParagraphFont"/>
    <w:rPr>
      <w:rFonts w:hint="default" w:ascii="Segoe UI" w:hAnsi="Segoe UI" w:cs="Segoe UI"/>
      <w:b/>
      <w:bCs/>
      <w:color w:val="202124"/>
      <w:sz w:val="18"/>
      <w:szCs w:val="18"/>
      <w:shd w:val="clear" w:color="auto" w:fill="FFFFFF"/>
    </w:rPr>
  </w:style>
  <w:style w:type="paragraph" w:styleId="Revision1" w:customStyle="1">
    <w:name w:val="Revision1"/>
    <w:hidden/>
    <w:uiPriority w:val="99"/>
    <w:semiHidden/>
    <w:rPr>
      <w:kern w:val="2"/>
      <w:sz w:val="22"/>
      <w:szCs w:val="22"/>
      <w14:ligatures w14:val="standardContextual"/>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paragraph" w:styleId="Revision">
    <w:name w:val="Revision"/>
    <w:hidden/>
    <w:uiPriority w:val="99"/>
    <w:unhideWhenUsed/>
    <w:rsid w:val="0010422E"/>
    <w:rPr>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2568F3"/>
    <w:pPr>
      <w:suppressAutoHyphens w:val="0"/>
      <w:spacing w:before="0" w:after="160"/>
      <w:jc w:val="left"/>
    </w:pPr>
    <w:rPr>
      <w:rFonts w:asciiTheme="minorHAnsi" w:hAnsiTheme="minorHAnsi" w:eastAsiaTheme="minorHAnsi" w:cstheme="minorBidi"/>
      <w:b/>
      <w:bCs/>
      <w:color w:val="auto"/>
      <w:kern w:val="2"/>
      <w:lang w:val="en-US" w:eastAsia="en-US"/>
    </w:rPr>
  </w:style>
  <w:style w:type="character" w:styleId="CommentSubjectChar" w:customStyle="1">
    <w:name w:val="Comment Subject Char"/>
    <w:basedOn w:val="CommentTextChar"/>
    <w:link w:val="CommentSubject"/>
    <w:uiPriority w:val="99"/>
    <w:semiHidden/>
    <w:rsid w:val="002568F3"/>
    <w:rPr>
      <w:rFonts w:ascii="Calibri" w:hAnsi="Calibri" w:eastAsia="Times New Roman" w:cs="Times New Roman"/>
      <w:b/>
      <w:bCs/>
      <w:color w:val="000000"/>
      <w:kern w:val="2"/>
      <w:sz w:val="20"/>
      <w:szCs w:val="20"/>
      <w:lang w:val="zh-CN" w:eastAsia="ar-SA"/>
      <w14:ligatures w14:val="standardContextual"/>
    </w:rPr>
  </w:style>
  <w:style w:type="character" w:styleId="Mention">
    <w:name w:val="Mention"/>
    <w:basedOn w:val="DefaultParagraphFont"/>
    <w:uiPriority w:val="99"/>
    <w:unhideWhenUsed/>
    <w:rsid w:val="00C12CD5"/>
    <w:rPr>
      <w:color w:val="2B579A"/>
      <w:shd w:val="clear" w:color="auto" w:fill="E1DFDD"/>
    </w:rPr>
  </w:style>
  <w:style w:type="character" w:styleId="Hyperlink">
    <w:name w:val="Hyperlink"/>
    <w:basedOn w:val="DefaultParagraphFont"/>
    <w:uiPriority w:val="99"/>
    <w:unhideWhenUsed/>
    <w:rsid w:val="00087A6C"/>
    <w:rPr>
      <w:color w:val="0563C1" w:themeColor="hyperlink"/>
      <w:u w:val="single"/>
    </w:rPr>
  </w:style>
  <w:style w:type="character" w:styleId="UnresolvedMention">
    <w:name w:val="Unresolved Mention"/>
    <w:basedOn w:val="DefaultParagraphFont"/>
    <w:uiPriority w:val="99"/>
    <w:semiHidden/>
    <w:unhideWhenUsed/>
    <w:rsid w:val="00087A6C"/>
    <w:rPr>
      <w:color w:val="605E5C"/>
      <w:shd w:val="clear" w:color="auto" w:fill="E1DFDD"/>
    </w:rPr>
  </w:style>
  <w:style w:type="paragraph" w:styleId="FootnoteText">
    <w:name w:val="footnote text"/>
    <w:aliases w:val="FOOTNOTES,fn,single space,footnote text,ALTS FOOTNOTE,ADB,ft,Footnote Text Char1,Footnote Text Char Char,PF,ALTS FOOTNOTE Car Car Car,single space1,footnote text1,fn1,Footnote Text Char2,Nbpage Moens,f,FA Fu,Car1,Footnote Text2"/>
    <w:basedOn w:val="Normal"/>
    <w:link w:val="FootnoteTextChar"/>
    <w:uiPriority w:val="99"/>
    <w:unhideWhenUsed/>
    <w:qFormat/>
    <w:rsid w:val="00087A6C"/>
    <w:pPr>
      <w:spacing w:after="0" w:line="240" w:lineRule="auto"/>
    </w:pPr>
    <w:rPr>
      <w:sz w:val="20"/>
      <w:szCs w:val="20"/>
    </w:rPr>
  </w:style>
  <w:style w:type="character" w:styleId="FootnoteTextChar" w:customStyle="1">
    <w:name w:val="Footnote Text Char"/>
    <w:aliases w:val="FOOTNOTES Char,fn Char,single space Char,footnote text Char,ALTS FOOTNOTE Char,ADB Char,ft Char,Footnote Text Char1 Char,Footnote Text Char Char Char,PF Char,ALTS FOOTNOTE Car Car Car Char,single space1 Char,footnote text1 Char,f Char"/>
    <w:basedOn w:val="DefaultParagraphFont"/>
    <w:link w:val="FootnoteText"/>
    <w:uiPriority w:val="99"/>
    <w:rsid w:val="00087A6C"/>
    <w:rPr>
      <w:kern w:val="2"/>
      <w14:ligatures w14:val="standardContextual"/>
    </w:rPr>
  </w:style>
  <w:style w:type="character" w:styleId="FootnoteReference">
    <w:name w:val="footnote reference"/>
    <w:aliases w:val="ftref,FO,Error-Fußnotenzeichen5,Error-Fußnotenzeichen6,Error-Fußnotenzeichen3,Error-Fußnot...,referencia nota al pie,Texto de nota al pie,Footnotes refss,Error-Fu§notenzeichen5,Error-Fu§notenzeichen6,Error-Fu§notenzeichen3"/>
    <w:basedOn w:val="DefaultParagraphFont"/>
    <w:link w:val="ftrefCarCarCarCar1CarCar"/>
    <w:uiPriority w:val="99"/>
    <w:unhideWhenUsed/>
    <w:qFormat/>
    <w:rsid w:val="00087A6C"/>
    <w:rPr>
      <w:vertAlign w:val="superscript"/>
    </w:rPr>
  </w:style>
  <w:style w:type="paragraph" w:styleId="NormalWeb">
    <w:name w:val="Normal (Web)"/>
    <w:basedOn w:val="Normal"/>
    <w:uiPriority w:val="99"/>
    <w:semiHidden/>
    <w:unhideWhenUsed/>
    <w:rsid w:val="0099503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53A3372E"/>
    <w:rPr>
      <w:rFonts w:asciiTheme="minorHAnsi" w:hAnsiTheme="minorHAnsi" w:eastAsiaTheme="minorEastAsia" w:cstheme="minorBidi"/>
      <w:sz w:val="24"/>
      <w:szCs w:val="24"/>
    </w:rPr>
  </w:style>
  <w:style w:type="table" w:styleId="GridTable1Light">
    <w:name w:val="Grid Table 1 Light"/>
    <w:basedOn w:val="TableNormal"/>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eop" w:customStyle="1">
    <w:name w:val="eop"/>
    <w:basedOn w:val="DefaultParagraphFont"/>
    <w:rsid w:val="00E5144B"/>
  </w:style>
  <w:style w:type="paragraph" w:styleId="paragraph" w:customStyle="1">
    <w:name w:val="paragraph"/>
    <w:basedOn w:val="Normal"/>
    <w:rsid w:val="00E5144B"/>
    <w:pPr>
      <w:spacing w:before="100" w:beforeAutospacing="1" w:after="100" w:afterAutospacing="1" w:line="240" w:lineRule="auto"/>
    </w:pPr>
    <w:rPr>
      <w:rFonts w:ascii="Times New Roman" w:hAnsi="Times New Roman" w:eastAsia="Times New Roman" w:cs="Times New Roman"/>
      <w:kern w:val="0"/>
      <w:sz w:val="24"/>
      <w:szCs w:val="24"/>
      <w:lang w:val="en-PH"/>
      <w14:ligatures w14:val="none"/>
    </w:rPr>
  </w:style>
  <w:style w:type="character" w:styleId="superscript" w:customStyle="1">
    <w:name w:val="superscript"/>
    <w:basedOn w:val="DefaultParagraphFont"/>
    <w:rsid w:val="006023E7"/>
  </w:style>
  <w:style w:type="paragraph" w:styleId="ftrefCarCarCarCar1CarCar" w:customStyle="1">
    <w:name w:val="ftref Car Car Car Car1 Car Car"/>
    <w:aliases w:val="ftref Char Car Char Car Char Car Car Char Car Car Car Car Car Car Car Car Car,BVI fnr Char Car Char Car Char Car Car Char Car Car Car Car Car Car Car Car Car Car Car"/>
    <w:basedOn w:val="Normal"/>
    <w:link w:val="FootnoteReference"/>
    <w:uiPriority w:val="99"/>
    <w:rsid w:val="00EE2A7A"/>
    <w:pPr>
      <w:spacing w:before="120" w:line="240" w:lineRule="exact"/>
      <w:jc w:val="both"/>
    </w:pPr>
    <w:rPr>
      <w:kern w:val="0"/>
      <w:sz w:val="20"/>
      <w:szCs w:val="20"/>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025">
      <w:bodyDiv w:val="1"/>
      <w:marLeft w:val="0"/>
      <w:marRight w:val="0"/>
      <w:marTop w:val="0"/>
      <w:marBottom w:val="0"/>
      <w:divBdr>
        <w:top w:val="none" w:sz="0" w:space="0" w:color="auto"/>
        <w:left w:val="none" w:sz="0" w:space="0" w:color="auto"/>
        <w:bottom w:val="none" w:sz="0" w:space="0" w:color="auto"/>
        <w:right w:val="none" w:sz="0" w:space="0" w:color="auto"/>
      </w:divBdr>
      <w:divsChild>
        <w:div w:id="340360032">
          <w:marLeft w:val="0"/>
          <w:marRight w:val="0"/>
          <w:marTop w:val="0"/>
          <w:marBottom w:val="0"/>
          <w:divBdr>
            <w:top w:val="none" w:sz="0" w:space="0" w:color="auto"/>
            <w:left w:val="none" w:sz="0" w:space="0" w:color="auto"/>
            <w:bottom w:val="none" w:sz="0" w:space="0" w:color="auto"/>
            <w:right w:val="none" w:sz="0" w:space="0" w:color="auto"/>
          </w:divBdr>
        </w:div>
        <w:div w:id="819276594">
          <w:marLeft w:val="0"/>
          <w:marRight w:val="0"/>
          <w:marTop w:val="0"/>
          <w:marBottom w:val="0"/>
          <w:divBdr>
            <w:top w:val="none" w:sz="0" w:space="0" w:color="auto"/>
            <w:left w:val="none" w:sz="0" w:space="0" w:color="auto"/>
            <w:bottom w:val="none" w:sz="0" w:space="0" w:color="auto"/>
            <w:right w:val="none" w:sz="0" w:space="0" w:color="auto"/>
          </w:divBdr>
        </w:div>
        <w:div w:id="1019427160">
          <w:marLeft w:val="0"/>
          <w:marRight w:val="0"/>
          <w:marTop w:val="0"/>
          <w:marBottom w:val="0"/>
          <w:divBdr>
            <w:top w:val="none" w:sz="0" w:space="0" w:color="auto"/>
            <w:left w:val="none" w:sz="0" w:space="0" w:color="auto"/>
            <w:bottom w:val="none" w:sz="0" w:space="0" w:color="auto"/>
            <w:right w:val="none" w:sz="0" w:space="0" w:color="auto"/>
          </w:divBdr>
        </w:div>
      </w:divsChild>
    </w:div>
    <w:div w:id="66659874">
      <w:bodyDiv w:val="1"/>
      <w:marLeft w:val="0"/>
      <w:marRight w:val="0"/>
      <w:marTop w:val="0"/>
      <w:marBottom w:val="0"/>
      <w:divBdr>
        <w:top w:val="none" w:sz="0" w:space="0" w:color="auto"/>
        <w:left w:val="none" w:sz="0" w:space="0" w:color="auto"/>
        <w:bottom w:val="none" w:sz="0" w:space="0" w:color="auto"/>
        <w:right w:val="none" w:sz="0" w:space="0" w:color="auto"/>
      </w:divBdr>
    </w:div>
    <w:div w:id="84499368">
      <w:bodyDiv w:val="1"/>
      <w:marLeft w:val="0"/>
      <w:marRight w:val="0"/>
      <w:marTop w:val="0"/>
      <w:marBottom w:val="0"/>
      <w:divBdr>
        <w:top w:val="none" w:sz="0" w:space="0" w:color="auto"/>
        <w:left w:val="none" w:sz="0" w:space="0" w:color="auto"/>
        <w:bottom w:val="none" w:sz="0" w:space="0" w:color="auto"/>
        <w:right w:val="none" w:sz="0" w:space="0" w:color="auto"/>
      </w:divBdr>
    </w:div>
    <w:div w:id="180050174">
      <w:bodyDiv w:val="1"/>
      <w:marLeft w:val="0"/>
      <w:marRight w:val="0"/>
      <w:marTop w:val="0"/>
      <w:marBottom w:val="0"/>
      <w:divBdr>
        <w:top w:val="none" w:sz="0" w:space="0" w:color="auto"/>
        <w:left w:val="none" w:sz="0" w:space="0" w:color="auto"/>
        <w:bottom w:val="none" w:sz="0" w:space="0" w:color="auto"/>
        <w:right w:val="none" w:sz="0" w:space="0" w:color="auto"/>
      </w:divBdr>
    </w:div>
    <w:div w:id="194929844">
      <w:bodyDiv w:val="1"/>
      <w:marLeft w:val="0"/>
      <w:marRight w:val="0"/>
      <w:marTop w:val="0"/>
      <w:marBottom w:val="0"/>
      <w:divBdr>
        <w:top w:val="none" w:sz="0" w:space="0" w:color="auto"/>
        <w:left w:val="none" w:sz="0" w:space="0" w:color="auto"/>
        <w:bottom w:val="none" w:sz="0" w:space="0" w:color="auto"/>
        <w:right w:val="none" w:sz="0" w:space="0" w:color="auto"/>
      </w:divBdr>
    </w:div>
    <w:div w:id="244921580">
      <w:bodyDiv w:val="1"/>
      <w:marLeft w:val="0"/>
      <w:marRight w:val="0"/>
      <w:marTop w:val="0"/>
      <w:marBottom w:val="0"/>
      <w:divBdr>
        <w:top w:val="none" w:sz="0" w:space="0" w:color="auto"/>
        <w:left w:val="none" w:sz="0" w:space="0" w:color="auto"/>
        <w:bottom w:val="none" w:sz="0" w:space="0" w:color="auto"/>
        <w:right w:val="none" w:sz="0" w:space="0" w:color="auto"/>
      </w:divBdr>
    </w:div>
    <w:div w:id="343098211">
      <w:bodyDiv w:val="1"/>
      <w:marLeft w:val="0"/>
      <w:marRight w:val="0"/>
      <w:marTop w:val="0"/>
      <w:marBottom w:val="0"/>
      <w:divBdr>
        <w:top w:val="none" w:sz="0" w:space="0" w:color="auto"/>
        <w:left w:val="none" w:sz="0" w:space="0" w:color="auto"/>
        <w:bottom w:val="none" w:sz="0" w:space="0" w:color="auto"/>
        <w:right w:val="none" w:sz="0" w:space="0" w:color="auto"/>
      </w:divBdr>
    </w:div>
    <w:div w:id="403069457">
      <w:bodyDiv w:val="1"/>
      <w:marLeft w:val="0"/>
      <w:marRight w:val="0"/>
      <w:marTop w:val="0"/>
      <w:marBottom w:val="0"/>
      <w:divBdr>
        <w:top w:val="none" w:sz="0" w:space="0" w:color="auto"/>
        <w:left w:val="none" w:sz="0" w:space="0" w:color="auto"/>
        <w:bottom w:val="none" w:sz="0" w:space="0" w:color="auto"/>
        <w:right w:val="none" w:sz="0" w:space="0" w:color="auto"/>
      </w:divBdr>
    </w:div>
    <w:div w:id="429816523">
      <w:bodyDiv w:val="1"/>
      <w:marLeft w:val="0"/>
      <w:marRight w:val="0"/>
      <w:marTop w:val="0"/>
      <w:marBottom w:val="0"/>
      <w:divBdr>
        <w:top w:val="none" w:sz="0" w:space="0" w:color="auto"/>
        <w:left w:val="none" w:sz="0" w:space="0" w:color="auto"/>
        <w:bottom w:val="none" w:sz="0" w:space="0" w:color="auto"/>
        <w:right w:val="none" w:sz="0" w:space="0" w:color="auto"/>
      </w:divBdr>
    </w:div>
    <w:div w:id="477844734">
      <w:bodyDiv w:val="1"/>
      <w:marLeft w:val="0"/>
      <w:marRight w:val="0"/>
      <w:marTop w:val="0"/>
      <w:marBottom w:val="0"/>
      <w:divBdr>
        <w:top w:val="none" w:sz="0" w:space="0" w:color="auto"/>
        <w:left w:val="none" w:sz="0" w:space="0" w:color="auto"/>
        <w:bottom w:val="none" w:sz="0" w:space="0" w:color="auto"/>
        <w:right w:val="none" w:sz="0" w:space="0" w:color="auto"/>
      </w:divBdr>
    </w:div>
    <w:div w:id="504707349">
      <w:bodyDiv w:val="1"/>
      <w:marLeft w:val="0"/>
      <w:marRight w:val="0"/>
      <w:marTop w:val="0"/>
      <w:marBottom w:val="0"/>
      <w:divBdr>
        <w:top w:val="none" w:sz="0" w:space="0" w:color="auto"/>
        <w:left w:val="none" w:sz="0" w:space="0" w:color="auto"/>
        <w:bottom w:val="none" w:sz="0" w:space="0" w:color="auto"/>
        <w:right w:val="none" w:sz="0" w:space="0" w:color="auto"/>
      </w:divBdr>
    </w:div>
    <w:div w:id="739787508">
      <w:bodyDiv w:val="1"/>
      <w:marLeft w:val="0"/>
      <w:marRight w:val="0"/>
      <w:marTop w:val="0"/>
      <w:marBottom w:val="0"/>
      <w:divBdr>
        <w:top w:val="none" w:sz="0" w:space="0" w:color="auto"/>
        <w:left w:val="none" w:sz="0" w:space="0" w:color="auto"/>
        <w:bottom w:val="none" w:sz="0" w:space="0" w:color="auto"/>
        <w:right w:val="none" w:sz="0" w:space="0" w:color="auto"/>
      </w:divBdr>
    </w:div>
    <w:div w:id="758526729">
      <w:bodyDiv w:val="1"/>
      <w:marLeft w:val="0"/>
      <w:marRight w:val="0"/>
      <w:marTop w:val="0"/>
      <w:marBottom w:val="0"/>
      <w:divBdr>
        <w:top w:val="none" w:sz="0" w:space="0" w:color="auto"/>
        <w:left w:val="none" w:sz="0" w:space="0" w:color="auto"/>
        <w:bottom w:val="none" w:sz="0" w:space="0" w:color="auto"/>
        <w:right w:val="none" w:sz="0" w:space="0" w:color="auto"/>
      </w:divBdr>
      <w:divsChild>
        <w:div w:id="655378091">
          <w:marLeft w:val="0"/>
          <w:marRight w:val="0"/>
          <w:marTop w:val="0"/>
          <w:marBottom w:val="0"/>
          <w:divBdr>
            <w:top w:val="none" w:sz="0" w:space="0" w:color="auto"/>
            <w:left w:val="none" w:sz="0" w:space="0" w:color="auto"/>
            <w:bottom w:val="none" w:sz="0" w:space="0" w:color="auto"/>
            <w:right w:val="none" w:sz="0" w:space="0" w:color="auto"/>
          </w:divBdr>
          <w:divsChild>
            <w:div w:id="13199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2440">
      <w:bodyDiv w:val="1"/>
      <w:marLeft w:val="0"/>
      <w:marRight w:val="0"/>
      <w:marTop w:val="0"/>
      <w:marBottom w:val="0"/>
      <w:divBdr>
        <w:top w:val="none" w:sz="0" w:space="0" w:color="auto"/>
        <w:left w:val="none" w:sz="0" w:space="0" w:color="auto"/>
        <w:bottom w:val="none" w:sz="0" w:space="0" w:color="auto"/>
        <w:right w:val="none" w:sz="0" w:space="0" w:color="auto"/>
      </w:divBdr>
      <w:divsChild>
        <w:div w:id="1196696169">
          <w:marLeft w:val="0"/>
          <w:marRight w:val="0"/>
          <w:marTop w:val="0"/>
          <w:marBottom w:val="0"/>
          <w:divBdr>
            <w:top w:val="none" w:sz="0" w:space="0" w:color="auto"/>
            <w:left w:val="none" w:sz="0" w:space="0" w:color="auto"/>
            <w:bottom w:val="none" w:sz="0" w:space="0" w:color="auto"/>
            <w:right w:val="none" w:sz="0" w:space="0" w:color="auto"/>
          </w:divBdr>
          <w:divsChild>
            <w:div w:id="17571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7716">
      <w:bodyDiv w:val="1"/>
      <w:marLeft w:val="0"/>
      <w:marRight w:val="0"/>
      <w:marTop w:val="0"/>
      <w:marBottom w:val="0"/>
      <w:divBdr>
        <w:top w:val="none" w:sz="0" w:space="0" w:color="auto"/>
        <w:left w:val="none" w:sz="0" w:space="0" w:color="auto"/>
        <w:bottom w:val="none" w:sz="0" w:space="0" w:color="auto"/>
        <w:right w:val="none" w:sz="0" w:space="0" w:color="auto"/>
      </w:divBdr>
    </w:div>
    <w:div w:id="1004474977">
      <w:bodyDiv w:val="1"/>
      <w:marLeft w:val="0"/>
      <w:marRight w:val="0"/>
      <w:marTop w:val="0"/>
      <w:marBottom w:val="0"/>
      <w:divBdr>
        <w:top w:val="none" w:sz="0" w:space="0" w:color="auto"/>
        <w:left w:val="none" w:sz="0" w:space="0" w:color="auto"/>
        <w:bottom w:val="none" w:sz="0" w:space="0" w:color="auto"/>
        <w:right w:val="none" w:sz="0" w:space="0" w:color="auto"/>
      </w:divBdr>
    </w:div>
    <w:div w:id="1037387005">
      <w:bodyDiv w:val="1"/>
      <w:marLeft w:val="0"/>
      <w:marRight w:val="0"/>
      <w:marTop w:val="0"/>
      <w:marBottom w:val="0"/>
      <w:divBdr>
        <w:top w:val="none" w:sz="0" w:space="0" w:color="auto"/>
        <w:left w:val="none" w:sz="0" w:space="0" w:color="auto"/>
        <w:bottom w:val="none" w:sz="0" w:space="0" w:color="auto"/>
        <w:right w:val="none" w:sz="0" w:space="0" w:color="auto"/>
      </w:divBdr>
    </w:div>
    <w:div w:id="1039666460">
      <w:bodyDiv w:val="1"/>
      <w:marLeft w:val="0"/>
      <w:marRight w:val="0"/>
      <w:marTop w:val="0"/>
      <w:marBottom w:val="0"/>
      <w:divBdr>
        <w:top w:val="none" w:sz="0" w:space="0" w:color="auto"/>
        <w:left w:val="none" w:sz="0" w:space="0" w:color="auto"/>
        <w:bottom w:val="none" w:sz="0" w:space="0" w:color="auto"/>
        <w:right w:val="none" w:sz="0" w:space="0" w:color="auto"/>
      </w:divBdr>
    </w:div>
    <w:div w:id="1084305772">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48401946">
      <w:bodyDiv w:val="1"/>
      <w:marLeft w:val="0"/>
      <w:marRight w:val="0"/>
      <w:marTop w:val="0"/>
      <w:marBottom w:val="0"/>
      <w:divBdr>
        <w:top w:val="none" w:sz="0" w:space="0" w:color="auto"/>
        <w:left w:val="none" w:sz="0" w:space="0" w:color="auto"/>
        <w:bottom w:val="none" w:sz="0" w:space="0" w:color="auto"/>
        <w:right w:val="none" w:sz="0" w:space="0" w:color="auto"/>
      </w:divBdr>
    </w:div>
    <w:div w:id="1224676256">
      <w:bodyDiv w:val="1"/>
      <w:marLeft w:val="0"/>
      <w:marRight w:val="0"/>
      <w:marTop w:val="0"/>
      <w:marBottom w:val="0"/>
      <w:divBdr>
        <w:top w:val="none" w:sz="0" w:space="0" w:color="auto"/>
        <w:left w:val="none" w:sz="0" w:space="0" w:color="auto"/>
        <w:bottom w:val="none" w:sz="0" w:space="0" w:color="auto"/>
        <w:right w:val="none" w:sz="0" w:space="0" w:color="auto"/>
      </w:divBdr>
    </w:div>
    <w:div w:id="1228612704">
      <w:bodyDiv w:val="1"/>
      <w:marLeft w:val="0"/>
      <w:marRight w:val="0"/>
      <w:marTop w:val="0"/>
      <w:marBottom w:val="0"/>
      <w:divBdr>
        <w:top w:val="none" w:sz="0" w:space="0" w:color="auto"/>
        <w:left w:val="none" w:sz="0" w:space="0" w:color="auto"/>
        <w:bottom w:val="none" w:sz="0" w:space="0" w:color="auto"/>
        <w:right w:val="none" w:sz="0" w:space="0" w:color="auto"/>
      </w:divBdr>
    </w:div>
    <w:div w:id="1234437687">
      <w:bodyDiv w:val="1"/>
      <w:marLeft w:val="0"/>
      <w:marRight w:val="0"/>
      <w:marTop w:val="0"/>
      <w:marBottom w:val="0"/>
      <w:divBdr>
        <w:top w:val="none" w:sz="0" w:space="0" w:color="auto"/>
        <w:left w:val="none" w:sz="0" w:space="0" w:color="auto"/>
        <w:bottom w:val="none" w:sz="0" w:space="0" w:color="auto"/>
        <w:right w:val="none" w:sz="0" w:space="0" w:color="auto"/>
      </w:divBdr>
    </w:div>
    <w:div w:id="1332681499">
      <w:bodyDiv w:val="1"/>
      <w:marLeft w:val="0"/>
      <w:marRight w:val="0"/>
      <w:marTop w:val="0"/>
      <w:marBottom w:val="0"/>
      <w:divBdr>
        <w:top w:val="none" w:sz="0" w:space="0" w:color="auto"/>
        <w:left w:val="none" w:sz="0" w:space="0" w:color="auto"/>
        <w:bottom w:val="none" w:sz="0" w:space="0" w:color="auto"/>
        <w:right w:val="none" w:sz="0" w:space="0" w:color="auto"/>
      </w:divBdr>
      <w:divsChild>
        <w:div w:id="825782358">
          <w:marLeft w:val="0"/>
          <w:marRight w:val="0"/>
          <w:marTop w:val="0"/>
          <w:marBottom w:val="0"/>
          <w:divBdr>
            <w:top w:val="none" w:sz="0" w:space="0" w:color="auto"/>
            <w:left w:val="none" w:sz="0" w:space="0" w:color="auto"/>
            <w:bottom w:val="none" w:sz="0" w:space="0" w:color="auto"/>
            <w:right w:val="none" w:sz="0" w:space="0" w:color="auto"/>
          </w:divBdr>
          <w:divsChild>
            <w:div w:id="811870162">
              <w:marLeft w:val="0"/>
              <w:marRight w:val="0"/>
              <w:marTop w:val="0"/>
              <w:marBottom w:val="0"/>
              <w:divBdr>
                <w:top w:val="none" w:sz="0" w:space="0" w:color="auto"/>
                <w:left w:val="none" w:sz="0" w:space="0" w:color="auto"/>
                <w:bottom w:val="none" w:sz="0" w:space="0" w:color="auto"/>
                <w:right w:val="none" w:sz="0" w:space="0" w:color="auto"/>
              </w:divBdr>
              <w:divsChild>
                <w:div w:id="773209971">
                  <w:marLeft w:val="0"/>
                  <w:marRight w:val="0"/>
                  <w:marTop w:val="0"/>
                  <w:marBottom w:val="0"/>
                  <w:divBdr>
                    <w:top w:val="none" w:sz="0" w:space="0" w:color="auto"/>
                    <w:left w:val="none" w:sz="0" w:space="0" w:color="auto"/>
                    <w:bottom w:val="none" w:sz="0" w:space="0" w:color="auto"/>
                    <w:right w:val="none" w:sz="0" w:space="0" w:color="auto"/>
                  </w:divBdr>
                  <w:divsChild>
                    <w:div w:id="265623311">
                      <w:marLeft w:val="0"/>
                      <w:marRight w:val="0"/>
                      <w:marTop w:val="0"/>
                      <w:marBottom w:val="0"/>
                      <w:divBdr>
                        <w:top w:val="none" w:sz="0" w:space="0" w:color="auto"/>
                        <w:left w:val="none" w:sz="0" w:space="0" w:color="auto"/>
                        <w:bottom w:val="none" w:sz="0" w:space="0" w:color="auto"/>
                        <w:right w:val="none" w:sz="0" w:space="0" w:color="auto"/>
                      </w:divBdr>
                      <w:divsChild>
                        <w:div w:id="1835798139">
                          <w:marLeft w:val="0"/>
                          <w:marRight w:val="0"/>
                          <w:marTop w:val="0"/>
                          <w:marBottom w:val="0"/>
                          <w:divBdr>
                            <w:top w:val="none" w:sz="0" w:space="0" w:color="auto"/>
                            <w:left w:val="none" w:sz="0" w:space="0" w:color="auto"/>
                            <w:bottom w:val="none" w:sz="0" w:space="0" w:color="auto"/>
                            <w:right w:val="none" w:sz="0" w:space="0" w:color="auto"/>
                          </w:divBdr>
                          <w:divsChild>
                            <w:div w:id="196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545843">
      <w:bodyDiv w:val="1"/>
      <w:marLeft w:val="0"/>
      <w:marRight w:val="0"/>
      <w:marTop w:val="0"/>
      <w:marBottom w:val="0"/>
      <w:divBdr>
        <w:top w:val="none" w:sz="0" w:space="0" w:color="auto"/>
        <w:left w:val="none" w:sz="0" w:space="0" w:color="auto"/>
        <w:bottom w:val="none" w:sz="0" w:space="0" w:color="auto"/>
        <w:right w:val="none" w:sz="0" w:space="0" w:color="auto"/>
      </w:divBdr>
    </w:div>
    <w:div w:id="1434090034">
      <w:bodyDiv w:val="1"/>
      <w:marLeft w:val="0"/>
      <w:marRight w:val="0"/>
      <w:marTop w:val="0"/>
      <w:marBottom w:val="0"/>
      <w:divBdr>
        <w:top w:val="none" w:sz="0" w:space="0" w:color="auto"/>
        <w:left w:val="none" w:sz="0" w:space="0" w:color="auto"/>
        <w:bottom w:val="none" w:sz="0" w:space="0" w:color="auto"/>
        <w:right w:val="none" w:sz="0" w:space="0" w:color="auto"/>
      </w:divBdr>
    </w:div>
    <w:div w:id="1454057312">
      <w:bodyDiv w:val="1"/>
      <w:marLeft w:val="0"/>
      <w:marRight w:val="0"/>
      <w:marTop w:val="0"/>
      <w:marBottom w:val="0"/>
      <w:divBdr>
        <w:top w:val="none" w:sz="0" w:space="0" w:color="auto"/>
        <w:left w:val="none" w:sz="0" w:space="0" w:color="auto"/>
        <w:bottom w:val="none" w:sz="0" w:space="0" w:color="auto"/>
        <w:right w:val="none" w:sz="0" w:space="0" w:color="auto"/>
      </w:divBdr>
    </w:div>
    <w:div w:id="1460418107">
      <w:bodyDiv w:val="1"/>
      <w:marLeft w:val="0"/>
      <w:marRight w:val="0"/>
      <w:marTop w:val="0"/>
      <w:marBottom w:val="0"/>
      <w:divBdr>
        <w:top w:val="none" w:sz="0" w:space="0" w:color="auto"/>
        <w:left w:val="none" w:sz="0" w:space="0" w:color="auto"/>
        <w:bottom w:val="none" w:sz="0" w:space="0" w:color="auto"/>
        <w:right w:val="none" w:sz="0" w:space="0" w:color="auto"/>
      </w:divBdr>
    </w:div>
    <w:div w:id="1486094748">
      <w:bodyDiv w:val="1"/>
      <w:marLeft w:val="0"/>
      <w:marRight w:val="0"/>
      <w:marTop w:val="0"/>
      <w:marBottom w:val="0"/>
      <w:divBdr>
        <w:top w:val="none" w:sz="0" w:space="0" w:color="auto"/>
        <w:left w:val="none" w:sz="0" w:space="0" w:color="auto"/>
        <w:bottom w:val="none" w:sz="0" w:space="0" w:color="auto"/>
        <w:right w:val="none" w:sz="0" w:space="0" w:color="auto"/>
      </w:divBdr>
    </w:div>
    <w:div w:id="1507403393">
      <w:bodyDiv w:val="1"/>
      <w:marLeft w:val="0"/>
      <w:marRight w:val="0"/>
      <w:marTop w:val="0"/>
      <w:marBottom w:val="0"/>
      <w:divBdr>
        <w:top w:val="none" w:sz="0" w:space="0" w:color="auto"/>
        <w:left w:val="none" w:sz="0" w:space="0" w:color="auto"/>
        <w:bottom w:val="none" w:sz="0" w:space="0" w:color="auto"/>
        <w:right w:val="none" w:sz="0" w:space="0" w:color="auto"/>
      </w:divBdr>
    </w:div>
    <w:div w:id="1759133068">
      <w:bodyDiv w:val="1"/>
      <w:marLeft w:val="0"/>
      <w:marRight w:val="0"/>
      <w:marTop w:val="0"/>
      <w:marBottom w:val="0"/>
      <w:divBdr>
        <w:top w:val="none" w:sz="0" w:space="0" w:color="auto"/>
        <w:left w:val="none" w:sz="0" w:space="0" w:color="auto"/>
        <w:bottom w:val="none" w:sz="0" w:space="0" w:color="auto"/>
        <w:right w:val="none" w:sz="0" w:space="0" w:color="auto"/>
      </w:divBdr>
    </w:div>
    <w:div w:id="1835297900">
      <w:bodyDiv w:val="1"/>
      <w:marLeft w:val="0"/>
      <w:marRight w:val="0"/>
      <w:marTop w:val="0"/>
      <w:marBottom w:val="0"/>
      <w:divBdr>
        <w:top w:val="none" w:sz="0" w:space="0" w:color="auto"/>
        <w:left w:val="none" w:sz="0" w:space="0" w:color="auto"/>
        <w:bottom w:val="none" w:sz="0" w:space="0" w:color="auto"/>
        <w:right w:val="none" w:sz="0" w:space="0" w:color="auto"/>
      </w:divBdr>
    </w:div>
    <w:div w:id="1985158820">
      <w:bodyDiv w:val="1"/>
      <w:marLeft w:val="0"/>
      <w:marRight w:val="0"/>
      <w:marTop w:val="0"/>
      <w:marBottom w:val="0"/>
      <w:divBdr>
        <w:top w:val="none" w:sz="0" w:space="0" w:color="auto"/>
        <w:left w:val="none" w:sz="0" w:space="0" w:color="auto"/>
        <w:bottom w:val="none" w:sz="0" w:space="0" w:color="auto"/>
        <w:right w:val="none" w:sz="0" w:space="0" w:color="auto"/>
      </w:divBdr>
    </w:div>
    <w:div w:id="2006322225">
      <w:bodyDiv w:val="1"/>
      <w:marLeft w:val="0"/>
      <w:marRight w:val="0"/>
      <w:marTop w:val="0"/>
      <w:marBottom w:val="0"/>
      <w:divBdr>
        <w:top w:val="none" w:sz="0" w:space="0" w:color="auto"/>
        <w:left w:val="none" w:sz="0" w:space="0" w:color="auto"/>
        <w:bottom w:val="none" w:sz="0" w:space="0" w:color="auto"/>
        <w:right w:val="none" w:sz="0" w:space="0" w:color="auto"/>
      </w:divBdr>
    </w:div>
    <w:div w:id="2130319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caa731-411c-4ce8-a2a6-5b517e250d33">
      <UserInfo>
        <DisplayName>Free De Koning</DisplayName>
        <AccountId>39</AccountId>
        <AccountType/>
      </UserInfo>
      <UserInfo>
        <DisplayName>Rocky Marcelino</DisplayName>
        <AccountId>1262</AccountId>
        <AccountType/>
      </UserInfo>
    </SharedWithUsers>
    <lcf76f155ced4ddcb4097134ff3c332f xmlns="ff57b53f-0493-42a0-86f6-b9b1333ab06d">
      <Terms xmlns="http://schemas.microsoft.com/office/infopath/2007/PartnerControls"/>
    </lcf76f155ced4ddcb4097134ff3c332f>
    <TaxCatchAll xmlns="3e02667f-0271-471b-bd6e-11a2e16def1d" xsi:nil="true"/>
    <DocType xmlns="ceb00776-aa5c-4fc8-b6fe-5f035152e4b6">MTR</DocType>
    <ProjectTypeSubType2 xmlns="b8caa731-411c-4ce8-a2a6-5b517e250d33" xsi:nil="true"/>
    <Phase xmlns="b8caa731-411c-4ce8-a2a6-5b517e250d33">GEF - 7</Phase>
    <ProjectTitle xmlns="b8caa731-411c-4ce8-a2a6-5b517e250d33" xsi:nil="true"/>
    <ProjectTypeSubType1 xmlns="b8caa731-411c-4ce8-a2a6-5b517e250d33" xsi:nil="true"/>
    <DocClassification xmlns="b8caa731-411c-4ce8-a2a6-5b517e250d33">Public</DocClassification>
    <ProjectType xmlns="b8caa731-411c-4ce8-a2a6-5b517e250d33" xsi:nil="true"/>
    <GEFCountry xmlns="ceb00776-aa5c-4fc8-b6fe-5f035152e4b6">Regional</GEFCountry>
    <Classification xmlns="ceb00776-aa5c-4fc8-b6fe-5f035152e4b6">Public</Classification>
    <Country1 xmlns="ceb00776-aa5c-4fc8-b6fe-5f035152e4b6" xsi:nil="true"/>
    <DocPrefix xmlns="ceb00776-aa5c-4fc8-b6fe-5f035152e4b6">Mid-term Review (MTR)</DocPrefix>
    <GEFID xmlns="ceb00776-aa5c-4fc8-b6fe-5f035152e4b6">10685</GEFID>
    <ProjectType xmlns="ceb00776-aa5c-4fc8-b6fe-5f035152e4b6">FSP</ProjectType>
    <DocCategory xmlns="b8caa731-411c-4ce8-a2a6-5b517e250d33" xsi:nil="true"/>
    <GEFProjectID xmlns="ceb00776-aa5c-4fc8-b6fe-5f035152e4b6">a39feed7-7eff-ea11-a815-000d3a337c9e</GEFProjectID>
    <DocActive xmlns="ceb00776-aa5c-4fc8-b6fe-5f035152e4b6">Active</DocActive>
    <DocCategory xmlns="ceb00776-aa5c-4fc8-b6fe-5f035152e4b6">M and E Document</DocCategory>
    <FocalArea xmlns="b8caa731-411c-4ce8-a2a6-5b517e250d33" xsi:nil="true"/>
    <FocalArea xmlns="ceb00776-aa5c-4fc8-b6fe-5f035152e4b6">International Waters</FocalArea>
    <ProjectStatus xmlns="b8caa731-411c-4ce8-a2a6-5b517e250d33" xsi:nil="true"/>
    <ProjectTitle xmlns="ceb00776-aa5c-4fc8-b6fe-5f035152e4b6">Build back a blue and stronger Mediterranean</ProjectTitle>
    <RecordStatus xmlns="b8caa731-411c-4ce8-a2a6-5b517e250d33">Active</RecordStatus>
    <TrustFundType xmlns="ceb00776-aa5c-4fc8-b6fe-5f035152e4b6">GET</TrustFundType>
    <DocumentTitle xmlns="ceb00776-aa5c-4fc8-b6fe-5f035152e4b6">20251027_MedFund2 MTR_10685_Management Response Matrix</DocumentTitle>
    <GEFID xmlns="b8caa731-411c-4ce8-a2a6-5b517e250d33" xsi:nil="true"/>
    <TrustFund xmlns="b8caa731-411c-4ce8-a2a6-5b517e250d33">GET</TrustFun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0a7d7e4827e75936971da4ec0024c819">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258b9995b424ab04238479d23eb66eec"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Note"/>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9B09C-7BDD-424A-98F2-4AB42C4B4EA8}">
  <ds:schemaRefs>
    <ds:schemaRef ds:uri="http://schemas.microsoft.com/office/2006/metadata/properties"/>
    <ds:schemaRef ds:uri="http://schemas.microsoft.com/office/infopath/2007/PartnerControls"/>
    <ds:schemaRef ds:uri="http://schemas.microsoft.com/sharepoint/v3"/>
    <ds:schemaRef ds:uri="fd35fde0-7421-4a34-a774-f438bb92962e"/>
    <ds:schemaRef ds:uri="6d32a6d6-1a42-4ee3-96ac-b6b2542cab14"/>
    <ds:schemaRef ds:uri="f57df1ab-6810-4fa8-9caa-de92a9b262c5"/>
  </ds:schemaRefs>
</ds:datastoreItem>
</file>

<file path=customXml/itemProps2.xml><?xml version="1.0" encoding="utf-8"?>
<ds:datastoreItem xmlns:ds="http://schemas.openxmlformats.org/officeDocument/2006/customXml" ds:itemID="{456625EE-954C-4A20-A202-53E972AA853C}">
  <ds:schemaRefs>
    <ds:schemaRef ds:uri="http://schemas.openxmlformats.org/officeDocument/2006/bibliography"/>
  </ds:schemaRefs>
</ds:datastoreItem>
</file>

<file path=customXml/itemProps3.xml><?xml version="1.0" encoding="utf-8"?>
<ds:datastoreItem xmlns:ds="http://schemas.openxmlformats.org/officeDocument/2006/customXml" ds:itemID="{F7E217EF-75DA-44CE-A589-0F270C7EF197}">
  <ds:schemaRefs>
    <ds:schemaRef ds:uri="http://schemas.microsoft.com/sharepoint/v3/contenttype/forms"/>
  </ds:schemaRefs>
</ds:datastoreItem>
</file>

<file path=customXml/itemProps4.xml><?xml version="1.0" encoding="utf-8"?>
<ds:datastoreItem xmlns:ds="http://schemas.openxmlformats.org/officeDocument/2006/customXml" ds:itemID="{9B47E1D4-0298-4836-B9EF-2FCCBF583D5A}"/>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Nalyanya</dc:creator>
  <cp:keywords/>
  <cp:lastModifiedBy>Pearl Caroline Valeros</cp:lastModifiedBy>
  <cp:revision>11</cp:revision>
  <dcterms:created xsi:type="dcterms:W3CDTF">2025-09-04T08:45:00Z</dcterms:created>
  <dcterms:modified xsi:type="dcterms:W3CDTF">2025-10-20T02:54:39Z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GrammarlyDocumentId">
    <vt:lpwstr>b36333b59c8a4fe0ff6b6d3b7fa58bcf5a2637ff1bc2fa1c80bb763146f14858</vt:lpwstr>
  </property>
  <property fmtid="{D5CDD505-2E9C-101B-9397-08002B2CF9AE}" pid="4" name="MediaServiceImageTags">
    <vt:lpwstr/>
  </property>
  <property fmtid="{D5CDD505-2E9C-101B-9397-08002B2CF9AE}" pid="5" name="KSOProductBuildVer">
    <vt:lpwstr>1033-12.2.0.13215</vt:lpwstr>
  </property>
  <property fmtid="{D5CDD505-2E9C-101B-9397-08002B2CF9AE}" pid="6" name="ICV">
    <vt:lpwstr>6BDC39B27AB94AEFB90F0D210A0B4845_12</vt:lpwstr>
  </property>
</Properties>
</file>