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04F34" w14:textId="47310F5D" w:rsidR="00A30A23" w:rsidRPr="00DF29C3" w:rsidRDefault="00DF29C3" w:rsidP="00C44AEB">
      <w:pPr>
        <w:spacing w:after="120"/>
        <w:jc w:val="center"/>
        <w:rPr>
          <w:rFonts w:cs="Arial"/>
          <w:b/>
          <w:lang w:val="en-GB"/>
        </w:rPr>
      </w:pPr>
      <w:r w:rsidRPr="00DF29C3">
        <w:rPr>
          <w:rFonts w:cs="Arial"/>
          <w:b/>
          <w:lang w:val="en-GB"/>
        </w:rPr>
        <w:t>UNEP</w:t>
      </w:r>
      <w:r w:rsidR="00A30A23" w:rsidRPr="00DF29C3">
        <w:rPr>
          <w:rFonts w:cs="Arial"/>
          <w:b/>
          <w:lang w:val="en-GB"/>
        </w:rPr>
        <w:t xml:space="preserve"> GEF PIR Fiscal Year </w:t>
      </w:r>
      <w:r w:rsidR="007A626E" w:rsidRPr="00DF29C3">
        <w:rPr>
          <w:rFonts w:cs="Arial"/>
          <w:b/>
          <w:lang w:val="en-GB"/>
        </w:rPr>
        <w:t>202</w:t>
      </w:r>
      <w:r w:rsidR="007A626E">
        <w:rPr>
          <w:rFonts w:cs="Arial"/>
          <w:b/>
          <w:lang w:val="en-GB"/>
        </w:rPr>
        <w:t>1</w:t>
      </w:r>
    </w:p>
    <w:p w14:paraId="5C6B6ADA" w14:textId="4156DD33" w:rsidR="002C796C" w:rsidRDefault="006F59F5" w:rsidP="002C796C">
      <w:pPr>
        <w:jc w:val="center"/>
        <w:rPr>
          <w:rStyle w:val="Heading1Char"/>
          <w:sz w:val="20"/>
          <w:szCs w:val="20"/>
        </w:rPr>
      </w:pPr>
      <w:r>
        <w:rPr>
          <w:rFonts w:cs="Arial"/>
          <w:lang w:val="en-GB"/>
        </w:rPr>
        <w:t xml:space="preserve">Reporting from </w:t>
      </w:r>
      <w:r w:rsidR="006162CD">
        <w:rPr>
          <w:rFonts w:cs="Arial"/>
          <w:lang w:val="en-GB"/>
        </w:rPr>
        <w:t>1 J</w:t>
      </w:r>
      <w:r w:rsidR="00A30A23" w:rsidRPr="0021304A">
        <w:rPr>
          <w:rFonts w:cs="Arial"/>
          <w:lang w:val="en-GB"/>
        </w:rPr>
        <w:t xml:space="preserve">uly </w:t>
      </w:r>
      <w:r w:rsidR="007A626E">
        <w:rPr>
          <w:rFonts w:cs="Arial"/>
          <w:lang w:val="en-GB"/>
        </w:rPr>
        <w:t>2020</w:t>
      </w:r>
      <w:r w:rsidR="007A626E" w:rsidRPr="0021304A">
        <w:rPr>
          <w:rFonts w:cs="Arial"/>
          <w:lang w:val="en-GB"/>
        </w:rPr>
        <w:t xml:space="preserve"> </w:t>
      </w:r>
      <w:r w:rsidR="00A30A23" w:rsidRPr="0021304A">
        <w:rPr>
          <w:rFonts w:cs="Arial"/>
          <w:lang w:val="en-GB"/>
        </w:rPr>
        <w:t xml:space="preserve">to 30 June </w:t>
      </w:r>
      <w:r w:rsidR="007A626E">
        <w:rPr>
          <w:rFonts w:cs="Arial"/>
          <w:lang w:val="en-GB"/>
        </w:rPr>
        <w:t>2021</w:t>
      </w:r>
      <w:r w:rsidR="00341979">
        <w:rPr>
          <w:rFonts w:cs="Arial"/>
          <w:lang w:val="en-GB"/>
        </w:rPr>
        <w:br/>
      </w:r>
    </w:p>
    <w:p w14:paraId="3732E1BC" w14:textId="11BF3D06" w:rsidR="00FD259E" w:rsidRDefault="0090625F" w:rsidP="0090625F">
      <w:pPr>
        <w:pStyle w:val="Heading1"/>
      </w:pPr>
      <w:r w:rsidRPr="0090625F">
        <w:t>INSTRUCTIONS</w:t>
      </w:r>
      <w:r w:rsidR="00076EE4">
        <w:t xml:space="preserve"> TO COMPLETE THIS PIR</w:t>
      </w:r>
    </w:p>
    <w:p w14:paraId="7094BE02" w14:textId="77777777" w:rsidR="00076EE4" w:rsidRPr="00B40AF9" w:rsidRDefault="00076EE4" w:rsidP="00047A1F"/>
    <w:p w14:paraId="7300969F" w14:textId="3A5F7CA1" w:rsidR="0090625F" w:rsidRDefault="00076EE4" w:rsidP="00047A1F">
      <w:pPr>
        <w:pStyle w:val="InstructionsTM"/>
        <w:numPr>
          <w:ilvl w:val="0"/>
          <w:numId w:val="37"/>
        </w:numPr>
        <w:rPr>
          <w:lang w:val="en-GB"/>
        </w:rPr>
      </w:pPr>
      <w:r>
        <w:rPr>
          <w:lang w:val="en-GB"/>
        </w:rPr>
        <w:t xml:space="preserve">Instructions </w:t>
      </w:r>
      <w:r w:rsidR="004D257F">
        <w:rPr>
          <w:lang w:val="en-GB"/>
        </w:rPr>
        <w:t>in blue are directed to Task Managers</w:t>
      </w:r>
      <w:r w:rsidR="006C3C1D">
        <w:rPr>
          <w:lang w:val="en-GB"/>
        </w:rPr>
        <w:t xml:space="preserve"> </w:t>
      </w:r>
      <w:r w:rsidR="005B0E67">
        <w:rPr>
          <w:lang w:val="en-GB"/>
        </w:rPr>
        <w:t>/ Administrative Officers</w:t>
      </w:r>
    </w:p>
    <w:p w14:paraId="5F6B370D" w14:textId="335E31A5" w:rsidR="004D257F" w:rsidRDefault="004D257F" w:rsidP="00047A1F">
      <w:pPr>
        <w:pStyle w:val="InstructionsPM"/>
        <w:numPr>
          <w:ilvl w:val="0"/>
          <w:numId w:val="37"/>
        </w:numPr>
        <w:rPr>
          <w:lang w:val="en-GB"/>
        </w:rPr>
      </w:pPr>
      <w:r>
        <w:rPr>
          <w:lang w:val="en-GB"/>
        </w:rPr>
        <w:t>Instructions in red are directed to Project Managers and Executing Agencies</w:t>
      </w:r>
    </w:p>
    <w:p w14:paraId="67F466EF" w14:textId="7F5533D2" w:rsidR="0090625F" w:rsidRDefault="00BA173E" w:rsidP="00047A1F">
      <w:pPr>
        <w:pStyle w:val="ListParagraph"/>
        <w:numPr>
          <w:ilvl w:val="0"/>
          <w:numId w:val="37"/>
        </w:numPr>
        <w:rPr>
          <w:lang w:val="en-GB"/>
        </w:rPr>
      </w:pPr>
      <w:r w:rsidRPr="00841C79">
        <w:rPr>
          <w:lang w:val="en-GB"/>
        </w:rPr>
        <w:t xml:space="preserve">When </w:t>
      </w:r>
      <w:r w:rsidR="00EF3C29" w:rsidRPr="00841C79">
        <w:rPr>
          <w:lang w:val="en-GB"/>
        </w:rPr>
        <w:t>filling up the respective cells, use the Normal style from the template. The text will look like this.</w:t>
      </w:r>
    </w:p>
    <w:p w14:paraId="6160785D" w14:textId="77777777" w:rsidR="0090625F" w:rsidRPr="00047A1F" w:rsidRDefault="0090625F" w:rsidP="0090625F"/>
    <w:p w14:paraId="7F88224B" w14:textId="77777777" w:rsidR="00FD259E" w:rsidRPr="00047A1F" w:rsidRDefault="00FD259E" w:rsidP="00047A1F">
      <w:pPr>
        <w:rPr>
          <w:rStyle w:val="Heading1Char"/>
          <w:sz w:val="20"/>
          <w:szCs w:val="20"/>
        </w:rPr>
      </w:pPr>
    </w:p>
    <w:p w14:paraId="77F93A55" w14:textId="730B073E" w:rsidR="002545D6" w:rsidRPr="00DE7721" w:rsidRDefault="00B9072A" w:rsidP="00DE7721">
      <w:pPr>
        <w:pStyle w:val="Heading1"/>
        <w:rPr>
          <w:sz w:val="20"/>
          <w:szCs w:val="20"/>
        </w:rPr>
      </w:pPr>
      <w:r>
        <w:t>1. PROJECT IDENTIFICATION</w:t>
      </w:r>
    </w:p>
    <w:p w14:paraId="390F43DB" w14:textId="77777777" w:rsidR="002545D6" w:rsidRPr="00DE7721" w:rsidRDefault="002545D6" w:rsidP="00DE7721">
      <w:pPr>
        <w:rPr>
          <w:rStyle w:val="Heading1Char"/>
          <w:color w:val="FFFFFF" w:themeColor="background1"/>
          <w:sz w:val="20"/>
          <w:szCs w:val="20"/>
        </w:rPr>
      </w:pPr>
    </w:p>
    <w:p w14:paraId="5156CB6A" w14:textId="0637D01A" w:rsidR="002545D6" w:rsidRDefault="002545D6" w:rsidP="00F6672F">
      <w:pPr>
        <w:pStyle w:val="InstructionsTM"/>
        <w:rPr>
          <w:rStyle w:val="Heading1Char"/>
          <w:b w:val="0"/>
          <w:sz w:val="20"/>
          <w:lang w:val="en-US"/>
        </w:rPr>
      </w:pPr>
    </w:p>
    <w:p w14:paraId="632BC58F" w14:textId="017EDD96" w:rsidR="00B459E4" w:rsidRPr="00557945" w:rsidRDefault="00B459E4" w:rsidP="00557945">
      <w:pPr>
        <w:pStyle w:val="Heading1"/>
      </w:pPr>
      <w:r w:rsidRPr="00557945">
        <w:t>1.1. Project details</w:t>
      </w:r>
    </w:p>
    <w:p w14:paraId="7B076A60" w14:textId="4B07CE07" w:rsidR="00681D61" w:rsidRPr="008876C8" w:rsidRDefault="00681D61" w:rsidP="008876C8">
      <w:pPr>
        <w:pStyle w:val="InstructionsTM"/>
      </w:pPr>
      <w:r w:rsidRPr="008876C8">
        <w:rPr>
          <w:rStyle w:val="Heading1Char"/>
          <w:b w:val="0"/>
          <w:sz w:val="20"/>
          <w:lang w:val="en-US"/>
        </w:rPr>
        <w:t>This entire table is to be prepared by Task Managers</w:t>
      </w:r>
    </w:p>
    <w:p w14:paraId="651B75C6" w14:textId="19AB07CC" w:rsidR="00A30A23" w:rsidRPr="00047A1F" w:rsidRDefault="002C796C" w:rsidP="00047A1F">
      <w:pPr>
        <w:rPr>
          <w:sz w:val="20"/>
          <w:szCs w:val="20"/>
          <w:lang w:val="en-GB"/>
        </w:rPr>
      </w:pPr>
      <w:r w:rsidRPr="00047A1F">
        <w:rPr>
          <w:rStyle w:val="Heading1Char"/>
          <w:color w:val="FFFFFF" w:themeColor="background1"/>
          <w:sz w:val="20"/>
          <w:szCs w:val="20"/>
        </w:rPr>
        <w:t>1. IDENTIFICATION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38"/>
        <w:gridCol w:w="1554"/>
        <w:gridCol w:w="2270"/>
        <w:gridCol w:w="413"/>
        <w:gridCol w:w="2683"/>
      </w:tblGrid>
      <w:tr w:rsidR="0021304A" w:rsidRPr="001A28AD" w14:paraId="6AC48655" w14:textId="77777777" w:rsidTr="00E33E27">
        <w:trPr>
          <w:trHeight w:val="413"/>
        </w:trPr>
        <w:tc>
          <w:tcPr>
            <w:tcW w:w="1934" w:type="pct"/>
            <w:gridSpan w:val="3"/>
            <w:shd w:val="clear" w:color="auto" w:fill="auto"/>
          </w:tcPr>
          <w:p w14:paraId="69821EBE" w14:textId="4B304EC1" w:rsidR="0021304A" w:rsidRPr="00047A1F" w:rsidRDefault="00806F16" w:rsidP="00047A1F">
            <w:pPr>
              <w:rPr>
                <w:rFonts w:ascii="Roboto" w:hAnsi="Roboto"/>
                <w:sz w:val="20"/>
                <w:szCs w:val="20"/>
              </w:rPr>
            </w:pPr>
            <w:r w:rsidRPr="00047A1F">
              <w:rPr>
                <w:rFonts w:ascii="Roboto" w:hAnsi="Roboto"/>
                <w:sz w:val="20"/>
                <w:szCs w:val="20"/>
              </w:rPr>
              <w:t>Identification Table</w:t>
            </w:r>
          </w:p>
        </w:tc>
        <w:tc>
          <w:tcPr>
            <w:tcW w:w="1297" w:type="pct"/>
            <w:shd w:val="clear" w:color="auto" w:fill="auto"/>
            <w:vAlign w:val="center"/>
          </w:tcPr>
          <w:p w14:paraId="3FE25BDB" w14:textId="1ACD76B8" w:rsidR="0021304A" w:rsidRPr="00BD70F2" w:rsidRDefault="0021304A" w:rsidP="00E33E27">
            <w:pPr>
              <w:rPr>
                <w:rFonts w:ascii="Roboto" w:hAnsi="Roboto"/>
                <w:iCs/>
                <w:sz w:val="20"/>
                <w:szCs w:val="20"/>
              </w:rPr>
            </w:pPr>
            <w:r w:rsidRPr="00BD70F2">
              <w:rPr>
                <w:rFonts w:ascii="Roboto" w:hAnsi="Roboto"/>
                <w:iCs/>
                <w:sz w:val="20"/>
                <w:szCs w:val="20"/>
              </w:rPr>
              <w:t xml:space="preserve">GEF ID.: </w:t>
            </w:r>
            <w:r w:rsidR="008D1748">
              <w:rPr>
                <w:rFonts w:ascii="Roboto" w:hAnsi="Roboto"/>
                <w:iCs/>
                <w:sz w:val="20"/>
                <w:szCs w:val="20"/>
              </w:rPr>
              <w:t>5815</w:t>
            </w:r>
          </w:p>
        </w:tc>
        <w:tc>
          <w:tcPr>
            <w:tcW w:w="1769" w:type="pct"/>
            <w:gridSpan w:val="2"/>
            <w:shd w:val="clear" w:color="auto" w:fill="auto"/>
            <w:vAlign w:val="center"/>
          </w:tcPr>
          <w:p w14:paraId="69EAAB8F" w14:textId="30A94251" w:rsidR="0021304A" w:rsidRPr="0018498E" w:rsidRDefault="0021304A" w:rsidP="00E33E27">
            <w:pPr>
              <w:rPr>
                <w:rFonts w:ascii="Roboto" w:hAnsi="Roboto"/>
                <w:iCs/>
                <w:sz w:val="20"/>
                <w:szCs w:val="20"/>
                <w:lang w:val="pt-BR"/>
              </w:rPr>
            </w:pPr>
            <w:r w:rsidRPr="0018498E">
              <w:rPr>
                <w:rFonts w:ascii="Roboto" w:hAnsi="Roboto"/>
                <w:iCs/>
                <w:sz w:val="20"/>
                <w:szCs w:val="20"/>
                <w:lang w:val="pt-BR"/>
              </w:rPr>
              <w:t>Umoja no.:</w:t>
            </w:r>
            <w:r w:rsidR="008D1748">
              <w:rPr>
                <w:rFonts w:ascii="Roboto" w:hAnsi="Roboto"/>
                <w:iCs/>
                <w:sz w:val="20"/>
                <w:szCs w:val="20"/>
                <w:lang w:val="pt-BR"/>
              </w:rPr>
              <w:t xml:space="preserve"> </w:t>
            </w:r>
            <w:r w:rsidR="008D1748" w:rsidRPr="000C3F74">
              <w:rPr>
                <w:rFonts w:ascii="Roboto" w:hAnsi="Roboto"/>
                <w:color w:val="000000"/>
                <w:sz w:val="20"/>
                <w:szCs w:val="20"/>
              </w:rPr>
              <w:t>SB-008258</w:t>
            </w:r>
          </w:p>
        </w:tc>
      </w:tr>
      <w:tr w:rsidR="0021304A" w:rsidRPr="000878D8" w14:paraId="7951D2C7" w14:textId="77777777" w:rsidTr="00E33E27">
        <w:trPr>
          <w:trHeight w:val="413"/>
        </w:trPr>
        <w:tc>
          <w:tcPr>
            <w:tcW w:w="1934" w:type="pct"/>
            <w:gridSpan w:val="3"/>
            <w:tcBorders>
              <w:bottom w:val="single" w:sz="4" w:space="0" w:color="auto"/>
            </w:tcBorders>
            <w:shd w:val="clear" w:color="auto" w:fill="auto"/>
            <w:vAlign w:val="center"/>
          </w:tcPr>
          <w:p w14:paraId="10624E9D" w14:textId="22407303" w:rsidR="0021304A" w:rsidRPr="00341979" w:rsidRDefault="0021304A" w:rsidP="0021304A">
            <w:pPr>
              <w:rPr>
                <w:rFonts w:ascii="Roboto" w:hAnsi="Roboto"/>
                <w:sz w:val="20"/>
                <w:szCs w:val="20"/>
              </w:rPr>
            </w:pPr>
            <w:bookmarkStart w:id="0" w:name="_Toc474299263"/>
            <w:bookmarkStart w:id="1" w:name="_Toc6129156"/>
            <w:r w:rsidRPr="00341979">
              <w:rPr>
                <w:rFonts w:ascii="Roboto" w:hAnsi="Roboto"/>
                <w:sz w:val="20"/>
                <w:szCs w:val="20"/>
              </w:rPr>
              <w:t>Project Title</w:t>
            </w:r>
          </w:p>
        </w:tc>
        <w:tc>
          <w:tcPr>
            <w:tcW w:w="3066" w:type="pct"/>
            <w:gridSpan w:val="3"/>
            <w:shd w:val="clear" w:color="auto" w:fill="auto"/>
            <w:vAlign w:val="center"/>
          </w:tcPr>
          <w:p w14:paraId="266E8785" w14:textId="7D3E36CA" w:rsidR="0021304A" w:rsidRPr="00AB0ABB" w:rsidRDefault="008D1748" w:rsidP="00E33E27">
            <w:pPr>
              <w:rPr>
                <w:rFonts w:ascii="Roboto" w:hAnsi="Roboto"/>
                <w:sz w:val="20"/>
                <w:szCs w:val="20"/>
              </w:rPr>
            </w:pPr>
            <w:r w:rsidRPr="000C3F74">
              <w:rPr>
                <w:rFonts w:ascii="Roboto" w:hAnsi="Roboto"/>
                <w:color w:val="000000"/>
                <w:sz w:val="20"/>
                <w:szCs w:val="20"/>
              </w:rPr>
              <w:t>Building climate resilience of urban systems through Ecosystem-based Adaptation (EbA) in the Asia-Pacific region.</w:t>
            </w:r>
          </w:p>
        </w:tc>
      </w:tr>
      <w:tr w:rsidR="00DE0846" w:rsidRPr="000878D8" w14:paraId="1E38FF67" w14:textId="77777777" w:rsidTr="00C44AEB">
        <w:trPr>
          <w:trHeight w:val="287"/>
        </w:trPr>
        <w:tc>
          <w:tcPr>
            <w:tcW w:w="967" w:type="pct"/>
            <w:vMerge w:val="restart"/>
            <w:tcBorders>
              <w:top w:val="single" w:sz="4" w:space="0" w:color="auto"/>
              <w:left w:val="single" w:sz="4" w:space="0" w:color="auto"/>
              <w:right w:val="nil"/>
            </w:tcBorders>
            <w:shd w:val="clear" w:color="auto" w:fill="auto"/>
            <w:vAlign w:val="center"/>
          </w:tcPr>
          <w:p w14:paraId="531017D9" w14:textId="77777777" w:rsidR="00DE0846" w:rsidRPr="00341979" w:rsidRDefault="00DE0846" w:rsidP="0021304A">
            <w:pPr>
              <w:rPr>
                <w:rFonts w:ascii="Roboto" w:hAnsi="Roboto"/>
                <w:sz w:val="20"/>
                <w:szCs w:val="20"/>
              </w:rPr>
            </w:pPr>
            <w:r w:rsidRPr="00341979">
              <w:rPr>
                <w:rFonts w:ascii="Roboto" w:hAnsi="Roboto"/>
                <w:sz w:val="20"/>
                <w:szCs w:val="20"/>
              </w:rPr>
              <w:t>Duration months</w:t>
            </w:r>
          </w:p>
        </w:tc>
        <w:tc>
          <w:tcPr>
            <w:tcW w:w="967" w:type="pct"/>
            <w:gridSpan w:val="2"/>
            <w:tcBorders>
              <w:top w:val="single" w:sz="4" w:space="0" w:color="auto"/>
              <w:left w:val="nil"/>
              <w:right w:val="single" w:sz="4" w:space="0" w:color="auto"/>
            </w:tcBorders>
            <w:shd w:val="clear" w:color="auto" w:fill="auto"/>
            <w:vAlign w:val="center"/>
          </w:tcPr>
          <w:p w14:paraId="2B6FCDE7" w14:textId="77777777" w:rsidR="00DE0846" w:rsidRPr="00766D8E" w:rsidRDefault="00DE0846" w:rsidP="00766D8E">
            <w:pPr>
              <w:rPr>
                <w:rFonts w:ascii="Roboto" w:hAnsi="Roboto"/>
                <w:i/>
                <w:sz w:val="20"/>
                <w:szCs w:val="20"/>
              </w:rPr>
            </w:pPr>
            <w:r w:rsidRPr="00766D8E">
              <w:rPr>
                <w:rFonts w:ascii="Roboto" w:hAnsi="Roboto"/>
                <w:i/>
                <w:sz w:val="20"/>
                <w:szCs w:val="20"/>
              </w:rPr>
              <w:t>Planned</w:t>
            </w:r>
          </w:p>
        </w:tc>
        <w:tc>
          <w:tcPr>
            <w:tcW w:w="3066" w:type="pct"/>
            <w:gridSpan w:val="3"/>
            <w:tcBorders>
              <w:left w:val="single" w:sz="4" w:space="0" w:color="auto"/>
            </w:tcBorders>
            <w:shd w:val="clear" w:color="auto" w:fill="auto"/>
            <w:vAlign w:val="center"/>
          </w:tcPr>
          <w:p w14:paraId="7B3AEA3C" w14:textId="695D0F65" w:rsidR="00DE0846" w:rsidRPr="00AB0ABB" w:rsidRDefault="008D1748" w:rsidP="00E33E27">
            <w:pPr>
              <w:rPr>
                <w:rFonts w:ascii="Roboto" w:hAnsi="Roboto"/>
                <w:sz w:val="20"/>
                <w:szCs w:val="20"/>
              </w:rPr>
            </w:pPr>
            <w:r>
              <w:rPr>
                <w:rFonts w:ascii="Roboto" w:hAnsi="Roboto"/>
                <w:sz w:val="20"/>
                <w:szCs w:val="20"/>
              </w:rPr>
              <w:t>48 months</w:t>
            </w:r>
          </w:p>
        </w:tc>
      </w:tr>
      <w:tr w:rsidR="00DE0846" w:rsidRPr="000878D8" w14:paraId="778FB51E" w14:textId="77777777" w:rsidTr="00C44AEB">
        <w:trPr>
          <w:trHeight w:val="350"/>
        </w:trPr>
        <w:tc>
          <w:tcPr>
            <w:tcW w:w="967" w:type="pct"/>
            <w:vMerge/>
            <w:tcBorders>
              <w:left w:val="single" w:sz="4" w:space="0" w:color="auto"/>
              <w:bottom w:val="single" w:sz="4" w:space="0" w:color="auto"/>
              <w:right w:val="nil"/>
            </w:tcBorders>
            <w:shd w:val="clear" w:color="auto" w:fill="auto"/>
            <w:vAlign w:val="center"/>
          </w:tcPr>
          <w:p w14:paraId="0BAAD2C9" w14:textId="77777777" w:rsidR="00DE0846" w:rsidRPr="00341979" w:rsidRDefault="00DE0846" w:rsidP="0021304A">
            <w:pPr>
              <w:rPr>
                <w:rFonts w:ascii="Roboto" w:hAnsi="Roboto"/>
                <w:sz w:val="20"/>
                <w:szCs w:val="20"/>
              </w:rPr>
            </w:pPr>
          </w:p>
        </w:tc>
        <w:tc>
          <w:tcPr>
            <w:tcW w:w="967" w:type="pct"/>
            <w:gridSpan w:val="2"/>
            <w:tcBorders>
              <w:left w:val="nil"/>
              <w:bottom w:val="single" w:sz="4" w:space="0" w:color="auto"/>
              <w:right w:val="single" w:sz="4" w:space="0" w:color="auto"/>
            </w:tcBorders>
            <w:shd w:val="clear" w:color="auto" w:fill="auto"/>
            <w:vAlign w:val="center"/>
          </w:tcPr>
          <w:p w14:paraId="33651D9F" w14:textId="77777777" w:rsidR="00DE0846" w:rsidRPr="00766D8E" w:rsidRDefault="00DE0846" w:rsidP="00766D8E">
            <w:pPr>
              <w:rPr>
                <w:rFonts w:ascii="Roboto" w:hAnsi="Roboto"/>
                <w:i/>
                <w:sz w:val="20"/>
                <w:szCs w:val="20"/>
              </w:rPr>
            </w:pPr>
            <w:r w:rsidRPr="00766D8E">
              <w:rPr>
                <w:rFonts w:ascii="Roboto" w:hAnsi="Roboto"/>
                <w:i/>
                <w:sz w:val="20"/>
                <w:szCs w:val="20"/>
              </w:rPr>
              <w:t>Extension(s)</w:t>
            </w:r>
          </w:p>
        </w:tc>
        <w:tc>
          <w:tcPr>
            <w:tcW w:w="1533" w:type="pct"/>
            <w:gridSpan w:val="2"/>
            <w:tcBorders>
              <w:left w:val="single" w:sz="4" w:space="0" w:color="auto"/>
            </w:tcBorders>
            <w:shd w:val="clear" w:color="auto" w:fill="auto"/>
            <w:vAlign w:val="center"/>
          </w:tcPr>
          <w:p w14:paraId="492E23DE" w14:textId="3F7A3ED0" w:rsidR="00DE0846" w:rsidRPr="00596C13" w:rsidRDefault="00682EC0" w:rsidP="00E33E27">
            <w:pPr>
              <w:rPr>
                <w:rFonts w:ascii="Roboto" w:hAnsi="Roboto"/>
                <w:sz w:val="20"/>
                <w:szCs w:val="20"/>
              </w:rPr>
            </w:pPr>
            <w:r>
              <w:rPr>
                <w:rFonts w:ascii="Roboto" w:hAnsi="Roboto"/>
                <w:i/>
                <w:iCs/>
                <w:color w:val="3333FF"/>
                <w:sz w:val="20"/>
                <w:szCs w:val="20"/>
                <w:lang w:val="en-GB"/>
              </w:rPr>
              <w:t>November</w:t>
            </w:r>
            <w:r>
              <w:rPr>
                <w:rFonts w:ascii="Roboto" w:hAnsi="Roboto"/>
                <w:i/>
                <w:iCs/>
                <w:color w:val="3333FF"/>
                <w:sz w:val="20"/>
                <w:szCs w:val="20"/>
              </w:rPr>
              <w:t xml:space="preserve"> </w:t>
            </w:r>
            <w:r w:rsidR="00F15B85">
              <w:rPr>
                <w:rFonts w:ascii="Roboto" w:hAnsi="Roboto"/>
                <w:i/>
                <w:iCs/>
                <w:color w:val="3333FF"/>
                <w:sz w:val="20"/>
                <w:szCs w:val="20"/>
              </w:rPr>
              <w:t xml:space="preserve">2023, </w:t>
            </w:r>
            <w:r w:rsidR="007D7D29">
              <w:rPr>
                <w:rFonts w:ascii="Roboto" w:hAnsi="Roboto"/>
                <w:i/>
                <w:iCs/>
                <w:color w:val="3333FF"/>
                <w:sz w:val="20"/>
                <w:szCs w:val="20"/>
                <w:lang w:val="en-GB"/>
              </w:rPr>
              <w:t>2</w:t>
            </w:r>
            <w:r w:rsidR="00F15B85">
              <w:rPr>
                <w:rFonts w:ascii="Roboto" w:hAnsi="Roboto"/>
                <w:i/>
                <w:iCs/>
                <w:color w:val="3333FF"/>
                <w:sz w:val="20"/>
                <w:szCs w:val="20"/>
              </w:rPr>
              <w:t>4 months</w:t>
            </w:r>
          </w:p>
        </w:tc>
        <w:tc>
          <w:tcPr>
            <w:tcW w:w="1533" w:type="pct"/>
            <w:shd w:val="clear" w:color="auto" w:fill="auto"/>
            <w:vAlign w:val="center"/>
          </w:tcPr>
          <w:p w14:paraId="0A22E3F4" w14:textId="65A4AA2F" w:rsidR="00DE0846" w:rsidRPr="00AB0ABB" w:rsidRDefault="0046189B" w:rsidP="00E33E27">
            <w:pPr>
              <w:rPr>
                <w:rFonts w:ascii="Roboto" w:hAnsi="Roboto"/>
                <w:sz w:val="20"/>
                <w:szCs w:val="20"/>
              </w:rPr>
            </w:pPr>
            <w:r>
              <w:rPr>
                <w:rFonts w:ascii="Roboto" w:hAnsi="Roboto"/>
                <w:i/>
                <w:iCs/>
                <w:color w:val="3333FF"/>
                <w:sz w:val="20"/>
                <w:szCs w:val="20"/>
              </w:rPr>
              <w:t>Insert date &amp; months added</w:t>
            </w:r>
          </w:p>
        </w:tc>
      </w:tr>
      <w:tr w:rsidR="008D1748" w:rsidRPr="003728EC" w14:paraId="101202B6" w14:textId="77777777" w:rsidTr="00DC2983">
        <w:trPr>
          <w:trHeight w:val="413"/>
        </w:trPr>
        <w:tc>
          <w:tcPr>
            <w:tcW w:w="1934" w:type="pct"/>
            <w:gridSpan w:val="3"/>
            <w:tcBorders>
              <w:top w:val="single" w:sz="4" w:space="0" w:color="auto"/>
            </w:tcBorders>
            <w:shd w:val="clear" w:color="auto" w:fill="auto"/>
            <w:vAlign w:val="center"/>
          </w:tcPr>
          <w:p w14:paraId="5F2449EA" w14:textId="77777777" w:rsidR="008D1748" w:rsidRPr="00341979" w:rsidRDefault="008D1748" w:rsidP="008D1748">
            <w:pPr>
              <w:rPr>
                <w:rFonts w:ascii="Roboto" w:hAnsi="Roboto"/>
                <w:sz w:val="20"/>
                <w:szCs w:val="20"/>
              </w:rPr>
            </w:pPr>
            <w:r w:rsidRPr="00341979">
              <w:rPr>
                <w:rFonts w:ascii="Roboto" w:hAnsi="Roboto"/>
                <w:sz w:val="20"/>
                <w:szCs w:val="20"/>
              </w:rPr>
              <w:t>Division</w:t>
            </w:r>
            <w:r>
              <w:rPr>
                <w:rFonts w:ascii="Roboto" w:hAnsi="Roboto"/>
                <w:sz w:val="20"/>
                <w:szCs w:val="20"/>
              </w:rPr>
              <w:t>(s)</w:t>
            </w:r>
            <w:r w:rsidRPr="00341979">
              <w:rPr>
                <w:rFonts w:ascii="Roboto" w:hAnsi="Roboto"/>
                <w:sz w:val="20"/>
                <w:szCs w:val="20"/>
              </w:rPr>
              <w:t xml:space="preserve"> Implementing the project</w:t>
            </w:r>
          </w:p>
        </w:tc>
        <w:tc>
          <w:tcPr>
            <w:tcW w:w="3066" w:type="pct"/>
            <w:gridSpan w:val="3"/>
            <w:shd w:val="clear" w:color="auto" w:fill="auto"/>
          </w:tcPr>
          <w:p w14:paraId="0E348654" w14:textId="72FF0513" w:rsidR="008D1748" w:rsidRPr="003728EC" w:rsidRDefault="008D1748" w:rsidP="008D1748">
            <w:pPr>
              <w:rPr>
                <w:rFonts w:ascii="Roboto" w:hAnsi="Roboto"/>
                <w:sz w:val="20"/>
                <w:szCs w:val="20"/>
              </w:rPr>
            </w:pPr>
            <w:r w:rsidRPr="000C3F74">
              <w:rPr>
                <w:rFonts w:ascii="Roboto" w:hAnsi="Roboto"/>
                <w:color w:val="000000"/>
                <w:sz w:val="20"/>
                <w:szCs w:val="20"/>
              </w:rPr>
              <w:t>Ecosystems Division, Climate Change Adaptation Unit</w:t>
            </w:r>
            <w:r w:rsidRPr="000C3F74">
              <w:rPr>
                <w:rFonts w:ascii="Roboto" w:hAnsi="Roboto"/>
                <w:i/>
                <w:iCs/>
                <w:color w:val="000000"/>
                <w:sz w:val="20"/>
                <w:szCs w:val="20"/>
              </w:rPr>
              <w:t xml:space="preserve"> </w:t>
            </w:r>
          </w:p>
        </w:tc>
      </w:tr>
      <w:tr w:rsidR="00BC0E6F" w:rsidRPr="000878D8" w14:paraId="5640508E" w14:textId="77777777" w:rsidTr="005808D3">
        <w:trPr>
          <w:trHeight w:val="413"/>
        </w:trPr>
        <w:tc>
          <w:tcPr>
            <w:tcW w:w="1934" w:type="pct"/>
            <w:gridSpan w:val="3"/>
            <w:shd w:val="clear" w:color="auto" w:fill="auto"/>
            <w:vAlign w:val="center"/>
          </w:tcPr>
          <w:p w14:paraId="1DFEAA74" w14:textId="77777777" w:rsidR="00BC0E6F" w:rsidRPr="00341979" w:rsidRDefault="00BC0E6F" w:rsidP="00BC0E6F">
            <w:pPr>
              <w:rPr>
                <w:rFonts w:ascii="Roboto" w:hAnsi="Roboto"/>
                <w:sz w:val="20"/>
                <w:szCs w:val="20"/>
              </w:rPr>
            </w:pPr>
            <w:r w:rsidRPr="00341979">
              <w:rPr>
                <w:rFonts w:ascii="Roboto" w:hAnsi="Roboto"/>
                <w:sz w:val="20"/>
                <w:szCs w:val="20"/>
              </w:rPr>
              <w:t xml:space="preserve">Name of co-implementing Agency </w:t>
            </w:r>
          </w:p>
        </w:tc>
        <w:tc>
          <w:tcPr>
            <w:tcW w:w="3066" w:type="pct"/>
            <w:gridSpan w:val="3"/>
            <w:shd w:val="clear" w:color="auto" w:fill="auto"/>
          </w:tcPr>
          <w:p w14:paraId="4DDDEFAB" w14:textId="62C497DA" w:rsidR="00BC0E6F" w:rsidRPr="00AB0ABB" w:rsidRDefault="008D1748" w:rsidP="00BC0E6F">
            <w:pPr>
              <w:rPr>
                <w:rFonts w:ascii="Roboto" w:hAnsi="Roboto"/>
                <w:sz w:val="20"/>
                <w:szCs w:val="20"/>
              </w:rPr>
            </w:pPr>
            <w:r>
              <w:rPr>
                <w:rFonts w:ascii="Roboto" w:hAnsi="Roboto"/>
                <w:sz w:val="20"/>
                <w:szCs w:val="20"/>
              </w:rPr>
              <w:t>N/A</w:t>
            </w:r>
          </w:p>
        </w:tc>
      </w:tr>
      <w:tr w:rsidR="008D1748" w:rsidRPr="000878D8" w14:paraId="569FF636" w14:textId="77777777" w:rsidTr="00DC2983">
        <w:trPr>
          <w:trHeight w:val="413"/>
        </w:trPr>
        <w:tc>
          <w:tcPr>
            <w:tcW w:w="1934" w:type="pct"/>
            <w:gridSpan w:val="3"/>
            <w:shd w:val="clear" w:color="auto" w:fill="auto"/>
            <w:vAlign w:val="center"/>
          </w:tcPr>
          <w:p w14:paraId="7C5F44D4" w14:textId="77777777" w:rsidR="008D1748" w:rsidRPr="00341979" w:rsidRDefault="008D1748" w:rsidP="008D1748">
            <w:pPr>
              <w:rPr>
                <w:rFonts w:ascii="Roboto" w:hAnsi="Roboto"/>
                <w:sz w:val="20"/>
                <w:szCs w:val="20"/>
              </w:rPr>
            </w:pPr>
            <w:r w:rsidRPr="00341979">
              <w:rPr>
                <w:rFonts w:ascii="Roboto" w:hAnsi="Roboto"/>
                <w:sz w:val="20"/>
                <w:szCs w:val="20"/>
              </w:rPr>
              <w:t>Executing Agency</w:t>
            </w:r>
            <w:r>
              <w:rPr>
                <w:rFonts w:ascii="Roboto" w:hAnsi="Roboto"/>
                <w:sz w:val="20"/>
                <w:szCs w:val="20"/>
              </w:rPr>
              <w:t>(ies)</w:t>
            </w:r>
          </w:p>
        </w:tc>
        <w:tc>
          <w:tcPr>
            <w:tcW w:w="3066" w:type="pct"/>
            <w:gridSpan w:val="3"/>
            <w:shd w:val="clear" w:color="auto" w:fill="auto"/>
          </w:tcPr>
          <w:p w14:paraId="6DE072C6" w14:textId="33AFBF17" w:rsidR="008D1748" w:rsidRPr="00AB0ABB" w:rsidRDefault="008D1748" w:rsidP="008D1748">
            <w:pPr>
              <w:rPr>
                <w:rFonts w:ascii="Roboto" w:hAnsi="Roboto"/>
                <w:sz w:val="20"/>
                <w:szCs w:val="20"/>
              </w:rPr>
            </w:pPr>
            <w:r w:rsidRPr="000C3F74">
              <w:rPr>
                <w:rFonts w:ascii="Roboto" w:hAnsi="Roboto"/>
                <w:color w:val="000000"/>
                <w:sz w:val="20"/>
                <w:szCs w:val="20"/>
              </w:rPr>
              <w:t xml:space="preserve">Asia and the Pacific Office, UN Environment </w:t>
            </w:r>
          </w:p>
        </w:tc>
      </w:tr>
      <w:tr w:rsidR="008D1748" w:rsidRPr="000878D8" w14:paraId="5FE72DC6" w14:textId="77777777" w:rsidTr="000C0E9B">
        <w:trPr>
          <w:trHeight w:val="383"/>
        </w:trPr>
        <w:tc>
          <w:tcPr>
            <w:tcW w:w="1934" w:type="pct"/>
            <w:gridSpan w:val="3"/>
            <w:shd w:val="clear" w:color="auto" w:fill="auto"/>
            <w:vAlign w:val="center"/>
          </w:tcPr>
          <w:p w14:paraId="51B55F31" w14:textId="77777777" w:rsidR="008D1748" w:rsidRPr="003266D0" w:rsidRDefault="008D1748" w:rsidP="008D1748">
            <w:pPr>
              <w:rPr>
                <w:rFonts w:ascii="Roboto" w:hAnsi="Roboto"/>
                <w:sz w:val="20"/>
                <w:szCs w:val="20"/>
              </w:rPr>
            </w:pPr>
            <w:r w:rsidRPr="003266D0">
              <w:rPr>
                <w:rFonts w:ascii="Roboto" w:hAnsi="Roboto"/>
                <w:sz w:val="20"/>
                <w:szCs w:val="20"/>
              </w:rPr>
              <w:t>Name</w:t>
            </w:r>
            <w:r>
              <w:rPr>
                <w:rFonts w:ascii="Roboto" w:hAnsi="Roboto"/>
                <w:sz w:val="20"/>
                <w:szCs w:val="20"/>
              </w:rPr>
              <w:t>s</w:t>
            </w:r>
            <w:r w:rsidRPr="003266D0">
              <w:rPr>
                <w:rFonts w:ascii="Roboto" w:hAnsi="Roboto"/>
                <w:sz w:val="20"/>
                <w:szCs w:val="20"/>
              </w:rPr>
              <w:t xml:space="preserve"> of </w:t>
            </w:r>
            <w:r>
              <w:rPr>
                <w:rFonts w:ascii="Roboto" w:hAnsi="Roboto"/>
                <w:sz w:val="20"/>
                <w:szCs w:val="20"/>
              </w:rPr>
              <w:t xml:space="preserve">Other </w:t>
            </w:r>
            <w:r w:rsidRPr="003266D0">
              <w:rPr>
                <w:rFonts w:ascii="Roboto" w:hAnsi="Roboto"/>
                <w:sz w:val="20"/>
                <w:szCs w:val="20"/>
              </w:rPr>
              <w:t>Project Partners</w:t>
            </w:r>
          </w:p>
        </w:tc>
        <w:tc>
          <w:tcPr>
            <w:tcW w:w="3066" w:type="pct"/>
            <w:gridSpan w:val="3"/>
            <w:shd w:val="clear" w:color="auto" w:fill="auto"/>
            <w:vAlign w:val="center"/>
          </w:tcPr>
          <w:p w14:paraId="23F4C888" w14:textId="77777777" w:rsidR="008D1748" w:rsidRPr="000C3F74" w:rsidRDefault="008D1748" w:rsidP="008D1748">
            <w:pPr>
              <w:numPr>
                <w:ilvl w:val="0"/>
                <w:numId w:val="39"/>
              </w:numPr>
              <w:rPr>
                <w:rFonts w:ascii="Roboto" w:hAnsi="Roboto"/>
                <w:color w:val="000000"/>
                <w:sz w:val="20"/>
                <w:szCs w:val="20"/>
              </w:rPr>
            </w:pPr>
            <w:r w:rsidRPr="000C3F74">
              <w:rPr>
                <w:rFonts w:ascii="Roboto" w:hAnsi="Roboto"/>
                <w:color w:val="000000"/>
                <w:sz w:val="20"/>
                <w:szCs w:val="20"/>
              </w:rPr>
              <w:t>National Environment Commission and Thimphu Thromde (Bhutan)</w:t>
            </w:r>
          </w:p>
          <w:p w14:paraId="00BDD2FD" w14:textId="77777777" w:rsidR="008D1748" w:rsidRPr="000C3F74" w:rsidRDefault="008D1748" w:rsidP="008D1748">
            <w:pPr>
              <w:numPr>
                <w:ilvl w:val="0"/>
                <w:numId w:val="39"/>
              </w:numPr>
              <w:rPr>
                <w:rFonts w:ascii="Roboto" w:hAnsi="Roboto"/>
                <w:color w:val="000000"/>
                <w:sz w:val="20"/>
                <w:szCs w:val="20"/>
              </w:rPr>
            </w:pPr>
            <w:r w:rsidRPr="000C3F74">
              <w:rPr>
                <w:rFonts w:ascii="Roboto" w:hAnsi="Roboto"/>
                <w:color w:val="000000"/>
                <w:sz w:val="20"/>
                <w:szCs w:val="20"/>
              </w:rPr>
              <w:t>The Department of Climate Change of the General Secretariat of the National Council of Sustainable Development (NCSD) (Cambodia)</w:t>
            </w:r>
          </w:p>
          <w:p w14:paraId="0D53F5A0" w14:textId="77777777" w:rsidR="008D1748" w:rsidRPr="000C3F74" w:rsidRDefault="008D1748" w:rsidP="008D1748">
            <w:pPr>
              <w:numPr>
                <w:ilvl w:val="0"/>
                <w:numId w:val="39"/>
              </w:numPr>
              <w:rPr>
                <w:rFonts w:ascii="Roboto" w:hAnsi="Roboto"/>
                <w:color w:val="000000"/>
                <w:sz w:val="20"/>
                <w:szCs w:val="20"/>
              </w:rPr>
            </w:pPr>
            <w:r w:rsidRPr="000C3F74">
              <w:rPr>
                <w:rFonts w:ascii="Roboto" w:hAnsi="Roboto"/>
                <w:color w:val="000000"/>
                <w:sz w:val="20"/>
                <w:szCs w:val="20"/>
              </w:rPr>
              <w:t>Department of Climate Change (DCC) (Lao PDR)</w:t>
            </w:r>
          </w:p>
          <w:p w14:paraId="5FB55FE5" w14:textId="77777777" w:rsidR="00206DE5" w:rsidRDefault="008D1748" w:rsidP="008D1748">
            <w:pPr>
              <w:numPr>
                <w:ilvl w:val="0"/>
                <w:numId w:val="39"/>
              </w:numPr>
              <w:rPr>
                <w:rFonts w:ascii="Roboto" w:hAnsi="Roboto"/>
                <w:color w:val="000000"/>
                <w:sz w:val="20"/>
                <w:szCs w:val="20"/>
              </w:rPr>
            </w:pPr>
            <w:r w:rsidRPr="000C3F74">
              <w:rPr>
                <w:rFonts w:ascii="Roboto" w:hAnsi="Roboto"/>
                <w:color w:val="000000"/>
                <w:sz w:val="20"/>
                <w:szCs w:val="20"/>
              </w:rPr>
              <w:t>Ministry of Natural Resources and Environmental Conservation (MoNREC) (Myanmar)</w:t>
            </w:r>
          </w:p>
          <w:p w14:paraId="3611B205" w14:textId="47E2B7E3" w:rsidR="008D1748" w:rsidRPr="00206DE5" w:rsidRDefault="008D1748" w:rsidP="008D1748">
            <w:pPr>
              <w:numPr>
                <w:ilvl w:val="0"/>
                <w:numId w:val="39"/>
              </w:numPr>
              <w:rPr>
                <w:rFonts w:ascii="Roboto" w:hAnsi="Roboto"/>
                <w:color w:val="000000"/>
                <w:sz w:val="20"/>
                <w:szCs w:val="20"/>
              </w:rPr>
            </w:pPr>
            <w:r w:rsidRPr="00206DE5">
              <w:rPr>
                <w:rFonts w:ascii="Roboto" w:hAnsi="Roboto"/>
                <w:color w:val="000000"/>
                <w:sz w:val="20"/>
                <w:szCs w:val="20"/>
              </w:rPr>
              <w:t>UN-HABITAT</w:t>
            </w:r>
          </w:p>
        </w:tc>
      </w:tr>
      <w:tr w:rsidR="008D1748" w:rsidRPr="000878D8" w14:paraId="12FDF6B4" w14:textId="77777777" w:rsidTr="00E33E27">
        <w:trPr>
          <w:trHeight w:val="350"/>
        </w:trPr>
        <w:tc>
          <w:tcPr>
            <w:tcW w:w="1934" w:type="pct"/>
            <w:gridSpan w:val="3"/>
            <w:shd w:val="clear" w:color="auto" w:fill="auto"/>
            <w:vAlign w:val="center"/>
          </w:tcPr>
          <w:p w14:paraId="71E57B1B" w14:textId="77777777" w:rsidR="008D1748" w:rsidRPr="003266D0" w:rsidRDefault="008D1748" w:rsidP="008D1748">
            <w:pPr>
              <w:rPr>
                <w:rFonts w:ascii="Roboto" w:hAnsi="Roboto"/>
                <w:bCs/>
                <w:sz w:val="20"/>
                <w:szCs w:val="20"/>
              </w:rPr>
            </w:pPr>
            <w:r w:rsidRPr="003266D0">
              <w:rPr>
                <w:rFonts w:ascii="Roboto" w:hAnsi="Roboto"/>
                <w:bCs/>
                <w:sz w:val="20"/>
                <w:szCs w:val="20"/>
              </w:rPr>
              <w:t>Project Type</w:t>
            </w:r>
          </w:p>
        </w:tc>
        <w:tc>
          <w:tcPr>
            <w:tcW w:w="3066" w:type="pct"/>
            <w:gridSpan w:val="3"/>
            <w:shd w:val="clear" w:color="auto" w:fill="auto"/>
            <w:vAlign w:val="center"/>
          </w:tcPr>
          <w:p w14:paraId="0BB0A6DC" w14:textId="2FD88C8E" w:rsidR="008D1748" w:rsidRPr="00AB0ABB" w:rsidRDefault="008D1748" w:rsidP="008D1748">
            <w:pPr>
              <w:rPr>
                <w:rFonts w:ascii="Roboto" w:hAnsi="Roboto"/>
                <w:sz w:val="20"/>
                <w:szCs w:val="20"/>
              </w:rPr>
            </w:pPr>
            <w:r>
              <w:rPr>
                <w:rFonts w:ascii="Roboto" w:hAnsi="Roboto"/>
                <w:sz w:val="20"/>
                <w:szCs w:val="20"/>
              </w:rPr>
              <w:t>Full size project</w:t>
            </w:r>
          </w:p>
        </w:tc>
      </w:tr>
      <w:tr w:rsidR="008D1748" w:rsidRPr="000878D8" w14:paraId="0051834C" w14:textId="77777777" w:rsidTr="00E33E27">
        <w:trPr>
          <w:trHeight w:val="350"/>
        </w:trPr>
        <w:tc>
          <w:tcPr>
            <w:tcW w:w="1934" w:type="pct"/>
            <w:gridSpan w:val="3"/>
            <w:shd w:val="clear" w:color="auto" w:fill="auto"/>
            <w:vAlign w:val="center"/>
          </w:tcPr>
          <w:p w14:paraId="33EE1462" w14:textId="77777777" w:rsidR="008D1748" w:rsidRPr="003266D0" w:rsidRDefault="008D1748" w:rsidP="008D1748">
            <w:pPr>
              <w:rPr>
                <w:rFonts w:ascii="Roboto" w:hAnsi="Roboto"/>
                <w:bCs/>
                <w:sz w:val="20"/>
                <w:szCs w:val="20"/>
              </w:rPr>
            </w:pPr>
            <w:r w:rsidRPr="003266D0">
              <w:rPr>
                <w:rFonts w:ascii="Roboto" w:hAnsi="Roboto"/>
                <w:bCs/>
                <w:sz w:val="20"/>
                <w:szCs w:val="20"/>
              </w:rPr>
              <w:t>Project Scope</w:t>
            </w:r>
          </w:p>
        </w:tc>
        <w:tc>
          <w:tcPr>
            <w:tcW w:w="3066" w:type="pct"/>
            <w:gridSpan w:val="3"/>
            <w:shd w:val="clear" w:color="auto" w:fill="auto"/>
            <w:vAlign w:val="center"/>
          </w:tcPr>
          <w:p w14:paraId="4F90C7E5" w14:textId="0B4CA183" w:rsidR="008D1748" w:rsidRPr="00AB0ABB" w:rsidRDefault="008D1748" w:rsidP="008D1748">
            <w:pPr>
              <w:rPr>
                <w:rFonts w:ascii="Roboto" w:hAnsi="Roboto"/>
                <w:sz w:val="20"/>
                <w:szCs w:val="20"/>
              </w:rPr>
            </w:pPr>
            <w:r>
              <w:rPr>
                <w:rFonts w:ascii="Roboto" w:hAnsi="Roboto"/>
                <w:sz w:val="20"/>
                <w:szCs w:val="20"/>
              </w:rPr>
              <w:t>Regional: 4 countries</w:t>
            </w:r>
          </w:p>
        </w:tc>
      </w:tr>
      <w:tr w:rsidR="008D1748" w:rsidRPr="000878D8" w14:paraId="6C564C08" w14:textId="77777777" w:rsidTr="00E33E27">
        <w:trPr>
          <w:trHeight w:val="260"/>
        </w:trPr>
        <w:tc>
          <w:tcPr>
            <w:tcW w:w="1934" w:type="pct"/>
            <w:gridSpan w:val="3"/>
            <w:shd w:val="clear" w:color="auto" w:fill="auto"/>
            <w:vAlign w:val="center"/>
          </w:tcPr>
          <w:p w14:paraId="5226ABB0" w14:textId="1D88EF24" w:rsidR="008D1748" w:rsidRPr="003266D0" w:rsidRDefault="008D1748" w:rsidP="008D1748">
            <w:pPr>
              <w:rPr>
                <w:rFonts w:ascii="Roboto" w:hAnsi="Roboto"/>
                <w:sz w:val="20"/>
                <w:szCs w:val="20"/>
              </w:rPr>
            </w:pPr>
            <w:r w:rsidRPr="003266D0">
              <w:rPr>
                <w:rFonts w:ascii="Roboto" w:hAnsi="Roboto"/>
                <w:sz w:val="20"/>
                <w:szCs w:val="20"/>
              </w:rPr>
              <w:t>Region</w:t>
            </w:r>
            <w:r w:rsidRPr="003266D0">
              <w:rPr>
                <w:rFonts w:ascii="Roboto" w:hAnsi="Roboto"/>
                <w:i/>
                <w:iCs/>
                <w:sz w:val="20"/>
                <w:szCs w:val="20"/>
              </w:rPr>
              <w:t xml:space="preserve"> </w:t>
            </w:r>
          </w:p>
        </w:tc>
        <w:tc>
          <w:tcPr>
            <w:tcW w:w="3066" w:type="pct"/>
            <w:gridSpan w:val="3"/>
            <w:shd w:val="clear" w:color="auto" w:fill="auto"/>
            <w:vAlign w:val="center"/>
          </w:tcPr>
          <w:p w14:paraId="309557CE" w14:textId="77E34920" w:rsidR="008D1748" w:rsidRPr="00AB0ABB" w:rsidRDefault="008D1748" w:rsidP="008D1748">
            <w:pPr>
              <w:rPr>
                <w:rFonts w:ascii="Roboto" w:hAnsi="Roboto"/>
                <w:sz w:val="20"/>
                <w:szCs w:val="20"/>
              </w:rPr>
            </w:pPr>
            <w:r>
              <w:rPr>
                <w:rFonts w:ascii="Roboto" w:hAnsi="Roboto"/>
                <w:sz w:val="20"/>
                <w:szCs w:val="20"/>
              </w:rPr>
              <w:t>Asia Pacific</w:t>
            </w:r>
          </w:p>
        </w:tc>
      </w:tr>
      <w:tr w:rsidR="008D1748" w:rsidRPr="000878D8" w14:paraId="286B114C" w14:textId="77777777" w:rsidTr="00E33E27">
        <w:trPr>
          <w:trHeight w:val="260"/>
        </w:trPr>
        <w:tc>
          <w:tcPr>
            <w:tcW w:w="1934" w:type="pct"/>
            <w:gridSpan w:val="3"/>
            <w:shd w:val="clear" w:color="auto" w:fill="auto"/>
            <w:vAlign w:val="center"/>
          </w:tcPr>
          <w:p w14:paraId="45AFB2B6" w14:textId="294B02A2" w:rsidR="008D1748" w:rsidRPr="003266D0" w:rsidRDefault="008D1748" w:rsidP="008D1748">
            <w:pPr>
              <w:rPr>
                <w:rFonts w:ascii="Roboto" w:hAnsi="Roboto"/>
                <w:sz w:val="20"/>
                <w:szCs w:val="20"/>
              </w:rPr>
            </w:pPr>
            <w:r w:rsidRPr="003266D0">
              <w:rPr>
                <w:rFonts w:ascii="Roboto" w:hAnsi="Roboto"/>
                <w:sz w:val="20"/>
                <w:szCs w:val="20"/>
              </w:rPr>
              <w:t>Countries</w:t>
            </w:r>
          </w:p>
        </w:tc>
        <w:tc>
          <w:tcPr>
            <w:tcW w:w="3066" w:type="pct"/>
            <w:gridSpan w:val="3"/>
            <w:shd w:val="clear" w:color="auto" w:fill="auto"/>
            <w:vAlign w:val="center"/>
          </w:tcPr>
          <w:p w14:paraId="48B19FD9" w14:textId="77777777" w:rsidR="008D1748" w:rsidRPr="000C3F74" w:rsidRDefault="008D1748" w:rsidP="008D1748">
            <w:pPr>
              <w:rPr>
                <w:rFonts w:ascii="Roboto" w:hAnsi="Roboto"/>
                <w:color w:val="000000"/>
                <w:sz w:val="20"/>
                <w:szCs w:val="20"/>
              </w:rPr>
            </w:pPr>
            <w:r w:rsidRPr="000C3F74">
              <w:rPr>
                <w:rFonts w:ascii="Roboto" w:hAnsi="Roboto"/>
                <w:color w:val="000000"/>
                <w:sz w:val="20"/>
                <w:szCs w:val="20"/>
              </w:rPr>
              <w:t>Bhutan</w:t>
            </w:r>
          </w:p>
          <w:p w14:paraId="614E28F0" w14:textId="77777777" w:rsidR="008D1748" w:rsidRPr="000C3F74" w:rsidRDefault="008D1748" w:rsidP="008D1748">
            <w:pPr>
              <w:rPr>
                <w:rFonts w:ascii="Roboto" w:hAnsi="Roboto"/>
                <w:color w:val="000000"/>
                <w:sz w:val="20"/>
                <w:szCs w:val="20"/>
              </w:rPr>
            </w:pPr>
            <w:r w:rsidRPr="000C3F74">
              <w:rPr>
                <w:rFonts w:ascii="Roboto" w:hAnsi="Roboto"/>
                <w:color w:val="000000"/>
                <w:sz w:val="20"/>
                <w:szCs w:val="20"/>
              </w:rPr>
              <w:t>Cambodia</w:t>
            </w:r>
          </w:p>
          <w:p w14:paraId="0E85689D" w14:textId="77777777" w:rsidR="008D1748" w:rsidRPr="000C3F74" w:rsidRDefault="008D1748" w:rsidP="008D1748">
            <w:pPr>
              <w:rPr>
                <w:rFonts w:ascii="Roboto" w:hAnsi="Roboto"/>
                <w:color w:val="000000"/>
                <w:sz w:val="20"/>
                <w:szCs w:val="20"/>
              </w:rPr>
            </w:pPr>
            <w:r w:rsidRPr="000C3F74">
              <w:rPr>
                <w:rFonts w:ascii="Roboto" w:hAnsi="Roboto"/>
                <w:color w:val="000000"/>
                <w:sz w:val="20"/>
                <w:szCs w:val="20"/>
              </w:rPr>
              <w:t>Lao PDR</w:t>
            </w:r>
          </w:p>
          <w:p w14:paraId="0067C7DD" w14:textId="2F0B1851" w:rsidR="008D1748" w:rsidRPr="00AB0ABB" w:rsidRDefault="008D1748" w:rsidP="008D1748">
            <w:pPr>
              <w:rPr>
                <w:rFonts w:ascii="Roboto" w:hAnsi="Roboto"/>
                <w:sz w:val="20"/>
                <w:szCs w:val="20"/>
              </w:rPr>
            </w:pPr>
            <w:r w:rsidRPr="000C3F74">
              <w:rPr>
                <w:rFonts w:ascii="Roboto" w:hAnsi="Roboto"/>
                <w:color w:val="000000"/>
                <w:sz w:val="20"/>
                <w:szCs w:val="20"/>
              </w:rPr>
              <w:t>Myanmar</w:t>
            </w:r>
          </w:p>
        </w:tc>
      </w:tr>
      <w:tr w:rsidR="008D1748" w:rsidRPr="000878D8" w14:paraId="31021B8E" w14:textId="77777777" w:rsidTr="00E33E27">
        <w:trPr>
          <w:trHeight w:val="413"/>
        </w:trPr>
        <w:tc>
          <w:tcPr>
            <w:tcW w:w="1934" w:type="pct"/>
            <w:gridSpan w:val="3"/>
            <w:shd w:val="clear" w:color="auto" w:fill="auto"/>
            <w:vAlign w:val="center"/>
          </w:tcPr>
          <w:p w14:paraId="2E836A4D" w14:textId="77777777" w:rsidR="008D1748" w:rsidRPr="003266D0" w:rsidRDefault="008D1748" w:rsidP="008D1748">
            <w:pPr>
              <w:rPr>
                <w:rFonts w:ascii="Roboto" w:hAnsi="Roboto"/>
                <w:bCs/>
                <w:sz w:val="20"/>
                <w:szCs w:val="20"/>
              </w:rPr>
            </w:pPr>
            <w:r w:rsidRPr="003266D0">
              <w:rPr>
                <w:rFonts w:ascii="Roboto" w:hAnsi="Roboto"/>
                <w:bCs/>
                <w:sz w:val="20"/>
                <w:szCs w:val="20"/>
              </w:rPr>
              <w:t>Programme of Work</w:t>
            </w:r>
          </w:p>
        </w:tc>
        <w:tc>
          <w:tcPr>
            <w:tcW w:w="3066" w:type="pct"/>
            <w:gridSpan w:val="3"/>
            <w:shd w:val="clear" w:color="auto" w:fill="auto"/>
            <w:vAlign w:val="center"/>
          </w:tcPr>
          <w:p w14:paraId="6E0BE89B" w14:textId="77777777" w:rsidR="008D1748" w:rsidRPr="000C3F74" w:rsidRDefault="008D1748" w:rsidP="008D1748">
            <w:pPr>
              <w:rPr>
                <w:rFonts w:ascii="Roboto" w:hAnsi="Roboto"/>
                <w:color w:val="000000"/>
                <w:sz w:val="20"/>
                <w:szCs w:val="20"/>
              </w:rPr>
            </w:pPr>
            <w:r w:rsidRPr="000C3F74">
              <w:rPr>
                <w:rFonts w:ascii="Roboto" w:hAnsi="Roboto"/>
                <w:color w:val="000000"/>
                <w:sz w:val="20"/>
                <w:szCs w:val="20"/>
              </w:rPr>
              <w:t>Climate Change – EA1</w:t>
            </w:r>
          </w:p>
          <w:p w14:paraId="59E7826F" w14:textId="77777777" w:rsidR="008D1748" w:rsidRPr="000C3F74" w:rsidRDefault="008D1748" w:rsidP="008D1748">
            <w:pPr>
              <w:rPr>
                <w:rFonts w:ascii="Roboto" w:hAnsi="Roboto"/>
                <w:color w:val="000000"/>
                <w:sz w:val="20"/>
                <w:szCs w:val="20"/>
              </w:rPr>
            </w:pPr>
            <w:r w:rsidRPr="000C3F74">
              <w:rPr>
                <w:rFonts w:ascii="Roboto" w:hAnsi="Roboto"/>
                <w:color w:val="000000"/>
                <w:sz w:val="20"/>
                <w:szCs w:val="20"/>
              </w:rPr>
              <w:t>(a) Countries increasingly advance</w:t>
            </w:r>
          </w:p>
          <w:p w14:paraId="2183CD8B" w14:textId="77777777" w:rsidR="008D1748" w:rsidRPr="000C3F74" w:rsidRDefault="008D1748" w:rsidP="008D1748">
            <w:pPr>
              <w:rPr>
                <w:rFonts w:ascii="Roboto" w:hAnsi="Roboto"/>
                <w:color w:val="000000"/>
                <w:sz w:val="20"/>
                <w:szCs w:val="20"/>
              </w:rPr>
            </w:pPr>
            <w:r w:rsidRPr="000C3F74">
              <w:rPr>
                <w:rFonts w:ascii="Roboto" w:hAnsi="Roboto"/>
                <w:color w:val="000000"/>
                <w:sz w:val="20"/>
                <w:szCs w:val="20"/>
              </w:rPr>
              <w:t>their national adaptation plans</w:t>
            </w:r>
          </w:p>
          <w:p w14:paraId="58711294" w14:textId="77777777" w:rsidR="008D1748" w:rsidRPr="000C3F74" w:rsidRDefault="008D1748" w:rsidP="008D1748">
            <w:pPr>
              <w:rPr>
                <w:rFonts w:ascii="Roboto" w:hAnsi="Roboto"/>
                <w:color w:val="000000"/>
                <w:sz w:val="20"/>
                <w:szCs w:val="20"/>
              </w:rPr>
            </w:pPr>
            <w:r w:rsidRPr="000C3F74">
              <w:rPr>
                <w:rFonts w:ascii="Roboto" w:hAnsi="Roboto"/>
                <w:color w:val="000000"/>
                <w:sz w:val="20"/>
                <w:szCs w:val="20"/>
              </w:rPr>
              <w:t>which integrate ecosystem-based</w:t>
            </w:r>
          </w:p>
          <w:p w14:paraId="04E2A3BE" w14:textId="77777777" w:rsidR="008D1748" w:rsidRPr="000C3F74" w:rsidRDefault="008D1748" w:rsidP="008D1748">
            <w:pPr>
              <w:rPr>
                <w:rFonts w:ascii="Roboto" w:hAnsi="Roboto"/>
                <w:color w:val="000000"/>
                <w:sz w:val="20"/>
                <w:szCs w:val="20"/>
              </w:rPr>
            </w:pPr>
            <w:r w:rsidRPr="000C3F74">
              <w:rPr>
                <w:rFonts w:ascii="Roboto" w:hAnsi="Roboto"/>
                <w:color w:val="000000"/>
                <w:sz w:val="20"/>
                <w:szCs w:val="20"/>
              </w:rPr>
              <w:t>adaptation</w:t>
            </w:r>
          </w:p>
          <w:p w14:paraId="05B059B0" w14:textId="77777777" w:rsidR="008D1748" w:rsidRPr="000C3F74" w:rsidRDefault="008D1748" w:rsidP="008D1748">
            <w:pPr>
              <w:rPr>
                <w:rFonts w:ascii="Roboto" w:hAnsi="Roboto"/>
                <w:color w:val="000000"/>
                <w:sz w:val="20"/>
                <w:szCs w:val="20"/>
              </w:rPr>
            </w:pPr>
            <w:r w:rsidRPr="000C3F74">
              <w:rPr>
                <w:rFonts w:ascii="Roboto" w:hAnsi="Roboto"/>
                <w:color w:val="000000"/>
                <w:sz w:val="20"/>
                <w:szCs w:val="20"/>
              </w:rPr>
              <w:t>(ii) Increase in the number of countries that have technical capacity to integrate ecosystem-based management into national adaptation plans</w:t>
            </w:r>
          </w:p>
          <w:p w14:paraId="0291DE19" w14:textId="4DAFD85B" w:rsidR="008D1748" w:rsidRPr="00AB0ABB" w:rsidRDefault="008D1748" w:rsidP="008D1748">
            <w:pPr>
              <w:rPr>
                <w:rFonts w:ascii="Roboto" w:hAnsi="Roboto"/>
                <w:sz w:val="20"/>
                <w:szCs w:val="20"/>
              </w:rPr>
            </w:pPr>
          </w:p>
        </w:tc>
      </w:tr>
      <w:tr w:rsidR="008D1748" w:rsidRPr="000878D8" w14:paraId="67A36ECC" w14:textId="0E254349" w:rsidTr="00E33E27">
        <w:trPr>
          <w:trHeight w:val="413"/>
        </w:trPr>
        <w:tc>
          <w:tcPr>
            <w:tcW w:w="1934" w:type="pct"/>
            <w:gridSpan w:val="3"/>
            <w:shd w:val="clear" w:color="auto" w:fill="auto"/>
            <w:vAlign w:val="center"/>
          </w:tcPr>
          <w:p w14:paraId="38E7F273" w14:textId="2D991A30" w:rsidR="008D1748" w:rsidRPr="003266D0" w:rsidRDefault="008D1748" w:rsidP="008D1748">
            <w:pPr>
              <w:rPr>
                <w:rFonts w:ascii="Roboto" w:hAnsi="Roboto"/>
                <w:sz w:val="20"/>
                <w:szCs w:val="20"/>
              </w:rPr>
            </w:pPr>
            <w:r w:rsidRPr="003266D0">
              <w:rPr>
                <w:rFonts w:ascii="Roboto" w:hAnsi="Roboto"/>
                <w:sz w:val="20"/>
                <w:szCs w:val="20"/>
              </w:rPr>
              <w:lastRenderedPageBreak/>
              <w:t>GEF Focal Area</w:t>
            </w:r>
            <w:r>
              <w:rPr>
                <w:rFonts w:ascii="Roboto" w:hAnsi="Roboto"/>
                <w:sz w:val="20"/>
                <w:szCs w:val="20"/>
              </w:rPr>
              <w:t>(s)</w:t>
            </w:r>
          </w:p>
        </w:tc>
        <w:tc>
          <w:tcPr>
            <w:tcW w:w="3066" w:type="pct"/>
            <w:gridSpan w:val="3"/>
            <w:shd w:val="clear" w:color="auto" w:fill="auto"/>
            <w:vAlign w:val="center"/>
          </w:tcPr>
          <w:p w14:paraId="354D0AC8" w14:textId="26315328" w:rsidR="008D1748" w:rsidRPr="00AB0ABB" w:rsidRDefault="008D1748" w:rsidP="008D1748">
            <w:pPr>
              <w:rPr>
                <w:rFonts w:ascii="Roboto" w:hAnsi="Roboto"/>
                <w:sz w:val="20"/>
                <w:szCs w:val="20"/>
              </w:rPr>
            </w:pPr>
            <w:r>
              <w:rPr>
                <w:rFonts w:ascii="Roboto" w:hAnsi="Roboto"/>
                <w:sz w:val="20"/>
                <w:szCs w:val="20"/>
              </w:rPr>
              <w:t>Climate Change Adaptation</w:t>
            </w:r>
          </w:p>
        </w:tc>
      </w:tr>
      <w:tr w:rsidR="008D1748" w:rsidRPr="000878D8" w14:paraId="0D66EAAC" w14:textId="3123F7BE" w:rsidTr="00DC2983">
        <w:trPr>
          <w:trHeight w:val="413"/>
        </w:trPr>
        <w:tc>
          <w:tcPr>
            <w:tcW w:w="1934" w:type="pct"/>
            <w:gridSpan w:val="3"/>
            <w:shd w:val="clear" w:color="auto" w:fill="auto"/>
            <w:vAlign w:val="center"/>
          </w:tcPr>
          <w:p w14:paraId="03DE87A4" w14:textId="20F4FD65" w:rsidR="008D1748" w:rsidRPr="003266D0" w:rsidRDefault="008D1748" w:rsidP="008D1748">
            <w:pPr>
              <w:rPr>
                <w:rFonts w:ascii="Roboto" w:hAnsi="Roboto"/>
                <w:sz w:val="20"/>
                <w:szCs w:val="20"/>
              </w:rPr>
            </w:pPr>
            <w:r>
              <w:rPr>
                <w:rFonts w:ascii="Roboto" w:hAnsi="Roboto"/>
                <w:sz w:val="20"/>
                <w:szCs w:val="20"/>
              </w:rPr>
              <w:t xml:space="preserve">UNSDCF / </w:t>
            </w:r>
            <w:r w:rsidRPr="003266D0">
              <w:rPr>
                <w:rFonts w:ascii="Roboto" w:hAnsi="Roboto"/>
                <w:sz w:val="20"/>
                <w:szCs w:val="20"/>
              </w:rPr>
              <w:t xml:space="preserve">UNDAF linkages </w:t>
            </w:r>
          </w:p>
        </w:tc>
        <w:tc>
          <w:tcPr>
            <w:tcW w:w="3066" w:type="pct"/>
            <w:gridSpan w:val="3"/>
            <w:shd w:val="clear" w:color="auto" w:fill="auto"/>
          </w:tcPr>
          <w:p w14:paraId="1FBAA686" w14:textId="77777777" w:rsidR="008D1748" w:rsidRPr="000C3F74" w:rsidRDefault="00BB2065" w:rsidP="008D1748">
            <w:pPr>
              <w:rPr>
                <w:rFonts w:ascii="Roboto" w:hAnsi="Roboto"/>
                <w:b/>
                <w:bCs/>
                <w:color w:val="000000"/>
                <w:sz w:val="20"/>
                <w:szCs w:val="20"/>
              </w:rPr>
            </w:pPr>
            <w:hyperlink r:id="rId11" w:history="1">
              <w:r w:rsidR="008D1748" w:rsidRPr="000C3F74">
                <w:rPr>
                  <w:rStyle w:val="Hyperlink"/>
                  <w:rFonts w:ascii="Roboto" w:hAnsi="Roboto"/>
                  <w:b/>
                  <w:bCs/>
                  <w:color w:val="000000"/>
                  <w:sz w:val="20"/>
                  <w:szCs w:val="20"/>
                </w:rPr>
                <w:t>Bhutan: UN Sustainable Development Partnership Framework (UNSDF) 2019-23</w:t>
              </w:r>
            </w:hyperlink>
            <w:r w:rsidR="008D1748" w:rsidRPr="000C3F74">
              <w:rPr>
                <w:rFonts w:ascii="Roboto" w:hAnsi="Roboto"/>
                <w:b/>
                <w:bCs/>
                <w:color w:val="000000"/>
                <w:sz w:val="20"/>
                <w:szCs w:val="20"/>
              </w:rPr>
              <w:t>:</w:t>
            </w:r>
          </w:p>
          <w:p w14:paraId="569328F6" w14:textId="77777777" w:rsidR="008D1748" w:rsidRPr="000C3F74" w:rsidRDefault="008D1748" w:rsidP="008D1748">
            <w:pPr>
              <w:numPr>
                <w:ilvl w:val="0"/>
                <w:numId w:val="40"/>
              </w:numPr>
              <w:rPr>
                <w:rFonts w:ascii="Roboto" w:hAnsi="Roboto"/>
                <w:color w:val="000000"/>
                <w:sz w:val="20"/>
                <w:szCs w:val="20"/>
              </w:rPr>
            </w:pPr>
            <w:r w:rsidRPr="000C3F74">
              <w:rPr>
                <w:rFonts w:ascii="Roboto" w:hAnsi="Roboto"/>
                <w:b/>
                <w:bCs/>
                <w:color w:val="000000"/>
                <w:sz w:val="20"/>
                <w:szCs w:val="20"/>
              </w:rPr>
              <w:t>Outcome 4</w:t>
            </w:r>
            <w:r w:rsidRPr="000C3F74">
              <w:rPr>
                <w:rFonts w:ascii="Roboto" w:hAnsi="Roboto"/>
                <w:color w:val="000000"/>
                <w:sz w:val="20"/>
                <w:szCs w:val="20"/>
              </w:rPr>
              <w:t>: Bhutan’s communities and its economy are more resilient to climate-induced and other disasters and biodiversity loss as well as economic vulnerability</w:t>
            </w:r>
          </w:p>
          <w:p w14:paraId="66974DBE" w14:textId="77777777" w:rsidR="008D1748" w:rsidRPr="000C3F74" w:rsidRDefault="008D1748" w:rsidP="008D1748">
            <w:pPr>
              <w:ind w:left="1440"/>
              <w:rPr>
                <w:rFonts w:ascii="Roboto" w:hAnsi="Roboto"/>
                <w:color w:val="000000"/>
                <w:sz w:val="20"/>
                <w:szCs w:val="20"/>
              </w:rPr>
            </w:pPr>
            <w:r w:rsidRPr="000C3F74">
              <w:rPr>
                <w:rFonts w:ascii="Roboto" w:hAnsi="Roboto"/>
                <w:b/>
                <w:bCs/>
                <w:color w:val="000000"/>
                <w:sz w:val="20"/>
                <w:szCs w:val="20"/>
              </w:rPr>
              <w:t>Relevant planned outputs</w:t>
            </w:r>
            <w:r w:rsidRPr="000C3F74">
              <w:rPr>
                <w:rFonts w:ascii="Roboto" w:hAnsi="Roboto"/>
                <w:color w:val="000000"/>
                <w:sz w:val="20"/>
                <w:szCs w:val="20"/>
              </w:rPr>
              <w:t xml:space="preserve">: </w:t>
            </w:r>
          </w:p>
          <w:p w14:paraId="558E4CD6" w14:textId="77777777" w:rsidR="008D1748" w:rsidRPr="000C3F74" w:rsidRDefault="008D1748" w:rsidP="008D1748">
            <w:pPr>
              <w:numPr>
                <w:ilvl w:val="1"/>
                <w:numId w:val="40"/>
              </w:numPr>
              <w:rPr>
                <w:rFonts w:ascii="Roboto" w:hAnsi="Roboto"/>
                <w:color w:val="000000"/>
                <w:sz w:val="20"/>
                <w:szCs w:val="20"/>
              </w:rPr>
            </w:pPr>
            <w:r w:rsidRPr="000C3F74">
              <w:rPr>
                <w:rFonts w:ascii="Roboto" w:hAnsi="Roboto"/>
                <w:color w:val="000000"/>
                <w:sz w:val="20"/>
                <w:szCs w:val="20"/>
              </w:rPr>
              <w:t>Inclusive, risk-informed systems and capacities in order to enable people to benefit from conservation and sustainable management of natural resources, and reduced environmental and health risks</w:t>
            </w:r>
          </w:p>
          <w:p w14:paraId="4F268D46" w14:textId="77777777" w:rsidR="008D1748" w:rsidRPr="000C3F74" w:rsidRDefault="008D1748" w:rsidP="008D1748">
            <w:pPr>
              <w:numPr>
                <w:ilvl w:val="1"/>
                <w:numId w:val="40"/>
              </w:numPr>
              <w:rPr>
                <w:rFonts w:ascii="Roboto" w:hAnsi="Roboto"/>
                <w:color w:val="000000"/>
                <w:sz w:val="20"/>
                <w:szCs w:val="20"/>
              </w:rPr>
            </w:pPr>
            <w:r w:rsidRPr="000C3F74">
              <w:rPr>
                <w:rFonts w:ascii="Roboto" w:hAnsi="Roboto"/>
                <w:color w:val="000000"/>
                <w:sz w:val="20"/>
                <w:szCs w:val="20"/>
              </w:rPr>
              <w:t>National policies and capacities are in place that foster innovative financing and value added and nature-based business solutions</w:t>
            </w:r>
          </w:p>
          <w:p w14:paraId="1506A6FA" w14:textId="77777777" w:rsidR="008D1748" w:rsidRPr="000C3F74" w:rsidRDefault="008D1748" w:rsidP="008D1748">
            <w:pPr>
              <w:numPr>
                <w:ilvl w:val="1"/>
                <w:numId w:val="40"/>
              </w:numPr>
              <w:rPr>
                <w:rFonts w:ascii="Roboto" w:hAnsi="Roboto"/>
                <w:color w:val="000000"/>
                <w:sz w:val="20"/>
                <w:szCs w:val="20"/>
              </w:rPr>
            </w:pPr>
            <w:r w:rsidRPr="000C3F74">
              <w:rPr>
                <w:rFonts w:ascii="Roboto" w:hAnsi="Roboto"/>
                <w:color w:val="000000"/>
                <w:sz w:val="20"/>
                <w:szCs w:val="20"/>
              </w:rPr>
              <w:t>Improved capacities to prepare for and respond to disasters</w:t>
            </w:r>
          </w:p>
          <w:p w14:paraId="3B40718E" w14:textId="77777777" w:rsidR="008D1748" w:rsidRPr="000C3F74" w:rsidRDefault="008D1748" w:rsidP="008D1748">
            <w:pPr>
              <w:rPr>
                <w:rFonts w:ascii="Roboto" w:hAnsi="Roboto"/>
                <w:color w:val="000000"/>
                <w:sz w:val="20"/>
                <w:szCs w:val="20"/>
              </w:rPr>
            </w:pPr>
          </w:p>
          <w:p w14:paraId="325118EC" w14:textId="77777777" w:rsidR="008D1748" w:rsidRPr="000C3F74" w:rsidRDefault="008D1748" w:rsidP="008D1748">
            <w:pPr>
              <w:rPr>
                <w:rStyle w:val="Hyperlink"/>
                <w:color w:val="000000"/>
              </w:rPr>
            </w:pPr>
            <w:r w:rsidRPr="000C3F74">
              <w:rPr>
                <w:rStyle w:val="Hyperlink"/>
                <w:rFonts w:ascii="Roboto" w:hAnsi="Roboto"/>
                <w:b/>
                <w:bCs/>
                <w:color w:val="000000"/>
                <w:sz w:val="20"/>
                <w:szCs w:val="20"/>
              </w:rPr>
              <w:t xml:space="preserve">Cambodia: UNDAF 2019-2023 </w:t>
            </w:r>
          </w:p>
          <w:p w14:paraId="6C35E262" w14:textId="77777777" w:rsidR="008D1748" w:rsidRPr="000C3F74" w:rsidRDefault="008D1748" w:rsidP="008D1748">
            <w:pPr>
              <w:rPr>
                <w:rFonts w:ascii="Roboto" w:hAnsi="Roboto"/>
                <w:b/>
                <w:bCs/>
                <w:color w:val="000000"/>
                <w:sz w:val="20"/>
                <w:szCs w:val="20"/>
              </w:rPr>
            </w:pPr>
            <w:r w:rsidRPr="000C3F74">
              <w:rPr>
                <w:rFonts w:ascii="Roboto" w:hAnsi="Roboto"/>
                <w:b/>
                <w:bCs/>
                <w:color w:val="000000"/>
                <w:sz w:val="20"/>
                <w:szCs w:val="20"/>
              </w:rPr>
              <w:t>Outcome 3: Planet/ Promoting Sustainable Living</w:t>
            </w:r>
          </w:p>
          <w:p w14:paraId="6A3AC2D5" w14:textId="77777777" w:rsidR="008D1748" w:rsidRPr="000C3F74" w:rsidRDefault="008D1748" w:rsidP="008D1748">
            <w:pPr>
              <w:numPr>
                <w:ilvl w:val="0"/>
                <w:numId w:val="40"/>
              </w:numPr>
              <w:rPr>
                <w:rFonts w:ascii="Roboto" w:hAnsi="Roboto"/>
                <w:color w:val="000000"/>
                <w:sz w:val="20"/>
                <w:szCs w:val="20"/>
              </w:rPr>
            </w:pPr>
            <w:r w:rsidRPr="000C3F74">
              <w:rPr>
                <w:rFonts w:ascii="Roboto" w:hAnsi="Roboto"/>
                <w:color w:val="000000"/>
                <w:sz w:val="20"/>
                <w:szCs w:val="20"/>
              </w:rPr>
              <w:t>By 2023, all Cambodian people, in particular the marginalized and vulnerable, live in a safer, healthier, more secure and ecologically balanced environment with improved livelihoods, and are resilient to natural and climate change related trends and shocks</w:t>
            </w:r>
          </w:p>
          <w:p w14:paraId="6B5161AF" w14:textId="77777777" w:rsidR="008D1748" w:rsidRPr="000C3F74" w:rsidRDefault="008D1748" w:rsidP="008D1748">
            <w:pPr>
              <w:numPr>
                <w:ilvl w:val="1"/>
                <w:numId w:val="40"/>
              </w:numPr>
              <w:rPr>
                <w:rFonts w:ascii="Roboto" w:hAnsi="Roboto"/>
                <w:color w:val="000000"/>
                <w:sz w:val="20"/>
                <w:szCs w:val="20"/>
              </w:rPr>
            </w:pPr>
            <w:r w:rsidRPr="000C3F74">
              <w:rPr>
                <w:rFonts w:ascii="Roboto" w:hAnsi="Roboto"/>
                <w:color w:val="000000"/>
                <w:sz w:val="20"/>
                <w:szCs w:val="20"/>
              </w:rPr>
              <w:t>Sub-Outcome 3.1: By 2023, women and men in Cambodia, in particular the vulnerable and marginalized, are empowered to equitably access, responsibly use and benefit from resilient basic services, land and natural resources with an increased resilience to cope with disasters/shocks and other risks.</w:t>
            </w:r>
          </w:p>
          <w:p w14:paraId="2C1D5D87" w14:textId="77777777" w:rsidR="008D1748" w:rsidRPr="000C3F74" w:rsidRDefault="008D1748" w:rsidP="008D1748">
            <w:pPr>
              <w:numPr>
                <w:ilvl w:val="1"/>
                <w:numId w:val="40"/>
              </w:numPr>
              <w:rPr>
                <w:rFonts w:ascii="Roboto" w:hAnsi="Roboto"/>
                <w:color w:val="000000"/>
                <w:sz w:val="20"/>
                <w:szCs w:val="20"/>
              </w:rPr>
            </w:pPr>
            <w:r w:rsidRPr="000C3F74">
              <w:rPr>
                <w:rFonts w:ascii="Roboto" w:hAnsi="Roboto"/>
                <w:color w:val="000000"/>
                <w:sz w:val="20"/>
                <w:szCs w:val="20"/>
              </w:rPr>
              <w:t>Sub-Outcome 3.2: Relevant public and private sector actors use innovation, information and technologies to contribute to sustainable production and living, environmental protection, natural resource management and biodiversity conservation.</w:t>
            </w:r>
          </w:p>
          <w:p w14:paraId="7D99CDB2" w14:textId="77777777" w:rsidR="008D1748" w:rsidRPr="000C3F74" w:rsidRDefault="008D1748" w:rsidP="008D1748">
            <w:pPr>
              <w:rPr>
                <w:rFonts w:ascii="Roboto" w:hAnsi="Roboto"/>
                <w:b/>
                <w:bCs/>
                <w:color w:val="000000"/>
                <w:sz w:val="20"/>
                <w:szCs w:val="20"/>
              </w:rPr>
            </w:pPr>
            <w:r w:rsidRPr="000C3F74">
              <w:rPr>
                <w:rFonts w:ascii="Roboto" w:hAnsi="Roboto"/>
                <w:b/>
                <w:bCs/>
                <w:color w:val="000000"/>
                <w:sz w:val="20"/>
                <w:szCs w:val="20"/>
              </w:rPr>
              <w:t>Outcome 5: Managing urbanization</w:t>
            </w:r>
          </w:p>
          <w:p w14:paraId="107514B6" w14:textId="77777777" w:rsidR="008D1748" w:rsidRPr="000C3F74" w:rsidRDefault="008D1748" w:rsidP="008D1748">
            <w:pPr>
              <w:numPr>
                <w:ilvl w:val="0"/>
                <w:numId w:val="40"/>
              </w:numPr>
              <w:jc w:val="both"/>
              <w:rPr>
                <w:rFonts w:ascii="Roboto" w:hAnsi="Roboto"/>
                <w:color w:val="000000"/>
                <w:sz w:val="20"/>
                <w:szCs w:val="20"/>
              </w:rPr>
            </w:pPr>
            <w:r w:rsidRPr="000C3F74">
              <w:rPr>
                <w:rFonts w:ascii="Roboto" w:hAnsi="Roboto"/>
                <w:color w:val="000000"/>
                <w:sz w:val="20"/>
                <w:szCs w:val="20"/>
              </w:rPr>
              <w:t>By 2023, women and men living in urban areas, including those marginalized and vulnerable, enjoy a safer, more secure and healthier life, utilizing quality public and private services, and benefiting from improved urban governance informed by their voice and participation.</w:t>
            </w:r>
          </w:p>
          <w:p w14:paraId="76A84515" w14:textId="77777777" w:rsidR="008D1748" w:rsidRPr="000C3F74" w:rsidRDefault="008D1748" w:rsidP="008D1748">
            <w:pPr>
              <w:numPr>
                <w:ilvl w:val="1"/>
                <w:numId w:val="40"/>
              </w:numPr>
              <w:jc w:val="both"/>
              <w:rPr>
                <w:rFonts w:ascii="Roboto" w:hAnsi="Roboto"/>
                <w:color w:val="000000"/>
                <w:sz w:val="20"/>
                <w:szCs w:val="20"/>
              </w:rPr>
            </w:pPr>
            <w:r w:rsidRPr="000C3F74">
              <w:rPr>
                <w:rFonts w:ascii="Roboto" w:hAnsi="Roboto"/>
                <w:color w:val="000000"/>
                <w:sz w:val="20"/>
                <w:szCs w:val="20"/>
              </w:rPr>
              <w:t xml:space="preserve">Sub-Outcome 5.2: Urban authorities plan, manage and coordinate regulated quality </w:t>
            </w:r>
            <w:r w:rsidRPr="000C3F74">
              <w:rPr>
                <w:rFonts w:ascii="Roboto" w:hAnsi="Roboto"/>
                <w:color w:val="000000"/>
                <w:sz w:val="20"/>
                <w:szCs w:val="20"/>
              </w:rPr>
              <w:lastRenderedPageBreak/>
              <w:t>services to the public, in a more participatory manner responsive to the needs of urban populations, including vulnerable and disadvantaged people and informed by data, evidence and best practices.</w:t>
            </w:r>
          </w:p>
          <w:p w14:paraId="306F34F6" w14:textId="77777777" w:rsidR="008D1748" w:rsidRPr="000C3F74" w:rsidRDefault="008D1748" w:rsidP="008D1748">
            <w:pPr>
              <w:rPr>
                <w:rFonts w:ascii="Roboto" w:hAnsi="Roboto"/>
                <w:color w:val="000000"/>
                <w:sz w:val="20"/>
                <w:szCs w:val="20"/>
              </w:rPr>
            </w:pPr>
          </w:p>
          <w:p w14:paraId="354F7E6F" w14:textId="77777777" w:rsidR="008D1748" w:rsidRPr="000C3F74" w:rsidRDefault="00BB2065" w:rsidP="008D1748">
            <w:pPr>
              <w:rPr>
                <w:rFonts w:ascii="Roboto" w:hAnsi="Roboto"/>
                <w:b/>
                <w:bCs/>
                <w:color w:val="000000"/>
                <w:sz w:val="20"/>
                <w:szCs w:val="20"/>
              </w:rPr>
            </w:pPr>
            <w:hyperlink r:id="rId12" w:history="1">
              <w:r w:rsidR="008D1748" w:rsidRPr="000C3F74">
                <w:rPr>
                  <w:rStyle w:val="Hyperlink"/>
                  <w:rFonts w:ascii="Roboto" w:hAnsi="Roboto"/>
                  <w:b/>
                  <w:bCs/>
                  <w:color w:val="000000"/>
                  <w:sz w:val="20"/>
                  <w:szCs w:val="20"/>
                </w:rPr>
                <w:t>Lao PDR-UN Partnership Framework 2017-2021</w:t>
              </w:r>
            </w:hyperlink>
          </w:p>
          <w:p w14:paraId="45B24396" w14:textId="77777777" w:rsidR="008D1748" w:rsidRPr="000C3F74" w:rsidRDefault="008D1748" w:rsidP="008D1748">
            <w:pPr>
              <w:rPr>
                <w:rFonts w:ascii="Roboto" w:hAnsi="Roboto"/>
                <w:b/>
                <w:bCs/>
                <w:color w:val="000000"/>
                <w:sz w:val="20"/>
                <w:szCs w:val="20"/>
              </w:rPr>
            </w:pPr>
            <w:r w:rsidRPr="000C3F74">
              <w:rPr>
                <w:rFonts w:ascii="Roboto" w:hAnsi="Roboto"/>
                <w:b/>
                <w:bCs/>
                <w:color w:val="000000"/>
                <w:sz w:val="20"/>
                <w:szCs w:val="20"/>
              </w:rPr>
              <w:t>Pillar 1: Inclusive growth, livelihoods and resilience</w:t>
            </w:r>
          </w:p>
          <w:p w14:paraId="62D7B478" w14:textId="77777777" w:rsidR="008D1748" w:rsidRPr="000C3F74" w:rsidRDefault="008D1748" w:rsidP="008D1748">
            <w:pPr>
              <w:numPr>
                <w:ilvl w:val="0"/>
                <w:numId w:val="40"/>
              </w:numPr>
              <w:rPr>
                <w:rFonts w:ascii="Roboto" w:hAnsi="Roboto"/>
                <w:color w:val="000000"/>
                <w:sz w:val="20"/>
                <w:szCs w:val="20"/>
              </w:rPr>
            </w:pPr>
            <w:r w:rsidRPr="000C3F74">
              <w:rPr>
                <w:rFonts w:ascii="Roboto" w:hAnsi="Roboto"/>
                <w:color w:val="000000"/>
                <w:sz w:val="20"/>
                <w:szCs w:val="20"/>
              </w:rPr>
              <w:t>Outcome 3: Forests and other ecosystems are protected and enhanced, and people are less vulnerable to climate-related events and disasters</w:t>
            </w:r>
          </w:p>
          <w:p w14:paraId="08335DC7" w14:textId="77777777" w:rsidR="008D1748" w:rsidRPr="000C3F74" w:rsidRDefault="008D1748" w:rsidP="008D1748">
            <w:pPr>
              <w:ind w:left="720"/>
              <w:rPr>
                <w:rStyle w:val="Hyperlink"/>
                <w:b/>
                <w:bCs/>
                <w:color w:val="000000"/>
              </w:rPr>
            </w:pPr>
          </w:p>
          <w:p w14:paraId="35A14A46" w14:textId="77777777" w:rsidR="008D1748" w:rsidRPr="000C3F74" w:rsidRDefault="008D1748" w:rsidP="008D1748">
            <w:pPr>
              <w:rPr>
                <w:rStyle w:val="Hyperlink"/>
                <w:rFonts w:ascii="Roboto" w:hAnsi="Roboto"/>
                <w:b/>
                <w:bCs/>
                <w:color w:val="000000"/>
                <w:sz w:val="20"/>
                <w:szCs w:val="20"/>
              </w:rPr>
            </w:pPr>
            <w:r w:rsidRPr="000C3F74">
              <w:rPr>
                <w:rStyle w:val="Hyperlink"/>
                <w:rFonts w:ascii="Roboto" w:hAnsi="Roboto"/>
                <w:b/>
                <w:bCs/>
                <w:color w:val="000000"/>
                <w:sz w:val="20"/>
                <w:szCs w:val="20"/>
              </w:rPr>
              <w:t>Myanmar: UNDAF 2018-2022 (published)</w:t>
            </w:r>
          </w:p>
          <w:p w14:paraId="07AB3500" w14:textId="77777777" w:rsidR="008D1748" w:rsidRPr="000C3F74" w:rsidRDefault="008D1748" w:rsidP="008D1748">
            <w:pPr>
              <w:pStyle w:val="ListParagraph"/>
              <w:numPr>
                <w:ilvl w:val="0"/>
                <w:numId w:val="40"/>
              </w:numPr>
              <w:spacing w:after="160"/>
              <w:jc w:val="both"/>
              <w:rPr>
                <w:rFonts w:ascii="Roboto" w:hAnsi="Roboto"/>
                <w:color w:val="000000"/>
                <w:sz w:val="20"/>
                <w:szCs w:val="20"/>
              </w:rPr>
            </w:pPr>
            <w:r w:rsidRPr="000C3F74">
              <w:rPr>
                <w:rFonts w:ascii="Roboto" w:hAnsi="Roboto"/>
                <w:color w:val="000000"/>
                <w:sz w:val="20"/>
                <w:szCs w:val="20"/>
              </w:rPr>
              <w:t xml:space="preserve">Third Principle: </w:t>
            </w:r>
            <w:bookmarkStart w:id="2" w:name="_Hlk499889673"/>
            <w:r w:rsidRPr="000C3F74">
              <w:rPr>
                <w:rFonts w:ascii="Roboto" w:hAnsi="Roboto"/>
                <w:color w:val="000000"/>
                <w:sz w:val="20"/>
                <w:szCs w:val="20"/>
              </w:rPr>
              <w:t xml:space="preserve">Sustainable Development and Resilience (Addressing the root causes of multidimensional poverty, their vulnerability  and building capacities for resilience) </w:t>
            </w:r>
            <w:bookmarkEnd w:id="2"/>
          </w:p>
          <w:p w14:paraId="4E1D051C" w14:textId="77777777" w:rsidR="008D1748" w:rsidRPr="000C3F74" w:rsidRDefault="008D1748" w:rsidP="008D1748">
            <w:pPr>
              <w:pStyle w:val="ListParagraph"/>
              <w:ind w:left="0"/>
              <w:rPr>
                <w:rFonts w:ascii="Roboto" w:hAnsi="Roboto"/>
                <w:b/>
                <w:bCs/>
                <w:color w:val="000000"/>
                <w:sz w:val="20"/>
                <w:szCs w:val="20"/>
              </w:rPr>
            </w:pPr>
            <w:r w:rsidRPr="000C3F74">
              <w:rPr>
                <w:rFonts w:ascii="Roboto" w:hAnsi="Roboto"/>
                <w:b/>
                <w:bCs/>
                <w:color w:val="000000"/>
                <w:sz w:val="20"/>
                <w:szCs w:val="20"/>
              </w:rPr>
              <w:t>Planet Outcome</w:t>
            </w:r>
          </w:p>
          <w:p w14:paraId="4A59E148" w14:textId="77777777" w:rsidR="008D1748" w:rsidRPr="000C3F74" w:rsidRDefault="008D1748" w:rsidP="008D1748">
            <w:pPr>
              <w:pStyle w:val="ListParagraph"/>
              <w:numPr>
                <w:ilvl w:val="0"/>
                <w:numId w:val="40"/>
              </w:numPr>
              <w:tabs>
                <w:tab w:val="left" w:pos="3149"/>
              </w:tabs>
              <w:spacing w:after="160"/>
              <w:jc w:val="both"/>
              <w:rPr>
                <w:rFonts w:ascii="Roboto" w:hAnsi="Roboto"/>
                <w:color w:val="000000"/>
                <w:sz w:val="20"/>
                <w:szCs w:val="20"/>
              </w:rPr>
            </w:pPr>
            <w:r w:rsidRPr="000C3F74">
              <w:rPr>
                <w:rFonts w:ascii="Roboto" w:hAnsi="Roboto"/>
                <w:color w:val="000000"/>
                <w:sz w:val="20"/>
                <w:szCs w:val="20"/>
              </w:rPr>
              <w:t>All people in Myanmar, especially those most affected by and vulnerable to climate and disaster risks, are more resilient to climate and disaster risk and benefit from more effective environmental governance and sustainable use of natural resources</w:t>
            </w:r>
          </w:p>
          <w:p w14:paraId="75246663" w14:textId="77777777" w:rsidR="008D1748" w:rsidRPr="000C3F74" w:rsidRDefault="008D1748" w:rsidP="008D1748">
            <w:pPr>
              <w:pStyle w:val="ListParagraph"/>
              <w:tabs>
                <w:tab w:val="left" w:pos="3149"/>
              </w:tabs>
              <w:ind w:left="0"/>
              <w:rPr>
                <w:rFonts w:ascii="Roboto" w:hAnsi="Roboto"/>
                <w:color w:val="000000"/>
                <w:sz w:val="20"/>
                <w:szCs w:val="20"/>
              </w:rPr>
            </w:pPr>
            <w:r w:rsidRPr="000C3F74">
              <w:rPr>
                <w:rFonts w:ascii="Roboto" w:hAnsi="Roboto"/>
                <w:color w:val="000000"/>
                <w:sz w:val="20"/>
                <w:szCs w:val="20"/>
              </w:rPr>
              <w:t>ii. Myanmar Climate Change Policy 2019 (MCCP), Climate Change Strategy and Myanmar Climate Change Master Plan 2018 to 2030 (MCCMP)</w:t>
            </w:r>
          </w:p>
          <w:p w14:paraId="1078DF00" w14:textId="77777777" w:rsidR="008D1748" w:rsidRPr="000C3F74" w:rsidRDefault="008D1748" w:rsidP="008D1748">
            <w:pPr>
              <w:pStyle w:val="ListParagraph"/>
              <w:ind w:left="0"/>
              <w:rPr>
                <w:rFonts w:ascii="Roboto" w:hAnsi="Roboto"/>
                <w:b/>
                <w:bCs/>
                <w:color w:val="000000"/>
                <w:sz w:val="20"/>
                <w:szCs w:val="20"/>
              </w:rPr>
            </w:pPr>
            <w:r w:rsidRPr="000C3F74">
              <w:rPr>
                <w:rFonts w:ascii="Roboto" w:hAnsi="Roboto"/>
                <w:b/>
                <w:bCs/>
                <w:color w:val="000000"/>
                <w:sz w:val="20"/>
                <w:szCs w:val="20"/>
              </w:rPr>
              <w:t>Prosperity Outcome</w:t>
            </w:r>
          </w:p>
          <w:p w14:paraId="080FC05F" w14:textId="77777777" w:rsidR="008D1748" w:rsidRPr="000C3F74" w:rsidRDefault="008D1748" w:rsidP="008D1748">
            <w:pPr>
              <w:pStyle w:val="ListParagraph"/>
              <w:numPr>
                <w:ilvl w:val="0"/>
                <w:numId w:val="40"/>
              </w:numPr>
              <w:spacing w:after="160"/>
              <w:jc w:val="both"/>
              <w:rPr>
                <w:rFonts w:ascii="Roboto" w:hAnsi="Roboto"/>
                <w:color w:val="000000"/>
                <w:sz w:val="20"/>
                <w:szCs w:val="20"/>
              </w:rPr>
            </w:pPr>
            <w:r w:rsidRPr="000C3F74">
              <w:rPr>
                <w:rFonts w:ascii="Roboto" w:hAnsi="Roboto"/>
                <w:color w:val="000000"/>
                <w:sz w:val="20"/>
                <w:szCs w:val="20"/>
              </w:rPr>
              <w:t>All people in Myanmar, especially the marginalised and vulnerable, benefit from increased opportunities to achieve prosperity through decent work, safe migration options as well as sustainable and resilient rural and urban development.</w:t>
            </w:r>
          </w:p>
          <w:p w14:paraId="0B0657E7" w14:textId="5F53A6EB" w:rsidR="008D1748" w:rsidRPr="00AB0ABB" w:rsidRDefault="008D1748" w:rsidP="008D1748">
            <w:pPr>
              <w:rPr>
                <w:rFonts w:ascii="Roboto" w:hAnsi="Roboto"/>
                <w:sz w:val="20"/>
                <w:szCs w:val="20"/>
              </w:rPr>
            </w:pPr>
            <w:r w:rsidRPr="000C3F74">
              <w:rPr>
                <w:rFonts w:ascii="Roboto" w:hAnsi="Roboto"/>
                <w:color w:val="000000"/>
                <w:sz w:val="20"/>
                <w:szCs w:val="20"/>
              </w:rPr>
              <w:t xml:space="preserve">iii. Sustainable and resilient urban and rural spatial development </w:t>
            </w:r>
          </w:p>
        </w:tc>
      </w:tr>
      <w:tr w:rsidR="008D1748" w:rsidRPr="000878D8" w14:paraId="49428CE9" w14:textId="77777777" w:rsidTr="00DC2983">
        <w:trPr>
          <w:trHeight w:val="413"/>
        </w:trPr>
        <w:tc>
          <w:tcPr>
            <w:tcW w:w="1934" w:type="pct"/>
            <w:gridSpan w:val="3"/>
            <w:shd w:val="clear" w:color="auto" w:fill="auto"/>
            <w:vAlign w:val="center"/>
          </w:tcPr>
          <w:p w14:paraId="40459357" w14:textId="1CDE08B2" w:rsidR="008D1748" w:rsidRPr="003266D0" w:rsidRDefault="008D1748" w:rsidP="008D1748">
            <w:pPr>
              <w:rPr>
                <w:rFonts w:ascii="Roboto" w:hAnsi="Roboto"/>
                <w:sz w:val="20"/>
                <w:szCs w:val="20"/>
              </w:rPr>
            </w:pPr>
            <w:r w:rsidRPr="003266D0">
              <w:rPr>
                <w:rFonts w:ascii="Roboto" w:hAnsi="Roboto"/>
                <w:sz w:val="20"/>
                <w:szCs w:val="20"/>
              </w:rPr>
              <w:lastRenderedPageBreak/>
              <w:t>Link to relevant SDG target(s) and SDG indicator(s)</w:t>
            </w:r>
          </w:p>
        </w:tc>
        <w:tc>
          <w:tcPr>
            <w:tcW w:w="3066" w:type="pct"/>
            <w:gridSpan w:val="3"/>
            <w:shd w:val="clear" w:color="auto" w:fill="auto"/>
          </w:tcPr>
          <w:p w14:paraId="01C353A3" w14:textId="77777777" w:rsidR="008D1748" w:rsidRPr="000C3F74" w:rsidRDefault="008D1748" w:rsidP="008D1748">
            <w:pPr>
              <w:rPr>
                <w:rFonts w:ascii="Roboto" w:hAnsi="Roboto"/>
                <w:b/>
                <w:bCs/>
                <w:color w:val="000000"/>
                <w:sz w:val="20"/>
                <w:szCs w:val="20"/>
                <w:u w:val="single"/>
              </w:rPr>
            </w:pPr>
            <w:r w:rsidRPr="000C3F74">
              <w:rPr>
                <w:rFonts w:ascii="Roboto" w:hAnsi="Roboto"/>
                <w:b/>
                <w:bCs/>
                <w:color w:val="000000"/>
                <w:sz w:val="20"/>
                <w:szCs w:val="20"/>
                <w:u w:val="single"/>
              </w:rPr>
              <w:t>Goal 11. Make cities and human settlements inclusive, safe, resilient and sustainable</w:t>
            </w:r>
          </w:p>
          <w:p w14:paraId="3D6C43B8" w14:textId="77777777" w:rsidR="008D1748" w:rsidRPr="000C3F74" w:rsidRDefault="008D1748" w:rsidP="008D1748">
            <w:pPr>
              <w:rPr>
                <w:rFonts w:ascii="Roboto" w:hAnsi="Roboto"/>
                <w:color w:val="000000"/>
                <w:sz w:val="20"/>
                <w:szCs w:val="20"/>
              </w:rPr>
            </w:pPr>
          </w:p>
          <w:p w14:paraId="7D6EC9D3" w14:textId="77777777" w:rsidR="008D1748" w:rsidRPr="000C3F74" w:rsidRDefault="008D1748" w:rsidP="008D1748">
            <w:pPr>
              <w:rPr>
                <w:rFonts w:ascii="Roboto" w:hAnsi="Roboto"/>
                <w:color w:val="000000"/>
                <w:sz w:val="20"/>
                <w:szCs w:val="20"/>
              </w:rPr>
            </w:pPr>
            <w:r w:rsidRPr="000C3F74">
              <w:rPr>
                <w:rFonts w:ascii="Roboto" w:hAnsi="Roboto"/>
                <w:color w:val="000000"/>
                <w:sz w:val="20"/>
                <w:szCs w:val="20"/>
              </w:rPr>
              <w:t>11.b 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p>
          <w:p w14:paraId="1E41AEA6" w14:textId="77777777" w:rsidR="008D1748" w:rsidRPr="000C3F74" w:rsidRDefault="008D1748" w:rsidP="008D1748">
            <w:pPr>
              <w:rPr>
                <w:rFonts w:ascii="Roboto" w:hAnsi="Roboto"/>
                <w:color w:val="000000"/>
                <w:sz w:val="20"/>
                <w:szCs w:val="20"/>
              </w:rPr>
            </w:pPr>
          </w:p>
          <w:p w14:paraId="58D5C7AE" w14:textId="77777777" w:rsidR="008D1748" w:rsidRPr="000C3F74" w:rsidRDefault="008D1748" w:rsidP="008D1748">
            <w:pPr>
              <w:pStyle w:val="Default"/>
              <w:rPr>
                <w:rFonts w:ascii="Roboto" w:hAnsi="Roboto"/>
                <w:i/>
                <w:iCs/>
                <w:sz w:val="20"/>
                <w:szCs w:val="20"/>
              </w:rPr>
            </w:pPr>
            <w:r w:rsidRPr="000C3F74">
              <w:rPr>
                <w:rFonts w:ascii="Roboto" w:hAnsi="Roboto"/>
                <w:i/>
                <w:iCs/>
                <w:sz w:val="20"/>
                <w:szCs w:val="20"/>
              </w:rPr>
              <w:t xml:space="preserve">11.b.2 Proportion of local governments that adopt and implement local disaster risk reduction strategies in line with national disaster risk reduction strategies </w:t>
            </w:r>
          </w:p>
          <w:p w14:paraId="1C5A52F4" w14:textId="77777777" w:rsidR="008D1748" w:rsidRPr="000C3F74" w:rsidRDefault="008D1748" w:rsidP="008D1748">
            <w:pPr>
              <w:pStyle w:val="Default"/>
              <w:rPr>
                <w:rFonts w:ascii="Roboto" w:hAnsi="Roboto"/>
                <w:sz w:val="20"/>
                <w:szCs w:val="20"/>
              </w:rPr>
            </w:pPr>
          </w:p>
          <w:p w14:paraId="502D0DF7" w14:textId="77777777" w:rsidR="008D1748" w:rsidRPr="000C3F74" w:rsidRDefault="008D1748" w:rsidP="008D1748">
            <w:pPr>
              <w:rPr>
                <w:rFonts w:ascii="Roboto" w:hAnsi="Roboto"/>
                <w:b/>
                <w:bCs/>
                <w:color w:val="000000"/>
                <w:sz w:val="20"/>
                <w:szCs w:val="20"/>
                <w:u w:val="single"/>
              </w:rPr>
            </w:pPr>
            <w:r w:rsidRPr="000C3F74">
              <w:rPr>
                <w:rFonts w:ascii="Roboto" w:hAnsi="Roboto"/>
                <w:b/>
                <w:bCs/>
                <w:color w:val="000000"/>
                <w:sz w:val="20"/>
                <w:szCs w:val="20"/>
                <w:u w:val="single"/>
              </w:rPr>
              <w:t>Goal 13. Take urgent action to combat climate change and its impacts</w:t>
            </w:r>
          </w:p>
          <w:p w14:paraId="6B7DA6D4" w14:textId="77777777" w:rsidR="008D1748" w:rsidRPr="000C3F74" w:rsidRDefault="008D1748" w:rsidP="008D1748">
            <w:pPr>
              <w:rPr>
                <w:rFonts w:ascii="Roboto" w:hAnsi="Roboto"/>
                <w:b/>
                <w:bCs/>
                <w:color w:val="000000"/>
                <w:sz w:val="20"/>
                <w:szCs w:val="20"/>
              </w:rPr>
            </w:pPr>
          </w:p>
          <w:p w14:paraId="4E75F4A6" w14:textId="77777777" w:rsidR="008D1748" w:rsidRPr="000C3F74" w:rsidRDefault="008D1748" w:rsidP="008D1748">
            <w:pPr>
              <w:rPr>
                <w:rFonts w:ascii="Roboto" w:hAnsi="Roboto"/>
                <w:color w:val="000000"/>
                <w:sz w:val="20"/>
                <w:szCs w:val="20"/>
              </w:rPr>
            </w:pPr>
          </w:p>
          <w:p w14:paraId="1E3751DC" w14:textId="77777777" w:rsidR="008D1748" w:rsidRPr="000C3F74" w:rsidRDefault="008D1748" w:rsidP="008D1748">
            <w:pPr>
              <w:rPr>
                <w:rFonts w:ascii="Roboto" w:hAnsi="Roboto"/>
                <w:color w:val="000000"/>
                <w:sz w:val="20"/>
                <w:szCs w:val="20"/>
              </w:rPr>
            </w:pPr>
            <w:r w:rsidRPr="000C3F74">
              <w:rPr>
                <w:rFonts w:ascii="Roboto" w:hAnsi="Roboto"/>
                <w:color w:val="000000"/>
                <w:sz w:val="20"/>
                <w:szCs w:val="20"/>
              </w:rPr>
              <w:lastRenderedPageBreak/>
              <w:t>13.3 Improve education, awareness-raising and human and institutional capacity on climate change mitigation, adaptation, impact reduction and early warning</w:t>
            </w:r>
          </w:p>
          <w:p w14:paraId="4B4C1853" w14:textId="77777777" w:rsidR="008D1748" w:rsidRPr="000C3F74" w:rsidRDefault="008D1748" w:rsidP="008D1748">
            <w:pPr>
              <w:rPr>
                <w:rFonts w:ascii="Roboto" w:hAnsi="Roboto"/>
                <w:color w:val="000000"/>
                <w:sz w:val="20"/>
                <w:szCs w:val="20"/>
              </w:rPr>
            </w:pPr>
          </w:p>
          <w:p w14:paraId="414DF2DB" w14:textId="77777777" w:rsidR="008D1748" w:rsidRPr="000C3F74" w:rsidRDefault="008D1748" w:rsidP="008D1748">
            <w:pPr>
              <w:pStyle w:val="Default"/>
              <w:rPr>
                <w:rFonts w:ascii="Roboto" w:hAnsi="Roboto"/>
                <w:i/>
                <w:iCs/>
                <w:sz w:val="20"/>
                <w:szCs w:val="20"/>
              </w:rPr>
            </w:pPr>
            <w:r w:rsidRPr="000C3F74">
              <w:rPr>
                <w:rFonts w:ascii="Roboto" w:hAnsi="Roboto"/>
                <w:i/>
                <w:iCs/>
                <w:sz w:val="20"/>
                <w:szCs w:val="20"/>
              </w:rPr>
              <w:t xml:space="preserve">13.3.2 Number of countries that have communicated the strengthening of institutional, systemic and individual capacity-building to implement adaptation, mitigation and technology transfer, and development actions </w:t>
            </w:r>
          </w:p>
          <w:p w14:paraId="666A9911" w14:textId="77777777" w:rsidR="008D1748" w:rsidRPr="000C3F74" w:rsidRDefault="008D1748" w:rsidP="008D1748">
            <w:pPr>
              <w:rPr>
                <w:rFonts w:ascii="Roboto" w:hAnsi="Roboto"/>
                <w:color w:val="000000"/>
                <w:sz w:val="20"/>
                <w:szCs w:val="20"/>
              </w:rPr>
            </w:pPr>
          </w:p>
          <w:p w14:paraId="227F1564" w14:textId="77777777" w:rsidR="008D1748" w:rsidRPr="000C3F74" w:rsidRDefault="008D1748" w:rsidP="008D1748">
            <w:pPr>
              <w:rPr>
                <w:rFonts w:ascii="Roboto" w:hAnsi="Roboto"/>
                <w:color w:val="000000"/>
                <w:sz w:val="20"/>
                <w:szCs w:val="20"/>
              </w:rPr>
            </w:pPr>
            <w:r w:rsidRPr="000C3F74">
              <w:rPr>
                <w:rFonts w:ascii="Roboto" w:hAnsi="Roboto"/>
                <w:color w:val="000000"/>
                <w:sz w:val="20"/>
                <w:szCs w:val="20"/>
              </w:rPr>
              <w:t>13.b Promote mechanisms for raising capacity for effective climate change-related planning and management in least developed countries and small island developing States, including focusing on women, youth and local and marginalized communities</w:t>
            </w:r>
          </w:p>
          <w:p w14:paraId="00646C9B" w14:textId="77777777" w:rsidR="008D1748" w:rsidRPr="000C3F74" w:rsidRDefault="008D1748" w:rsidP="008D1748">
            <w:pPr>
              <w:rPr>
                <w:rFonts w:ascii="Roboto" w:hAnsi="Roboto"/>
                <w:color w:val="000000"/>
                <w:sz w:val="20"/>
                <w:szCs w:val="20"/>
              </w:rPr>
            </w:pPr>
          </w:p>
          <w:p w14:paraId="27A73088" w14:textId="77777777" w:rsidR="008D1748" w:rsidRPr="000C3F74" w:rsidRDefault="008D1748" w:rsidP="008D1748">
            <w:pPr>
              <w:pStyle w:val="Default"/>
              <w:rPr>
                <w:rFonts w:ascii="Roboto" w:hAnsi="Roboto"/>
                <w:i/>
                <w:iCs/>
                <w:sz w:val="20"/>
                <w:szCs w:val="20"/>
              </w:rPr>
            </w:pPr>
            <w:r w:rsidRPr="000C3F74">
              <w:rPr>
                <w:rFonts w:ascii="Roboto" w:hAnsi="Roboto"/>
                <w:i/>
                <w:iCs/>
                <w:sz w:val="20"/>
                <w:szCs w:val="20"/>
              </w:rPr>
              <w:t xml:space="preserve">13.b.1 Number of least developed countries and small island developing States that are receiving specialized support, and amount of support, including finance, technology and capacity-building, for mechanisms for raising capacities for effective climate change-related planning and management, including focusing on women, youth and local and marginalized communities </w:t>
            </w:r>
          </w:p>
          <w:p w14:paraId="483235B0" w14:textId="0E279BB9" w:rsidR="008D1748" w:rsidRPr="00AB0ABB" w:rsidRDefault="008D1748" w:rsidP="008D1748">
            <w:pPr>
              <w:rPr>
                <w:rFonts w:ascii="Roboto" w:hAnsi="Roboto"/>
                <w:sz w:val="20"/>
                <w:szCs w:val="20"/>
              </w:rPr>
            </w:pPr>
          </w:p>
        </w:tc>
      </w:tr>
      <w:tr w:rsidR="008D1748" w:rsidRPr="000878D8" w14:paraId="588DEA8E" w14:textId="77777777" w:rsidTr="00DC2983">
        <w:trPr>
          <w:trHeight w:val="413"/>
        </w:trPr>
        <w:tc>
          <w:tcPr>
            <w:tcW w:w="1934" w:type="pct"/>
            <w:gridSpan w:val="3"/>
            <w:shd w:val="clear" w:color="auto" w:fill="auto"/>
            <w:vAlign w:val="center"/>
          </w:tcPr>
          <w:p w14:paraId="192496AC" w14:textId="77777777" w:rsidR="008D1748" w:rsidRPr="00341979" w:rsidRDefault="008D1748" w:rsidP="008D1748">
            <w:pPr>
              <w:rPr>
                <w:rFonts w:ascii="Roboto" w:hAnsi="Roboto"/>
                <w:sz w:val="20"/>
                <w:szCs w:val="20"/>
              </w:rPr>
            </w:pPr>
            <w:r w:rsidRPr="00341979">
              <w:rPr>
                <w:rFonts w:ascii="Roboto" w:hAnsi="Roboto"/>
                <w:sz w:val="20"/>
                <w:szCs w:val="20"/>
              </w:rPr>
              <w:lastRenderedPageBreak/>
              <w:t>GEF financing amount</w:t>
            </w:r>
          </w:p>
        </w:tc>
        <w:tc>
          <w:tcPr>
            <w:tcW w:w="3066" w:type="pct"/>
            <w:gridSpan w:val="3"/>
            <w:shd w:val="clear" w:color="auto" w:fill="auto"/>
          </w:tcPr>
          <w:p w14:paraId="2BB4F7A9" w14:textId="5380B488" w:rsidR="008D1748" w:rsidRPr="00AB0ABB" w:rsidRDefault="008D1748" w:rsidP="008D1748">
            <w:pPr>
              <w:rPr>
                <w:rFonts w:ascii="Roboto" w:hAnsi="Roboto"/>
                <w:sz w:val="20"/>
                <w:szCs w:val="20"/>
              </w:rPr>
            </w:pPr>
            <w:r w:rsidRPr="000C3F74">
              <w:rPr>
                <w:rFonts w:ascii="Roboto" w:hAnsi="Roboto"/>
                <w:color w:val="000000"/>
                <w:sz w:val="20"/>
                <w:szCs w:val="20"/>
              </w:rPr>
              <w:t>US$ 6,000,000</w:t>
            </w:r>
          </w:p>
        </w:tc>
      </w:tr>
      <w:tr w:rsidR="008D1748" w:rsidRPr="000878D8" w14:paraId="0E135B10" w14:textId="77777777" w:rsidTr="00E33E27">
        <w:trPr>
          <w:trHeight w:val="413"/>
        </w:trPr>
        <w:tc>
          <w:tcPr>
            <w:tcW w:w="1934" w:type="pct"/>
            <w:gridSpan w:val="3"/>
            <w:shd w:val="clear" w:color="auto" w:fill="auto"/>
            <w:vAlign w:val="center"/>
          </w:tcPr>
          <w:p w14:paraId="576C3375" w14:textId="77777777" w:rsidR="008D1748" w:rsidRPr="00341979" w:rsidRDefault="008D1748" w:rsidP="008D1748">
            <w:pPr>
              <w:rPr>
                <w:rFonts w:ascii="Roboto" w:hAnsi="Roboto"/>
                <w:sz w:val="20"/>
                <w:szCs w:val="20"/>
              </w:rPr>
            </w:pPr>
            <w:r w:rsidRPr="00341979">
              <w:rPr>
                <w:rFonts w:ascii="Roboto" w:hAnsi="Roboto"/>
                <w:sz w:val="20"/>
                <w:szCs w:val="20"/>
              </w:rPr>
              <w:t>Co-financing amount</w:t>
            </w:r>
          </w:p>
        </w:tc>
        <w:tc>
          <w:tcPr>
            <w:tcW w:w="3066" w:type="pct"/>
            <w:gridSpan w:val="3"/>
            <w:shd w:val="clear" w:color="auto" w:fill="auto"/>
            <w:vAlign w:val="center"/>
          </w:tcPr>
          <w:p w14:paraId="6CFF0297" w14:textId="18DCD682" w:rsidR="008D1748" w:rsidRPr="00AB0ABB" w:rsidRDefault="008D1748" w:rsidP="008D1748">
            <w:pPr>
              <w:rPr>
                <w:rFonts w:ascii="Roboto" w:hAnsi="Roboto"/>
                <w:sz w:val="20"/>
                <w:szCs w:val="20"/>
              </w:rPr>
            </w:pPr>
            <w:r w:rsidRPr="000C3F74">
              <w:rPr>
                <w:rFonts w:ascii="Roboto" w:hAnsi="Roboto"/>
                <w:color w:val="000000"/>
                <w:sz w:val="20"/>
                <w:szCs w:val="20"/>
              </w:rPr>
              <w:t>Planned US$ 88,190,417</w:t>
            </w:r>
          </w:p>
        </w:tc>
      </w:tr>
      <w:tr w:rsidR="008D1748" w:rsidRPr="000878D8" w14:paraId="6B5524C8" w14:textId="77777777" w:rsidTr="00E33E27">
        <w:trPr>
          <w:trHeight w:val="413"/>
        </w:trPr>
        <w:tc>
          <w:tcPr>
            <w:tcW w:w="1934" w:type="pct"/>
            <w:gridSpan w:val="3"/>
            <w:shd w:val="clear" w:color="auto" w:fill="auto"/>
            <w:vAlign w:val="center"/>
          </w:tcPr>
          <w:p w14:paraId="17992033" w14:textId="77777777" w:rsidR="008D1748" w:rsidRPr="00341979" w:rsidRDefault="008D1748" w:rsidP="008D1748">
            <w:pPr>
              <w:rPr>
                <w:rFonts w:ascii="Roboto" w:hAnsi="Roboto"/>
                <w:sz w:val="20"/>
                <w:szCs w:val="20"/>
              </w:rPr>
            </w:pPr>
            <w:r w:rsidRPr="00341979">
              <w:rPr>
                <w:rFonts w:ascii="Roboto" w:hAnsi="Roboto"/>
                <w:sz w:val="20"/>
                <w:szCs w:val="20"/>
              </w:rPr>
              <w:t>Date</w:t>
            </w:r>
            <w:r>
              <w:rPr>
                <w:rFonts w:ascii="Roboto" w:hAnsi="Roboto"/>
                <w:sz w:val="20"/>
                <w:szCs w:val="20"/>
              </w:rPr>
              <w:t xml:space="preserve"> of CEO Endorsement</w:t>
            </w:r>
          </w:p>
        </w:tc>
        <w:tc>
          <w:tcPr>
            <w:tcW w:w="3066" w:type="pct"/>
            <w:gridSpan w:val="3"/>
            <w:shd w:val="clear" w:color="auto" w:fill="auto"/>
            <w:vAlign w:val="center"/>
          </w:tcPr>
          <w:p w14:paraId="6874FE85" w14:textId="39D89777" w:rsidR="008D1748" w:rsidRPr="00AB0ABB" w:rsidRDefault="008D1748" w:rsidP="008D1748">
            <w:pPr>
              <w:rPr>
                <w:rFonts w:ascii="Roboto" w:hAnsi="Roboto"/>
                <w:sz w:val="20"/>
                <w:szCs w:val="20"/>
              </w:rPr>
            </w:pPr>
            <w:r w:rsidRPr="000C3F74">
              <w:rPr>
                <w:rFonts w:ascii="Roboto" w:hAnsi="Roboto"/>
                <w:color w:val="000000"/>
                <w:sz w:val="20"/>
                <w:szCs w:val="20"/>
              </w:rPr>
              <w:t>25 January 2017</w:t>
            </w:r>
          </w:p>
        </w:tc>
      </w:tr>
      <w:tr w:rsidR="008D1748" w:rsidRPr="000878D8" w14:paraId="50E45F9E" w14:textId="77777777" w:rsidTr="00E33E27">
        <w:trPr>
          <w:trHeight w:val="413"/>
        </w:trPr>
        <w:tc>
          <w:tcPr>
            <w:tcW w:w="1934" w:type="pct"/>
            <w:gridSpan w:val="3"/>
            <w:shd w:val="clear" w:color="auto" w:fill="auto"/>
            <w:vAlign w:val="center"/>
          </w:tcPr>
          <w:p w14:paraId="3C70FF26" w14:textId="77777777" w:rsidR="008D1748" w:rsidRPr="00341979" w:rsidRDefault="008D1748" w:rsidP="008D1748">
            <w:pPr>
              <w:rPr>
                <w:rFonts w:ascii="Roboto" w:hAnsi="Roboto"/>
                <w:sz w:val="20"/>
                <w:szCs w:val="20"/>
              </w:rPr>
            </w:pPr>
            <w:r>
              <w:rPr>
                <w:rFonts w:ascii="Roboto" w:hAnsi="Roboto"/>
                <w:sz w:val="20"/>
                <w:szCs w:val="20"/>
              </w:rPr>
              <w:t>Start of Implementation</w:t>
            </w:r>
          </w:p>
        </w:tc>
        <w:tc>
          <w:tcPr>
            <w:tcW w:w="3066" w:type="pct"/>
            <w:gridSpan w:val="3"/>
            <w:shd w:val="clear" w:color="auto" w:fill="auto"/>
            <w:vAlign w:val="center"/>
          </w:tcPr>
          <w:p w14:paraId="55F91D42" w14:textId="1FC8DBFC" w:rsidR="008D1748" w:rsidRPr="00DE7721" w:rsidRDefault="008D1748" w:rsidP="008D1748">
            <w:pPr>
              <w:pStyle w:val="InstructionsTM"/>
            </w:pPr>
            <w:r w:rsidRPr="008D1748">
              <w:rPr>
                <w:rFonts w:ascii="Roboto" w:hAnsi="Roboto" w:cs="Times New Roman"/>
                <w:bCs w:val="0"/>
                <w:i w:val="0"/>
                <w:iCs w:val="0"/>
                <w:color w:val="000000"/>
                <w:szCs w:val="20"/>
              </w:rPr>
              <w:t>8 November 2017</w:t>
            </w:r>
          </w:p>
        </w:tc>
      </w:tr>
      <w:tr w:rsidR="008D1748" w:rsidRPr="000878D8" w14:paraId="2FE498CD" w14:textId="77777777" w:rsidTr="00E33E27">
        <w:trPr>
          <w:trHeight w:val="413"/>
        </w:trPr>
        <w:tc>
          <w:tcPr>
            <w:tcW w:w="1934" w:type="pct"/>
            <w:gridSpan w:val="3"/>
            <w:shd w:val="clear" w:color="auto" w:fill="auto"/>
            <w:vAlign w:val="center"/>
          </w:tcPr>
          <w:p w14:paraId="643506CA" w14:textId="77777777" w:rsidR="008D1748" w:rsidRPr="00341979" w:rsidRDefault="008D1748" w:rsidP="008D1748">
            <w:pPr>
              <w:rPr>
                <w:rFonts w:ascii="Roboto" w:hAnsi="Roboto"/>
                <w:sz w:val="20"/>
                <w:szCs w:val="20"/>
              </w:rPr>
            </w:pPr>
            <w:r w:rsidRPr="00341979">
              <w:rPr>
                <w:rFonts w:ascii="Roboto" w:hAnsi="Roboto"/>
                <w:sz w:val="20"/>
                <w:szCs w:val="20"/>
              </w:rPr>
              <w:t>Date of first disbursement</w:t>
            </w:r>
          </w:p>
        </w:tc>
        <w:tc>
          <w:tcPr>
            <w:tcW w:w="3066" w:type="pct"/>
            <w:gridSpan w:val="3"/>
            <w:shd w:val="clear" w:color="auto" w:fill="auto"/>
            <w:vAlign w:val="center"/>
          </w:tcPr>
          <w:p w14:paraId="61525DC7" w14:textId="18F7B783" w:rsidR="008D1748" w:rsidRPr="00AB0ABB" w:rsidRDefault="008D1748" w:rsidP="008D1748">
            <w:pPr>
              <w:rPr>
                <w:rFonts w:ascii="Roboto" w:hAnsi="Roboto"/>
                <w:sz w:val="20"/>
                <w:szCs w:val="20"/>
              </w:rPr>
            </w:pPr>
            <w:r w:rsidRPr="000C3F74">
              <w:rPr>
                <w:rFonts w:ascii="Roboto" w:hAnsi="Roboto"/>
                <w:color w:val="000000"/>
                <w:sz w:val="20"/>
                <w:szCs w:val="20"/>
              </w:rPr>
              <w:t>28 December 2017 (date of first sub-allotment, given internal execution)</w:t>
            </w:r>
          </w:p>
        </w:tc>
      </w:tr>
      <w:tr w:rsidR="008D1748" w:rsidRPr="000878D8" w14:paraId="061135DC" w14:textId="77777777" w:rsidTr="00E33E27">
        <w:trPr>
          <w:trHeight w:val="413"/>
        </w:trPr>
        <w:tc>
          <w:tcPr>
            <w:tcW w:w="1934" w:type="pct"/>
            <w:gridSpan w:val="3"/>
            <w:shd w:val="clear" w:color="auto" w:fill="auto"/>
            <w:vAlign w:val="center"/>
          </w:tcPr>
          <w:p w14:paraId="6FC6AD76" w14:textId="4BFA1F80" w:rsidR="008D1748" w:rsidRPr="00341979" w:rsidRDefault="008D1748" w:rsidP="008D1748">
            <w:pPr>
              <w:rPr>
                <w:rFonts w:ascii="Roboto" w:hAnsi="Roboto"/>
                <w:sz w:val="20"/>
                <w:szCs w:val="20"/>
              </w:rPr>
            </w:pPr>
            <w:r>
              <w:rPr>
                <w:rFonts w:ascii="Roboto" w:hAnsi="Roboto"/>
                <w:sz w:val="20"/>
                <w:szCs w:val="20"/>
              </w:rPr>
              <w:t>Total d</w:t>
            </w:r>
            <w:r w:rsidRPr="00341979">
              <w:rPr>
                <w:rFonts w:ascii="Roboto" w:hAnsi="Roboto"/>
                <w:sz w:val="20"/>
                <w:szCs w:val="20"/>
              </w:rPr>
              <w:t xml:space="preserve">isbursement </w:t>
            </w:r>
            <w:r>
              <w:rPr>
                <w:rFonts w:ascii="Roboto" w:hAnsi="Roboto"/>
                <w:sz w:val="20"/>
                <w:szCs w:val="20"/>
              </w:rPr>
              <w:t>as of 30 June 2021</w:t>
            </w:r>
          </w:p>
        </w:tc>
        <w:tc>
          <w:tcPr>
            <w:tcW w:w="3066" w:type="pct"/>
            <w:gridSpan w:val="3"/>
            <w:shd w:val="clear" w:color="auto" w:fill="auto"/>
            <w:vAlign w:val="center"/>
          </w:tcPr>
          <w:p w14:paraId="33F98287" w14:textId="502E9E3B" w:rsidR="008D1748" w:rsidRPr="00AB0ABB" w:rsidRDefault="000E0E5E" w:rsidP="008D1748">
            <w:pPr>
              <w:rPr>
                <w:rFonts w:ascii="Roboto" w:hAnsi="Roboto"/>
                <w:sz w:val="20"/>
                <w:szCs w:val="20"/>
              </w:rPr>
            </w:pPr>
            <w:r>
              <w:rPr>
                <w:rFonts w:ascii="Roboto" w:hAnsi="Roboto"/>
                <w:i/>
                <w:iCs/>
                <w:color w:val="3333FF"/>
                <w:sz w:val="20"/>
                <w:szCs w:val="20"/>
              </w:rPr>
              <w:t>5,351,189 USD</w:t>
            </w:r>
          </w:p>
        </w:tc>
      </w:tr>
      <w:tr w:rsidR="008D1748" w:rsidRPr="000878D8" w14:paraId="48D9B24A" w14:textId="77777777" w:rsidTr="00CB49F0">
        <w:trPr>
          <w:trHeight w:val="413"/>
        </w:trPr>
        <w:tc>
          <w:tcPr>
            <w:tcW w:w="1934" w:type="pct"/>
            <w:gridSpan w:val="3"/>
            <w:shd w:val="clear" w:color="auto" w:fill="auto"/>
            <w:vAlign w:val="center"/>
          </w:tcPr>
          <w:p w14:paraId="5D4BF0F7" w14:textId="3DB0D06D" w:rsidR="008D1748" w:rsidRPr="00341979" w:rsidRDefault="008D1748" w:rsidP="008D1748">
            <w:pPr>
              <w:rPr>
                <w:rFonts w:ascii="Roboto" w:hAnsi="Roboto"/>
                <w:sz w:val="20"/>
                <w:szCs w:val="20"/>
              </w:rPr>
            </w:pPr>
            <w:r w:rsidRPr="00DA78AF">
              <w:rPr>
                <w:rFonts w:ascii="Roboto" w:hAnsi="Roboto"/>
                <w:sz w:val="20"/>
                <w:szCs w:val="20"/>
              </w:rPr>
              <w:t>Total expenditure as of 30 June 202</w:t>
            </w:r>
            <w:r>
              <w:rPr>
                <w:rFonts w:ascii="Roboto" w:hAnsi="Roboto"/>
                <w:sz w:val="20"/>
                <w:szCs w:val="20"/>
              </w:rPr>
              <w:t>1</w:t>
            </w:r>
          </w:p>
        </w:tc>
        <w:tc>
          <w:tcPr>
            <w:tcW w:w="3066" w:type="pct"/>
            <w:gridSpan w:val="3"/>
            <w:shd w:val="clear" w:color="auto" w:fill="auto"/>
            <w:vAlign w:val="center"/>
          </w:tcPr>
          <w:p w14:paraId="45682ED6" w14:textId="6E478A07" w:rsidR="008D1748" w:rsidRPr="00596C13" w:rsidRDefault="000E0E5E" w:rsidP="008D1748">
            <w:pPr>
              <w:rPr>
                <w:rFonts w:ascii="Segoe UI" w:hAnsi="Segoe UI" w:cs="Segoe UI"/>
                <w:sz w:val="21"/>
                <w:szCs w:val="21"/>
                <w:lang w:val="en-GB" w:eastAsia="en-GB"/>
              </w:rPr>
            </w:pPr>
            <w:r>
              <w:rPr>
                <w:rFonts w:ascii="Segoe UI" w:hAnsi="Segoe UI" w:cs="Segoe UI"/>
                <w:sz w:val="21"/>
                <w:szCs w:val="21"/>
              </w:rPr>
              <w:t>991,039.78 USD</w:t>
            </w:r>
          </w:p>
        </w:tc>
      </w:tr>
      <w:tr w:rsidR="008D1748" w:rsidRPr="000878D8" w14:paraId="51F2A8BA" w14:textId="77777777" w:rsidTr="00E33E27">
        <w:trPr>
          <w:trHeight w:val="413"/>
        </w:trPr>
        <w:tc>
          <w:tcPr>
            <w:tcW w:w="1934" w:type="pct"/>
            <w:gridSpan w:val="3"/>
            <w:shd w:val="clear" w:color="auto" w:fill="auto"/>
            <w:vAlign w:val="center"/>
          </w:tcPr>
          <w:p w14:paraId="6299A5F6" w14:textId="0334B355" w:rsidR="008D1748" w:rsidRPr="00341979" w:rsidRDefault="008D1748" w:rsidP="008D1748">
            <w:pPr>
              <w:rPr>
                <w:rFonts w:ascii="Roboto" w:hAnsi="Roboto"/>
                <w:sz w:val="20"/>
                <w:szCs w:val="20"/>
              </w:rPr>
            </w:pPr>
            <w:r>
              <w:rPr>
                <w:rFonts w:ascii="Roboto" w:hAnsi="Roboto"/>
                <w:sz w:val="20"/>
                <w:szCs w:val="20"/>
              </w:rPr>
              <w:t>Expected Mid-Term Review Date</w:t>
            </w:r>
          </w:p>
        </w:tc>
        <w:tc>
          <w:tcPr>
            <w:tcW w:w="3066" w:type="pct"/>
            <w:gridSpan w:val="3"/>
            <w:shd w:val="clear" w:color="auto" w:fill="auto"/>
            <w:vAlign w:val="center"/>
          </w:tcPr>
          <w:p w14:paraId="3B80A97B" w14:textId="1C19E20B" w:rsidR="008D1748" w:rsidRPr="00AB0ABB" w:rsidRDefault="004B60B1" w:rsidP="008D1748">
            <w:pPr>
              <w:rPr>
                <w:rFonts w:ascii="Roboto" w:hAnsi="Roboto"/>
                <w:sz w:val="20"/>
                <w:szCs w:val="20"/>
              </w:rPr>
            </w:pPr>
            <w:r>
              <w:rPr>
                <w:rFonts w:ascii="Roboto" w:hAnsi="Roboto"/>
                <w:i/>
                <w:iCs/>
                <w:color w:val="3333FF"/>
                <w:sz w:val="20"/>
                <w:szCs w:val="20"/>
              </w:rPr>
              <w:t>Dec 2021</w:t>
            </w:r>
          </w:p>
        </w:tc>
      </w:tr>
      <w:tr w:rsidR="008D1748" w:rsidRPr="000878D8" w14:paraId="06CF0B7C" w14:textId="77777777" w:rsidTr="00C44AEB">
        <w:trPr>
          <w:trHeight w:val="350"/>
        </w:trPr>
        <w:tc>
          <w:tcPr>
            <w:tcW w:w="1046" w:type="pct"/>
            <w:gridSpan w:val="2"/>
            <w:vMerge w:val="restart"/>
            <w:tcBorders>
              <w:bottom w:val="single" w:sz="4" w:space="0" w:color="auto"/>
              <w:right w:val="single" w:sz="4" w:space="0" w:color="auto"/>
            </w:tcBorders>
            <w:shd w:val="clear" w:color="auto" w:fill="auto"/>
            <w:vAlign w:val="center"/>
          </w:tcPr>
          <w:p w14:paraId="653FC7A0" w14:textId="77777777" w:rsidR="008D1748" w:rsidRPr="00341979" w:rsidRDefault="008D1748" w:rsidP="008D1748">
            <w:pPr>
              <w:rPr>
                <w:rFonts w:ascii="Roboto" w:hAnsi="Roboto"/>
                <w:sz w:val="20"/>
                <w:szCs w:val="20"/>
              </w:rPr>
            </w:pPr>
            <w:r w:rsidRPr="00341979">
              <w:rPr>
                <w:rFonts w:ascii="Roboto" w:hAnsi="Roboto"/>
                <w:sz w:val="20"/>
                <w:szCs w:val="20"/>
              </w:rPr>
              <w:t>Completion Date</w:t>
            </w:r>
          </w:p>
        </w:tc>
        <w:tc>
          <w:tcPr>
            <w:tcW w:w="888" w:type="pct"/>
            <w:tcBorders>
              <w:left w:val="single" w:sz="4" w:space="0" w:color="auto"/>
              <w:bottom w:val="single" w:sz="4" w:space="0" w:color="auto"/>
              <w:right w:val="single" w:sz="4" w:space="0" w:color="auto"/>
            </w:tcBorders>
            <w:shd w:val="clear" w:color="auto" w:fill="auto"/>
            <w:vAlign w:val="center"/>
          </w:tcPr>
          <w:p w14:paraId="5ADA4015" w14:textId="77777777" w:rsidR="008D1748" w:rsidRPr="00766D8E" w:rsidRDefault="008D1748" w:rsidP="008D1748">
            <w:pPr>
              <w:rPr>
                <w:rFonts w:ascii="Roboto" w:hAnsi="Roboto"/>
                <w:i/>
                <w:sz w:val="20"/>
                <w:szCs w:val="20"/>
              </w:rPr>
            </w:pPr>
            <w:r w:rsidRPr="00766D8E">
              <w:rPr>
                <w:rFonts w:ascii="Roboto" w:hAnsi="Roboto"/>
                <w:i/>
                <w:sz w:val="20"/>
                <w:szCs w:val="20"/>
              </w:rPr>
              <w:t>Planned</w:t>
            </w:r>
          </w:p>
        </w:tc>
        <w:tc>
          <w:tcPr>
            <w:tcW w:w="3066" w:type="pct"/>
            <w:gridSpan w:val="3"/>
            <w:tcBorders>
              <w:left w:val="single" w:sz="4" w:space="0" w:color="auto"/>
              <w:bottom w:val="single" w:sz="4" w:space="0" w:color="auto"/>
            </w:tcBorders>
            <w:shd w:val="clear" w:color="auto" w:fill="auto"/>
            <w:vAlign w:val="center"/>
          </w:tcPr>
          <w:p w14:paraId="01D9423F" w14:textId="5D6D4B02" w:rsidR="008D1748" w:rsidRPr="00AB0ABB" w:rsidRDefault="00682EC0" w:rsidP="008D1748">
            <w:pPr>
              <w:rPr>
                <w:rFonts w:ascii="Roboto" w:hAnsi="Roboto"/>
                <w:sz w:val="20"/>
                <w:szCs w:val="20"/>
              </w:rPr>
            </w:pPr>
            <w:r>
              <w:rPr>
                <w:rFonts w:ascii="Roboto" w:hAnsi="Roboto"/>
                <w:color w:val="000000"/>
                <w:sz w:val="20"/>
                <w:szCs w:val="20"/>
              </w:rPr>
              <w:t>8</w:t>
            </w:r>
            <w:r w:rsidRPr="000C3F74">
              <w:rPr>
                <w:rFonts w:ascii="Roboto" w:hAnsi="Roboto"/>
                <w:color w:val="000000"/>
                <w:sz w:val="20"/>
                <w:szCs w:val="20"/>
              </w:rPr>
              <w:t xml:space="preserve"> </w:t>
            </w:r>
            <w:r>
              <w:rPr>
                <w:rFonts w:ascii="Roboto" w:hAnsi="Roboto"/>
                <w:color w:val="000000"/>
                <w:sz w:val="20"/>
                <w:szCs w:val="20"/>
              </w:rPr>
              <w:t>November</w:t>
            </w:r>
            <w:r w:rsidRPr="000C3F74">
              <w:rPr>
                <w:rFonts w:ascii="Roboto" w:hAnsi="Roboto"/>
                <w:color w:val="000000"/>
                <w:sz w:val="20"/>
                <w:szCs w:val="20"/>
              </w:rPr>
              <w:t xml:space="preserve"> </w:t>
            </w:r>
            <w:r w:rsidR="008D1748" w:rsidRPr="000C3F74">
              <w:rPr>
                <w:rFonts w:ascii="Roboto" w:hAnsi="Roboto"/>
                <w:color w:val="000000"/>
                <w:sz w:val="20"/>
                <w:szCs w:val="20"/>
              </w:rPr>
              <w:t>2021</w:t>
            </w:r>
          </w:p>
        </w:tc>
      </w:tr>
      <w:tr w:rsidR="008D1748" w:rsidRPr="000878D8" w14:paraId="61169DE2" w14:textId="77777777" w:rsidTr="00C44AEB">
        <w:trPr>
          <w:trHeight w:val="350"/>
        </w:trPr>
        <w:tc>
          <w:tcPr>
            <w:tcW w:w="1046" w:type="pct"/>
            <w:gridSpan w:val="2"/>
            <w:vMerge/>
            <w:tcBorders>
              <w:top w:val="single" w:sz="4" w:space="0" w:color="auto"/>
              <w:bottom w:val="single" w:sz="4" w:space="0" w:color="auto"/>
              <w:right w:val="single" w:sz="4" w:space="0" w:color="auto"/>
            </w:tcBorders>
            <w:shd w:val="clear" w:color="auto" w:fill="auto"/>
            <w:vAlign w:val="center"/>
          </w:tcPr>
          <w:p w14:paraId="4FF8480C" w14:textId="77777777" w:rsidR="008D1748" w:rsidRPr="00341979" w:rsidRDefault="008D1748" w:rsidP="008D1748">
            <w:pPr>
              <w:rPr>
                <w:rFonts w:ascii="Roboto" w:hAnsi="Roboto"/>
                <w:sz w:val="20"/>
                <w:szCs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2F0E772" w14:textId="77777777" w:rsidR="008D1748" w:rsidRPr="00766D8E" w:rsidRDefault="008D1748" w:rsidP="008D1748">
            <w:pPr>
              <w:rPr>
                <w:rFonts w:ascii="Roboto" w:hAnsi="Roboto"/>
                <w:i/>
                <w:sz w:val="20"/>
                <w:szCs w:val="20"/>
              </w:rPr>
            </w:pPr>
            <w:r w:rsidRPr="00766D8E">
              <w:rPr>
                <w:rFonts w:ascii="Roboto" w:hAnsi="Roboto"/>
                <w:i/>
                <w:sz w:val="20"/>
                <w:szCs w:val="20"/>
              </w:rPr>
              <w:t>Revised</w:t>
            </w:r>
          </w:p>
        </w:tc>
        <w:tc>
          <w:tcPr>
            <w:tcW w:w="3066" w:type="pct"/>
            <w:gridSpan w:val="3"/>
            <w:tcBorders>
              <w:top w:val="single" w:sz="4" w:space="0" w:color="auto"/>
              <w:left w:val="single" w:sz="4" w:space="0" w:color="auto"/>
              <w:bottom w:val="single" w:sz="4" w:space="0" w:color="auto"/>
            </w:tcBorders>
            <w:shd w:val="clear" w:color="auto" w:fill="auto"/>
            <w:vAlign w:val="center"/>
          </w:tcPr>
          <w:p w14:paraId="6EEBA49A" w14:textId="657C7DA9" w:rsidR="008D1748" w:rsidRPr="00AB0ABB" w:rsidRDefault="007D7D29" w:rsidP="008D1748">
            <w:pPr>
              <w:rPr>
                <w:rFonts w:ascii="Roboto" w:hAnsi="Roboto"/>
                <w:sz w:val="20"/>
                <w:szCs w:val="20"/>
              </w:rPr>
            </w:pPr>
            <w:r>
              <w:rPr>
                <w:rFonts w:ascii="Roboto" w:hAnsi="Roboto"/>
                <w:i/>
                <w:iCs/>
                <w:color w:val="3333FF"/>
                <w:sz w:val="20"/>
                <w:szCs w:val="20"/>
              </w:rPr>
              <w:t xml:space="preserve">November </w:t>
            </w:r>
            <w:r w:rsidR="005D362A">
              <w:rPr>
                <w:rFonts w:ascii="Roboto" w:hAnsi="Roboto"/>
                <w:i/>
                <w:iCs/>
                <w:color w:val="3333FF"/>
                <w:sz w:val="20"/>
                <w:szCs w:val="20"/>
              </w:rPr>
              <w:t>2023</w:t>
            </w:r>
          </w:p>
        </w:tc>
      </w:tr>
      <w:tr w:rsidR="008D1748" w:rsidRPr="000878D8" w14:paraId="372EAEE3" w14:textId="77777777" w:rsidTr="00E33E27">
        <w:trPr>
          <w:trHeight w:val="413"/>
        </w:trPr>
        <w:tc>
          <w:tcPr>
            <w:tcW w:w="1934" w:type="pct"/>
            <w:gridSpan w:val="3"/>
            <w:tcBorders>
              <w:top w:val="single" w:sz="4" w:space="0" w:color="auto"/>
            </w:tcBorders>
            <w:shd w:val="clear" w:color="auto" w:fill="auto"/>
            <w:vAlign w:val="center"/>
          </w:tcPr>
          <w:p w14:paraId="3BB3D446" w14:textId="77777777" w:rsidR="008D1748" w:rsidRDefault="008D1748" w:rsidP="008D1748">
            <w:pPr>
              <w:rPr>
                <w:rFonts w:ascii="Roboto" w:hAnsi="Roboto"/>
                <w:sz w:val="20"/>
                <w:szCs w:val="20"/>
              </w:rPr>
            </w:pPr>
            <w:r>
              <w:rPr>
                <w:rFonts w:ascii="Roboto" w:hAnsi="Roboto"/>
                <w:sz w:val="20"/>
                <w:szCs w:val="20"/>
              </w:rPr>
              <w:t>Expected Terminal Evaluation Date</w:t>
            </w:r>
          </w:p>
        </w:tc>
        <w:tc>
          <w:tcPr>
            <w:tcW w:w="3066" w:type="pct"/>
            <w:gridSpan w:val="3"/>
            <w:tcBorders>
              <w:top w:val="single" w:sz="4" w:space="0" w:color="auto"/>
            </w:tcBorders>
            <w:shd w:val="clear" w:color="auto" w:fill="auto"/>
            <w:vAlign w:val="center"/>
          </w:tcPr>
          <w:p w14:paraId="7CE34DDA" w14:textId="33B3FE8D" w:rsidR="008D1748" w:rsidRPr="00A44F33" w:rsidRDefault="00A44F33" w:rsidP="008D1748">
            <w:pPr>
              <w:rPr>
                <w:rFonts w:ascii="Roboto" w:hAnsi="Roboto"/>
                <w:sz w:val="20"/>
                <w:szCs w:val="20"/>
              </w:rPr>
            </w:pPr>
            <w:r>
              <w:rPr>
                <w:rFonts w:ascii="Roboto" w:hAnsi="Roboto"/>
                <w:i/>
                <w:iCs/>
                <w:color w:val="3333FF"/>
                <w:sz w:val="20"/>
                <w:szCs w:val="20"/>
              </w:rPr>
              <w:t>TBC</w:t>
            </w:r>
          </w:p>
        </w:tc>
      </w:tr>
      <w:tr w:rsidR="008D1748" w:rsidRPr="000878D8" w14:paraId="5E9A67DE" w14:textId="77777777" w:rsidTr="00E33E27">
        <w:trPr>
          <w:trHeight w:val="413"/>
        </w:trPr>
        <w:tc>
          <w:tcPr>
            <w:tcW w:w="1934" w:type="pct"/>
            <w:gridSpan w:val="3"/>
            <w:tcBorders>
              <w:top w:val="single" w:sz="4" w:space="0" w:color="auto"/>
            </w:tcBorders>
            <w:shd w:val="clear" w:color="auto" w:fill="auto"/>
            <w:vAlign w:val="center"/>
          </w:tcPr>
          <w:p w14:paraId="14F81CB3" w14:textId="77777777" w:rsidR="008D1748" w:rsidRPr="00341979" w:rsidRDefault="008D1748" w:rsidP="008D1748">
            <w:pPr>
              <w:rPr>
                <w:rFonts w:ascii="Roboto" w:hAnsi="Roboto"/>
                <w:sz w:val="20"/>
                <w:szCs w:val="20"/>
              </w:rPr>
            </w:pPr>
            <w:r>
              <w:rPr>
                <w:rFonts w:ascii="Roboto" w:hAnsi="Roboto"/>
                <w:sz w:val="20"/>
                <w:szCs w:val="20"/>
              </w:rPr>
              <w:t>Expected Financial Closure Date</w:t>
            </w:r>
          </w:p>
        </w:tc>
        <w:tc>
          <w:tcPr>
            <w:tcW w:w="3066" w:type="pct"/>
            <w:gridSpan w:val="3"/>
            <w:tcBorders>
              <w:top w:val="single" w:sz="4" w:space="0" w:color="auto"/>
            </w:tcBorders>
            <w:shd w:val="clear" w:color="auto" w:fill="auto"/>
            <w:vAlign w:val="center"/>
          </w:tcPr>
          <w:p w14:paraId="0D71B787" w14:textId="04EF7316" w:rsidR="008D1748" w:rsidRPr="00A44F33" w:rsidRDefault="00A44F33" w:rsidP="008D1748">
            <w:pPr>
              <w:rPr>
                <w:rFonts w:ascii="Roboto" w:hAnsi="Roboto"/>
                <w:sz w:val="20"/>
                <w:szCs w:val="20"/>
              </w:rPr>
            </w:pPr>
            <w:r>
              <w:rPr>
                <w:rFonts w:ascii="Roboto" w:hAnsi="Roboto"/>
                <w:sz w:val="20"/>
                <w:szCs w:val="20"/>
              </w:rPr>
              <w:t>April 2024</w:t>
            </w:r>
          </w:p>
        </w:tc>
      </w:tr>
      <w:bookmarkEnd w:id="0"/>
      <w:bookmarkEnd w:id="1"/>
    </w:tbl>
    <w:p w14:paraId="648FA7D5" w14:textId="3F650920" w:rsidR="009B465A" w:rsidRDefault="009B465A" w:rsidP="00B459E4">
      <w:pPr>
        <w:rPr>
          <w:rFonts w:cs="Arial"/>
          <w:b/>
          <w:sz w:val="22"/>
          <w:szCs w:val="22"/>
          <w:lang w:val="en-GB"/>
        </w:rPr>
      </w:pPr>
    </w:p>
    <w:p w14:paraId="221BEF7D" w14:textId="19542814" w:rsidR="00B459E4" w:rsidRDefault="00B459E4" w:rsidP="00557945">
      <w:pPr>
        <w:pStyle w:val="Heading1"/>
      </w:pPr>
      <w:r>
        <w:t>1.2</w:t>
      </w:r>
      <w:r w:rsidR="00712E0F">
        <w:t>. Project description</w:t>
      </w:r>
      <w:r w:rsidR="00721187">
        <w:t xml:space="preserve"> </w:t>
      </w:r>
    </w:p>
    <w:tbl>
      <w:tblPr>
        <w:tblStyle w:val="TableGrid"/>
        <w:tblW w:w="0" w:type="auto"/>
        <w:tblLook w:val="04A0" w:firstRow="1" w:lastRow="0" w:firstColumn="1" w:lastColumn="0" w:noHBand="0" w:noVBand="1"/>
      </w:tblPr>
      <w:tblGrid>
        <w:gridCol w:w="8810"/>
      </w:tblGrid>
      <w:tr w:rsidR="008D7077" w14:paraId="420D56A8" w14:textId="77777777" w:rsidTr="008D7077">
        <w:tc>
          <w:tcPr>
            <w:tcW w:w="8810" w:type="dxa"/>
          </w:tcPr>
          <w:p w14:paraId="4440925B" w14:textId="166309A5" w:rsidR="00F74251" w:rsidRDefault="007B59C2" w:rsidP="00DE7721">
            <w:pPr>
              <w:pStyle w:val="InstructionsPM"/>
              <w:rPr>
                <w:lang w:val="en-GB"/>
              </w:rPr>
            </w:pPr>
            <w:r>
              <w:rPr>
                <w:lang w:val="en-GB"/>
              </w:rPr>
              <w:t>Present a brief project description, stating objective, components, executing agency and main government</w:t>
            </w:r>
            <w:r w:rsidR="00FD259E">
              <w:rPr>
                <w:lang w:val="en-GB"/>
              </w:rPr>
              <w:t>/other partners involved.</w:t>
            </w:r>
            <w:r w:rsidR="00740C74">
              <w:rPr>
                <w:lang w:val="en-GB"/>
              </w:rPr>
              <w:t xml:space="preserve"> </w:t>
            </w:r>
            <w:r w:rsidR="004B5AB3">
              <w:rPr>
                <w:lang w:val="en-GB"/>
              </w:rPr>
              <w:t>Summarize each component in one short paragraph:</w:t>
            </w:r>
          </w:p>
          <w:p w14:paraId="5D90D558" w14:textId="007B343C" w:rsidR="002F3E68" w:rsidRPr="00206DE5" w:rsidRDefault="00206DE5" w:rsidP="002F3E68">
            <w:pPr>
              <w:pStyle w:val="paragraph"/>
              <w:textAlignment w:val="baseline"/>
              <w:rPr>
                <w:rStyle w:val="normaltextrun"/>
                <w:rFonts w:ascii="Arial" w:hAnsi="Arial" w:cs="Arial"/>
                <w:sz w:val="20"/>
                <w:szCs w:val="20"/>
                <w:lang w:val="en-US"/>
              </w:rPr>
            </w:pPr>
            <w:r w:rsidRPr="00206DE5">
              <w:rPr>
                <w:rStyle w:val="normaltextrun"/>
                <w:rFonts w:ascii="Arial" w:hAnsi="Arial" w:cs="Arial"/>
                <w:sz w:val="20"/>
                <w:szCs w:val="20"/>
                <w:lang w:val="en-US"/>
              </w:rPr>
              <w:t>‘Building climate resilience of urban systems through Ecosystem-based Adaptation in the Asia-Pacific region (Urban EbA Asia)' is a four-year, regional project of the Least Developed Countries Fund (LDCF), implemented by UNEP</w:t>
            </w:r>
            <w:r w:rsidR="002F3E68">
              <w:rPr>
                <w:rStyle w:val="normaltextrun"/>
                <w:rFonts w:ascii="Arial" w:hAnsi="Arial" w:cs="Arial"/>
                <w:sz w:val="20"/>
                <w:szCs w:val="20"/>
                <w:lang w:val="en-US"/>
              </w:rPr>
              <w:t xml:space="preserve"> Ecosystem Division and executed by the </w:t>
            </w:r>
            <w:r w:rsidR="002F3E68" w:rsidRPr="002F3E68">
              <w:rPr>
                <w:rStyle w:val="normaltextrun"/>
                <w:rFonts w:ascii="Arial" w:hAnsi="Arial" w:cs="Arial"/>
                <w:sz w:val="20"/>
                <w:szCs w:val="20"/>
                <w:lang w:val="en-US"/>
              </w:rPr>
              <w:t>Asia and the Pacific Office</w:t>
            </w:r>
            <w:r w:rsidR="002F3E68">
              <w:rPr>
                <w:rStyle w:val="normaltextrun"/>
                <w:rFonts w:ascii="Arial" w:hAnsi="Arial" w:cs="Arial"/>
                <w:sz w:val="20"/>
                <w:szCs w:val="20"/>
                <w:lang w:val="en-US"/>
              </w:rPr>
              <w:t xml:space="preserve"> (ROAP) in partnership with </w:t>
            </w:r>
            <w:r w:rsidR="002F3E68" w:rsidRPr="00206DE5">
              <w:rPr>
                <w:rFonts w:ascii="Arial" w:hAnsi="Arial" w:cs="Arial"/>
                <w:color w:val="000000"/>
                <w:sz w:val="20"/>
                <w:szCs w:val="20"/>
              </w:rPr>
              <w:t xml:space="preserve">National Environment Commission and Thimphu Thromde </w:t>
            </w:r>
            <w:r w:rsidR="00915500">
              <w:rPr>
                <w:rFonts w:ascii="Arial" w:hAnsi="Arial" w:cs="Arial"/>
                <w:color w:val="000000"/>
                <w:sz w:val="20"/>
                <w:szCs w:val="20"/>
              </w:rPr>
              <w:t>in Bhutan</w:t>
            </w:r>
            <w:r w:rsidR="002F3E68" w:rsidRPr="00206DE5">
              <w:rPr>
                <w:rFonts w:ascii="Arial" w:hAnsi="Arial" w:cs="Arial"/>
                <w:color w:val="000000"/>
                <w:sz w:val="20"/>
                <w:szCs w:val="20"/>
              </w:rPr>
              <w:t xml:space="preserve">, The Department of Climate Change of the General Secretariat of the </w:t>
            </w:r>
            <w:r w:rsidR="002F3E68" w:rsidRPr="00206DE5">
              <w:rPr>
                <w:rFonts w:ascii="Arial" w:hAnsi="Arial" w:cs="Arial"/>
                <w:color w:val="000000"/>
                <w:sz w:val="20"/>
                <w:szCs w:val="20"/>
              </w:rPr>
              <w:lastRenderedPageBreak/>
              <w:t xml:space="preserve">National Council of Sustainable Development (NCSD) </w:t>
            </w:r>
            <w:r w:rsidR="00915500">
              <w:rPr>
                <w:rFonts w:ascii="Arial" w:hAnsi="Arial" w:cs="Arial"/>
                <w:color w:val="000000"/>
                <w:sz w:val="20"/>
                <w:szCs w:val="20"/>
              </w:rPr>
              <w:t xml:space="preserve">in </w:t>
            </w:r>
            <w:r w:rsidR="002F3E68" w:rsidRPr="00206DE5">
              <w:rPr>
                <w:rFonts w:ascii="Arial" w:hAnsi="Arial" w:cs="Arial"/>
                <w:color w:val="000000"/>
                <w:sz w:val="20"/>
                <w:szCs w:val="20"/>
              </w:rPr>
              <w:t xml:space="preserve">Cambodia, Department of Climate Change (DCC) </w:t>
            </w:r>
            <w:r w:rsidR="00915500">
              <w:rPr>
                <w:rFonts w:ascii="Arial" w:hAnsi="Arial" w:cs="Arial"/>
                <w:color w:val="000000"/>
                <w:sz w:val="20"/>
                <w:szCs w:val="20"/>
              </w:rPr>
              <w:t xml:space="preserve">in </w:t>
            </w:r>
            <w:r w:rsidR="002F3E68" w:rsidRPr="00206DE5">
              <w:rPr>
                <w:rFonts w:ascii="Arial" w:hAnsi="Arial" w:cs="Arial"/>
                <w:color w:val="000000"/>
                <w:sz w:val="20"/>
                <w:szCs w:val="20"/>
              </w:rPr>
              <w:t>Lao PDR, Ministry of Natural Resources and Environmental Conservation (MoNREC)</w:t>
            </w:r>
            <w:r w:rsidR="00915500">
              <w:rPr>
                <w:rFonts w:ascii="Arial" w:hAnsi="Arial" w:cs="Arial"/>
                <w:color w:val="000000"/>
                <w:sz w:val="20"/>
                <w:szCs w:val="20"/>
              </w:rPr>
              <w:t xml:space="preserve"> in Myanmar</w:t>
            </w:r>
            <w:r w:rsidR="002F3E68" w:rsidRPr="00206DE5">
              <w:rPr>
                <w:rFonts w:ascii="Arial" w:hAnsi="Arial" w:cs="Arial"/>
                <w:color w:val="000000"/>
                <w:sz w:val="20"/>
                <w:szCs w:val="20"/>
              </w:rPr>
              <w:t>, and UN-H</w:t>
            </w:r>
            <w:r w:rsidR="002F3E68">
              <w:rPr>
                <w:rFonts w:ascii="Arial" w:hAnsi="Arial" w:cs="Arial"/>
                <w:color w:val="000000"/>
                <w:sz w:val="20"/>
                <w:szCs w:val="20"/>
              </w:rPr>
              <w:t>abitat.</w:t>
            </w:r>
          </w:p>
          <w:p w14:paraId="0D22A50C" w14:textId="58F6D392" w:rsidR="00206DE5" w:rsidRPr="00206DE5" w:rsidRDefault="00206DE5" w:rsidP="00206DE5">
            <w:pPr>
              <w:pStyle w:val="paragraph"/>
              <w:textAlignment w:val="baseline"/>
              <w:rPr>
                <w:rStyle w:val="normaltextrun"/>
                <w:rFonts w:ascii="Arial" w:hAnsi="Arial" w:cs="Arial"/>
                <w:sz w:val="20"/>
                <w:szCs w:val="20"/>
                <w:lang w:val="en-US"/>
              </w:rPr>
            </w:pPr>
            <w:r w:rsidRPr="00206DE5">
              <w:rPr>
                <w:rStyle w:val="normaltextrun"/>
                <w:rFonts w:ascii="Arial" w:hAnsi="Arial" w:cs="Arial"/>
                <w:sz w:val="20"/>
                <w:szCs w:val="20"/>
                <w:lang w:val="en-US"/>
              </w:rPr>
              <w:t xml:space="preserve">The aim of the project is to reduce the vulnerability of poor urban communities in Asia-Pacific Least Developed Countries (LDCs) to climate change impacts using Ecosystem-based Adaptation (EbA), with interventions in selected municipalities in Cambodia, Lao PDR, Bhutan and Myanmar. </w:t>
            </w:r>
          </w:p>
          <w:p w14:paraId="5EFB2469" w14:textId="11D45E84" w:rsidR="00573269" w:rsidRPr="00206DE5" w:rsidRDefault="00206DE5" w:rsidP="00206DE5">
            <w:pPr>
              <w:pStyle w:val="paragraph"/>
              <w:textAlignment w:val="baseline"/>
              <w:rPr>
                <w:rFonts w:ascii="Arial" w:hAnsi="Arial" w:cs="Arial"/>
                <w:sz w:val="20"/>
                <w:szCs w:val="20"/>
              </w:rPr>
            </w:pPr>
            <w:r w:rsidRPr="00206DE5">
              <w:rPr>
                <w:rStyle w:val="normaltextrun"/>
                <w:rFonts w:ascii="Arial" w:hAnsi="Arial" w:cs="Arial"/>
                <w:sz w:val="20"/>
                <w:szCs w:val="20"/>
                <w:lang w:val="en-US"/>
              </w:rPr>
              <w:t xml:space="preserve">Project activities </w:t>
            </w:r>
            <w:r>
              <w:rPr>
                <w:rStyle w:val="normaltextrun"/>
                <w:rFonts w:ascii="Arial" w:hAnsi="Arial" w:cs="Arial"/>
                <w:sz w:val="20"/>
                <w:szCs w:val="20"/>
                <w:lang w:val="en-US"/>
              </w:rPr>
              <w:t>are being</w:t>
            </w:r>
            <w:r w:rsidRPr="00206DE5">
              <w:rPr>
                <w:rStyle w:val="normaltextrun"/>
                <w:rFonts w:ascii="Arial" w:hAnsi="Arial" w:cs="Arial"/>
                <w:sz w:val="20"/>
                <w:szCs w:val="20"/>
                <w:lang w:val="en-US"/>
              </w:rPr>
              <w:t xml:space="preserve"> implemented under three main components</w:t>
            </w:r>
            <w:r>
              <w:rPr>
                <w:rStyle w:val="normaltextrun"/>
                <w:lang w:val="en-US"/>
              </w:rPr>
              <w:t>.</w:t>
            </w:r>
          </w:p>
          <w:p w14:paraId="40218707" w14:textId="26C01C94" w:rsidR="00573269" w:rsidRPr="001B4D61" w:rsidRDefault="00573269" w:rsidP="00DE7721">
            <w:pPr>
              <w:pStyle w:val="InstructionsPM"/>
              <w:rPr>
                <w:i w:val="0"/>
                <w:iCs w:val="0"/>
                <w:color w:val="000000" w:themeColor="text1"/>
                <w:szCs w:val="20"/>
                <w:lang w:val="en-GB"/>
              </w:rPr>
            </w:pPr>
            <w:r w:rsidRPr="001B4D61">
              <w:rPr>
                <w:i w:val="0"/>
                <w:iCs w:val="0"/>
                <w:color w:val="000000" w:themeColor="text1"/>
                <w:szCs w:val="20"/>
                <w:lang w:val="en-GB"/>
              </w:rPr>
              <w:t>Component 1:</w:t>
            </w:r>
            <w:r w:rsidR="00206DE5" w:rsidRPr="001B4D61">
              <w:rPr>
                <w:i w:val="0"/>
                <w:iCs w:val="0"/>
                <w:color w:val="000000" w:themeColor="text1"/>
                <w:szCs w:val="20"/>
                <w:lang w:val="en-GB"/>
              </w:rPr>
              <w:t xml:space="preserve"> Activities under</w:t>
            </w:r>
            <w:r w:rsidR="00915500">
              <w:rPr>
                <w:i w:val="0"/>
                <w:iCs w:val="0"/>
                <w:color w:val="000000" w:themeColor="text1"/>
                <w:szCs w:val="20"/>
                <w:lang w:val="en-GB"/>
              </w:rPr>
              <w:t xml:space="preserve"> this</w:t>
            </w:r>
            <w:r w:rsidR="00206DE5" w:rsidRPr="001B4D61">
              <w:rPr>
                <w:i w:val="0"/>
                <w:iCs w:val="0"/>
                <w:color w:val="000000" w:themeColor="text1"/>
                <w:szCs w:val="20"/>
                <w:lang w:val="en-GB"/>
              </w:rPr>
              <w:t xml:space="preserve"> Component</w:t>
            </w:r>
            <w:r w:rsidR="00915500">
              <w:rPr>
                <w:i w:val="0"/>
                <w:iCs w:val="0"/>
                <w:color w:val="000000" w:themeColor="text1"/>
                <w:szCs w:val="20"/>
                <w:lang w:val="en-GB"/>
              </w:rPr>
              <w:t xml:space="preserve"> </w:t>
            </w:r>
            <w:r w:rsidR="00206DE5" w:rsidRPr="001B4D61">
              <w:rPr>
                <w:i w:val="0"/>
                <w:iCs w:val="0"/>
                <w:color w:val="000000" w:themeColor="text1"/>
                <w:szCs w:val="20"/>
                <w:lang w:val="en-GB"/>
              </w:rPr>
              <w:t xml:space="preserve">strengthen the technical and institutional capacity of city management authorities to plan and implement EbA. This will support improved decision-making on climate change adaptation within urban areas in the Asia-Pacific region, thereby promoting resilient urban development. </w:t>
            </w:r>
            <w:r w:rsidR="00915500">
              <w:rPr>
                <w:i w:val="0"/>
                <w:iCs w:val="0"/>
                <w:color w:val="000000" w:themeColor="text1"/>
                <w:szCs w:val="20"/>
                <w:lang w:val="en-GB"/>
              </w:rPr>
              <w:t>In collaboration with UN-Habitat under this component a training tool on decision-making is being developed</w:t>
            </w:r>
          </w:p>
          <w:p w14:paraId="6924CB1B" w14:textId="77777777" w:rsidR="00206DE5" w:rsidRPr="001B4D61" w:rsidRDefault="00206DE5" w:rsidP="00DE7721">
            <w:pPr>
              <w:pStyle w:val="InstructionsPM"/>
              <w:rPr>
                <w:i w:val="0"/>
                <w:iCs w:val="0"/>
                <w:color w:val="000000" w:themeColor="text1"/>
                <w:szCs w:val="20"/>
                <w:lang w:val="en-GB"/>
              </w:rPr>
            </w:pPr>
          </w:p>
          <w:p w14:paraId="512DA696" w14:textId="06968FB3" w:rsidR="00573269" w:rsidRPr="001B4D61" w:rsidRDefault="00573269" w:rsidP="00DE7721">
            <w:pPr>
              <w:pStyle w:val="InstructionsPM"/>
              <w:rPr>
                <w:i w:val="0"/>
                <w:iCs w:val="0"/>
                <w:color w:val="000000" w:themeColor="text1"/>
                <w:szCs w:val="20"/>
                <w:lang w:val="en-GB"/>
              </w:rPr>
            </w:pPr>
            <w:r w:rsidRPr="001B4D61">
              <w:rPr>
                <w:i w:val="0"/>
                <w:iCs w:val="0"/>
                <w:color w:val="000000" w:themeColor="text1"/>
                <w:szCs w:val="20"/>
                <w:lang w:val="en-GB"/>
              </w:rPr>
              <w:t>Component 2:</w:t>
            </w:r>
            <w:r w:rsidR="00206DE5" w:rsidRPr="001B4D61">
              <w:rPr>
                <w:i w:val="0"/>
                <w:iCs w:val="0"/>
                <w:color w:val="000000" w:themeColor="text1"/>
                <w:szCs w:val="20"/>
                <w:lang w:val="en-GB"/>
              </w:rPr>
              <w:t xml:space="preserve"> </w:t>
            </w:r>
            <w:r w:rsidR="00206DE5" w:rsidRPr="001B4D61">
              <w:rPr>
                <w:rStyle w:val="normaltextrun"/>
                <w:i w:val="0"/>
                <w:iCs w:val="0"/>
                <w:color w:val="000000" w:themeColor="text1"/>
                <w:szCs w:val="20"/>
              </w:rPr>
              <w:t xml:space="preserve">Under Component 2, urban EbA interventions on-the-ground </w:t>
            </w:r>
            <w:r w:rsidR="00915500">
              <w:rPr>
                <w:rStyle w:val="normaltextrun"/>
                <w:i w:val="0"/>
                <w:iCs w:val="0"/>
                <w:color w:val="000000" w:themeColor="text1"/>
                <w:szCs w:val="20"/>
              </w:rPr>
              <w:t>are</w:t>
            </w:r>
            <w:r w:rsidR="00206DE5" w:rsidRPr="001B4D61">
              <w:rPr>
                <w:rStyle w:val="normaltextrun"/>
                <w:i w:val="0"/>
                <w:iCs w:val="0"/>
                <w:color w:val="000000" w:themeColor="text1"/>
                <w:szCs w:val="20"/>
              </w:rPr>
              <w:t xml:space="preserve"> demonstrated in the selected municipalities Thimphu (Bhutan), Kep (Cambodia), Phongsaly and Oudomxay (Lao PDR) and Mandalay (Myanmar). These on-the-ground interventions will increase the capacity of urban communities living in vulnerable areas within the pilot cities to adapt to the effects of climate change.</w:t>
            </w:r>
          </w:p>
          <w:p w14:paraId="56D4FD85" w14:textId="118F8E62" w:rsidR="00206DE5" w:rsidRPr="00206DE5" w:rsidRDefault="00573269" w:rsidP="00206DE5">
            <w:pPr>
              <w:pStyle w:val="paragraph"/>
              <w:textAlignment w:val="baseline"/>
              <w:rPr>
                <w:rFonts w:ascii="Arial" w:hAnsi="Arial" w:cs="Arial"/>
                <w:sz w:val="20"/>
                <w:szCs w:val="20"/>
              </w:rPr>
            </w:pPr>
            <w:r w:rsidRPr="00206DE5">
              <w:rPr>
                <w:rFonts w:ascii="Arial" w:hAnsi="Arial" w:cs="Arial"/>
                <w:sz w:val="20"/>
                <w:szCs w:val="20"/>
              </w:rPr>
              <w:t xml:space="preserve">Component </w:t>
            </w:r>
            <w:r w:rsidR="00206DE5" w:rsidRPr="00206DE5">
              <w:rPr>
                <w:rFonts w:ascii="Arial" w:hAnsi="Arial" w:cs="Arial"/>
                <w:sz w:val="20"/>
                <w:szCs w:val="20"/>
              </w:rPr>
              <w:t>3</w:t>
            </w:r>
            <w:r w:rsidRPr="00206DE5">
              <w:rPr>
                <w:rFonts w:ascii="Arial" w:hAnsi="Arial" w:cs="Arial"/>
                <w:sz w:val="20"/>
                <w:szCs w:val="20"/>
              </w:rPr>
              <w:t>:</w:t>
            </w:r>
            <w:r w:rsidR="00206DE5" w:rsidRPr="00206DE5">
              <w:rPr>
                <w:rFonts w:ascii="Arial" w:hAnsi="Arial" w:cs="Arial"/>
                <w:sz w:val="20"/>
                <w:szCs w:val="20"/>
              </w:rPr>
              <w:t xml:space="preserve"> </w:t>
            </w:r>
            <w:r w:rsidR="00206DE5" w:rsidRPr="00206DE5">
              <w:rPr>
                <w:rStyle w:val="normaltextrun"/>
                <w:rFonts w:ascii="Arial" w:hAnsi="Arial" w:cs="Arial"/>
                <w:sz w:val="20"/>
                <w:szCs w:val="20"/>
                <w:lang w:val="en-US"/>
              </w:rPr>
              <w:t>Activities under Component 3 promote the generation, dissemination and management of knowledge – including the information and tools developed within Component 1 – on urban EbA in each pilot city and across the broader Asia-Pacific region, thereby supporting upscaling of the urban EbA approach.</w:t>
            </w:r>
            <w:r w:rsidR="00206DE5" w:rsidRPr="00206DE5">
              <w:rPr>
                <w:rStyle w:val="eop"/>
                <w:rFonts w:ascii="Arial" w:hAnsi="Arial" w:cs="Arial"/>
                <w:sz w:val="20"/>
                <w:szCs w:val="20"/>
              </w:rPr>
              <w:t> </w:t>
            </w:r>
          </w:p>
          <w:p w14:paraId="787E37A7" w14:textId="440EABE9" w:rsidR="00573269" w:rsidRDefault="00573269" w:rsidP="00DE7721">
            <w:pPr>
              <w:pStyle w:val="InstructionsPM"/>
              <w:rPr>
                <w:lang w:val="en-GB"/>
              </w:rPr>
            </w:pPr>
          </w:p>
          <w:p w14:paraId="097575DC" w14:textId="439E3248" w:rsidR="00094BE3" w:rsidRDefault="00B1030F" w:rsidP="00094BE3">
            <w:pPr>
              <w:pStyle w:val="InstructionsPM"/>
              <w:rPr>
                <w:color w:val="000000" w:themeColor="text1"/>
                <w:lang w:val="en-GB"/>
              </w:rPr>
            </w:pPr>
            <w:r w:rsidRPr="00094BE3">
              <w:rPr>
                <w:color w:val="000000" w:themeColor="text1"/>
                <w:lang w:val="en-GB"/>
              </w:rPr>
              <w:t>*As of February 2021, all project activities in Myanmar have been sus</w:t>
            </w:r>
            <w:r w:rsidR="00094BE3">
              <w:rPr>
                <w:color w:val="000000" w:themeColor="text1"/>
                <w:lang w:val="en-GB"/>
              </w:rPr>
              <w:t>p</w:t>
            </w:r>
            <w:r w:rsidRPr="00094BE3">
              <w:rPr>
                <w:color w:val="000000" w:themeColor="text1"/>
                <w:lang w:val="en-GB"/>
              </w:rPr>
              <w:t>ended until further notice following a coup by the military and UN</w:t>
            </w:r>
            <w:r w:rsidR="00094BE3">
              <w:rPr>
                <w:color w:val="000000" w:themeColor="text1"/>
                <w:lang w:val="en-GB"/>
              </w:rPr>
              <w:t>CT</w:t>
            </w:r>
            <w:r w:rsidRPr="00094BE3">
              <w:rPr>
                <w:color w:val="000000" w:themeColor="text1"/>
                <w:lang w:val="en-GB"/>
              </w:rPr>
              <w:t xml:space="preserve"> Principles of Engagement.</w:t>
            </w:r>
            <w:r w:rsidR="00094BE3" w:rsidRPr="00094BE3" w:rsidDel="00094BE3">
              <w:rPr>
                <w:color w:val="000000" w:themeColor="text1"/>
                <w:lang w:val="en-GB"/>
              </w:rPr>
              <w:t xml:space="preserve"> </w:t>
            </w:r>
            <w:r w:rsidR="00094BE3">
              <w:rPr>
                <w:color w:val="000000" w:themeColor="text1"/>
                <w:lang w:val="en-GB"/>
              </w:rPr>
              <w:t>These principles include the following:</w:t>
            </w:r>
          </w:p>
          <w:p w14:paraId="7CAF1330" w14:textId="3C0F6FFA" w:rsidR="00094BE3" w:rsidRPr="00094BE3" w:rsidRDefault="00094BE3" w:rsidP="00094BE3">
            <w:pPr>
              <w:pStyle w:val="InstructionsPM"/>
              <w:rPr>
                <w:color w:val="000000" w:themeColor="text1"/>
                <w:lang w:val="en-GB"/>
              </w:rPr>
            </w:pPr>
            <w:r>
              <w:rPr>
                <w:color w:val="000000" w:themeColor="text1"/>
                <w:lang w:val="en-GB"/>
              </w:rPr>
              <w:t>U</w:t>
            </w:r>
            <w:r w:rsidRPr="00094BE3">
              <w:rPr>
                <w:color w:val="000000" w:themeColor="text1"/>
                <w:lang w:val="en-GB"/>
              </w:rPr>
              <w:t>N Agencies, Funds and Programmes (UNAFPs) will continue to deliver:</w:t>
            </w:r>
          </w:p>
          <w:p w14:paraId="63800289" w14:textId="12FB95B8" w:rsidR="00094BE3" w:rsidRPr="00094BE3" w:rsidRDefault="00094BE3" w:rsidP="00094BE3">
            <w:pPr>
              <w:pStyle w:val="InstructionsPM"/>
              <w:numPr>
                <w:ilvl w:val="0"/>
                <w:numId w:val="42"/>
              </w:numPr>
              <w:rPr>
                <w:color w:val="000000" w:themeColor="text1"/>
                <w:lang w:val="en-GB"/>
              </w:rPr>
            </w:pPr>
            <w:r w:rsidRPr="00094BE3">
              <w:rPr>
                <w:color w:val="000000" w:themeColor="text1"/>
                <w:lang w:val="en-GB"/>
              </w:rPr>
              <w:t>principled, needs-based humanitarian assistance and protection services to crisis-affected people</w:t>
            </w:r>
          </w:p>
          <w:p w14:paraId="40EE2367" w14:textId="77777777" w:rsidR="00094BE3" w:rsidRPr="00094BE3" w:rsidRDefault="00094BE3" w:rsidP="00094BE3">
            <w:pPr>
              <w:pStyle w:val="InstructionsPM"/>
              <w:numPr>
                <w:ilvl w:val="0"/>
                <w:numId w:val="42"/>
              </w:numPr>
              <w:rPr>
                <w:color w:val="000000" w:themeColor="text1"/>
                <w:lang w:val="en-GB"/>
              </w:rPr>
            </w:pPr>
            <w:r w:rsidRPr="00094BE3">
              <w:rPr>
                <w:color w:val="000000" w:themeColor="text1"/>
                <w:lang w:val="en-GB"/>
              </w:rPr>
              <w:t>under the strategic framework of the 2021 Humanitarian Response Plan;</w:t>
            </w:r>
          </w:p>
          <w:p w14:paraId="0AD0F3E6" w14:textId="475CE9A1" w:rsidR="00094BE3" w:rsidRPr="00094BE3" w:rsidRDefault="00094BE3" w:rsidP="00094BE3">
            <w:pPr>
              <w:pStyle w:val="InstructionsPM"/>
              <w:numPr>
                <w:ilvl w:val="0"/>
                <w:numId w:val="42"/>
              </w:numPr>
              <w:rPr>
                <w:color w:val="000000" w:themeColor="text1"/>
                <w:lang w:val="en-GB"/>
              </w:rPr>
            </w:pPr>
            <w:r w:rsidRPr="00094BE3">
              <w:rPr>
                <w:color w:val="000000" w:themeColor="text1"/>
                <w:lang w:val="en-GB"/>
              </w:rPr>
              <w:t>support that directly contributes to and accelerates the COVID-19 public health response.</w:t>
            </w:r>
          </w:p>
          <w:p w14:paraId="54163828" w14:textId="77777777" w:rsidR="00094BE3" w:rsidRDefault="00094BE3" w:rsidP="00094BE3">
            <w:pPr>
              <w:pStyle w:val="InstructionsPM"/>
              <w:rPr>
                <w:color w:val="000000" w:themeColor="text1"/>
                <w:lang w:val="en-GB"/>
              </w:rPr>
            </w:pPr>
            <w:r w:rsidRPr="00094BE3">
              <w:rPr>
                <w:color w:val="000000" w:themeColor="text1"/>
                <w:lang w:val="en-GB"/>
              </w:rPr>
              <w:t>• UNAFPs will pause, until further notice, all</w:t>
            </w:r>
          </w:p>
          <w:p w14:paraId="08FA3ABD" w14:textId="3DCBF22B" w:rsidR="00094BE3" w:rsidRPr="00094BE3" w:rsidRDefault="00094BE3" w:rsidP="00094BE3">
            <w:pPr>
              <w:pStyle w:val="InstructionsPM"/>
              <w:numPr>
                <w:ilvl w:val="0"/>
                <w:numId w:val="43"/>
              </w:numPr>
              <w:rPr>
                <w:color w:val="000000" w:themeColor="text1"/>
                <w:lang w:val="en-GB"/>
              </w:rPr>
            </w:pPr>
            <w:r w:rsidRPr="00094BE3">
              <w:rPr>
                <w:color w:val="000000" w:themeColor="text1"/>
                <w:lang w:val="en-GB"/>
              </w:rPr>
              <w:t>programs and activities aiming at strengthening government institutions;</w:t>
            </w:r>
          </w:p>
          <w:p w14:paraId="02AC1B70" w14:textId="1CB596B3" w:rsidR="00094BE3" w:rsidRPr="00094BE3" w:rsidRDefault="00094BE3" w:rsidP="00094BE3">
            <w:pPr>
              <w:pStyle w:val="InstructionsPM"/>
              <w:numPr>
                <w:ilvl w:val="0"/>
                <w:numId w:val="43"/>
              </w:numPr>
              <w:rPr>
                <w:color w:val="000000" w:themeColor="text1"/>
                <w:lang w:val="en-GB"/>
              </w:rPr>
            </w:pPr>
            <w:r w:rsidRPr="00094BE3">
              <w:rPr>
                <w:color w:val="000000" w:themeColor="text1"/>
                <w:lang w:val="en-GB"/>
              </w:rPr>
              <w:t>policy advice.</w:t>
            </w:r>
          </w:p>
          <w:p w14:paraId="705BEC35" w14:textId="59FA9475" w:rsidR="00094BE3" w:rsidRPr="00094BE3" w:rsidRDefault="00094BE3" w:rsidP="00094BE3">
            <w:pPr>
              <w:pStyle w:val="InstructionsPM"/>
              <w:rPr>
                <w:color w:val="000000" w:themeColor="text1"/>
                <w:lang w:val="en-GB"/>
              </w:rPr>
            </w:pPr>
            <w:r w:rsidRPr="00094BE3">
              <w:rPr>
                <w:color w:val="000000" w:themeColor="text1"/>
                <w:lang w:val="en-GB"/>
              </w:rPr>
              <w:t>• Following a programme review, UNAFPs may continue programming outside the 2021 HRP and the</w:t>
            </w:r>
            <w:r>
              <w:rPr>
                <w:color w:val="000000" w:themeColor="text1"/>
                <w:lang w:val="en-GB"/>
              </w:rPr>
              <w:t xml:space="preserve"> </w:t>
            </w:r>
            <w:r w:rsidRPr="00094BE3">
              <w:rPr>
                <w:color w:val="000000" w:themeColor="text1"/>
                <w:lang w:val="en-GB"/>
              </w:rPr>
              <w:t>Covid-19 public health response if a clear case can be made that they meet any or a combination of the</w:t>
            </w:r>
            <w:r>
              <w:rPr>
                <w:color w:val="000000" w:themeColor="text1"/>
                <w:lang w:val="en-GB"/>
              </w:rPr>
              <w:t xml:space="preserve"> </w:t>
            </w:r>
            <w:r w:rsidRPr="00094BE3">
              <w:rPr>
                <w:color w:val="000000" w:themeColor="text1"/>
                <w:lang w:val="en-GB"/>
              </w:rPr>
              <w:t>below criteria:</w:t>
            </w:r>
          </w:p>
          <w:p w14:paraId="118194CF" w14:textId="645EE4E1" w:rsidR="00094BE3" w:rsidRPr="00094BE3" w:rsidRDefault="00094BE3" w:rsidP="00094BE3">
            <w:pPr>
              <w:pStyle w:val="InstructionsPM"/>
              <w:numPr>
                <w:ilvl w:val="0"/>
                <w:numId w:val="44"/>
              </w:numPr>
              <w:rPr>
                <w:color w:val="000000" w:themeColor="text1"/>
                <w:lang w:val="en-GB"/>
              </w:rPr>
            </w:pPr>
            <w:r w:rsidRPr="00094BE3">
              <w:rPr>
                <w:color w:val="000000" w:themeColor="text1"/>
                <w:lang w:val="en-GB"/>
              </w:rPr>
              <w:t>the benefits of programming accrue primarily and directly to the people or local communities</w:t>
            </w:r>
          </w:p>
          <w:p w14:paraId="55369BDA" w14:textId="77777777" w:rsidR="00094BE3" w:rsidRDefault="00094BE3" w:rsidP="00094BE3">
            <w:pPr>
              <w:pStyle w:val="InstructionsPM"/>
              <w:numPr>
                <w:ilvl w:val="0"/>
                <w:numId w:val="44"/>
              </w:numPr>
              <w:rPr>
                <w:color w:val="000000" w:themeColor="text1"/>
                <w:lang w:val="en-GB"/>
              </w:rPr>
            </w:pPr>
            <w:r w:rsidRPr="00094BE3">
              <w:rPr>
                <w:color w:val="000000" w:themeColor="text1"/>
                <w:lang w:val="en-GB"/>
              </w:rPr>
              <w:t>without discrimination;</w:t>
            </w:r>
          </w:p>
          <w:p w14:paraId="68B8B516" w14:textId="77777777" w:rsidR="00094BE3" w:rsidRDefault="00094BE3" w:rsidP="00094BE3">
            <w:pPr>
              <w:pStyle w:val="InstructionsPM"/>
              <w:numPr>
                <w:ilvl w:val="0"/>
                <w:numId w:val="44"/>
              </w:numPr>
              <w:rPr>
                <w:color w:val="000000" w:themeColor="text1"/>
                <w:lang w:val="en-GB"/>
              </w:rPr>
            </w:pPr>
            <w:r w:rsidRPr="00094BE3">
              <w:rPr>
                <w:color w:val="000000" w:themeColor="text1"/>
                <w:lang w:val="en-GB"/>
              </w:rPr>
              <w:t>programming supports the strengthening of the rule of law;</w:t>
            </w:r>
          </w:p>
          <w:p w14:paraId="1021C7F6" w14:textId="76CE7057" w:rsidR="00094BE3" w:rsidRPr="00094BE3" w:rsidRDefault="00094BE3" w:rsidP="00094BE3">
            <w:pPr>
              <w:pStyle w:val="InstructionsPM"/>
              <w:numPr>
                <w:ilvl w:val="0"/>
                <w:numId w:val="44"/>
              </w:numPr>
              <w:rPr>
                <w:color w:val="000000" w:themeColor="text1"/>
                <w:lang w:val="en-GB"/>
              </w:rPr>
            </w:pPr>
            <w:r w:rsidRPr="00094BE3">
              <w:rPr>
                <w:color w:val="000000" w:themeColor="text1"/>
                <w:lang w:val="en-GB"/>
              </w:rPr>
              <w:t>programming supports the protection and promotion of human rights;</w:t>
            </w:r>
          </w:p>
          <w:p w14:paraId="7B00D638" w14:textId="4371382B" w:rsidR="00094BE3" w:rsidRPr="00094BE3" w:rsidRDefault="00094BE3" w:rsidP="00094BE3">
            <w:pPr>
              <w:pStyle w:val="InstructionsPM"/>
              <w:numPr>
                <w:ilvl w:val="0"/>
                <w:numId w:val="44"/>
              </w:numPr>
              <w:rPr>
                <w:color w:val="000000" w:themeColor="text1"/>
                <w:lang w:val="en-GB"/>
              </w:rPr>
            </w:pPr>
            <w:r w:rsidRPr="00094BE3">
              <w:rPr>
                <w:color w:val="000000" w:themeColor="text1"/>
                <w:lang w:val="en-GB"/>
              </w:rPr>
              <w:t>programming contributes to preserving, to the extent possible, the democratic space.</w:t>
            </w:r>
          </w:p>
          <w:p w14:paraId="6A2728D6" w14:textId="77777777" w:rsidR="00094BE3" w:rsidRPr="00094BE3" w:rsidRDefault="00094BE3" w:rsidP="00094BE3">
            <w:pPr>
              <w:pStyle w:val="InstructionsPM"/>
              <w:rPr>
                <w:color w:val="000000" w:themeColor="text1"/>
                <w:lang w:val="en-GB"/>
              </w:rPr>
            </w:pPr>
            <w:r w:rsidRPr="00094BE3">
              <w:rPr>
                <w:color w:val="000000" w:themeColor="text1"/>
                <w:lang w:val="en-GB"/>
              </w:rPr>
              <w:t>• UNAFPs will ensure that programming does not pose a risk of:</w:t>
            </w:r>
          </w:p>
          <w:p w14:paraId="7B569BBD" w14:textId="1019A689" w:rsidR="00094BE3" w:rsidRPr="00094BE3" w:rsidRDefault="00094BE3" w:rsidP="00094BE3">
            <w:pPr>
              <w:pStyle w:val="InstructionsPM"/>
              <w:numPr>
                <w:ilvl w:val="0"/>
                <w:numId w:val="45"/>
              </w:numPr>
              <w:rPr>
                <w:color w:val="000000" w:themeColor="text1"/>
                <w:lang w:val="en-GB"/>
              </w:rPr>
            </w:pPr>
            <w:r w:rsidRPr="00094BE3">
              <w:rPr>
                <w:color w:val="000000" w:themeColor="text1"/>
                <w:lang w:val="en-GB"/>
              </w:rPr>
              <w:t>legitimizing the de facto authorities;</w:t>
            </w:r>
          </w:p>
          <w:p w14:paraId="44A1A77B" w14:textId="1666DAFA" w:rsidR="00094BE3" w:rsidRPr="00094BE3" w:rsidRDefault="00094BE3" w:rsidP="00094BE3">
            <w:pPr>
              <w:pStyle w:val="InstructionsPM"/>
              <w:numPr>
                <w:ilvl w:val="0"/>
                <w:numId w:val="45"/>
              </w:numPr>
              <w:rPr>
                <w:color w:val="000000" w:themeColor="text1"/>
                <w:lang w:val="en-GB"/>
              </w:rPr>
            </w:pPr>
            <w:r w:rsidRPr="00094BE3">
              <w:rPr>
                <w:color w:val="000000" w:themeColor="text1"/>
                <w:lang w:val="en-GB"/>
              </w:rPr>
              <w:t>having a potential negative impact on human rights;</w:t>
            </w:r>
          </w:p>
          <w:p w14:paraId="08A30369" w14:textId="782D8A16" w:rsidR="00094BE3" w:rsidRPr="00094BE3" w:rsidRDefault="00094BE3" w:rsidP="00094BE3">
            <w:pPr>
              <w:pStyle w:val="InstructionsPM"/>
              <w:numPr>
                <w:ilvl w:val="0"/>
                <w:numId w:val="45"/>
              </w:numPr>
              <w:rPr>
                <w:color w:val="000000" w:themeColor="text1"/>
                <w:lang w:val="en-GB"/>
              </w:rPr>
            </w:pPr>
            <w:r w:rsidRPr="00094BE3">
              <w:rPr>
                <w:color w:val="000000" w:themeColor="text1"/>
                <w:lang w:val="en-GB"/>
              </w:rPr>
              <w:t>fuelling conflict dynamic;</w:t>
            </w:r>
          </w:p>
          <w:p w14:paraId="49B50F00" w14:textId="169ED1C2" w:rsidR="00F74251" w:rsidRPr="001E78BB" w:rsidRDefault="00094BE3" w:rsidP="00094BE3">
            <w:pPr>
              <w:pStyle w:val="InstructionsPM"/>
              <w:numPr>
                <w:ilvl w:val="0"/>
                <w:numId w:val="45"/>
              </w:numPr>
            </w:pPr>
            <w:r w:rsidRPr="00094BE3">
              <w:rPr>
                <w:color w:val="000000" w:themeColor="text1"/>
                <w:lang w:val="en-GB"/>
              </w:rPr>
              <w:lastRenderedPageBreak/>
              <w:t>presenting potential negative reputation for the UN given current circumstances.</w:t>
            </w:r>
          </w:p>
        </w:tc>
      </w:tr>
    </w:tbl>
    <w:p w14:paraId="5EC0A4FE" w14:textId="3DBEDD16" w:rsidR="008D7077" w:rsidRDefault="008D7077" w:rsidP="00B459E4">
      <w:pPr>
        <w:rPr>
          <w:rFonts w:cs="Arial"/>
          <w:b/>
          <w:sz w:val="22"/>
          <w:szCs w:val="22"/>
          <w:lang w:val="en-GB"/>
        </w:rPr>
      </w:pPr>
    </w:p>
    <w:p w14:paraId="5E345893" w14:textId="77777777" w:rsidR="008D7077" w:rsidRDefault="008D7077" w:rsidP="00B459E4">
      <w:pPr>
        <w:rPr>
          <w:rFonts w:cs="Arial"/>
          <w:b/>
          <w:sz w:val="22"/>
          <w:szCs w:val="22"/>
          <w:lang w:val="en-GB"/>
        </w:rPr>
      </w:pPr>
    </w:p>
    <w:p w14:paraId="65976724" w14:textId="489E096C" w:rsidR="00712E0F" w:rsidRDefault="00712E0F" w:rsidP="00557945">
      <w:pPr>
        <w:pStyle w:val="Heading1"/>
      </w:pPr>
      <w:r>
        <w:t xml:space="preserve">1.3. History of </w:t>
      </w:r>
      <w:r w:rsidR="00ED1F82">
        <w:t>project revisions</w:t>
      </w:r>
      <w:r w:rsidR="00721187">
        <w:t xml:space="preserve"> </w:t>
      </w:r>
    </w:p>
    <w:p w14:paraId="0E323C73" w14:textId="17B46E8C" w:rsidR="00712E0F" w:rsidRDefault="005E6035" w:rsidP="00DE7721">
      <w:pPr>
        <w:pStyle w:val="InstructionsTM"/>
        <w:rPr>
          <w:lang w:val="en-GB"/>
        </w:rPr>
      </w:pPr>
      <w:r>
        <w:rPr>
          <w:lang w:val="en-GB"/>
        </w:rPr>
        <w:t>To be completed by Task Managers</w:t>
      </w:r>
    </w:p>
    <w:tbl>
      <w:tblPr>
        <w:tblStyle w:val="TableGrid"/>
        <w:tblW w:w="0" w:type="auto"/>
        <w:tblLook w:val="04A0" w:firstRow="1" w:lastRow="0" w:firstColumn="1" w:lastColumn="0" w:noHBand="0" w:noVBand="1"/>
      </w:tblPr>
      <w:tblGrid>
        <w:gridCol w:w="2065"/>
        <w:gridCol w:w="1350"/>
        <w:gridCol w:w="5395"/>
      </w:tblGrid>
      <w:tr w:rsidR="00D47D9E" w14:paraId="434CF0CD" w14:textId="77777777" w:rsidTr="00865EAC">
        <w:tc>
          <w:tcPr>
            <w:tcW w:w="2065" w:type="dxa"/>
          </w:tcPr>
          <w:p w14:paraId="738AD4B3" w14:textId="73FAF632" w:rsidR="00D47D9E" w:rsidRDefault="00D47D9E" w:rsidP="00B459E4">
            <w:pPr>
              <w:rPr>
                <w:rFonts w:cs="Arial"/>
                <w:b/>
                <w:sz w:val="22"/>
                <w:szCs w:val="22"/>
                <w:lang w:val="en-GB"/>
              </w:rPr>
            </w:pPr>
            <w:r>
              <w:rPr>
                <w:rFonts w:cs="Arial"/>
                <w:b/>
                <w:sz w:val="22"/>
                <w:szCs w:val="22"/>
                <w:lang w:val="en-GB"/>
              </w:rPr>
              <w:t>Version</w:t>
            </w:r>
          </w:p>
        </w:tc>
        <w:tc>
          <w:tcPr>
            <w:tcW w:w="1350" w:type="dxa"/>
          </w:tcPr>
          <w:p w14:paraId="52F47D7C" w14:textId="0015839D" w:rsidR="00D47D9E" w:rsidRDefault="00D47D9E" w:rsidP="00B459E4">
            <w:pPr>
              <w:rPr>
                <w:rFonts w:cs="Arial"/>
                <w:b/>
                <w:sz w:val="22"/>
                <w:szCs w:val="22"/>
                <w:lang w:val="en-GB"/>
              </w:rPr>
            </w:pPr>
            <w:r>
              <w:rPr>
                <w:rFonts w:cs="Arial"/>
                <w:b/>
                <w:sz w:val="22"/>
                <w:szCs w:val="22"/>
                <w:lang w:val="en-GB"/>
              </w:rPr>
              <w:t>Date</w:t>
            </w:r>
          </w:p>
        </w:tc>
        <w:tc>
          <w:tcPr>
            <w:tcW w:w="5395" w:type="dxa"/>
          </w:tcPr>
          <w:p w14:paraId="300ECFF7" w14:textId="03EDC03C" w:rsidR="00D47D9E" w:rsidRDefault="00D47D9E" w:rsidP="00B459E4">
            <w:pPr>
              <w:rPr>
                <w:rFonts w:cs="Arial"/>
                <w:b/>
                <w:sz w:val="22"/>
                <w:szCs w:val="22"/>
                <w:lang w:val="en-GB"/>
              </w:rPr>
            </w:pPr>
            <w:r>
              <w:rPr>
                <w:rFonts w:cs="Arial"/>
                <w:b/>
                <w:sz w:val="22"/>
                <w:szCs w:val="22"/>
                <w:lang w:val="en-GB"/>
              </w:rPr>
              <w:t>Main changes introduced in this revision</w:t>
            </w:r>
          </w:p>
        </w:tc>
      </w:tr>
      <w:tr w:rsidR="00D47D9E" w:rsidRPr="00D47D9E" w14:paraId="6591C88D" w14:textId="77777777" w:rsidTr="00865EAC">
        <w:tc>
          <w:tcPr>
            <w:tcW w:w="2065" w:type="dxa"/>
          </w:tcPr>
          <w:p w14:paraId="79BEB98B" w14:textId="567FFF07" w:rsidR="00D47D9E" w:rsidRPr="00922928" w:rsidRDefault="00BC7751" w:rsidP="00D47D9E">
            <w:r>
              <w:t>Revision 1</w:t>
            </w:r>
          </w:p>
        </w:tc>
        <w:tc>
          <w:tcPr>
            <w:tcW w:w="1350" w:type="dxa"/>
          </w:tcPr>
          <w:p w14:paraId="47A113FE" w14:textId="5483CCC1" w:rsidR="00D47D9E" w:rsidRPr="00922928" w:rsidRDefault="00BC7751" w:rsidP="00D47D9E">
            <w:r>
              <w:t>September 2020</w:t>
            </w:r>
          </w:p>
        </w:tc>
        <w:tc>
          <w:tcPr>
            <w:tcW w:w="5395" w:type="dxa"/>
          </w:tcPr>
          <w:p w14:paraId="24E0F7DE" w14:textId="10B054C7" w:rsidR="00D47D9E" w:rsidRPr="00922928" w:rsidRDefault="00BC7751" w:rsidP="00D47D9E">
            <w:r>
              <w:t>PSC agreed to a 24 months extension given the delays posed by COVID and starting up country activities.</w:t>
            </w:r>
          </w:p>
        </w:tc>
      </w:tr>
      <w:tr w:rsidR="00D47D9E" w:rsidRPr="00D47D9E" w14:paraId="78985537" w14:textId="77777777" w:rsidTr="00865EAC">
        <w:tc>
          <w:tcPr>
            <w:tcW w:w="2065" w:type="dxa"/>
          </w:tcPr>
          <w:p w14:paraId="24C7BF50" w14:textId="060FF597" w:rsidR="00D47D9E" w:rsidRPr="00B34437" w:rsidRDefault="00C022FC" w:rsidP="00D47D9E">
            <w:pPr>
              <w:rPr>
                <w:lang w:val="en-GB"/>
              </w:rPr>
            </w:pPr>
            <w:r>
              <w:rPr>
                <w:lang w:val="en-GB"/>
              </w:rPr>
              <w:t>:</w:t>
            </w:r>
          </w:p>
        </w:tc>
        <w:tc>
          <w:tcPr>
            <w:tcW w:w="1350" w:type="dxa"/>
          </w:tcPr>
          <w:p w14:paraId="37D5627F" w14:textId="77777777" w:rsidR="00D47D9E" w:rsidRPr="00B34437" w:rsidRDefault="00D47D9E" w:rsidP="00D47D9E">
            <w:pPr>
              <w:rPr>
                <w:lang w:val="en-GB"/>
              </w:rPr>
            </w:pPr>
          </w:p>
        </w:tc>
        <w:tc>
          <w:tcPr>
            <w:tcW w:w="5395" w:type="dxa"/>
          </w:tcPr>
          <w:p w14:paraId="1E031DBB" w14:textId="3AED2C9D" w:rsidR="00D47D9E" w:rsidRPr="00B34437" w:rsidRDefault="00D47D9E" w:rsidP="00D47D9E">
            <w:pPr>
              <w:rPr>
                <w:lang w:val="en-GB"/>
              </w:rPr>
            </w:pPr>
          </w:p>
        </w:tc>
      </w:tr>
      <w:tr w:rsidR="00D47D9E" w:rsidRPr="00D47D9E" w14:paraId="0969126B" w14:textId="77777777" w:rsidTr="00865EAC">
        <w:tc>
          <w:tcPr>
            <w:tcW w:w="2065" w:type="dxa"/>
          </w:tcPr>
          <w:p w14:paraId="070A075C" w14:textId="2D4D5DBA" w:rsidR="00D47D9E" w:rsidRPr="00B34437" w:rsidRDefault="00C022FC" w:rsidP="00D47D9E">
            <w:pPr>
              <w:rPr>
                <w:lang w:val="en-GB"/>
              </w:rPr>
            </w:pPr>
            <w:r>
              <w:rPr>
                <w:lang w:val="en-GB"/>
              </w:rPr>
              <w:t>:</w:t>
            </w:r>
          </w:p>
        </w:tc>
        <w:tc>
          <w:tcPr>
            <w:tcW w:w="1350" w:type="dxa"/>
          </w:tcPr>
          <w:p w14:paraId="0B025A40" w14:textId="77777777" w:rsidR="00D47D9E" w:rsidRPr="00B34437" w:rsidRDefault="00D47D9E" w:rsidP="00D47D9E">
            <w:pPr>
              <w:rPr>
                <w:lang w:val="en-GB"/>
              </w:rPr>
            </w:pPr>
          </w:p>
        </w:tc>
        <w:tc>
          <w:tcPr>
            <w:tcW w:w="5395" w:type="dxa"/>
          </w:tcPr>
          <w:p w14:paraId="26C908F3" w14:textId="21E28B2F" w:rsidR="00D47D9E" w:rsidRPr="00B34437" w:rsidRDefault="00D47D9E" w:rsidP="00D47D9E">
            <w:pPr>
              <w:rPr>
                <w:lang w:val="en-GB"/>
              </w:rPr>
            </w:pPr>
          </w:p>
        </w:tc>
      </w:tr>
      <w:tr w:rsidR="00D47D9E" w:rsidRPr="008D7077" w14:paraId="092D12A4" w14:textId="77777777" w:rsidTr="00865EAC">
        <w:tc>
          <w:tcPr>
            <w:tcW w:w="2065" w:type="dxa"/>
          </w:tcPr>
          <w:p w14:paraId="1EF458EE" w14:textId="78348250" w:rsidR="00D47D9E" w:rsidRPr="00C022FC" w:rsidRDefault="008D7077" w:rsidP="00D47D9E">
            <w:r w:rsidRPr="00C022FC">
              <w:t>RevN</w:t>
            </w:r>
            <w:r w:rsidR="006029ED" w:rsidRPr="00C022FC">
              <w:t xml:space="preserve"> (</w:t>
            </w:r>
            <w:r w:rsidR="00C022FC" w:rsidRPr="00C022FC">
              <w:t>latest version at t</w:t>
            </w:r>
            <w:r w:rsidR="00C022FC">
              <w:t>he time of this PIF)</w:t>
            </w:r>
          </w:p>
        </w:tc>
        <w:tc>
          <w:tcPr>
            <w:tcW w:w="1350" w:type="dxa"/>
          </w:tcPr>
          <w:p w14:paraId="1EAE8024" w14:textId="1CECD058" w:rsidR="00D47D9E" w:rsidRPr="00DE7721" w:rsidRDefault="00D47D9E" w:rsidP="00D47D9E"/>
        </w:tc>
        <w:tc>
          <w:tcPr>
            <w:tcW w:w="5395" w:type="dxa"/>
          </w:tcPr>
          <w:p w14:paraId="1F0475EF" w14:textId="13B19504" w:rsidR="00D47D9E" w:rsidRPr="00DE7721" w:rsidRDefault="00D47D9E" w:rsidP="00D47D9E"/>
        </w:tc>
      </w:tr>
    </w:tbl>
    <w:p w14:paraId="552654FD" w14:textId="77777777" w:rsidR="00712E0F" w:rsidRPr="00DE7721" w:rsidRDefault="00712E0F" w:rsidP="00B459E4">
      <w:pPr>
        <w:rPr>
          <w:rFonts w:cs="Arial"/>
          <w:b/>
          <w:sz w:val="22"/>
          <w:szCs w:val="22"/>
        </w:rPr>
      </w:pPr>
    </w:p>
    <w:p w14:paraId="76267DB4" w14:textId="415A24E8" w:rsidR="009B465A" w:rsidRPr="00DE7721" w:rsidRDefault="009B465A" w:rsidP="00B459E4">
      <w:pPr>
        <w:rPr>
          <w:rFonts w:cs="Arial"/>
          <w:b/>
          <w:sz w:val="22"/>
          <w:szCs w:val="22"/>
        </w:rPr>
      </w:pPr>
    </w:p>
    <w:p w14:paraId="3A46B0EC" w14:textId="77777777" w:rsidR="00B459E4" w:rsidRPr="00DE7721" w:rsidRDefault="00B459E4" w:rsidP="00DE7721">
      <w:pPr>
        <w:rPr>
          <w:rFonts w:cs="Arial"/>
          <w:b/>
          <w:sz w:val="22"/>
          <w:szCs w:val="22"/>
        </w:rPr>
      </w:pPr>
    </w:p>
    <w:p w14:paraId="3DB14EBD" w14:textId="30B2922F" w:rsidR="00CD2DFC" w:rsidRPr="002C796C" w:rsidRDefault="0084609C" w:rsidP="00C570DB">
      <w:pPr>
        <w:pStyle w:val="Heading1"/>
      </w:pPr>
      <w:r>
        <w:t xml:space="preserve">2. </w:t>
      </w:r>
      <w:r w:rsidR="00C94BEE" w:rsidRPr="002C796C">
        <w:t xml:space="preserve">OVERVIEW OF </w:t>
      </w:r>
      <w:r w:rsidR="00CD2DFC" w:rsidRPr="002C796C">
        <w:t xml:space="preserve">PROJECT </w:t>
      </w:r>
      <w:r w:rsidR="00C94BEE" w:rsidRPr="002C796C">
        <w:t>STATUS</w:t>
      </w:r>
    </w:p>
    <w:p w14:paraId="56267550" w14:textId="77777777" w:rsidR="00ED259E" w:rsidRDefault="00ED259E" w:rsidP="00ED259E">
      <w:pPr>
        <w:rPr>
          <w:rFonts w:cs="Arial"/>
          <w:b/>
          <w:sz w:val="22"/>
          <w:szCs w:val="22"/>
        </w:rPr>
      </w:pPr>
    </w:p>
    <w:p w14:paraId="1C6F50F0" w14:textId="2655435E" w:rsidR="009B465A" w:rsidRPr="006604D3" w:rsidRDefault="009B465A" w:rsidP="00DE7721">
      <w:pPr>
        <w:pStyle w:val="InstructionsTM"/>
      </w:pPr>
      <w:r w:rsidRPr="006604D3">
        <w:t xml:space="preserve">To be completed by </w:t>
      </w:r>
      <w:r w:rsidR="00DF29C3" w:rsidRPr="006604D3">
        <w:t>UNEP</w:t>
      </w:r>
      <w:r w:rsidRPr="006604D3">
        <w:t xml:space="preserve"> Task Manager</w:t>
      </w:r>
    </w:p>
    <w:p w14:paraId="300639F4" w14:textId="4AAD6F82" w:rsidR="00D51B27" w:rsidRPr="009B465A" w:rsidRDefault="00027F7C" w:rsidP="00D51B27">
      <w:pPr>
        <w:pStyle w:val="Tit2"/>
        <w:rPr>
          <w:bCs/>
          <w:i/>
          <w:iCs/>
          <w:color w:val="0432FF"/>
          <w:sz w:val="22"/>
          <w:szCs w:val="22"/>
        </w:rPr>
      </w:pPr>
      <w:r>
        <w:t xml:space="preserve">2.1. </w:t>
      </w:r>
      <w:r w:rsidR="00D51B27" w:rsidRPr="003C5A08">
        <w:t xml:space="preserve">UNEP Subprogramme(s)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300"/>
      </w:tblGrid>
      <w:tr w:rsidR="00ED259E" w:rsidRPr="00806F16" w14:paraId="75B24840" w14:textId="77777777" w:rsidTr="00DE7721">
        <w:tc>
          <w:tcPr>
            <w:tcW w:w="4544" w:type="dxa"/>
            <w:shd w:val="clear" w:color="auto" w:fill="D9D9D9"/>
          </w:tcPr>
          <w:p w14:paraId="7580B69D" w14:textId="68895AEB" w:rsidR="00ED259E" w:rsidRPr="00F4134F" w:rsidRDefault="00F4134F" w:rsidP="006165AC">
            <w:pPr>
              <w:rPr>
                <w:rFonts w:cs="Arial"/>
                <w:b/>
                <w:sz w:val="22"/>
                <w:szCs w:val="20"/>
              </w:rPr>
            </w:pPr>
            <w:r w:rsidRPr="00F4134F">
              <w:rPr>
                <w:rFonts w:cs="Arial"/>
                <w:bCs/>
                <w:iCs/>
                <w:sz w:val="20"/>
                <w:szCs w:val="22"/>
              </w:rPr>
              <w:t>Insert the Subprogramme(s) and biennia of the PoW to which the project contributes</w:t>
            </w:r>
          </w:p>
        </w:tc>
        <w:tc>
          <w:tcPr>
            <w:tcW w:w="4300" w:type="dxa"/>
            <w:shd w:val="clear" w:color="auto" w:fill="auto"/>
          </w:tcPr>
          <w:p w14:paraId="0B0C4B6D" w14:textId="77777777" w:rsidR="00ED259E" w:rsidRDefault="00970DC2" w:rsidP="0042332F">
            <w:pPr>
              <w:rPr>
                <w:rFonts w:cs="Arial"/>
                <w:bCs/>
                <w:iCs/>
                <w:sz w:val="20"/>
                <w:szCs w:val="22"/>
              </w:rPr>
            </w:pPr>
            <w:r w:rsidRPr="00C570DB">
              <w:rPr>
                <w:rFonts w:cs="Arial"/>
                <w:b/>
                <w:sz w:val="22"/>
                <w:szCs w:val="20"/>
              </w:rPr>
              <w:t xml:space="preserve">Specify </w:t>
            </w:r>
            <w:r w:rsidR="004B6962" w:rsidRPr="00C570DB">
              <w:rPr>
                <w:rFonts w:cs="Arial"/>
                <w:b/>
                <w:sz w:val="22"/>
                <w:szCs w:val="20"/>
              </w:rPr>
              <w:t xml:space="preserve">the </w:t>
            </w:r>
            <w:r w:rsidRPr="00C570DB">
              <w:rPr>
                <w:rFonts w:cs="Arial"/>
                <w:b/>
                <w:sz w:val="22"/>
                <w:szCs w:val="20"/>
              </w:rPr>
              <w:t xml:space="preserve">relevant </w:t>
            </w:r>
            <w:r w:rsidR="00ED259E" w:rsidRPr="00C570DB">
              <w:rPr>
                <w:rFonts w:cs="Arial"/>
                <w:b/>
                <w:sz w:val="22"/>
                <w:szCs w:val="20"/>
              </w:rPr>
              <w:t>Expected Accomplishment</w:t>
            </w:r>
            <w:r w:rsidR="004B6962" w:rsidRPr="00C570DB">
              <w:rPr>
                <w:rFonts w:cs="Arial"/>
                <w:b/>
                <w:sz w:val="22"/>
                <w:szCs w:val="20"/>
              </w:rPr>
              <w:t>(s)</w:t>
            </w:r>
            <w:r w:rsidR="00ED259E" w:rsidRPr="00C570DB">
              <w:rPr>
                <w:rFonts w:cs="Arial"/>
                <w:b/>
                <w:sz w:val="22"/>
                <w:szCs w:val="20"/>
              </w:rPr>
              <w:t xml:space="preserve"> </w:t>
            </w:r>
            <w:r w:rsidRPr="00C570DB">
              <w:rPr>
                <w:rFonts w:cs="Arial"/>
                <w:b/>
                <w:sz w:val="22"/>
                <w:szCs w:val="20"/>
              </w:rPr>
              <w:t xml:space="preserve">&amp; </w:t>
            </w:r>
            <w:r w:rsidR="00ED259E" w:rsidRPr="00C570DB">
              <w:rPr>
                <w:rFonts w:cs="Arial"/>
                <w:b/>
                <w:sz w:val="22"/>
                <w:szCs w:val="20"/>
              </w:rPr>
              <w:t>Indicator(s)</w:t>
            </w:r>
            <w:r w:rsidR="00ED259E" w:rsidRPr="00C570DB">
              <w:rPr>
                <w:rFonts w:cs="Arial"/>
                <w:b/>
                <w:sz w:val="22"/>
                <w:szCs w:val="20"/>
              </w:rPr>
              <w:br/>
            </w:r>
            <w:r w:rsidR="00F4134F" w:rsidRPr="00F4134F">
              <w:rPr>
                <w:rFonts w:cs="Arial"/>
                <w:bCs/>
                <w:iCs/>
                <w:sz w:val="20"/>
                <w:szCs w:val="22"/>
              </w:rPr>
              <w:t>Insert the Subprogramme’s Expected Accomplishment(s) and Indicator(s) to which the project contributes</w:t>
            </w:r>
          </w:p>
          <w:p w14:paraId="7881F7E0" w14:textId="77777777" w:rsidR="00EF2723" w:rsidRDefault="00EF2723" w:rsidP="0042332F">
            <w:pPr>
              <w:rPr>
                <w:rFonts w:cs="Arial"/>
                <w:b/>
                <w:bCs/>
                <w:iCs/>
                <w:sz w:val="22"/>
                <w:szCs w:val="22"/>
              </w:rPr>
            </w:pPr>
          </w:p>
          <w:p w14:paraId="2D0F355A" w14:textId="77777777" w:rsidR="00EF2723" w:rsidRPr="00C25BA9" w:rsidRDefault="00EF2723" w:rsidP="00EF2723">
            <w:pPr>
              <w:rPr>
                <w:i/>
                <w:iCs/>
                <w:szCs w:val="18"/>
              </w:rPr>
            </w:pPr>
            <w:r w:rsidRPr="00C25BA9">
              <w:rPr>
                <w:i/>
                <w:iCs/>
                <w:szCs w:val="18"/>
              </w:rPr>
              <w:t>Subprogramme 1 Climate change</w:t>
            </w:r>
          </w:p>
          <w:p w14:paraId="3B7E839B" w14:textId="77777777" w:rsidR="00EF2723" w:rsidRPr="00C25BA9" w:rsidRDefault="00EF2723" w:rsidP="00EF2723">
            <w:pPr>
              <w:rPr>
                <w:szCs w:val="18"/>
              </w:rPr>
            </w:pPr>
            <w:r w:rsidRPr="00C25BA9">
              <w:rPr>
                <w:szCs w:val="18"/>
              </w:rPr>
              <w:t>A) Countries increasingly advance their national adaptation plans, which integrate ecosystem-based adaptation</w:t>
            </w:r>
            <w:r w:rsidRPr="00C25BA9" w:rsidDel="00317343">
              <w:rPr>
                <w:szCs w:val="18"/>
              </w:rPr>
              <w:t xml:space="preserve"> </w:t>
            </w:r>
          </w:p>
          <w:p w14:paraId="706D9C64" w14:textId="77777777" w:rsidR="00EA4C3C" w:rsidRPr="005712B2" w:rsidRDefault="00EF2723" w:rsidP="00EA4C3C">
            <w:pPr>
              <w:rPr>
                <w:rFonts w:eastAsia="Arial" w:cs="Arial"/>
                <w:sz w:val="20"/>
                <w:szCs w:val="20"/>
                <w:lang w:val="en-GB"/>
              </w:rPr>
            </w:pPr>
            <w:r w:rsidRPr="00C25BA9" w:rsidDel="00317343">
              <w:rPr>
                <w:szCs w:val="18"/>
              </w:rPr>
              <w:t xml:space="preserve"> </w:t>
            </w:r>
            <w:r w:rsidR="00EA4C3C" w:rsidRPr="005712B2">
              <w:rPr>
                <w:rFonts w:eastAsia="Arial" w:cs="Arial"/>
                <w:sz w:val="20"/>
                <w:szCs w:val="20"/>
                <w:lang w:val="en-GB"/>
              </w:rPr>
              <w:t>Indicator (ii): The number of countries supported by UNEP that have technical capacity to integrate ecosystem-based management into their national adaptation plans</w:t>
            </w:r>
          </w:p>
          <w:p w14:paraId="7F8B96D7" w14:textId="3815A35C" w:rsidR="00EF2723" w:rsidRPr="00EA4C3C" w:rsidRDefault="00EF2723" w:rsidP="00EF2723">
            <w:pPr>
              <w:rPr>
                <w:szCs w:val="18"/>
                <w:lang w:val="en-GB"/>
              </w:rPr>
            </w:pPr>
          </w:p>
          <w:p w14:paraId="65EAA469" w14:textId="71B64500" w:rsidR="00EF2723" w:rsidRPr="00C570DB" w:rsidRDefault="00EF2723" w:rsidP="00EA4C3C">
            <w:pPr>
              <w:rPr>
                <w:rFonts w:cs="Arial"/>
                <w:b/>
                <w:sz w:val="22"/>
                <w:szCs w:val="20"/>
              </w:rPr>
            </w:pPr>
          </w:p>
        </w:tc>
      </w:tr>
      <w:tr w:rsidR="00ED259E" w:rsidRPr="00806F16" w14:paraId="0DD9ABB7" w14:textId="0FCE2DF3" w:rsidTr="00FA5479">
        <w:trPr>
          <w:trHeight w:val="516"/>
        </w:trPr>
        <w:tc>
          <w:tcPr>
            <w:tcW w:w="8844" w:type="dxa"/>
            <w:gridSpan w:val="2"/>
            <w:shd w:val="clear" w:color="auto" w:fill="FFFFFF" w:themeFill="background1"/>
          </w:tcPr>
          <w:p w14:paraId="5C772B59" w14:textId="61F7E5C9" w:rsidR="00D83CF5" w:rsidRDefault="00ED259E" w:rsidP="00D83CF5">
            <w:pPr>
              <w:pStyle w:val="InstructionsTM"/>
            </w:pPr>
            <w:r w:rsidRPr="00C570DB">
              <w:t>Describe any progress made towards delivering the stated PoW Expected Accomplishment</w:t>
            </w:r>
            <w:r w:rsidR="004B6962" w:rsidRPr="00C570DB">
              <w:t>s</w:t>
            </w:r>
            <w:r w:rsidRPr="00C570DB">
              <w:t xml:space="preserve"> and Indicators. State key changes since previous reporting period. </w:t>
            </w:r>
            <w:r w:rsidR="00DB51C7">
              <w:t>(maximum one paragraph)</w:t>
            </w:r>
          </w:p>
          <w:p w14:paraId="249235BC" w14:textId="3B208B0F" w:rsidR="008D1748" w:rsidRPr="008D1748" w:rsidRDefault="008D1748" w:rsidP="008D1748">
            <w:pPr>
              <w:pStyle w:val="InstructionsTM"/>
              <w:rPr>
                <w:i w:val="0"/>
                <w:iCs w:val="0"/>
                <w:color w:val="000000" w:themeColor="text1"/>
              </w:rPr>
            </w:pPr>
            <w:r w:rsidRPr="008D1748">
              <w:rPr>
                <w:i w:val="0"/>
                <w:iCs w:val="0"/>
                <w:color w:val="000000" w:themeColor="text1"/>
              </w:rPr>
              <w:t xml:space="preserve">The project is now in its </w:t>
            </w:r>
            <w:r w:rsidR="00E44257">
              <w:rPr>
                <w:i w:val="0"/>
                <w:iCs w:val="0"/>
                <w:color w:val="000000" w:themeColor="text1"/>
              </w:rPr>
              <w:t>third</w:t>
            </w:r>
            <w:r w:rsidR="00E44257" w:rsidRPr="008D1748">
              <w:rPr>
                <w:i w:val="0"/>
                <w:iCs w:val="0"/>
                <w:color w:val="000000" w:themeColor="text1"/>
              </w:rPr>
              <w:t xml:space="preserve"> </w:t>
            </w:r>
            <w:r w:rsidRPr="008D1748">
              <w:rPr>
                <w:i w:val="0"/>
                <w:iCs w:val="0"/>
                <w:color w:val="000000" w:themeColor="text1"/>
              </w:rPr>
              <w:t xml:space="preserve">year of implementation in the pilot countries with progress made in particular in Lao PDR and Cambodia. 5 information briefs have been developed on examples of Urban EbA interventions in different ecosystems and shared with the countries to build their understanding of Urban EbA. </w:t>
            </w:r>
          </w:p>
          <w:p w14:paraId="18243648" w14:textId="77777777" w:rsidR="008D1748" w:rsidRPr="008D1748" w:rsidRDefault="008D1748" w:rsidP="008D1748">
            <w:pPr>
              <w:pStyle w:val="InstructionsTM"/>
              <w:rPr>
                <w:i w:val="0"/>
                <w:iCs w:val="0"/>
                <w:color w:val="000000" w:themeColor="text1"/>
              </w:rPr>
            </w:pPr>
          </w:p>
          <w:p w14:paraId="4043187C" w14:textId="7C5CB08E" w:rsidR="008D1748" w:rsidRPr="008D1748" w:rsidRDefault="008D1748" w:rsidP="008D1748">
            <w:pPr>
              <w:pStyle w:val="InstructionsTM"/>
              <w:rPr>
                <w:i w:val="0"/>
                <w:iCs w:val="0"/>
                <w:color w:val="000000" w:themeColor="text1"/>
              </w:rPr>
            </w:pPr>
            <w:r w:rsidRPr="008D1748">
              <w:rPr>
                <w:i w:val="0"/>
                <w:iCs w:val="0"/>
                <w:color w:val="000000" w:themeColor="text1"/>
              </w:rPr>
              <w:t>A communication strategy has been developed and is being implemented. As part of the strategy a joint website with the GEF Latin America and the Caribbean Urban EbA project has been developed</w:t>
            </w:r>
            <w:r w:rsidR="00E73B9C">
              <w:rPr>
                <w:i w:val="0"/>
                <w:iCs w:val="0"/>
                <w:color w:val="000000" w:themeColor="text1"/>
              </w:rPr>
              <w:t xml:space="preserve"> (</w:t>
            </w:r>
            <w:r w:rsidR="00E73B9C" w:rsidRPr="007A40BB">
              <w:rPr>
                <w:i w:val="0"/>
                <w:iCs w:val="0"/>
                <w:color w:val="000000" w:themeColor="text1"/>
              </w:rPr>
              <w:t>https://cityadapt.</w:t>
            </w:r>
            <w:r w:rsidR="00E73B9C">
              <w:rPr>
                <w:i w:val="0"/>
                <w:iCs w:val="0"/>
                <w:color w:val="000000" w:themeColor="text1"/>
              </w:rPr>
              <w:t>com).</w:t>
            </w:r>
          </w:p>
          <w:p w14:paraId="690F2CF4" w14:textId="77777777" w:rsidR="008D1748" w:rsidRPr="008D1748" w:rsidRDefault="008D1748" w:rsidP="008D1748">
            <w:pPr>
              <w:pStyle w:val="InstructionsTM"/>
              <w:rPr>
                <w:i w:val="0"/>
                <w:iCs w:val="0"/>
                <w:color w:val="000000" w:themeColor="text1"/>
              </w:rPr>
            </w:pPr>
          </w:p>
          <w:p w14:paraId="063C79AA" w14:textId="076793CD" w:rsidR="008D1748" w:rsidRPr="008D1748" w:rsidRDefault="008D1748" w:rsidP="008D1748">
            <w:pPr>
              <w:pStyle w:val="InstructionsTM"/>
              <w:rPr>
                <w:i w:val="0"/>
                <w:iCs w:val="0"/>
                <w:color w:val="000000" w:themeColor="text1"/>
              </w:rPr>
            </w:pPr>
            <w:r w:rsidRPr="008D1748">
              <w:rPr>
                <w:i w:val="0"/>
                <w:iCs w:val="0"/>
                <w:color w:val="000000" w:themeColor="text1"/>
              </w:rPr>
              <w:t>An EbA participatory VA training/methodology was developed by UN-Habitat and was shared for consultation among UN experts and agencies. In October-November</w:t>
            </w:r>
            <w:r>
              <w:rPr>
                <w:i w:val="0"/>
                <w:iCs w:val="0"/>
                <w:color w:val="000000" w:themeColor="text1"/>
              </w:rPr>
              <w:t xml:space="preserve"> 2019</w:t>
            </w:r>
            <w:r w:rsidRPr="008D1748">
              <w:rPr>
                <w:i w:val="0"/>
                <w:iCs w:val="0"/>
                <w:color w:val="000000" w:themeColor="text1"/>
              </w:rPr>
              <w:t xml:space="preserve"> it was adapted to Cambodia and Myanmar (more specifically to Kep and Mandalay contexts in terms of ecosystems identification) and the trainings were delivered in both countries in December 2019 with good results and lessons learned in each country. The Decision-making Tools, to assist the integration of urban EbA into development planning and the NAP process in the </w:t>
            </w:r>
            <w:r w:rsidR="00EF2723">
              <w:rPr>
                <w:i w:val="0"/>
                <w:iCs w:val="0"/>
                <w:color w:val="000000" w:themeColor="text1"/>
              </w:rPr>
              <w:t>four</w:t>
            </w:r>
            <w:r w:rsidRPr="008D1748">
              <w:rPr>
                <w:i w:val="0"/>
                <w:iCs w:val="0"/>
                <w:color w:val="000000" w:themeColor="text1"/>
              </w:rPr>
              <w:t xml:space="preserve"> countries, has been developed by UN-Habitat and introduced to all pilot countries.</w:t>
            </w:r>
            <w:r w:rsidR="00E73B9C">
              <w:rPr>
                <w:i w:val="0"/>
                <w:iCs w:val="0"/>
                <w:color w:val="000000" w:themeColor="text1"/>
              </w:rPr>
              <w:t xml:space="preserve"> Training on the tool has </w:t>
            </w:r>
            <w:r w:rsidR="00E73B9C">
              <w:rPr>
                <w:i w:val="0"/>
                <w:iCs w:val="0"/>
                <w:color w:val="000000" w:themeColor="text1"/>
              </w:rPr>
              <w:lastRenderedPageBreak/>
              <w:t>started on January 2021. The training is divided in different sessions and is expected to be completed by Q4 of 2021</w:t>
            </w:r>
          </w:p>
          <w:p w14:paraId="59142D3F" w14:textId="77777777" w:rsidR="008D1748" w:rsidRPr="008D1748" w:rsidRDefault="008D1748" w:rsidP="008D1748">
            <w:pPr>
              <w:pStyle w:val="InstructionsTM"/>
              <w:rPr>
                <w:i w:val="0"/>
                <w:iCs w:val="0"/>
                <w:color w:val="000000" w:themeColor="text1"/>
              </w:rPr>
            </w:pPr>
          </w:p>
          <w:p w14:paraId="7618B674" w14:textId="050F7ED6" w:rsidR="008D1748" w:rsidRPr="008D1748" w:rsidRDefault="008D1748" w:rsidP="008D1748">
            <w:pPr>
              <w:pStyle w:val="InstructionsTM"/>
              <w:rPr>
                <w:i w:val="0"/>
                <w:iCs w:val="0"/>
                <w:color w:val="000000" w:themeColor="text1"/>
              </w:rPr>
            </w:pPr>
            <w:r w:rsidRPr="008D1748">
              <w:rPr>
                <w:i w:val="0"/>
                <w:iCs w:val="0"/>
                <w:color w:val="000000" w:themeColor="text1"/>
              </w:rPr>
              <w:t>Th</w:t>
            </w:r>
            <w:r w:rsidR="00EF2723">
              <w:rPr>
                <w:i w:val="0"/>
                <w:iCs w:val="0"/>
                <w:color w:val="000000" w:themeColor="text1"/>
              </w:rPr>
              <w:t xml:space="preserve">e vulnerability </w:t>
            </w:r>
            <w:r w:rsidR="00922928">
              <w:rPr>
                <w:i w:val="0"/>
                <w:iCs w:val="0"/>
                <w:color w:val="000000" w:themeColor="text1"/>
              </w:rPr>
              <w:t>assessment</w:t>
            </w:r>
            <w:r w:rsidRPr="008D1748">
              <w:rPr>
                <w:i w:val="0"/>
                <w:iCs w:val="0"/>
                <w:color w:val="000000" w:themeColor="text1"/>
              </w:rPr>
              <w:t xml:space="preserve"> exercise </w:t>
            </w:r>
            <w:r w:rsidR="00EF2723">
              <w:rPr>
                <w:i w:val="0"/>
                <w:iCs w:val="0"/>
                <w:color w:val="000000" w:themeColor="text1"/>
              </w:rPr>
              <w:t>was</w:t>
            </w:r>
            <w:r w:rsidRPr="008D1748">
              <w:rPr>
                <w:i w:val="0"/>
                <w:iCs w:val="0"/>
                <w:color w:val="000000" w:themeColor="text1"/>
              </w:rPr>
              <w:t xml:space="preserve"> completed in Cambodia and Lao PDR at </w:t>
            </w:r>
            <w:r w:rsidR="00E73B9C">
              <w:rPr>
                <w:i w:val="0"/>
                <w:iCs w:val="0"/>
                <w:color w:val="000000" w:themeColor="text1"/>
              </w:rPr>
              <w:t>in the 1</w:t>
            </w:r>
            <w:r w:rsidR="00E73B9C" w:rsidRPr="007A40BB">
              <w:rPr>
                <w:i w:val="0"/>
                <w:iCs w:val="0"/>
                <w:color w:val="000000" w:themeColor="text1"/>
                <w:vertAlign w:val="superscript"/>
              </w:rPr>
              <w:t>st</w:t>
            </w:r>
            <w:r w:rsidR="00E73B9C">
              <w:rPr>
                <w:i w:val="0"/>
                <w:iCs w:val="0"/>
                <w:color w:val="000000" w:themeColor="text1"/>
              </w:rPr>
              <w:t xml:space="preserve"> half of 2021</w:t>
            </w:r>
            <w:r w:rsidRPr="008D1748">
              <w:rPr>
                <w:i w:val="0"/>
                <w:iCs w:val="0"/>
                <w:color w:val="000000" w:themeColor="text1"/>
              </w:rPr>
              <w:t xml:space="preserve"> and commenced in Bhutan </w:t>
            </w:r>
            <w:r w:rsidRPr="002631CF">
              <w:rPr>
                <w:i w:val="0"/>
                <w:iCs w:val="0"/>
                <w:color w:val="000000" w:themeColor="text1"/>
              </w:rPr>
              <w:t xml:space="preserve">in </w:t>
            </w:r>
            <w:r w:rsidR="002631CF">
              <w:rPr>
                <w:i w:val="0"/>
                <w:iCs w:val="0"/>
                <w:color w:val="000000" w:themeColor="text1"/>
              </w:rPr>
              <w:t>June</w:t>
            </w:r>
            <w:r w:rsidR="002631CF" w:rsidRPr="002631CF">
              <w:rPr>
                <w:i w:val="0"/>
                <w:iCs w:val="0"/>
                <w:color w:val="000000" w:themeColor="text1"/>
              </w:rPr>
              <w:t xml:space="preserve"> </w:t>
            </w:r>
            <w:r w:rsidRPr="002631CF">
              <w:rPr>
                <w:i w:val="0"/>
                <w:iCs w:val="0"/>
                <w:color w:val="000000" w:themeColor="text1"/>
              </w:rPr>
              <w:t>2021</w:t>
            </w:r>
            <w:r w:rsidRPr="008D1748">
              <w:rPr>
                <w:i w:val="0"/>
                <w:iCs w:val="0"/>
                <w:color w:val="000000" w:themeColor="text1"/>
              </w:rPr>
              <w:t xml:space="preserve">. </w:t>
            </w:r>
          </w:p>
          <w:p w14:paraId="2D1C87EA" w14:textId="77777777" w:rsidR="008D1748" w:rsidRPr="008D1748" w:rsidRDefault="008D1748" w:rsidP="008D1748">
            <w:pPr>
              <w:pStyle w:val="InstructionsTM"/>
              <w:rPr>
                <w:i w:val="0"/>
                <w:iCs w:val="0"/>
                <w:color w:val="000000" w:themeColor="text1"/>
              </w:rPr>
            </w:pPr>
          </w:p>
          <w:p w14:paraId="16498368" w14:textId="706ECBA9" w:rsidR="00E73B9C" w:rsidRPr="00E73B9C" w:rsidRDefault="008D1748" w:rsidP="008D1748">
            <w:pPr>
              <w:pStyle w:val="InstructionsTM"/>
            </w:pPr>
            <w:r w:rsidRPr="008D1748">
              <w:rPr>
                <w:i w:val="0"/>
                <w:iCs w:val="0"/>
                <w:color w:val="000000" w:themeColor="text1"/>
              </w:rPr>
              <w:t xml:space="preserve">Representatives from national PMUs and government partners attended virtual organized events, such as the Gobeshona Conference on </w:t>
            </w:r>
            <w:r w:rsidR="009C3006" w:rsidRPr="008D1748">
              <w:rPr>
                <w:i w:val="0"/>
                <w:iCs w:val="0"/>
                <w:color w:val="000000" w:themeColor="text1"/>
              </w:rPr>
              <w:t>locally led</w:t>
            </w:r>
            <w:r w:rsidRPr="008D1748">
              <w:rPr>
                <w:i w:val="0"/>
                <w:iCs w:val="0"/>
                <w:color w:val="000000" w:themeColor="text1"/>
              </w:rPr>
              <w:t xml:space="preserve"> adaptation held in January 2021 and the Asia-Pacific Adaptation Network (APAN) Forum held in March 2021 and presented on the project</w:t>
            </w:r>
            <w:r w:rsidR="00E73B9C">
              <w:t>.</w:t>
            </w:r>
          </w:p>
          <w:p w14:paraId="538AC5F8" w14:textId="5891EABE" w:rsidR="00E73B9C" w:rsidRPr="008D1748" w:rsidRDefault="00E73B9C" w:rsidP="008D1748">
            <w:pPr>
              <w:pStyle w:val="InstructionsTM"/>
            </w:pPr>
          </w:p>
        </w:tc>
      </w:tr>
    </w:tbl>
    <w:p w14:paraId="729D3F2E" w14:textId="77777777" w:rsidR="00ED259E" w:rsidRDefault="00ED259E" w:rsidP="0096136C"/>
    <w:p w14:paraId="158DAE4A" w14:textId="2D0FA1C2" w:rsidR="00ED259E" w:rsidRPr="00E33E27" w:rsidRDefault="00027F7C" w:rsidP="00027F7C">
      <w:pPr>
        <w:pStyle w:val="Tit2"/>
      </w:pPr>
      <w:r>
        <w:t xml:space="preserve">2.2. </w:t>
      </w:r>
      <w:r w:rsidRPr="00027F7C">
        <w:t>GEF Core Indicators</w:t>
      </w:r>
      <w:r>
        <w:t xml:space="preserve"> (f</w:t>
      </w:r>
      <w:r w:rsidR="00ED259E" w:rsidRPr="00E33E27">
        <w:t>or all GEF 6 and later projects</w:t>
      </w:r>
      <w:r>
        <w:t>)</w:t>
      </w:r>
      <w:r w:rsidR="00ED259E" w:rsidRPr="00E33E27">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285"/>
      </w:tblGrid>
      <w:tr w:rsidR="00F771D7" w:rsidRPr="00B35763" w14:paraId="5C57FDFE" w14:textId="77777777" w:rsidTr="00F771D7">
        <w:tc>
          <w:tcPr>
            <w:tcW w:w="4559" w:type="dxa"/>
            <w:shd w:val="clear" w:color="auto" w:fill="D9D9D9"/>
          </w:tcPr>
          <w:p w14:paraId="3D811365" w14:textId="321D5261" w:rsidR="00F771D7" w:rsidRPr="00324D48" w:rsidRDefault="008F381B" w:rsidP="005808D3">
            <w:pPr>
              <w:rPr>
                <w:rFonts w:cs="Arial"/>
                <w:bCs/>
                <w:sz w:val="22"/>
                <w:szCs w:val="20"/>
              </w:rPr>
            </w:pPr>
            <w:r w:rsidRPr="00324D48">
              <w:rPr>
                <w:rFonts w:cs="Arial"/>
                <w:bCs/>
                <w:sz w:val="20"/>
                <w:szCs w:val="18"/>
              </w:rPr>
              <w:t>GEF Core Indicators</w:t>
            </w:r>
          </w:p>
        </w:tc>
        <w:tc>
          <w:tcPr>
            <w:tcW w:w="4285" w:type="dxa"/>
            <w:shd w:val="clear" w:color="auto" w:fill="auto"/>
          </w:tcPr>
          <w:p w14:paraId="1BD1D7FE" w14:textId="0F9ABC9F" w:rsidR="00F771D7" w:rsidRPr="00B35763" w:rsidRDefault="00F771D7" w:rsidP="005808D3">
            <w:pPr>
              <w:rPr>
                <w:rFonts w:cs="Arial"/>
                <w:b/>
                <w:sz w:val="22"/>
                <w:szCs w:val="20"/>
              </w:rPr>
            </w:pPr>
            <w:r w:rsidRPr="00B35763">
              <w:rPr>
                <w:rFonts w:cs="Arial"/>
                <w:b/>
                <w:sz w:val="22"/>
                <w:szCs w:val="20"/>
              </w:rPr>
              <w:t>Indicative expected Results</w:t>
            </w:r>
            <w:r w:rsidRPr="00B35763">
              <w:rPr>
                <w:rFonts w:cs="Arial"/>
                <w:b/>
                <w:sz w:val="22"/>
                <w:szCs w:val="20"/>
              </w:rPr>
              <w:br/>
            </w:r>
          </w:p>
        </w:tc>
      </w:tr>
      <w:tr w:rsidR="00F771D7" w:rsidRPr="003C5A08" w14:paraId="4838AE08" w14:textId="77777777" w:rsidTr="005808D3">
        <w:trPr>
          <w:trHeight w:val="516"/>
        </w:trPr>
        <w:tc>
          <w:tcPr>
            <w:tcW w:w="8844" w:type="dxa"/>
            <w:gridSpan w:val="2"/>
            <w:shd w:val="clear" w:color="auto" w:fill="auto"/>
          </w:tcPr>
          <w:p w14:paraId="778C9E1F" w14:textId="77777777" w:rsidR="00F771D7" w:rsidRDefault="005B01AE" w:rsidP="00F80D4C">
            <w:pPr>
              <w:pStyle w:val="InstructionsTM"/>
            </w:pPr>
            <w:r>
              <w:t xml:space="preserve">Discuss </w:t>
            </w:r>
            <w:r w:rsidR="00CF2B3B">
              <w:t>GEF core indicators targeted by the project, as well as expected results</w:t>
            </w:r>
            <w:r w:rsidR="00DB51C7">
              <w:t>. (maximum one paragraph)</w:t>
            </w:r>
          </w:p>
          <w:p w14:paraId="74475C16" w14:textId="0236C74D" w:rsidR="00BC3551" w:rsidRDefault="00BC3551" w:rsidP="00F80D4C">
            <w:pPr>
              <w:pStyle w:val="InstructionsTM"/>
            </w:pPr>
          </w:p>
          <w:tbl>
            <w:tblPr>
              <w:tblStyle w:val="TableGrid"/>
              <w:tblW w:w="0" w:type="auto"/>
              <w:tblLook w:val="04A0" w:firstRow="1" w:lastRow="0" w:firstColumn="1" w:lastColumn="0" w:noHBand="0" w:noVBand="1"/>
            </w:tblPr>
            <w:tblGrid>
              <w:gridCol w:w="5307"/>
              <w:gridCol w:w="1436"/>
              <w:gridCol w:w="1825"/>
            </w:tblGrid>
            <w:tr w:rsidR="00D9305C" w14:paraId="1286B3D8" w14:textId="77777777" w:rsidTr="00324D48">
              <w:tc>
                <w:tcPr>
                  <w:tcW w:w="5307" w:type="dxa"/>
                  <w:vMerge w:val="restart"/>
                  <w:vAlign w:val="center"/>
                </w:tcPr>
                <w:p w14:paraId="74995EF7" w14:textId="076ADF3B" w:rsidR="00D9305C" w:rsidRDefault="00D9305C" w:rsidP="00324D48">
                  <w:pPr>
                    <w:pStyle w:val="InstructionsTM"/>
                    <w:jc w:val="center"/>
                  </w:pPr>
                  <w:r>
                    <w:t>Indicator</w:t>
                  </w:r>
                </w:p>
              </w:tc>
              <w:tc>
                <w:tcPr>
                  <w:tcW w:w="3261" w:type="dxa"/>
                  <w:gridSpan w:val="2"/>
                  <w:vAlign w:val="center"/>
                </w:tcPr>
                <w:p w14:paraId="52ACBB6A" w14:textId="72B86929" w:rsidR="00D9305C" w:rsidRDefault="00D9305C" w:rsidP="00324D48">
                  <w:pPr>
                    <w:pStyle w:val="InstructionsTM"/>
                    <w:jc w:val="center"/>
                  </w:pPr>
                  <w:r>
                    <w:t>Expected values at</w:t>
                  </w:r>
                </w:p>
              </w:tc>
            </w:tr>
            <w:tr w:rsidR="00D9305C" w14:paraId="52EAD6D6" w14:textId="77777777" w:rsidTr="00324D48">
              <w:tc>
                <w:tcPr>
                  <w:tcW w:w="5307" w:type="dxa"/>
                  <w:vMerge/>
                  <w:vAlign w:val="center"/>
                </w:tcPr>
                <w:p w14:paraId="4DF7935C" w14:textId="77777777" w:rsidR="00D9305C" w:rsidRDefault="00D9305C" w:rsidP="00324D48">
                  <w:pPr>
                    <w:pStyle w:val="InstructionsTM"/>
                    <w:jc w:val="center"/>
                  </w:pPr>
                </w:p>
              </w:tc>
              <w:tc>
                <w:tcPr>
                  <w:tcW w:w="1436" w:type="dxa"/>
                  <w:vAlign w:val="center"/>
                </w:tcPr>
                <w:p w14:paraId="2DDD1F3E" w14:textId="67175FDD" w:rsidR="00D9305C" w:rsidRDefault="00D9305C" w:rsidP="00324D48">
                  <w:pPr>
                    <w:pStyle w:val="InstructionsTM"/>
                    <w:jc w:val="center"/>
                  </w:pPr>
                  <w:r>
                    <w:t>Mid-term</w:t>
                  </w:r>
                </w:p>
              </w:tc>
              <w:tc>
                <w:tcPr>
                  <w:tcW w:w="1825" w:type="dxa"/>
                  <w:vAlign w:val="center"/>
                </w:tcPr>
                <w:p w14:paraId="170459CE" w14:textId="06C5876B" w:rsidR="00D9305C" w:rsidRDefault="00D9305C" w:rsidP="00324D48">
                  <w:pPr>
                    <w:pStyle w:val="InstructionsTM"/>
                    <w:jc w:val="center"/>
                  </w:pPr>
                  <w:r>
                    <w:t>End-of-project</w:t>
                  </w:r>
                </w:p>
              </w:tc>
            </w:tr>
            <w:tr w:rsidR="00D9305C" w14:paraId="34EE6A0C" w14:textId="77777777" w:rsidTr="00324D48">
              <w:tc>
                <w:tcPr>
                  <w:tcW w:w="5307" w:type="dxa"/>
                </w:tcPr>
                <w:p w14:paraId="1FEEFB1F" w14:textId="1F12B39F" w:rsidR="00D9305C" w:rsidRDefault="00DB607F" w:rsidP="00F80D4C">
                  <w:pPr>
                    <w:pStyle w:val="InstructionsTM"/>
                  </w:pPr>
                  <w:r>
                    <w:t>N/A This is a GEF 5 project</w:t>
                  </w:r>
                </w:p>
              </w:tc>
              <w:tc>
                <w:tcPr>
                  <w:tcW w:w="1436" w:type="dxa"/>
                </w:tcPr>
                <w:p w14:paraId="2E24A21D" w14:textId="77777777" w:rsidR="00D9305C" w:rsidRDefault="00D9305C" w:rsidP="00F80D4C">
                  <w:pPr>
                    <w:pStyle w:val="InstructionsTM"/>
                  </w:pPr>
                </w:p>
              </w:tc>
              <w:tc>
                <w:tcPr>
                  <w:tcW w:w="1825" w:type="dxa"/>
                </w:tcPr>
                <w:p w14:paraId="4E6C01CF" w14:textId="77777777" w:rsidR="00D9305C" w:rsidRDefault="00D9305C" w:rsidP="00F80D4C">
                  <w:pPr>
                    <w:pStyle w:val="InstructionsTM"/>
                  </w:pPr>
                </w:p>
              </w:tc>
            </w:tr>
            <w:tr w:rsidR="00D9305C" w14:paraId="43FCDA48" w14:textId="77777777" w:rsidTr="00324D48">
              <w:tc>
                <w:tcPr>
                  <w:tcW w:w="5307" w:type="dxa"/>
                </w:tcPr>
                <w:p w14:paraId="50FE111D" w14:textId="77777777" w:rsidR="00D9305C" w:rsidRDefault="00D9305C" w:rsidP="00F80D4C">
                  <w:pPr>
                    <w:pStyle w:val="InstructionsTM"/>
                  </w:pPr>
                </w:p>
              </w:tc>
              <w:tc>
                <w:tcPr>
                  <w:tcW w:w="1436" w:type="dxa"/>
                </w:tcPr>
                <w:p w14:paraId="3DE3757A" w14:textId="77777777" w:rsidR="00D9305C" w:rsidRDefault="00D9305C" w:rsidP="00F80D4C">
                  <w:pPr>
                    <w:pStyle w:val="InstructionsTM"/>
                  </w:pPr>
                </w:p>
              </w:tc>
              <w:tc>
                <w:tcPr>
                  <w:tcW w:w="1825" w:type="dxa"/>
                </w:tcPr>
                <w:p w14:paraId="5A1EB165" w14:textId="77777777" w:rsidR="00D9305C" w:rsidRDefault="00D9305C" w:rsidP="00F80D4C">
                  <w:pPr>
                    <w:pStyle w:val="InstructionsTM"/>
                  </w:pPr>
                </w:p>
              </w:tc>
            </w:tr>
            <w:tr w:rsidR="00D9305C" w14:paraId="558850F9" w14:textId="77777777" w:rsidTr="00324D48">
              <w:tc>
                <w:tcPr>
                  <w:tcW w:w="5307" w:type="dxa"/>
                </w:tcPr>
                <w:p w14:paraId="4C877FDB" w14:textId="77777777" w:rsidR="00D9305C" w:rsidRDefault="00D9305C" w:rsidP="00F80D4C">
                  <w:pPr>
                    <w:pStyle w:val="InstructionsTM"/>
                  </w:pPr>
                </w:p>
              </w:tc>
              <w:tc>
                <w:tcPr>
                  <w:tcW w:w="1436" w:type="dxa"/>
                </w:tcPr>
                <w:p w14:paraId="0540DFB6" w14:textId="77777777" w:rsidR="00D9305C" w:rsidRDefault="00D9305C" w:rsidP="00F80D4C">
                  <w:pPr>
                    <w:pStyle w:val="InstructionsTM"/>
                  </w:pPr>
                </w:p>
              </w:tc>
              <w:tc>
                <w:tcPr>
                  <w:tcW w:w="1825" w:type="dxa"/>
                </w:tcPr>
                <w:p w14:paraId="24D2F2DB" w14:textId="77777777" w:rsidR="00D9305C" w:rsidRDefault="00D9305C" w:rsidP="00F80D4C">
                  <w:pPr>
                    <w:pStyle w:val="InstructionsTM"/>
                  </w:pPr>
                </w:p>
              </w:tc>
            </w:tr>
            <w:tr w:rsidR="00D9305C" w14:paraId="5FA0EA91" w14:textId="77777777" w:rsidTr="00324D48">
              <w:tc>
                <w:tcPr>
                  <w:tcW w:w="5307" w:type="dxa"/>
                </w:tcPr>
                <w:p w14:paraId="54AE2203" w14:textId="77777777" w:rsidR="00D9305C" w:rsidRDefault="00D9305C" w:rsidP="00F80D4C">
                  <w:pPr>
                    <w:pStyle w:val="InstructionsTM"/>
                  </w:pPr>
                </w:p>
              </w:tc>
              <w:tc>
                <w:tcPr>
                  <w:tcW w:w="1436" w:type="dxa"/>
                </w:tcPr>
                <w:p w14:paraId="375B9DF0" w14:textId="77777777" w:rsidR="00D9305C" w:rsidRDefault="00D9305C" w:rsidP="00F80D4C">
                  <w:pPr>
                    <w:pStyle w:val="InstructionsTM"/>
                  </w:pPr>
                </w:p>
              </w:tc>
              <w:tc>
                <w:tcPr>
                  <w:tcW w:w="1825" w:type="dxa"/>
                </w:tcPr>
                <w:p w14:paraId="50C6D9A7" w14:textId="77777777" w:rsidR="00D9305C" w:rsidRDefault="00D9305C" w:rsidP="00F80D4C">
                  <w:pPr>
                    <w:pStyle w:val="InstructionsTM"/>
                  </w:pPr>
                </w:p>
              </w:tc>
            </w:tr>
          </w:tbl>
          <w:p w14:paraId="36B7E77E" w14:textId="7CC84113" w:rsidR="00BC3551" w:rsidRPr="00B35763" w:rsidRDefault="00BC3551" w:rsidP="00F80D4C">
            <w:pPr>
              <w:pStyle w:val="InstructionsTM"/>
            </w:pPr>
          </w:p>
        </w:tc>
      </w:tr>
    </w:tbl>
    <w:p w14:paraId="1DAA24F9" w14:textId="0C6E4174" w:rsidR="00C94BEE" w:rsidRDefault="00C94BEE" w:rsidP="00C94BEE">
      <w:pPr>
        <w:rPr>
          <w:rFonts w:cs="Arial"/>
          <w:b/>
          <w:sz w:val="20"/>
          <w:szCs w:val="20"/>
          <w:lang w:val="en-GB"/>
        </w:rPr>
      </w:pPr>
    </w:p>
    <w:p w14:paraId="68E49361" w14:textId="77777777" w:rsidR="00C94BEE" w:rsidRPr="00C94BEE" w:rsidRDefault="00C94BEE" w:rsidP="00CD2DFC">
      <w:pPr>
        <w:rPr>
          <w:rFonts w:ascii="Roboto" w:hAnsi="Roboto"/>
          <w:color w:val="0070C0"/>
          <w:sz w:val="20"/>
          <w:szCs w:val="20"/>
        </w:rPr>
      </w:pPr>
    </w:p>
    <w:p w14:paraId="619BC3CC" w14:textId="1945D5AB" w:rsidR="00771DD4" w:rsidRDefault="00771DD4" w:rsidP="00771DD4">
      <w:pPr>
        <w:pStyle w:val="Tit2"/>
      </w:pPr>
      <w:r>
        <w:t>2.</w:t>
      </w:r>
      <w:r w:rsidR="00723C68">
        <w:t>3</w:t>
      </w:r>
      <w:r>
        <w:t xml:space="preserve">. </w:t>
      </w:r>
      <w:r w:rsidRPr="00771DD4">
        <w:t>Implementation</w:t>
      </w:r>
      <w:r w:rsidR="007B2F09">
        <w:t xml:space="preserve"> </w:t>
      </w:r>
      <w:r w:rsidR="00684F2B">
        <w:t>s</w:t>
      </w:r>
      <w:r w:rsidRPr="00771DD4">
        <w:t>tatus</w:t>
      </w:r>
      <w:r w:rsidR="00C54279">
        <w:t xml:space="preserve"> and risk</w:t>
      </w:r>
    </w:p>
    <w:p w14:paraId="23F6EFC5" w14:textId="721976C2" w:rsidR="00A30A23" w:rsidRPr="00ED259E" w:rsidRDefault="00CD2DFC" w:rsidP="007B2F09">
      <w:pPr>
        <w:ind w:left="360"/>
        <w:rPr>
          <w:lang w:val="en-GB"/>
        </w:rPr>
      </w:pPr>
      <w:r w:rsidRPr="007B2F09">
        <w:rPr>
          <w:rFonts w:cs="Arial"/>
          <w:bCs/>
          <w:i/>
          <w:iCs/>
          <w:color w:val="0432FF"/>
          <w:sz w:val="20"/>
          <w:szCs w:val="22"/>
        </w:rPr>
        <w:t>[</w:t>
      </w:r>
      <w:r w:rsidR="006E7AB8" w:rsidRPr="007B2F09">
        <w:rPr>
          <w:rFonts w:cs="Arial"/>
          <w:bCs/>
          <w:i/>
          <w:iCs/>
          <w:color w:val="0432FF"/>
          <w:sz w:val="20"/>
          <w:szCs w:val="22"/>
        </w:rPr>
        <w:t xml:space="preserve">complete the fiscal year </w:t>
      </w:r>
      <w:r w:rsidR="004B6962" w:rsidRPr="007B2F09">
        <w:rPr>
          <w:rFonts w:cs="Arial"/>
          <w:bCs/>
          <w:i/>
          <w:iCs/>
          <w:color w:val="0432FF"/>
          <w:sz w:val="20"/>
          <w:szCs w:val="22"/>
        </w:rPr>
        <w:t xml:space="preserve">and </w:t>
      </w:r>
      <w:r w:rsidRPr="007B2F09">
        <w:rPr>
          <w:rFonts w:cs="Arial"/>
          <w:bCs/>
          <w:i/>
          <w:iCs/>
          <w:color w:val="0432FF"/>
          <w:sz w:val="20"/>
          <w:szCs w:val="22"/>
        </w:rPr>
        <w:t>select</w:t>
      </w:r>
      <w:r w:rsidR="00017771" w:rsidRPr="007B2F09">
        <w:rPr>
          <w:rFonts w:cs="Arial"/>
          <w:bCs/>
          <w:i/>
          <w:iCs/>
          <w:color w:val="0432FF"/>
          <w:sz w:val="20"/>
          <w:szCs w:val="22"/>
        </w:rPr>
        <w:t xml:space="preserve">: </w:t>
      </w:r>
      <w:r w:rsidRPr="007B2F09">
        <w:rPr>
          <w:rFonts w:cs="Arial"/>
          <w:bCs/>
          <w:i/>
          <w:iCs/>
          <w:color w:val="0432FF"/>
          <w:sz w:val="20"/>
          <w:szCs w:val="22"/>
        </w:rPr>
        <w:t>1st PIR; 2nd PIR; …. Final PIR</w:t>
      </w:r>
      <w:r w:rsidR="007B2F09">
        <w:rPr>
          <w:rFonts w:cs="Arial"/>
          <w:bCs/>
          <w:i/>
          <w:iCs/>
          <w:color w:val="0432FF"/>
          <w:sz w:val="20"/>
          <w:szCs w:val="22"/>
        </w:rPr>
        <w:t xml:space="preserve">; </w:t>
      </w:r>
      <w:r w:rsidR="007B2F09" w:rsidRPr="007B2F09">
        <w:rPr>
          <w:rFonts w:cs="Arial"/>
          <w:bCs/>
          <w:i/>
          <w:iCs/>
          <w:color w:val="0432FF"/>
          <w:sz w:val="20"/>
          <w:szCs w:val="22"/>
        </w:rPr>
        <w:t xml:space="preserve">select HS; S; MS; MU; U; HU; unknown; not rated to rate the progress towards </w:t>
      </w:r>
      <w:r w:rsidR="007B2F09">
        <w:rPr>
          <w:rFonts w:cs="Arial"/>
          <w:bCs/>
          <w:i/>
          <w:iCs/>
          <w:color w:val="0432FF"/>
          <w:sz w:val="20"/>
          <w:szCs w:val="22"/>
        </w:rPr>
        <w:t>outcomes and outputs in third and fourth line</w:t>
      </w:r>
      <w:r w:rsidR="002F3FB3">
        <w:rPr>
          <w:rFonts w:cs="Arial"/>
          <w:bCs/>
          <w:i/>
          <w:iCs/>
          <w:color w:val="0432FF"/>
          <w:sz w:val="20"/>
          <w:szCs w:val="22"/>
        </w:rPr>
        <w:t>s</w:t>
      </w:r>
      <w:r w:rsidR="007B2F09">
        <w:rPr>
          <w:rFonts w:cs="Arial"/>
          <w:bCs/>
          <w:i/>
          <w:iCs/>
          <w:color w:val="0432FF"/>
          <w:sz w:val="20"/>
          <w:szCs w:val="22"/>
        </w:rPr>
        <w:t xml:space="preserve">; </w:t>
      </w:r>
      <w:r w:rsidR="007B2F09" w:rsidRPr="007B2F09">
        <w:rPr>
          <w:rFonts w:cs="Arial"/>
          <w:bCs/>
          <w:i/>
          <w:iCs/>
          <w:color w:val="0432FF"/>
          <w:sz w:val="20"/>
          <w:szCs w:val="22"/>
        </w:rPr>
        <w:t>select H; S; M; L;</w:t>
      </w:r>
      <w:r w:rsidR="007B2F09">
        <w:rPr>
          <w:rFonts w:cs="Arial"/>
          <w:bCs/>
          <w:i/>
          <w:iCs/>
          <w:color w:val="0432FF"/>
          <w:sz w:val="20"/>
          <w:szCs w:val="22"/>
        </w:rPr>
        <w:t xml:space="preserve"> to rate risks</w:t>
      </w:r>
      <w:r w:rsidR="007B2F09" w:rsidRPr="007B2F09">
        <w:rPr>
          <w:rFonts w:cs="Arial"/>
          <w:bCs/>
          <w:i/>
          <w:iCs/>
          <w:color w:val="0432FF"/>
          <w:sz w:val="20"/>
          <w:szCs w:val="22"/>
        </w:rPr>
        <w:t xml:space="preserve"> for the fiscal year you are reporting in the </w:t>
      </w:r>
      <w:r w:rsidR="007B2F09">
        <w:rPr>
          <w:rFonts w:cs="Arial"/>
          <w:bCs/>
          <w:i/>
          <w:iCs/>
          <w:color w:val="0432FF"/>
          <w:sz w:val="20"/>
          <w:szCs w:val="22"/>
        </w:rPr>
        <w:t>fifth</w:t>
      </w:r>
      <w:r w:rsidR="007B2F09" w:rsidRPr="007B2F09">
        <w:rPr>
          <w:rFonts w:cs="Arial"/>
          <w:bCs/>
          <w:i/>
          <w:iCs/>
          <w:color w:val="0432FF"/>
          <w:sz w:val="20"/>
          <w:szCs w:val="22"/>
        </w:rPr>
        <w:t xml:space="preserve"> line. Add more columns if needed]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319"/>
        <w:gridCol w:w="1295"/>
        <w:gridCol w:w="1295"/>
        <w:gridCol w:w="1295"/>
        <w:gridCol w:w="1270"/>
      </w:tblGrid>
      <w:tr w:rsidR="00CD2DFC" w:rsidRPr="00E32596" w14:paraId="2F5A913D" w14:textId="77777777" w:rsidTr="006A0023">
        <w:tc>
          <w:tcPr>
            <w:tcW w:w="2370" w:type="dxa"/>
            <w:shd w:val="clear" w:color="auto" w:fill="D9D9D9"/>
            <w:vAlign w:val="center"/>
          </w:tcPr>
          <w:p w14:paraId="535911E3" w14:textId="343D8B85" w:rsidR="00CD2DFC" w:rsidRPr="00E32596" w:rsidRDefault="00CD2DFC" w:rsidP="00F0578C">
            <w:pPr>
              <w:rPr>
                <w:rFonts w:cs="Arial"/>
                <w:b/>
                <w:sz w:val="22"/>
                <w:szCs w:val="22"/>
                <w:lang w:val="en-GB"/>
              </w:rPr>
            </w:pPr>
          </w:p>
        </w:tc>
        <w:tc>
          <w:tcPr>
            <w:tcW w:w="1319" w:type="dxa"/>
            <w:shd w:val="clear" w:color="auto" w:fill="auto"/>
            <w:vAlign w:val="center"/>
          </w:tcPr>
          <w:p w14:paraId="1B100995" w14:textId="0FB6F47E" w:rsidR="00CD2DFC" w:rsidRPr="00F0578C" w:rsidRDefault="00CD2DFC" w:rsidP="00F4134F">
            <w:pPr>
              <w:jc w:val="center"/>
              <w:rPr>
                <w:rFonts w:cs="Arial"/>
                <w:sz w:val="20"/>
                <w:szCs w:val="20"/>
                <w:lang w:val="en-GB"/>
              </w:rPr>
            </w:pPr>
            <w:r w:rsidRPr="00F0578C">
              <w:rPr>
                <w:rFonts w:cs="Arial"/>
                <w:sz w:val="20"/>
                <w:szCs w:val="20"/>
                <w:lang w:val="en-GB"/>
              </w:rPr>
              <w:t xml:space="preserve">FY </w:t>
            </w:r>
            <w:r w:rsidR="008C4EAF" w:rsidRPr="00F0578C">
              <w:rPr>
                <w:rFonts w:cs="Arial"/>
                <w:sz w:val="20"/>
                <w:szCs w:val="20"/>
                <w:lang w:val="en-GB"/>
              </w:rPr>
              <w:t>20</w:t>
            </w:r>
            <w:r w:rsidR="00CA2449">
              <w:rPr>
                <w:rFonts w:cs="Arial"/>
                <w:sz w:val="20"/>
                <w:szCs w:val="20"/>
                <w:lang w:val="en-GB"/>
              </w:rPr>
              <w:t>19</w:t>
            </w:r>
          </w:p>
        </w:tc>
        <w:tc>
          <w:tcPr>
            <w:tcW w:w="1295" w:type="dxa"/>
            <w:shd w:val="clear" w:color="auto" w:fill="auto"/>
            <w:vAlign w:val="center"/>
          </w:tcPr>
          <w:p w14:paraId="514C63FB" w14:textId="1CE4F323" w:rsidR="00CD2DFC" w:rsidRPr="00F0578C" w:rsidRDefault="008C4EAF" w:rsidP="00F4134F">
            <w:pPr>
              <w:jc w:val="center"/>
              <w:rPr>
                <w:rFonts w:cs="Arial"/>
                <w:b/>
                <w:sz w:val="20"/>
                <w:szCs w:val="20"/>
                <w:lang w:val="en-GB"/>
              </w:rPr>
            </w:pPr>
            <w:r w:rsidRPr="00F0578C">
              <w:rPr>
                <w:rFonts w:cs="Arial"/>
                <w:sz w:val="20"/>
                <w:szCs w:val="20"/>
                <w:lang w:val="en-GB"/>
              </w:rPr>
              <w:t>FY 20</w:t>
            </w:r>
            <w:r w:rsidR="00CA2449">
              <w:rPr>
                <w:rFonts w:cs="Arial"/>
                <w:sz w:val="20"/>
                <w:szCs w:val="20"/>
                <w:lang w:val="en-GB"/>
              </w:rPr>
              <w:t>20</w:t>
            </w:r>
          </w:p>
        </w:tc>
        <w:tc>
          <w:tcPr>
            <w:tcW w:w="1295" w:type="dxa"/>
            <w:shd w:val="clear" w:color="auto" w:fill="auto"/>
            <w:vAlign w:val="center"/>
          </w:tcPr>
          <w:p w14:paraId="7AA47FA1" w14:textId="2D0A9E50" w:rsidR="00CD2DFC" w:rsidRPr="00F0578C" w:rsidRDefault="008C4EAF" w:rsidP="00F4134F">
            <w:pPr>
              <w:jc w:val="center"/>
              <w:rPr>
                <w:rFonts w:cs="Arial"/>
                <w:b/>
                <w:sz w:val="20"/>
                <w:szCs w:val="20"/>
                <w:lang w:val="en-GB"/>
              </w:rPr>
            </w:pPr>
            <w:r w:rsidRPr="00F0578C">
              <w:rPr>
                <w:rFonts w:cs="Arial"/>
                <w:sz w:val="20"/>
                <w:szCs w:val="20"/>
                <w:lang w:val="en-GB"/>
              </w:rPr>
              <w:t>FY 20</w:t>
            </w:r>
            <w:r w:rsidR="00CA2449">
              <w:rPr>
                <w:rFonts w:cs="Arial"/>
                <w:sz w:val="20"/>
                <w:szCs w:val="20"/>
                <w:lang w:val="en-GB"/>
              </w:rPr>
              <w:t>21</w:t>
            </w:r>
          </w:p>
        </w:tc>
        <w:tc>
          <w:tcPr>
            <w:tcW w:w="1295" w:type="dxa"/>
            <w:shd w:val="clear" w:color="auto" w:fill="auto"/>
            <w:vAlign w:val="center"/>
          </w:tcPr>
          <w:p w14:paraId="13C12F77" w14:textId="7F02F7DA" w:rsidR="00CD2DFC" w:rsidRPr="00F0578C" w:rsidRDefault="008C4EAF" w:rsidP="00F4134F">
            <w:pPr>
              <w:jc w:val="center"/>
              <w:rPr>
                <w:rFonts w:cs="Arial"/>
                <w:b/>
                <w:sz w:val="20"/>
                <w:szCs w:val="20"/>
                <w:lang w:val="en-GB"/>
              </w:rPr>
            </w:pPr>
            <w:r w:rsidRPr="00F0578C">
              <w:rPr>
                <w:rFonts w:cs="Arial"/>
                <w:sz w:val="20"/>
                <w:szCs w:val="20"/>
                <w:lang w:val="en-GB"/>
              </w:rPr>
              <w:t>FY 20</w:t>
            </w:r>
            <w:r w:rsidR="00F4134F">
              <w:rPr>
                <w:rFonts w:cs="Arial"/>
                <w:sz w:val="20"/>
                <w:szCs w:val="20"/>
                <w:lang w:val="en-GB"/>
              </w:rPr>
              <w:t>__</w:t>
            </w:r>
          </w:p>
        </w:tc>
        <w:tc>
          <w:tcPr>
            <w:tcW w:w="1270" w:type="dxa"/>
            <w:shd w:val="clear" w:color="auto" w:fill="auto"/>
            <w:vAlign w:val="center"/>
          </w:tcPr>
          <w:p w14:paraId="754691F6" w14:textId="17247F13" w:rsidR="00CD2DFC" w:rsidRPr="00F4134F" w:rsidRDefault="00F4134F" w:rsidP="00F0578C">
            <w:pPr>
              <w:jc w:val="center"/>
              <w:rPr>
                <w:rFonts w:cs="Arial"/>
                <w:sz w:val="20"/>
                <w:szCs w:val="20"/>
                <w:lang w:val="en-GB"/>
              </w:rPr>
            </w:pPr>
            <w:r w:rsidRPr="00F4134F">
              <w:rPr>
                <w:rFonts w:cs="Arial"/>
                <w:sz w:val="20"/>
                <w:szCs w:val="20"/>
                <w:lang w:val="en-GB"/>
              </w:rPr>
              <w:t>FY 20__</w:t>
            </w:r>
          </w:p>
        </w:tc>
      </w:tr>
      <w:tr w:rsidR="000625B4" w:rsidRPr="00E32596" w14:paraId="6F97CF72" w14:textId="77777777" w:rsidTr="006A0023">
        <w:tc>
          <w:tcPr>
            <w:tcW w:w="2370" w:type="dxa"/>
            <w:shd w:val="clear" w:color="auto" w:fill="D9D9D9"/>
          </w:tcPr>
          <w:p w14:paraId="4C053941" w14:textId="338D8FCB" w:rsidR="000625B4" w:rsidRPr="00DE7721" w:rsidRDefault="00D94A59">
            <w:pPr>
              <w:rPr>
                <w:rFonts w:cs="Arial"/>
                <w:bCs/>
                <w:sz w:val="22"/>
                <w:szCs w:val="22"/>
                <w:lang w:val="en-GB"/>
              </w:rPr>
            </w:pPr>
            <w:r w:rsidRPr="00DE7721">
              <w:rPr>
                <w:rFonts w:cs="Arial"/>
                <w:bCs/>
                <w:sz w:val="22"/>
                <w:szCs w:val="22"/>
                <w:lang w:val="en-GB"/>
              </w:rPr>
              <w:t>PIR #</w:t>
            </w:r>
          </w:p>
        </w:tc>
        <w:tc>
          <w:tcPr>
            <w:tcW w:w="1319" w:type="dxa"/>
            <w:shd w:val="clear" w:color="auto" w:fill="auto"/>
            <w:vAlign w:val="center"/>
          </w:tcPr>
          <w:p w14:paraId="7F724867" w14:textId="6E15B4F8" w:rsidR="000625B4" w:rsidRPr="00DE7721" w:rsidRDefault="00F4134F" w:rsidP="00F4134F">
            <w:pPr>
              <w:jc w:val="center"/>
              <w:rPr>
                <w:rFonts w:cs="Arial"/>
                <w:sz w:val="20"/>
                <w:szCs w:val="20"/>
                <w:lang w:val="en-GB"/>
              </w:rPr>
            </w:pPr>
            <w:r>
              <w:rPr>
                <w:rFonts w:cs="Arial"/>
                <w:sz w:val="20"/>
                <w:szCs w:val="20"/>
                <w:lang w:val="en-GB"/>
              </w:rPr>
              <w:t>1</w:t>
            </w:r>
            <w:r w:rsidRPr="00F4134F">
              <w:rPr>
                <w:rFonts w:cs="Arial"/>
                <w:sz w:val="20"/>
                <w:szCs w:val="20"/>
                <w:vertAlign w:val="superscript"/>
                <w:lang w:val="en-GB"/>
              </w:rPr>
              <w:t>st</w:t>
            </w:r>
            <w:r>
              <w:rPr>
                <w:rFonts w:cs="Arial"/>
                <w:sz w:val="20"/>
                <w:szCs w:val="20"/>
                <w:lang w:val="en-GB"/>
              </w:rPr>
              <w:t xml:space="preserve"> </w:t>
            </w:r>
          </w:p>
        </w:tc>
        <w:tc>
          <w:tcPr>
            <w:tcW w:w="1295" w:type="dxa"/>
            <w:shd w:val="clear" w:color="auto" w:fill="auto"/>
            <w:vAlign w:val="center"/>
          </w:tcPr>
          <w:p w14:paraId="5E5096CB" w14:textId="44B2C6AE" w:rsidR="000625B4" w:rsidRPr="00DE7721" w:rsidRDefault="008C4EAF" w:rsidP="00F0578C">
            <w:pPr>
              <w:jc w:val="center"/>
              <w:rPr>
                <w:rFonts w:cs="Arial"/>
                <w:sz w:val="20"/>
                <w:szCs w:val="20"/>
                <w:lang w:val="en-GB"/>
              </w:rPr>
            </w:pPr>
            <w:r w:rsidRPr="00DE7721">
              <w:rPr>
                <w:rFonts w:cs="Arial"/>
                <w:sz w:val="20"/>
                <w:szCs w:val="20"/>
                <w:lang w:val="en-GB"/>
              </w:rPr>
              <w:t>2</w:t>
            </w:r>
            <w:r w:rsidR="00F4134F" w:rsidRPr="00F4134F">
              <w:rPr>
                <w:rFonts w:cs="Arial"/>
                <w:sz w:val="20"/>
                <w:szCs w:val="20"/>
                <w:vertAlign w:val="superscript"/>
                <w:lang w:val="en-GB"/>
              </w:rPr>
              <w:t>nd</w:t>
            </w:r>
            <w:r w:rsidR="00F4134F">
              <w:rPr>
                <w:rFonts w:cs="Arial"/>
                <w:sz w:val="20"/>
                <w:szCs w:val="20"/>
                <w:lang w:val="en-GB"/>
              </w:rPr>
              <w:t xml:space="preserve"> </w:t>
            </w:r>
          </w:p>
        </w:tc>
        <w:tc>
          <w:tcPr>
            <w:tcW w:w="1295" w:type="dxa"/>
            <w:shd w:val="clear" w:color="auto" w:fill="auto"/>
            <w:vAlign w:val="center"/>
          </w:tcPr>
          <w:p w14:paraId="54B5E1DB" w14:textId="197CD0F0" w:rsidR="000625B4" w:rsidRPr="00DE7721" w:rsidRDefault="008C4EAF" w:rsidP="00F0578C">
            <w:pPr>
              <w:jc w:val="center"/>
              <w:rPr>
                <w:rFonts w:cs="Arial"/>
                <w:sz w:val="20"/>
                <w:szCs w:val="20"/>
                <w:lang w:val="en-GB"/>
              </w:rPr>
            </w:pPr>
            <w:r w:rsidRPr="00DE7721">
              <w:rPr>
                <w:rFonts w:cs="Arial"/>
                <w:sz w:val="20"/>
                <w:szCs w:val="20"/>
                <w:lang w:val="en-GB"/>
              </w:rPr>
              <w:t>3</w:t>
            </w:r>
            <w:r w:rsidR="00F4134F" w:rsidRPr="00F4134F">
              <w:rPr>
                <w:rFonts w:cs="Arial"/>
                <w:sz w:val="20"/>
                <w:szCs w:val="20"/>
                <w:vertAlign w:val="superscript"/>
                <w:lang w:val="en-GB"/>
              </w:rPr>
              <w:t>rd</w:t>
            </w:r>
            <w:r w:rsidR="00F4134F">
              <w:rPr>
                <w:rFonts w:cs="Arial"/>
                <w:sz w:val="20"/>
                <w:szCs w:val="20"/>
                <w:lang w:val="en-GB"/>
              </w:rPr>
              <w:t xml:space="preserve"> </w:t>
            </w:r>
          </w:p>
        </w:tc>
        <w:tc>
          <w:tcPr>
            <w:tcW w:w="1295" w:type="dxa"/>
            <w:shd w:val="clear" w:color="auto" w:fill="auto"/>
            <w:vAlign w:val="center"/>
          </w:tcPr>
          <w:p w14:paraId="60A66EEA" w14:textId="646844DA" w:rsidR="000625B4" w:rsidRPr="00DE7721" w:rsidRDefault="008C4EAF" w:rsidP="00F0578C">
            <w:pPr>
              <w:jc w:val="center"/>
              <w:rPr>
                <w:rFonts w:cs="Arial"/>
                <w:sz w:val="20"/>
                <w:szCs w:val="20"/>
                <w:lang w:val="en-GB"/>
              </w:rPr>
            </w:pPr>
            <w:r w:rsidRPr="00DE7721">
              <w:rPr>
                <w:rFonts w:cs="Arial"/>
                <w:sz w:val="20"/>
                <w:szCs w:val="20"/>
                <w:lang w:val="en-GB"/>
              </w:rPr>
              <w:t>4</w:t>
            </w:r>
            <w:r w:rsidR="00F4134F" w:rsidRPr="00F4134F">
              <w:rPr>
                <w:rFonts w:cs="Arial"/>
                <w:sz w:val="20"/>
                <w:szCs w:val="20"/>
                <w:vertAlign w:val="superscript"/>
                <w:lang w:val="en-GB"/>
              </w:rPr>
              <w:t>th</w:t>
            </w:r>
            <w:r w:rsidR="00F4134F">
              <w:rPr>
                <w:rFonts w:cs="Arial"/>
                <w:sz w:val="20"/>
                <w:szCs w:val="20"/>
                <w:lang w:val="en-GB"/>
              </w:rPr>
              <w:t xml:space="preserve"> </w:t>
            </w:r>
          </w:p>
        </w:tc>
        <w:tc>
          <w:tcPr>
            <w:tcW w:w="1270" w:type="dxa"/>
            <w:shd w:val="clear" w:color="auto" w:fill="auto"/>
            <w:vAlign w:val="center"/>
          </w:tcPr>
          <w:p w14:paraId="6BF9F779" w14:textId="294A0166" w:rsidR="000625B4" w:rsidRPr="00DE7721" w:rsidRDefault="00F4134F" w:rsidP="00F0578C">
            <w:pPr>
              <w:jc w:val="center"/>
              <w:rPr>
                <w:rFonts w:cs="Arial"/>
                <w:sz w:val="20"/>
                <w:szCs w:val="20"/>
                <w:lang w:val="en-GB"/>
              </w:rPr>
            </w:pPr>
            <w:r>
              <w:rPr>
                <w:rFonts w:cs="Arial"/>
                <w:sz w:val="20"/>
                <w:szCs w:val="20"/>
                <w:lang w:val="en-GB"/>
              </w:rPr>
              <w:t>….</w:t>
            </w:r>
          </w:p>
        </w:tc>
      </w:tr>
      <w:tr w:rsidR="000625B4" w:rsidRPr="00E32596" w14:paraId="1B1613D9" w14:textId="77777777" w:rsidTr="006A0023">
        <w:tc>
          <w:tcPr>
            <w:tcW w:w="2370" w:type="dxa"/>
            <w:shd w:val="clear" w:color="auto" w:fill="D9D9D9"/>
          </w:tcPr>
          <w:p w14:paraId="27C9170C" w14:textId="40D30B3C" w:rsidR="000625B4" w:rsidRPr="00DE7721" w:rsidRDefault="000C0136">
            <w:pPr>
              <w:rPr>
                <w:rFonts w:cs="Arial"/>
                <w:bCs/>
                <w:sz w:val="22"/>
                <w:szCs w:val="22"/>
                <w:lang w:val="en-GB"/>
              </w:rPr>
            </w:pPr>
            <w:r w:rsidRPr="00DE7721">
              <w:rPr>
                <w:rFonts w:cs="Arial"/>
                <w:bCs/>
                <w:sz w:val="22"/>
                <w:szCs w:val="22"/>
                <w:lang w:val="en-GB"/>
              </w:rPr>
              <w:t xml:space="preserve">Rating towards </w:t>
            </w:r>
            <w:r w:rsidRPr="00CA2777">
              <w:rPr>
                <w:rFonts w:cs="Arial"/>
                <w:b/>
                <w:sz w:val="22"/>
                <w:szCs w:val="22"/>
                <w:lang w:val="en-GB"/>
              </w:rPr>
              <w:t>outcomes</w:t>
            </w:r>
            <w:r w:rsidR="009438B0" w:rsidRPr="00DE7721">
              <w:rPr>
                <w:rFonts w:cs="Arial"/>
                <w:bCs/>
                <w:sz w:val="22"/>
                <w:szCs w:val="22"/>
                <w:lang w:val="en-GB"/>
              </w:rPr>
              <w:t xml:space="preserve"> (section 3.1)</w:t>
            </w:r>
          </w:p>
        </w:tc>
        <w:tc>
          <w:tcPr>
            <w:tcW w:w="1319" w:type="dxa"/>
            <w:shd w:val="clear" w:color="auto" w:fill="auto"/>
            <w:vAlign w:val="center"/>
          </w:tcPr>
          <w:p w14:paraId="6885EACB" w14:textId="49F56A2F" w:rsidR="000625B4" w:rsidRPr="00A44F33" w:rsidRDefault="00A44F33" w:rsidP="00F0578C">
            <w:pPr>
              <w:jc w:val="center"/>
              <w:rPr>
                <w:rFonts w:cs="Arial"/>
                <w:sz w:val="20"/>
                <w:szCs w:val="20"/>
              </w:rPr>
            </w:pPr>
            <w:r>
              <w:rPr>
                <w:rFonts w:cs="Arial"/>
                <w:sz w:val="20"/>
                <w:szCs w:val="20"/>
              </w:rPr>
              <w:t>MS</w:t>
            </w:r>
          </w:p>
        </w:tc>
        <w:tc>
          <w:tcPr>
            <w:tcW w:w="1295" w:type="dxa"/>
            <w:shd w:val="clear" w:color="auto" w:fill="auto"/>
            <w:vAlign w:val="center"/>
          </w:tcPr>
          <w:p w14:paraId="748D59DD" w14:textId="4ACE8FFB" w:rsidR="000625B4" w:rsidRPr="00A44F33" w:rsidRDefault="00A44F33" w:rsidP="00F0578C">
            <w:pPr>
              <w:jc w:val="center"/>
              <w:rPr>
                <w:rFonts w:cs="Arial"/>
                <w:sz w:val="20"/>
                <w:szCs w:val="20"/>
              </w:rPr>
            </w:pPr>
            <w:r>
              <w:rPr>
                <w:rFonts w:cs="Arial"/>
                <w:sz w:val="20"/>
                <w:szCs w:val="20"/>
              </w:rPr>
              <w:t>M</w:t>
            </w:r>
            <w:r w:rsidR="00126A63">
              <w:rPr>
                <w:rFonts w:cs="Arial"/>
                <w:sz w:val="20"/>
                <w:szCs w:val="20"/>
              </w:rPr>
              <w:t>S</w:t>
            </w:r>
          </w:p>
        </w:tc>
        <w:tc>
          <w:tcPr>
            <w:tcW w:w="1295" w:type="dxa"/>
            <w:shd w:val="clear" w:color="auto" w:fill="auto"/>
            <w:vAlign w:val="center"/>
          </w:tcPr>
          <w:p w14:paraId="6DBD779B" w14:textId="5FE42ACB" w:rsidR="000625B4" w:rsidRPr="00126A63" w:rsidRDefault="00126A63" w:rsidP="00F0578C">
            <w:pPr>
              <w:jc w:val="center"/>
              <w:rPr>
                <w:rFonts w:cs="Arial"/>
                <w:sz w:val="20"/>
                <w:szCs w:val="20"/>
              </w:rPr>
            </w:pPr>
            <w:r>
              <w:rPr>
                <w:rFonts w:cs="Arial"/>
                <w:sz w:val="20"/>
                <w:szCs w:val="20"/>
              </w:rPr>
              <w:t>MS</w:t>
            </w:r>
          </w:p>
        </w:tc>
        <w:tc>
          <w:tcPr>
            <w:tcW w:w="1295" w:type="dxa"/>
            <w:shd w:val="clear" w:color="auto" w:fill="auto"/>
            <w:vAlign w:val="center"/>
          </w:tcPr>
          <w:p w14:paraId="18A26D1F" w14:textId="77777777" w:rsidR="000625B4" w:rsidRPr="00DE7721" w:rsidRDefault="000625B4" w:rsidP="00F0578C">
            <w:pPr>
              <w:jc w:val="center"/>
              <w:rPr>
                <w:rFonts w:cs="Arial"/>
                <w:sz w:val="20"/>
                <w:szCs w:val="20"/>
                <w:lang w:val="en-GB"/>
              </w:rPr>
            </w:pPr>
          </w:p>
        </w:tc>
        <w:tc>
          <w:tcPr>
            <w:tcW w:w="1270" w:type="dxa"/>
            <w:shd w:val="clear" w:color="auto" w:fill="auto"/>
            <w:vAlign w:val="center"/>
          </w:tcPr>
          <w:p w14:paraId="2A4102D3" w14:textId="77777777" w:rsidR="000625B4" w:rsidRPr="00DE7721" w:rsidRDefault="000625B4" w:rsidP="00F0578C">
            <w:pPr>
              <w:jc w:val="center"/>
              <w:rPr>
                <w:rFonts w:cs="Arial"/>
                <w:sz w:val="20"/>
                <w:szCs w:val="20"/>
                <w:lang w:val="en-GB"/>
              </w:rPr>
            </w:pPr>
          </w:p>
        </w:tc>
      </w:tr>
      <w:tr w:rsidR="000C0136" w:rsidRPr="00E32596" w14:paraId="206F6979" w14:textId="77777777" w:rsidTr="006A0023">
        <w:tc>
          <w:tcPr>
            <w:tcW w:w="2370" w:type="dxa"/>
            <w:shd w:val="clear" w:color="auto" w:fill="D9D9D9"/>
          </w:tcPr>
          <w:p w14:paraId="4F67F99B" w14:textId="40A1ED12" w:rsidR="000C0136" w:rsidRPr="00DE7721" w:rsidRDefault="000C0136">
            <w:pPr>
              <w:rPr>
                <w:rFonts w:cs="Arial"/>
                <w:bCs/>
                <w:sz w:val="22"/>
                <w:szCs w:val="22"/>
                <w:lang w:val="en-GB"/>
              </w:rPr>
            </w:pPr>
            <w:r w:rsidRPr="00DE7721">
              <w:rPr>
                <w:rFonts w:cs="Arial"/>
                <w:bCs/>
                <w:sz w:val="22"/>
                <w:szCs w:val="22"/>
                <w:lang w:val="en-GB"/>
              </w:rPr>
              <w:t xml:space="preserve">Rating towards </w:t>
            </w:r>
            <w:r w:rsidR="00D94A59" w:rsidRPr="00CA2777">
              <w:rPr>
                <w:rFonts w:cs="Arial"/>
                <w:b/>
                <w:sz w:val="22"/>
                <w:szCs w:val="22"/>
                <w:lang w:val="en-GB"/>
              </w:rPr>
              <w:t>outputs</w:t>
            </w:r>
            <w:r w:rsidR="009438B0" w:rsidRPr="00DE7721">
              <w:rPr>
                <w:rFonts w:cs="Arial"/>
                <w:bCs/>
                <w:sz w:val="22"/>
                <w:szCs w:val="22"/>
                <w:lang w:val="en-GB"/>
              </w:rPr>
              <w:t xml:space="preserve"> (section 3.2)</w:t>
            </w:r>
          </w:p>
        </w:tc>
        <w:tc>
          <w:tcPr>
            <w:tcW w:w="1319" w:type="dxa"/>
            <w:shd w:val="clear" w:color="auto" w:fill="auto"/>
            <w:vAlign w:val="center"/>
          </w:tcPr>
          <w:p w14:paraId="62DF8B52" w14:textId="43E7DB2B" w:rsidR="000C0136" w:rsidRPr="00A44F33" w:rsidRDefault="00A44F33" w:rsidP="00F0578C">
            <w:pPr>
              <w:jc w:val="center"/>
              <w:rPr>
                <w:rFonts w:cs="Arial"/>
                <w:sz w:val="20"/>
                <w:szCs w:val="20"/>
              </w:rPr>
            </w:pPr>
            <w:r>
              <w:rPr>
                <w:rFonts w:cs="Arial"/>
                <w:sz w:val="20"/>
                <w:szCs w:val="20"/>
              </w:rPr>
              <w:t>MS</w:t>
            </w:r>
          </w:p>
        </w:tc>
        <w:tc>
          <w:tcPr>
            <w:tcW w:w="1295" w:type="dxa"/>
            <w:shd w:val="clear" w:color="auto" w:fill="auto"/>
            <w:vAlign w:val="center"/>
          </w:tcPr>
          <w:p w14:paraId="34F0A4BA" w14:textId="2E257343" w:rsidR="000C0136" w:rsidRPr="00A44F33" w:rsidRDefault="00A44F33" w:rsidP="00F0578C">
            <w:pPr>
              <w:jc w:val="center"/>
              <w:rPr>
                <w:rFonts w:cs="Arial"/>
                <w:sz w:val="20"/>
                <w:szCs w:val="20"/>
              </w:rPr>
            </w:pPr>
            <w:r>
              <w:rPr>
                <w:rFonts w:cs="Arial"/>
                <w:sz w:val="20"/>
                <w:szCs w:val="20"/>
              </w:rPr>
              <w:t>MU</w:t>
            </w:r>
          </w:p>
        </w:tc>
        <w:tc>
          <w:tcPr>
            <w:tcW w:w="1295" w:type="dxa"/>
            <w:shd w:val="clear" w:color="auto" w:fill="auto"/>
            <w:vAlign w:val="center"/>
          </w:tcPr>
          <w:p w14:paraId="0EEC488B" w14:textId="1CD83845" w:rsidR="000C0136" w:rsidRPr="0037127F" w:rsidRDefault="0037127F" w:rsidP="00F0578C">
            <w:pPr>
              <w:jc w:val="center"/>
              <w:rPr>
                <w:rFonts w:cs="Arial"/>
                <w:sz w:val="20"/>
                <w:szCs w:val="20"/>
              </w:rPr>
            </w:pPr>
            <w:r>
              <w:rPr>
                <w:rFonts w:cs="Arial"/>
                <w:sz w:val="20"/>
                <w:szCs w:val="20"/>
              </w:rPr>
              <w:t>MS</w:t>
            </w:r>
          </w:p>
        </w:tc>
        <w:tc>
          <w:tcPr>
            <w:tcW w:w="1295" w:type="dxa"/>
            <w:shd w:val="clear" w:color="auto" w:fill="auto"/>
            <w:vAlign w:val="center"/>
          </w:tcPr>
          <w:p w14:paraId="19A7AF3A" w14:textId="77777777" w:rsidR="000C0136" w:rsidRPr="00DE7721" w:rsidRDefault="000C0136" w:rsidP="00F0578C">
            <w:pPr>
              <w:jc w:val="center"/>
              <w:rPr>
                <w:rFonts w:cs="Arial"/>
                <w:sz w:val="20"/>
                <w:szCs w:val="20"/>
                <w:lang w:val="en-GB"/>
              </w:rPr>
            </w:pPr>
          </w:p>
        </w:tc>
        <w:tc>
          <w:tcPr>
            <w:tcW w:w="1270" w:type="dxa"/>
            <w:shd w:val="clear" w:color="auto" w:fill="auto"/>
            <w:vAlign w:val="center"/>
          </w:tcPr>
          <w:p w14:paraId="50F9F66C" w14:textId="77777777" w:rsidR="000C0136" w:rsidRPr="00DE7721" w:rsidRDefault="000C0136" w:rsidP="00F0578C">
            <w:pPr>
              <w:jc w:val="center"/>
              <w:rPr>
                <w:rFonts w:cs="Arial"/>
                <w:sz w:val="20"/>
                <w:szCs w:val="20"/>
                <w:lang w:val="en-GB"/>
              </w:rPr>
            </w:pPr>
          </w:p>
        </w:tc>
      </w:tr>
      <w:tr w:rsidR="000C0136" w:rsidRPr="00E32596" w14:paraId="3D9F63A2" w14:textId="77777777" w:rsidTr="006A0023">
        <w:tc>
          <w:tcPr>
            <w:tcW w:w="2370" w:type="dxa"/>
            <w:shd w:val="clear" w:color="auto" w:fill="D9D9D9"/>
          </w:tcPr>
          <w:p w14:paraId="60FBD3BE" w14:textId="26890B79" w:rsidR="000C0136" w:rsidRPr="00DE7721" w:rsidRDefault="00D94A59">
            <w:pPr>
              <w:rPr>
                <w:rFonts w:cs="Arial"/>
                <w:bCs/>
                <w:sz w:val="22"/>
                <w:szCs w:val="22"/>
                <w:lang w:val="en-GB"/>
              </w:rPr>
            </w:pPr>
            <w:r w:rsidRPr="00CA2777">
              <w:rPr>
                <w:rFonts w:cs="Arial"/>
                <w:b/>
                <w:sz w:val="22"/>
                <w:szCs w:val="22"/>
                <w:lang w:val="en-GB"/>
              </w:rPr>
              <w:t>Risk</w:t>
            </w:r>
            <w:r w:rsidR="00CA2777">
              <w:rPr>
                <w:rFonts w:cs="Arial"/>
                <w:bCs/>
                <w:sz w:val="22"/>
                <w:szCs w:val="22"/>
                <w:lang w:val="en-GB"/>
              </w:rPr>
              <w:t xml:space="preserve"> rating</w:t>
            </w:r>
            <w:r w:rsidR="009438B0" w:rsidRPr="00DE7721">
              <w:rPr>
                <w:rFonts w:cs="Arial"/>
                <w:bCs/>
                <w:sz w:val="22"/>
                <w:szCs w:val="22"/>
                <w:lang w:val="en-GB"/>
              </w:rPr>
              <w:t xml:space="preserve"> (section 3.3)</w:t>
            </w:r>
          </w:p>
        </w:tc>
        <w:tc>
          <w:tcPr>
            <w:tcW w:w="1319" w:type="dxa"/>
            <w:shd w:val="clear" w:color="auto" w:fill="auto"/>
            <w:vAlign w:val="center"/>
          </w:tcPr>
          <w:p w14:paraId="37F705DA" w14:textId="6DC38B2F" w:rsidR="000C0136" w:rsidRPr="00A44F33" w:rsidRDefault="00A44F33" w:rsidP="00F0578C">
            <w:pPr>
              <w:jc w:val="center"/>
              <w:rPr>
                <w:rFonts w:cs="Arial"/>
                <w:sz w:val="20"/>
                <w:szCs w:val="20"/>
              </w:rPr>
            </w:pPr>
            <w:r>
              <w:rPr>
                <w:rFonts w:cs="Arial"/>
                <w:sz w:val="20"/>
                <w:szCs w:val="20"/>
              </w:rPr>
              <w:t>L</w:t>
            </w:r>
          </w:p>
        </w:tc>
        <w:tc>
          <w:tcPr>
            <w:tcW w:w="1295" w:type="dxa"/>
            <w:shd w:val="clear" w:color="auto" w:fill="auto"/>
            <w:vAlign w:val="center"/>
          </w:tcPr>
          <w:p w14:paraId="1AA85044" w14:textId="01BF6C9C" w:rsidR="000C0136" w:rsidRPr="00A44F33" w:rsidRDefault="00A44F33" w:rsidP="00F0578C">
            <w:pPr>
              <w:jc w:val="center"/>
              <w:rPr>
                <w:rFonts w:cs="Arial"/>
                <w:sz w:val="20"/>
                <w:szCs w:val="20"/>
              </w:rPr>
            </w:pPr>
            <w:r>
              <w:rPr>
                <w:rFonts w:cs="Arial"/>
                <w:sz w:val="20"/>
                <w:szCs w:val="20"/>
              </w:rPr>
              <w:t>M</w:t>
            </w:r>
          </w:p>
        </w:tc>
        <w:tc>
          <w:tcPr>
            <w:tcW w:w="1295" w:type="dxa"/>
            <w:shd w:val="clear" w:color="auto" w:fill="auto"/>
            <w:vAlign w:val="center"/>
          </w:tcPr>
          <w:p w14:paraId="461C12E6" w14:textId="46F71563" w:rsidR="000C0136" w:rsidRPr="00154F34" w:rsidRDefault="00154F34" w:rsidP="00F0578C">
            <w:pPr>
              <w:jc w:val="center"/>
              <w:rPr>
                <w:rFonts w:cs="Arial"/>
                <w:sz w:val="20"/>
                <w:szCs w:val="20"/>
              </w:rPr>
            </w:pPr>
            <w:r>
              <w:rPr>
                <w:rFonts w:cs="Arial"/>
                <w:sz w:val="20"/>
                <w:szCs w:val="20"/>
              </w:rPr>
              <w:t>L</w:t>
            </w:r>
          </w:p>
        </w:tc>
        <w:tc>
          <w:tcPr>
            <w:tcW w:w="1295" w:type="dxa"/>
            <w:shd w:val="clear" w:color="auto" w:fill="auto"/>
            <w:vAlign w:val="center"/>
          </w:tcPr>
          <w:p w14:paraId="3E0DE55C" w14:textId="77777777" w:rsidR="000C0136" w:rsidRPr="00DE7721" w:rsidRDefault="000C0136" w:rsidP="00F0578C">
            <w:pPr>
              <w:jc w:val="center"/>
              <w:rPr>
                <w:rFonts w:cs="Arial"/>
                <w:sz w:val="20"/>
                <w:szCs w:val="20"/>
                <w:lang w:val="en-GB"/>
              </w:rPr>
            </w:pPr>
          </w:p>
        </w:tc>
        <w:tc>
          <w:tcPr>
            <w:tcW w:w="1270" w:type="dxa"/>
            <w:shd w:val="clear" w:color="auto" w:fill="auto"/>
            <w:vAlign w:val="center"/>
          </w:tcPr>
          <w:p w14:paraId="3624D22A" w14:textId="77777777" w:rsidR="000C0136" w:rsidRPr="00DE7721" w:rsidRDefault="000C0136" w:rsidP="00F0578C">
            <w:pPr>
              <w:jc w:val="center"/>
              <w:rPr>
                <w:rFonts w:cs="Arial"/>
                <w:sz w:val="20"/>
                <w:szCs w:val="20"/>
                <w:lang w:val="en-GB"/>
              </w:rPr>
            </w:pPr>
          </w:p>
        </w:tc>
      </w:tr>
    </w:tbl>
    <w:p w14:paraId="7495D59E" w14:textId="4D68CB6A" w:rsidR="00CD2DFC" w:rsidRDefault="00CD2DFC">
      <w:pPr>
        <w:ind w:left="360"/>
        <w:rPr>
          <w:rFonts w:cs="Arial"/>
          <w:b/>
          <w:sz w:val="22"/>
          <w:szCs w:val="22"/>
          <w:lang w:val="en-GB"/>
        </w:rPr>
      </w:pPr>
    </w:p>
    <w:p w14:paraId="48508BE8" w14:textId="7C39647A" w:rsidR="003460CC" w:rsidRDefault="003460CC" w:rsidP="00FE69CF">
      <w:pPr>
        <w:rPr>
          <w:rFonts w:cs="Arial"/>
          <w:b/>
          <w:sz w:val="22"/>
          <w:szCs w:val="22"/>
          <w:lang w:val="en-GB"/>
        </w:rPr>
      </w:pPr>
    </w:p>
    <w:tbl>
      <w:tblPr>
        <w:tblStyle w:val="TableGrid"/>
        <w:tblW w:w="0" w:type="auto"/>
        <w:tblLook w:val="04A0" w:firstRow="1" w:lastRow="0" w:firstColumn="1" w:lastColumn="0" w:noHBand="0" w:noVBand="1"/>
      </w:tblPr>
      <w:tblGrid>
        <w:gridCol w:w="8810"/>
      </w:tblGrid>
      <w:tr w:rsidR="0082395E" w:rsidRPr="00596C13" w14:paraId="0BC1E2E0" w14:textId="77777777" w:rsidTr="0082395E">
        <w:tc>
          <w:tcPr>
            <w:tcW w:w="8810" w:type="dxa"/>
          </w:tcPr>
          <w:p w14:paraId="78B6BE97" w14:textId="499F2529" w:rsidR="00DB51C7" w:rsidRDefault="0082395E" w:rsidP="00686118">
            <w:pPr>
              <w:pStyle w:val="InstructionsPM"/>
              <w:rPr>
                <w:lang w:val="en-GB"/>
              </w:rPr>
            </w:pPr>
            <w:r w:rsidRPr="00DE7721">
              <w:t xml:space="preserve">Summary of status. </w:t>
            </w:r>
            <w:r w:rsidR="00DB51C7">
              <w:rPr>
                <w:lang w:val="en-GB"/>
              </w:rPr>
              <w:t>Please structure as follows</w:t>
            </w:r>
            <w:r w:rsidR="003E7365">
              <w:rPr>
                <w:lang w:val="en-GB"/>
              </w:rPr>
              <w:t xml:space="preserve">, highlighting </w:t>
            </w:r>
            <w:r w:rsidR="009E36DE">
              <w:rPr>
                <w:lang w:val="en-GB"/>
              </w:rPr>
              <w:t xml:space="preserve">progress, </w:t>
            </w:r>
            <w:r w:rsidR="003E7365">
              <w:rPr>
                <w:lang w:val="en-GB"/>
              </w:rPr>
              <w:t>challenges</w:t>
            </w:r>
            <w:r w:rsidR="003853A8">
              <w:rPr>
                <w:lang w:val="en-GB"/>
              </w:rPr>
              <w:t xml:space="preserve"> and main achievements, as needed</w:t>
            </w:r>
            <w:r w:rsidR="00DB51C7">
              <w:rPr>
                <w:lang w:val="en-GB"/>
              </w:rPr>
              <w:t>:</w:t>
            </w:r>
          </w:p>
          <w:p w14:paraId="3E9F689D" w14:textId="3E817B2F" w:rsidR="00CA2449" w:rsidRPr="00CA2449" w:rsidRDefault="00CA2449" w:rsidP="00CA2449">
            <w:pPr>
              <w:jc w:val="both"/>
              <w:rPr>
                <w:rFonts w:cs="Arial"/>
                <w:color w:val="000000"/>
                <w:sz w:val="20"/>
                <w:szCs w:val="20"/>
              </w:rPr>
            </w:pPr>
            <w:r w:rsidRPr="00CA2449">
              <w:rPr>
                <w:rFonts w:cs="Arial"/>
                <w:color w:val="000000"/>
                <w:sz w:val="20"/>
                <w:szCs w:val="20"/>
              </w:rPr>
              <w:t xml:space="preserve">Progress has been slow for the project given the delays with getting country level agreements in place. A regional inception workshop was held in Bangkok, Thailand in May 2018 that was attended by </w:t>
            </w:r>
            <w:r w:rsidR="00EF2723">
              <w:rPr>
                <w:rFonts w:cs="Arial"/>
                <w:color w:val="000000"/>
                <w:sz w:val="20"/>
                <w:szCs w:val="20"/>
              </w:rPr>
              <w:t>two</w:t>
            </w:r>
            <w:r w:rsidRPr="00CA2449">
              <w:rPr>
                <w:rFonts w:cs="Arial"/>
                <w:color w:val="000000"/>
                <w:sz w:val="20"/>
                <w:szCs w:val="20"/>
              </w:rPr>
              <w:t xml:space="preserve"> representatives from each country and representatives from UN-Habitat. </w:t>
            </w:r>
          </w:p>
          <w:p w14:paraId="047D1A31" w14:textId="77777777" w:rsidR="00CA2449" w:rsidRPr="00CA2449" w:rsidRDefault="00CA2449" w:rsidP="00CA2449">
            <w:pPr>
              <w:jc w:val="both"/>
              <w:rPr>
                <w:rFonts w:cs="Arial"/>
                <w:color w:val="000000"/>
                <w:sz w:val="20"/>
                <w:szCs w:val="20"/>
              </w:rPr>
            </w:pPr>
          </w:p>
          <w:p w14:paraId="1CB94C48" w14:textId="06A8D994" w:rsidR="00CA2449" w:rsidRDefault="00CA2449" w:rsidP="00CA2449">
            <w:pPr>
              <w:jc w:val="both"/>
              <w:rPr>
                <w:rFonts w:cs="Arial"/>
                <w:color w:val="000000"/>
                <w:sz w:val="20"/>
                <w:szCs w:val="20"/>
              </w:rPr>
            </w:pPr>
            <w:r w:rsidRPr="00CA2449">
              <w:rPr>
                <w:rFonts w:cs="Arial"/>
                <w:color w:val="000000"/>
                <w:sz w:val="20"/>
                <w:szCs w:val="20"/>
              </w:rPr>
              <w:t xml:space="preserve">The project has started raising knowledge, awareness and understanding of the concept of Urban EbA through activities at the inception phase. </w:t>
            </w:r>
            <w:r>
              <w:rPr>
                <w:rFonts w:cs="Arial"/>
                <w:color w:val="000000"/>
                <w:sz w:val="20"/>
                <w:szCs w:val="20"/>
              </w:rPr>
              <w:t>The project has developed a number of information briefs explaining Urban EbA and other concepts such as green/grey infrastructure.</w:t>
            </w:r>
          </w:p>
          <w:p w14:paraId="347DF22E" w14:textId="77777777" w:rsidR="00CA2449" w:rsidRPr="00CA2449" w:rsidRDefault="00CA2449" w:rsidP="00CA2449">
            <w:pPr>
              <w:jc w:val="both"/>
              <w:rPr>
                <w:rFonts w:cs="Arial"/>
                <w:color w:val="000000"/>
                <w:sz w:val="20"/>
                <w:szCs w:val="20"/>
              </w:rPr>
            </w:pPr>
          </w:p>
          <w:p w14:paraId="3552A1A0" w14:textId="33E22D5F" w:rsidR="00CA2449" w:rsidRDefault="00CA2449" w:rsidP="00CA2449">
            <w:pPr>
              <w:jc w:val="both"/>
              <w:rPr>
                <w:rFonts w:cs="Arial"/>
                <w:color w:val="000000"/>
                <w:sz w:val="20"/>
                <w:szCs w:val="20"/>
              </w:rPr>
            </w:pPr>
            <w:r w:rsidRPr="00CA2449">
              <w:rPr>
                <w:rFonts w:cs="Arial"/>
                <w:color w:val="000000"/>
                <w:sz w:val="20"/>
                <w:szCs w:val="20"/>
              </w:rPr>
              <w:t xml:space="preserve">With regards to on the ground implementation, regional activities </w:t>
            </w:r>
            <w:r>
              <w:rPr>
                <w:rFonts w:cs="Arial"/>
                <w:color w:val="000000"/>
                <w:sz w:val="20"/>
                <w:szCs w:val="20"/>
              </w:rPr>
              <w:t>are underway</w:t>
            </w:r>
            <w:r w:rsidRPr="00CA2449">
              <w:rPr>
                <w:rFonts w:cs="Arial"/>
                <w:color w:val="000000"/>
                <w:sz w:val="20"/>
                <w:szCs w:val="20"/>
              </w:rPr>
              <w:t xml:space="preserve"> with the UN-Habitat implementing the capacity building outcomes of the project.  The Training Needs Assessments (TNAs) were undertaken in 3 countries which are Cambodia, Lao PDR and Myanmar during </w:t>
            </w:r>
            <w:r w:rsidRPr="00CA2449">
              <w:rPr>
                <w:rFonts w:cs="Arial"/>
                <w:color w:val="000000"/>
                <w:sz w:val="20"/>
                <w:szCs w:val="20"/>
              </w:rPr>
              <w:lastRenderedPageBreak/>
              <w:t xml:space="preserve">October-December 2019. The assessment results and conclusion of analysis provided preparation of training programme on EbA Capacity Building provided by UN-Habitat. The EbA training programme aimed to increase the capacity of urban policymakers in the selected municipalities to conduct a climate change vulnerability assessment with a focus on ecosystem functions and services, and to plan for EbA. The training was then conducted in Kep City, Cambodia and Mandalay, Myanmar on December 2019.  </w:t>
            </w:r>
            <w:r>
              <w:rPr>
                <w:rFonts w:cs="Arial"/>
                <w:color w:val="000000"/>
                <w:sz w:val="20"/>
                <w:szCs w:val="20"/>
              </w:rPr>
              <w:t xml:space="preserve">Due to COVID-19 pandemic trainings were initially postponed since March 2020. In 2021 UN-Habitat has started conducting all training of countries virtually in combination with </w:t>
            </w:r>
            <w:r w:rsidR="001D7238">
              <w:rPr>
                <w:rFonts w:cs="Arial"/>
                <w:color w:val="000000"/>
                <w:sz w:val="20"/>
                <w:szCs w:val="20"/>
              </w:rPr>
              <w:t>additional</w:t>
            </w:r>
            <w:r>
              <w:rPr>
                <w:rFonts w:cs="Arial"/>
                <w:color w:val="000000"/>
                <w:sz w:val="20"/>
                <w:szCs w:val="20"/>
              </w:rPr>
              <w:t xml:space="preserve"> </w:t>
            </w:r>
            <w:r w:rsidR="001D7238">
              <w:rPr>
                <w:rFonts w:cs="Arial"/>
                <w:color w:val="000000"/>
                <w:sz w:val="20"/>
                <w:szCs w:val="20"/>
              </w:rPr>
              <w:t>facilitation</w:t>
            </w:r>
            <w:r>
              <w:rPr>
                <w:rFonts w:cs="Arial"/>
                <w:color w:val="000000"/>
                <w:sz w:val="20"/>
                <w:szCs w:val="20"/>
              </w:rPr>
              <w:t xml:space="preserve"> through national consultants</w:t>
            </w:r>
            <w:r w:rsidR="001D7238">
              <w:rPr>
                <w:rFonts w:cs="Arial"/>
                <w:color w:val="000000"/>
                <w:sz w:val="20"/>
                <w:szCs w:val="20"/>
              </w:rPr>
              <w:t xml:space="preserve"> in Lao PDR and Bhutan</w:t>
            </w:r>
            <w:r>
              <w:rPr>
                <w:rFonts w:cs="Arial"/>
                <w:color w:val="000000"/>
                <w:sz w:val="20"/>
                <w:szCs w:val="20"/>
              </w:rPr>
              <w:t xml:space="preserve">.  </w:t>
            </w:r>
            <w:r w:rsidRPr="00CA2449">
              <w:rPr>
                <w:rFonts w:cs="Arial"/>
                <w:color w:val="000000"/>
                <w:sz w:val="20"/>
                <w:szCs w:val="20"/>
              </w:rPr>
              <w:t>The Decision-making Tool (under output 1.2) also implemented by UN-Habitat has been developed and was piloted in four countries</w:t>
            </w:r>
            <w:r w:rsidR="001D7238">
              <w:rPr>
                <w:rFonts w:cs="Arial"/>
                <w:color w:val="000000"/>
                <w:sz w:val="20"/>
                <w:szCs w:val="20"/>
              </w:rPr>
              <w:t xml:space="preserve"> virtually</w:t>
            </w:r>
            <w:r w:rsidRPr="00CA2449">
              <w:rPr>
                <w:rFonts w:cs="Arial"/>
                <w:color w:val="000000"/>
                <w:sz w:val="20"/>
                <w:szCs w:val="20"/>
              </w:rPr>
              <w:t xml:space="preserve"> in the of December 202</w:t>
            </w:r>
            <w:r w:rsidR="001D7238">
              <w:rPr>
                <w:rFonts w:cs="Arial"/>
                <w:color w:val="000000"/>
                <w:sz w:val="20"/>
                <w:szCs w:val="20"/>
              </w:rPr>
              <w:t xml:space="preserve">0. </w:t>
            </w:r>
            <w:r w:rsidR="00C60C88">
              <w:rPr>
                <w:rFonts w:cs="Arial"/>
                <w:color w:val="000000"/>
                <w:sz w:val="20"/>
                <w:szCs w:val="20"/>
              </w:rPr>
              <w:t xml:space="preserve">Five </w:t>
            </w:r>
            <w:r w:rsidR="001E78BB">
              <w:rPr>
                <w:rFonts w:cs="Arial"/>
                <w:color w:val="000000"/>
                <w:sz w:val="20"/>
                <w:szCs w:val="20"/>
              </w:rPr>
              <w:t>additional</w:t>
            </w:r>
            <w:r w:rsidR="00C60C88">
              <w:rPr>
                <w:rFonts w:cs="Arial"/>
                <w:color w:val="000000"/>
                <w:sz w:val="20"/>
                <w:szCs w:val="20"/>
              </w:rPr>
              <w:t xml:space="preserve"> </w:t>
            </w:r>
            <w:r w:rsidR="001D7238">
              <w:rPr>
                <w:rFonts w:cs="Arial"/>
                <w:color w:val="000000"/>
                <w:sz w:val="20"/>
                <w:szCs w:val="20"/>
              </w:rPr>
              <w:t>trainings</w:t>
            </w:r>
            <w:r w:rsidR="00C60C88">
              <w:rPr>
                <w:rFonts w:cs="Arial"/>
                <w:color w:val="000000"/>
                <w:sz w:val="20"/>
                <w:szCs w:val="20"/>
              </w:rPr>
              <w:t xml:space="preserve"> sessions</w:t>
            </w:r>
            <w:r w:rsidR="001D7238">
              <w:rPr>
                <w:rFonts w:cs="Arial"/>
                <w:color w:val="000000"/>
                <w:sz w:val="20"/>
                <w:szCs w:val="20"/>
              </w:rPr>
              <w:t xml:space="preserve"> on the tool are being organized virtually during 2021.</w:t>
            </w:r>
            <w:r w:rsidR="00C60C88">
              <w:rPr>
                <w:rFonts w:cs="Arial"/>
                <w:color w:val="000000"/>
                <w:sz w:val="20"/>
                <w:szCs w:val="20"/>
              </w:rPr>
              <w:t>The first session was organized on 25 March for Cambodia and Lao</w:t>
            </w:r>
            <w:r w:rsidR="00A927F1">
              <w:rPr>
                <w:rFonts w:cs="Arial"/>
                <w:color w:val="000000"/>
                <w:sz w:val="20"/>
                <w:szCs w:val="20"/>
              </w:rPr>
              <w:t xml:space="preserve"> (with 45% of participants being female)</w:t>
            </w:r>
            <w:r w:rsidR="00C60C88">
              <w:rPr>
                <w:rFonts w:cs="Arial"/>
                <w:color w:val="000000"/>
                <w:sz w:val="20"/>
                <w:szCs w:val="20"/>
              </w:rPr>
              <w:t xml:space="preserve"> and for Bhutan on 31</w:t>
            </w:r>
            <w:r w:rsidR="00C60C88" w:rsidRPr="001E78BB">
              <w:rPr>
                <w:rFonts w:cs="Arial"/>
                <w:color w:val="000000"/>
                <w:sz w:val="20"/>
                <w:szCs w:val="20"/>
                <w:vertAlign w:val="superscript"/>
              </w:rPr>
              <w:t>st</w:t>
            </w:r>
            <w:r w:rsidR="00C60C88">
              <w:rPr>
                <w:rFonts w:cs="Arial"/>
                <w:color w:val="000000"/>
                <w:sz w:val="20"/>
                <w:szCs w:val="20"/>
              </w:rPr>
              <w:t xml:space="preserve"> May</w:t>
            </w:r>
            <w:r w:rsidR="00A927F1">
              <w:rPr>
                <w:rFonts w:cs="Arial"/>
                <w:color w:val="000000"/>
                <w:sz w:val="20"/>
                <w:szCs w:val="20"/>
              </w:rPr>
              <w:t xml:space="preserve"> (with 50% of participants being female)</w:t>
            </w:r>
            <w:r w:rsidR="00C60C88">
              <w:rPr>
                <w:rFonts w:cs="Arial"/>
                <w:color w:val="000000"/>
                <w:sz w:val="20"/>
                <w:szCs w:val="20"/>
              </w:rPr>
              <w:t>. The second training was jointly organized for all countries on 28 June</w:t>
            </w:r>
            <w:r w:rsidR="004C3A0E">
              <w:rPr>
                <w:rFonts w:cs="Arial"/>
                <w:color w:val="000000"/>
                <w:sz w:val="20"/>
                <w:szCs w:val="20"/>
              </w:rPr>
              <w:t xml:space="preserve"> 2021</w:t>
            </w:r>
            <w:r w:rsidR="00F65303">
              <w:rPr>
                <w:rFonts w:cs="Arial"/>
                <w:color w:val="000000"/>
                <w:sz w:val="20"/>
                <w:szCs w:val="20"/>
              </w:rPr>
              <w:t>, and focused on vulnerability and risk assessments. It was attended by 49 participants from 3 project countries out of which 20 were female</w:t>
            </w:r>
            <w:r w:rsidR="00C60C88">
              <w:rPr>
                <w:rFonts w:cs="Arial"/>
                <w:color w:val="000000"/>
                <w:sz w:val="20"/>
                <w:szCs w:val="20"/>
              </w:rPr>
              <w:t xml:space="preserve">. </w:t>
            </w:r>
          </w:p>
          <w:p w14:paraId="2FD142DB" w14:textId="5BA546DD" w:rsidR="00CA2449" w:rsidRDefault="00CA2449" w:rsidP="00CA2449">
            <w:pPr>
              <w:jc w:val="both"/>
              <w:rPr>
                <w:rFonts w:cs="Arial"/>
                <w:color w:val="000000"/>
                <w:sz w:val="20"/>
                <w:szCs w:val="20"/>
              </w:rPr>
            </w:pPr>
          </w:p>
          <w:p w14:paraId="5227EDBC" w14:textId="3A634890" w:rsidR="001E78BB" w:rsidRDefault="00C60C88" w:rsidP="001E78BB">
            <w:pPr>
              <w:jc w:val="both"/>
              <w:rPr>
                <w:rFonts w:cs="Arial"/>
                <w:color w:val="000000"/>
                <w:sz w:val="20"/>
                <w:szCs w:val="20"/>
              </w:rPr>
            </w:pPr>
            <w:r>
              <w:rPr>
                <w:rFonts w:cs="Arial"/>
                <w:color w:val="000000"/>
                <w:sz w:val="20"/>
                <w:szCs w:val="20"/>
              </w:rPr>
              <w:t>In Cambodia</w:t>
            </w:r>
            <w:r w:rsidR="009F7E8B">
              <w:rPr>
                <w:rFonts w:cs="Arial"/>
                <w:color w:val="000000"/>
                <w:sz w:val="20"/>
                <w:szCs w:val="20"/>
              </w:rPr>
              <w:t xml:space="preserve"> the vulnerability assessment</w:t>
            </w:r>
            <w:r w:rsidR="009F7E8B" w:rsidRPr="00CA2449">
              <w:rPr>
                <w:rFonts w:cs="Arial"/>
                <w:color w:val="000000"/>
                <w:sz w:val="20"/>
                <w:szCs w:val="20"/>
              </w:rPr>
              <w:t xml:space="preserve"> started in May 2020 and has been completed. The initial results were submitted to the in-country PMU which decided to organize a consultation workshop on 25 June 2020. The workshop was organized in the pilot province, Kep, where about 45 officials from regional governmental offices and other stakeholders as well as UNHABITATs country office attended. The</w:t>
            </w:r>
            <w:r w:rsidR="009F7E8B">
              <w:rPr>
                <w:rFonts w:cs="Arial"/>
                <w:color w:val="000000"/>
                <w:sz w:val="20"/>
                <w:szCs w:val="20"/>
              </w:rPr>
              <w:t xml:space="preserve"> initial</w:t>
            </w:r>
            <w:r w:rsidR="009F7E8B" w:rsidRPr="00CA2449">
              <w:rPr>
                <w:rFonts w:cs="Arial"/>
                <w:color w:val="000000"/>
                <w:sz w:val="20"/>
                <w:szCs w:val="20"/>
              </w:rPr>
              <w:t xml:space="preserve"> results were submitted to UNEP in </w:t>
            </w:r>
            <w:r w:rsidR="009F7E8B" w:rsidRPr="002631CF">
              <w:rPr>
                <w:rFonts w:cs="Arial"/>
                <w:color w:val="000000"/>
                <w:sz w:val="20"/>
                <w:szCs w:val="20"/>
              </w:rPr>
              <w:t>November 2020</w:t>
            </w:r>
            <w:r w:rsidR="009F7E8B">
              <w:rPr>
                <w:rFonts w:cs="Arial"/>
                <w:color w:val="000000"/>
                <w:sz w:val="20"/>
                <w:szCs w:val="20"/>
              </w:rPr>
              <w:t xml:space="preserve"> and the final report in May 2021. Based on the assessment a catalogue of interventions for Kep has been compiled and two preferred intervention options – mangrove reforestation and restorations of a reservoir have been selected</w:t>
            </w:r>
            <w:r w:rsidR="001E78BB">
              <w:rPr>
                <w:rFonts w:cs="Arial"/>
                <w:color w:val="000000"/>
                <w:sz w:val="20"/>
                <w:szCs w:val="20"/>
              </w:rPr>
              <w:t xml:space="preserve"> to start implementation in Q4 2021.</w:t>
            </w:r>
          </w:p>
          <w:p w14:paraId="0DE382F9" w14:textId="77777777" w:rsidR="00EF2723" w:rsidRPr="002631CF" w:rsidRDefault="00EF2723" w:rsidP="001E78BB">
            <w:pPr>
              <w:jc w:val="both"/>
              <w:rPr>
                <w:rFonts w:cs="Arial"/>
                <w:color w:val="000000"/>
                <w:sz w:val="20"/>
                <w:szCs w:val="20"/>
              </w:rPr>
            </w:pPr>
          </w:p>
          <w:p w14:paraId="6653C273" w14:textId="6E9C8478" w:rsidR="00C60C88" w:rsidRDefault="003F68CD" w:rsidP="00FC0FAB">
            <w:pPr>
              <w:jc w:val="both"/>
              <w:rPr>
                <w:rFonts w:cs="Arial"/>
                <w:color w:val="000000"/>
                <w:sz w:val="20"/>
                <w:szCs w:val="20"/>
              </w:rPr>
            </w:pPr>
            <w:r>
              <w:rPr>
                <w:rFonts w:cs="Arial"/>
                <w:color w:val="000000"/>
                <w:sz w:val="20"/>
                <w:szCs w:val="20"/>
              </w:rPr>
              <w:t>Three potential universities were identified to establish long-term research cooperation with the programme</w:t>
            </w:r>
            <w:r w:rsidR="008039E1">
              <w:rPr>
                <w:rFonts w:cs="Arial"/>
                <w:color w:val="000000"/>
                <w:sz w:val="20"/>
                <w:szCs w:val="20"/>
              </w:rPr>
              <w:t xml:space="preserve">, and eventually the selection was narrowed down to one university, with which an MoU will be established. </w:t>
            </w:r>
            <w:r w:rsidR="00FC0FAB">
              <w:rPr>
                <w:rFonts w:cs="Arial"/>
                <w:color w:val="000000"/>
                <w:sz w:val="20"/>
                <w:szCs w:val="20"/>
              </w:rPr>
              <w:t>The Royal University of Phnom Penh offers a Master of Science programme in Climate Change as well as a</w:t>
            </w:r>
            <w:r w:rsidR="00FC0FAB" w:rsidRPr="00FC0FAB">
              <w:rPr>
                <w:rFonts w:cs="Arial"/>
                <w:color w:val="000000"/>
                <w:sz w:val="20"/>
                <w:szCs w:val="20"/>
              </w:rPr>
              <w:t xml:space="preserve"> </w:t>
            </w:r>
            <w:r w:rsidR="00FC0FAB">
              <w:rPr>
                <w:rFonts w:cs="Arial"/>
                <w:color w:val="000000"/>
                <w:sz w:val="20"/>
                <w:szCs w:val="20"/>
              </w:rPr>
              <w:t>D</w:t>
            </w:r>
            <w:r w:rsidR="00FC0FAB" w:rsidRPr="00FC0FAB">
              <w:rPr>
                <w:rFonts w:cs="Arial"/>
                <w:color w:val="000000"/>
                <w:sz w:val="20"/>
                <w:szCs w:val="20"/>
              </w:rPr>
              <w:t xml:space="preserve">octor of </w:t>
            </w:r>
            <w:r w:rsidR="00FC0FAB">
              <w:rPr>
                <w:rFonts w:cs="Arial"/>
                <w:color w:val="000000"/>
                <w:sz w:val="20"/>
                <w:szCs w:val="20"/>
              </w:rPr>
              <w:t>P</w:t>
            </w:r>
            <w:r w:rsidR="00FC0FAB" w:rsidRPr="00FC0FAB">
              <w:rPr>
                <w:rFonts w:cs="Arial"/>
                <w:color w:val="000000"/>
                <w:sz w:val="20"/>
                <w:szCs w:val="20"/>
              </w:rPr>
              <w:t xml:space="preserve">hilosophy in </w:t>
            </w:r>
            <w:r w:rsidR="00FC0FAB">
              <w:rPr>
                <w:rFonts w:cs="Arial"/>
                <w:color w:val="000000"/>
                <w:sz w:val="20"/>
                <w:szCs w:val="20"/>
              </w:rPr>
              <w:t>L</w:t>
            </w:r>
            <w:r w:rsidR="00FC0FAB" w:rsidRPr="00FC0FAB">
              <w:rPr>
                <w:rFonts w:cs="Arial"/>
                <w:color w:val="000000"/>
                <w:sz w:val="20"/>
                <w:szCs w:val="20"/>
              </w:rPr>
              <w:t xml:space="preserve">ife </w:t>
            </w:r>
            <w:r w:rsidR="00FC0FAB">
              <w:rPr>
                <w:rFonts w:cs="Arial"/>
                <w:color w:val="000000"/>
                <w:sz w:val="20"/>
                <w:szCs w:val="20"/>
              </w:rPr>
              <w:t>S</w:t>
            </w:r>
            <w:r w:rsidR="00FC0FAB" w:rsidRPr="00FC0FAB">
              <w:rPr>
                <w:rFonts w:cs="Arial"/>
                <w:color w:val="000000"/>
                <w:sz w:val="20"/>
                <w:szCs w:val="20"/>
              </w:rPr>
              <w:t xml:space="preserve">cience skilled applied </w:t>
            </w:r>
            <w:r w:rsidR="00FC0FAB">
              <w:rPr>
                <w:rFonts w:cs="Arial"/>
                <w:color w:val="000000"/>
                <w:sz w:val="20"/>
                <w:szCs w:val="20"/>
              </w:rPr>
              <w:t>e</w:t>
            </w:r>
            <w:r w:rsidR="00FC0FAB" w:rsidRPr="00FC0FAB">
              <w:rPr>
                <w:rFonts w:cs="Arial"/>
                <w:color w:val="000000"/>
                <w:sz w:val="20"/>
                <w:szCs w:val="20"/>
              </w:rPr>
              <w:t>cology and management</w:t>
            </w:r>
            <w:r w:rsidR="00FC0FAB">
              <w:rPr>
                <w:rFonts w:cs="Arial"/>
                <w:color w:val="000000"/>
                <w:sz w:val="20"/>
                <w:szCs w:val="20"/>
              </w:rPr>
              <w:t xml:space="preserve">. </w:t>
            </w:r>
          </w:p>
          <w:p w14:paraId="2370EA88" w14:textId="3DE229EA" w:rsidR="00C60C88" w:rsidRDefault="00C60C88" w:rsidP="00CA2449">
            <w:pPr>
              <w:jc w:val="both"/>
              <w:rPr>
                <w:rFonts w:cs="Arial"/>
                <w:color w:val="000000"/>
                <w:sz w:val="20"/>
                <w:szCs w:val="20"/>
              </w:rPr>
            </w:pPr>
          </w:p>
          <w:p w14:paraId="3425471A" w14:textId="18BDD327" w:rsidR="009F7E8B" w:rsidRDefault="00C60C88" w:rsidP="009F7E8B">
            <w:pPr>
              <w:jc w:val="both"/>
              <w:rPr>
                <w:rFonts w:cs="Arial"/>
                <w:color w:val="000000"/>
                <w:sz w:val="20"/>
                <w:szCs w:val="20"/>
              </w:rPr>
            </w:pPr>
            <w:r>
              <w:rPr>
                <w:rFonts w:cs="Arial"/>
                <w:color w:val="000000"/>
                <w:sz w:val="20"/>
                <w:szCs w:val="20"/>
              </w:rPr>
              <w:t>In Bhuta</w:t>
            </w:r>
            <w:r w:rsidR="009F7E8B">
              <w:rPr>
                <w:rFonts w:cs="Arial"/>
                <w:color w:val="000000"/>
                <w:sz w:val="20"/>
                <w:szCs w:val="20"/>
              </w:rPr>
              <w:t>n d</w:t>
            </w:r>
            <w:r w:rsidR="009F7E8B" w:rsidRPr="00CA2449">
              <w:rPr>
                <w:rFonts w:cs="Arial"/>
                <w:color w:val="000000"/>
                <w:sz w:val="20"/>
                <w:szCs w:val="20"/>
              </w:rPr>
              <w:t>ue to a complication with the legal agreement, in-country activities have been delayed. The Project Cooperation Agreement (PCA) with Bhutan was signed in July 2020 and recruitment of project staff finalized in early 2021</w:t>
            </w:r>
            <w:r w:rsidR="009F7E8B">
              <w:rPr>
                <w:rFonts w:cs="Arial"/>
                <w:color w:val="000000"/>
                <w:sz w:val="20"/>
                <w:szCs w:val="20"/>
              </w:rPr>
              <w:t xml:space="preserve"> and the NTE started his position in April 2021</w:t>
            </w:r>
            <w:r w:rsidR="009F7E8B" w:rsidRPr="00CA2449">
              <w:rPr>
                <w:rFonts w:cs="Arial"/>
                <w:color w:val="000000"/>
                <w:sz w:val="20"/>
                <w:szCs w:val="20"/>
              </w:rPr>
              <w:t>.</w:t>
            </w:r>
            <w:r w:rsidR="009F7E8B">
              <w:rPr>
                <w:rFonts w:cs="Arial"/>
                <w:color w:val="000000"/>
                <w:sz w:val="20"/>
                <w:szCs w:val="20"/>
              </w:rPr>
              <w:t xml:space="preserve"> Since then</w:t>
            </w:r>
            <w:r w:rsidR="009F7E8B" w:rsidRPr="00CA2449">
              <w:rPr>
                <w:rFonts w:cs="Arial"/>
                <w:color w:val="000000"/>
                <w:sz w:val="20"/>
                <w:szCs w:val="20"/>
              </w:rPr>
              <w:t xml:space="preserve"> TOR for the national experts </w:t>
            </w:r>
            <w:r w:rsidR="009F7E8B">
              <w:rPr>
                <w:rFonts w:cs="Arial"/>
                <w:color w:val="000000"/>
                <w:sz w:val="20"/>
                <w:szCs w:val="20"/>
              </w:rPr>
              <w:t xml:space="preserve">for the VA </w:t>
            </w:r>
            <w:r w:rsidR="009F7E8B" w:rsidRPr="00CA2449">
              <w:rPr>
                <w:rFonts w:cs="Arial"/>
                <w:color w:val="000000"/>
                <w:sz w:val="20"/>
                <w:szCs w:val="20"/>
              </w:rPr>
              <w:t xml:space="preserve">were </w:t>
            </w:r>
            <w:r w:rsidR="009F7E8B">
              <w:rPr>
                <w:rFonts w:cs="Arial"/>
                <w:color w:val="000000"/>
                <w:sz w:val="20"/>
                <w:szCs w:val="20"/>
              </w:rPr>
              <w:t xml:space="preserve">advertised and experts recruited in June 2021 to commence the assessment. Initial discussions </w:t>
            </w:r>
            <w:r w:rsidR="008039E1">
              <w:rPr>
                <w:rFonts w:cs="Arial"/>
                <w:color w:val="000000"/>
                <w:sz w:val="20"/>
                <w:szCs w:val="20"/>
              </w:rPr>
              <w:t xml:space="preserve">between PMU and </w:t>
            </w:r>
            <w:r w:rsidR="009F7E8B">
              <w:rPr>
                <w:rFonts w:cs="Arial"/>
                <w:color w:val="000000"/>
                <w:sz w:val="20"/>
                <w:szCs w:val="20"/>
              </w:rPr>
              <w:t>national universities and research institutions have taken place in regard the establishment of long-term research</w:t>
            </w:r>
            <w:r w:rsidR="008039E1">
              <w:rPr>
                <w:rFonts w:cs="Arial"/>
                <w:color w:val="000000"/>
                <w:sz w:val="20"/>
                <w:szCs w:val="20"/>
              </w:rPr>
              <w:t xml:space="preserve">. </w:t>
            </w:r>
          </w:p>
          <w:p w14:paraId="286ED86E" w14:textId="152577DB" w:rsidR="00C60C88" w:rsidRDefault="00C60C88" w:rsidP="00CA2449">
            <w:pPr>
              <w:jc w:val="both"/>
              <w:rPr>
                <w:rFonts w:cs="Arial"/>
                <w:color w:val="000000"/>
                <w:sz w:val="20"/>
                <w:szCs w:val="20"/>
              </w:rPr>
            </w:pPr>
          </w:p>
          <w:p w14:paraId="7BDEB445" w14:textId="7E79237E" w:rsidR="009F7E8B" w:rsidRPr="002631CF" w:rsidRDefault="00C60C88" w:rsidP="00FC0FAB">
            <w:pPr>
              <w:jc w:val="both"/>
              <w:rPr>
                <w:rFonts w:cs="Arial"/>
                <w:color w:val="000000"/>
                <w:sz w:val="20"/>
                <w:szCs w:val="20"/>
              </w:rPr>
            </w:pPr>
            <w:r>
              <w:rPr>
                <w:rFonts w:cs="Arial"/>
                <w:color w:val="000000"/>
                <w:sz w:val="20"/>
                <w:szCs w:val="20"/>
              </w:rPr>
              <w:t>In Lao PDR</w:t>
            </w:r>
            <w:r w:rsidR="009F7E8B">
              <w:rPr>
                <w:rFonts w:cs="Arial"/>
                <w:color w:val="000000"/>
                <w:sz w:val="20"/>
                <w:szCs w:val="20"/>
              </w:rPr>
              <w:t xml:space="preserve"> </w:t>
            </w:r>
            <w:r w:rsidR="009F7E8B" w:rsidRPr="002631CF">
              <w:rPr>
                <w:rFonts w:cs="Arial"/>
                <w:color w:val="000000"/>
                <w:sz w:val="20"/>
                <w:szCs w:val="20"/>
              </w:rPr>
              <w:t xml:space="preserve">the VA study started in August 2020 and has been completed. Initial results have been shared with UNEP in January 2021 and the </w:t>
            </w:r>
            <w:r w:rsidR="009F7E8B">
              <w:rPr>
                <w:rFonts w:cs="Arial"/>
                <w:color w:val="000000"/>
                <w:sz w:val="20"/>
                <w:szCs w:val="20"/>
              </w:rPr>
              <w:t>compiled</w:t>
            </w:r>
            <w:r w:rsidR="009F7E8B" w:rsidRPr="002631CF">
              <w:rPr>
                <w:rFonts w:cs="Arial"/>
                <w:color w:val="000000"/>
                <w:sz w:val="20"/>
                <w:szCs w:val="20"/>
              </w:rPr>
              <w:t xml:space="preserve"> report shared in June 2021. </w:t>
            </w:r>
            <w:r w:rsidR="001E78BB">
              <w:rPr>
                <w:rFonts w:cs="Arial"/>
                <w:color w:val="000000"/>
                <w:sz w:val="20"/>
                <w:szCs w:val="20"/>
              </w:rPr>
              <w:t xml:space="preserve">Long-term research agreements are in the process of being established </w:t>
            </w:r>
            <w:r w:rsidR="00603F77">
              <w:rPr>
                <w:rFonts w:cs="Arial"/>
                <w:color w:val="000000"/>
                <w:sz w:val="20"/>
                <w:szCs w:val="20"/>
              </w:rPr>
              <w:t xml:space="preserve">and </w:t>
            </w:r>
            <w:r w:rsidR="008039E1">
              <w:rPr>
                <w:rFonts w:cs="Arial"/>
                <w:color w:val="000000"/>
                <w:sz w:val="20"/>
                <w:szCs w:val="20"/>
              </w:rPr>
              <w:t xml:space="preserve">PMU has identified </w:t>
            </w:r>
            <w:r w:rsidR="00FC0FAB">
              <w:rPr>
                <w:rFonts w:cs="Arial"/>
                <w:color w:val="000000"/>
                <w:sz w:val="20"/>
                <w:szCs w:val="20"/>
              </w:rPr>
              <w:t>relevant</w:t>
            </w:r>
            <w:r w:rsidR="008039E1">
              <w:rPr>
                <w:rFonts w:cs="Arial"/>
                <w:color w:val="000000"/>
                <w:sz w:val="20"/>
                <w:szCs w:val="20"/>
              </w:rPr>
              <w:t xml:space="preserve"> faculties under which research activities on Urban EbA can be carried out. </w:t>
            </w:r>
            <w:r w:rsidR="00FC0FAB">
              <w:rPr>
                <w:rFonts w:cs="Arial"/>
                <w:color w:val="000000"/>
                <w:sz w:val="20"/>
                <w:szCs w:val="20"/>
              </w:rPr>
              <w:t xml:space="preserve">The </w:t>
            </w:r>
            <w:r w:rsidR="00FC0FAB" w:rsidRPr="00FC0FAB">
              <w:rPr>
                <w:rFonts w:cs="Arial"/>
                <w:color w:val="000000"/>
                <w:sz w:val="20"/>
                <w:szCs w:val="20"/>
              </w:rPr>
              <w:t xml:space="preserve">PMU found potential EbA cooperation with 3 </w:t>
            </w:r>
            <w:r w:rsidR="00FC0FAB">
              <w:rPr>
                <w:rFonts w:cs="Arial"/>
                <w:color w:val="000000"/>
                <w:sz w:val="20"/>
                <w:szCs w:val="20"/>
              </w:rPr>
              <w:t>f</w:t>
            </w:r>
            <w:r w:rsidR="00FC0FAB" w:rsidRPr="00FC0FAB">
              <w:rPr>
                <w:rFonts w:cs="Arial"/>
                <w:color w:val="000000"/>
                <w:sz w:val="20"/>
                <w:szCs w:val="20"/>
              </w:rPr>
              <w:t xml:space="preserve">aculties and the public works and transportation institute, their mandates focus and relate to environmental aspects, long term societal, economic and ecological. </w:t>
            </w:r>
            <w:r w:rsidR="00FC0FAB">
              <w:rPr>
                <w:rFonts w:cs="Arial"/>
                <w:color w:val="000000"/>
                <w:sz w:val="20"/>
                <w:szCs w:val="20"/>
              </w:rPr>
              <w:t xml:space="preserve">The </w:t>
            </w:r>
            <w:r w:rsidR="00FC0FAB" w:rsidRPr="00FC0FAB">
              <w:rPr>
                <w:rFonts w:cs="Arial"/>
                <w:color w:val="000000"/>
                <w:sz w:val="20"/>
                <w:szCs w:val="20"/>
              </w:rPr>
              <w:t xml:space="preserve">faculties also provide </w:t>
            </w:r>
            <w:r w:rsidR="00487A6E">
              <w:rPr>
                <w:rFonts w:cs="Arial"/>
                <w:color w:val="000000"/>
                <w:sz w:val="20"/>
                <w:szCs w:val="20"/>
              </w:rPr>
              <w:t>a</w:t>
            </w:r>
            <w:r w:rsidR="00FC0FAB" w:rsidRPr="00FC0FAB">
              <w:rPr>
                <w:rFonts w:cs="Arial"/>
                <w:color w:val="000000"/>
                <w:sz w:val="20"/>
                <w:szCs w:val="20"/>
              </w:rPr>
              <w:t xml:space="preserve"> Bachelor and Master</w:t>
            </w:r>
            <w:r w:rsidR="00487A6E">
              <w:rPr>
                <w:rFonts w:cs="Arial"/>
                <w:color w:val="000000"/>
                <w:sz w:val="20"/>
                <w:szCs w:val="20"/>
              </w:rPr>
              <w:t>s</w:t>
            </w:r>
            <w:r w:rsidR="00FC0FAB" w:rsidRPr="00FC0FAB">
              <w:rPr>
                <w:rFonts w:cs="Arial"/>
                <w:color w:val="000000"/>
                <w:sz w:val="20"/>
                <w:szCs w:val="20"/>
              </w:rPr>
              <w:t xml:space="preserve"> course</w:t>
            </w:r>
            <w:r w:rsidR="00487A6E">
              <w:rPr>
                <w:rFonts w:cs="Arial"/>
                <w:color w:val="000000"/>
                <w:sz w:val="20"/>
                <w:szCs w:val="20"/>
              </w:rPr>
              <w:t>s</w:t>
            </w:r>
            <w:r w:rsidR="00FC0FAB" w:rsidRPr="00FC0FAB">
              <w:rPr>
                <w:rFonts w:cs="Arial"/>
                <w:color w:val="000000"/>
                <w:sz w:val="20"/>
                <w:szCs w:val="20"/>
              </w:rPr>
              <w:t xml:space="preserve"> related directly to Environment and Climate Change </w:t>
            </w:r>
            <w:r w:rsidR="00FC0FAB">
              <w:rPr>
                <w:rFonts w:cs="Arial"/>
                <w:color w:val="000000"/>
                <w:sz w:val="20"/>
                <w:szCs w:val="20"/>
              </w:rPr>
              <w:t>; while t</w:t>
            </w:r>
            <w:r w:rsidR="00FC0FAB" w:rsidRPr="00FC0FAB">
              <w:rPr>
                <w:rFonts w:cs="Arial"/>
                <w:color w:val="000000"/>
                <w:sz w:val="20"/>
                <w:szCs w:val="20"/>
              </w:rPr>
              <w:t>he public works and transport research institute, has integrate</w:t>
            </w:r>
            <w:r w:rsidR="00FC0FAB">
              <w:rPr>
                <w:rFonts w:cs="Arial"/>
                <w:color w:val="000000"/>
                <w:sz w:val="20"/>
                <w:szCs w:val="20"/>
              </w:rPr>
              <w:t>d</w:t>
            </w:r>
            <w:r w:rsidR="00FC0FAB" w:rsidRPr="00FC0FAB">
              <w:rPr>
                <w:rFonts w:cs="Arial"/>
                <w:color w:val="000000"/>
                <w:sz w:val="20"/>
                <w:szCs w:val="20"/>
              </w:rPr>
              <w:t xml:space="preserve"> environmental aspect into their work specifically on climate resilient road asset management in northern provinces including Oudomxay and Phongsaly provinces</w:t>
            </w:r>
            <w:r w:rsidR="00FC0FAB">
              <w:rPr>
                <w:rFonts w:cs="Arial"/>
                <w:color w:val="000000"/>
                <w:sz w:val="20"/>
                <w:szCs w:val="20"/>
              </w:rPr>
              <w:t xml:space="preserve">. </w:t>
            </w:r>
          </w:p>
          <w:p w14:paraId="6C83D549" w14:textId="29B6A5FE" w:rsidR="00C60C88" w:rsidRDefault="00C60C88" w:rsidP="00CA2449">
            <w:pPr>
              <w:jc w:val="both"/>
              <w:rPr>
                <w:rFonts w:cs="Arial"/>
                <w:color w:val="000000"/>
                <w:sz w:val="20"/>
                <w:szCs w:val="20"/>
              </w:rPr>
            </w:pPr>
          </w:p>
          <w:p w14:paraId="7203F031" w14:textId="66D6C0AA" w:rsidR="003F68CD" w:rsidRPr="00CA2449" w:rsidRDefault="00C60C88" w:rsidP="003F68CD">
            <w:pPr>
              <w:jc w:val="both"/>
              <w:rPr>
                <w:rFonts w:cs="Arial"/>
                <w:color w:val="000000"/>
                <w:sz w:val="20"/>
                <w:szCs w:val="20"/>
              </w:rPr>
            </w:pPr>
            <w:r>
              <w:rPr>
                <w:rFonts w:cs="Arial"/>
                <w:color w:val="000000"/>
                <w:sz w:val="20"/>
                <w:szCs w:val="20"/>
              </w:rPr>
              <w:t>In Myanma</w:t>
            </w:r>
            <w:r w:rsidR="003F68CD">
              <w:rPr>
                <w:rFonts w:cs="Arial"/>
                <w:color w:val="000000"/>
                <w:sz w:val="20"/>
                <w:szCs w:val="20"/>
              </w:rPr>
              <w:t xml:space="preserve">r </w:t>
            </w:r>
            <w:r w:rsidR="003F68CD" w:rsidRPr="002631CF">
              <w:rPr>
                <w:rFonts w:cs="Arial"/>
                <w:color w:val="000000"/>
                <w:sz w:val="20"/>
                <w:szCs w:val="20"/>
              </w:rPr>
              <w:t xml:space="preserve">a coup was staged </w:t>
            </w:r>
            <w:r w:rsidR="003F68CD">
              <w:rPr>
                <w:rFonts w:cs="Arial"/>
                <w:color w:val="000000"/>
                <w:sz w:val="20"/>
                <w:szCs w:val="20"/>
              </w:rPr>
              <w:t>o</w:t>
            </w:r>
            <w:r w:rsidR="003F68CD" w:rsidRPr="00E8424A">
              <w:rPr>
                <w:rFonts w:cs="Arial"/>
                <w:color w:val="000000"/>
                <w:sz w:val="20"/>
                <w:szCs w:val="20"/>
              </w:rPr>
              <w:t>n</w:t>
            </w:r>
            <w:r w:rsidR="003F68CD" w:rsidRPr="002631CF">
              <w:rPr>
                <w:rFonts w:cs="Arial"/>
                <w:color w:val="000000"/>
                <w:sz w:val="20"/>
                <w:szCs w:val="20"/>
              </w:rPr>
              <w:t xml:space="preserve"> February 1</w:t>
            </w:r>
            <w:r w:rsidR="003F68CD" w:rsidRPr="002631CF">
              <w:rPr>
                <w:rFonts w:cs="Arial"/>
                <w:color w:val="000000"/>
                <w:sz w:val="20"/>
                <w:szCs w:val="20"/>
                <w:vertAlign w:val="superscript"/>
              </w:rPr>
              <w:t>st</w:t>
            </w:r>
            <w:r w:rsidR="003F68CD" w:rsidRPr="002631CF">
              <w:rPr>
                <w:rFonts w:cs="Arial"/>
                <w:color w:val="000000"/>
                <w:sz w:val="20"/>
                <w:szCs w:val="20"/>
              </w:rPr>
              <w:t xml:space="preserve"> </w:t>
            </w:r>
            <w:r w:rsidR="003F68CD">
              <w:rPr>
                <w:rFonts w:cs="Arial"/>
                <w:color w:val="000000"/>
                <w:sz w:val="20"/>
                <w:szCs w:val="20"/>
              </w:rPr>
              <w:t>2021</w:t>
            </w:r>
            <w:r w:rsidR="003F68CD" w:rsidRPr="002631CF">
              <w:rPr>
                <w:rFonts w:cs="Arial"/>
                <w:color w:val="000000"/>
                <w:sz w:val="20"/>
                <w:szCs w:val="20"/>
              </w:rPr>
              <w:t xml:space="preserve">, deposing the democratic elected government by the military. Based on the UN Principles of Engagement </w:t>
            </w:r>
            <w:r w:rsidR="00EF2723">
              <w:rPr>
                <w:rFonts w:cs="Arial"/>
                <w:color w:val="000000"/>
                <w:sz w:val="20"/>
                <w:szCs w:val="20"/>
              </w:rPr>
              <w:t xml:space="preserve">in Myanmar </w:t>
            </w:r>
            <w:r w:rsidR="003F68CD" w:rsidRPr="002631CF">
              <w:rPr>
                <w:rFonts w:cs="Arial"/>
                <w:color w:val="000000"/>
                <w:sz w:val="20"/>
                <w:szCs w:val="20"/>
              </w:rPr>
              <w:t>all communications with government partners has been halted to this point, which also has led to a halt in project activities on the national level in Myanmar. All activities under this project with Myanmar have been suspended until further notice.</w:t>
            </w:r>
          </w:p>
          <w:p w14:paraId="3F23C352" w14:textId="5A08ED84" w:rsidR="00C60C88" w:rsidRDefault="00C60C88" w:rsidP="00CA2449">
            <w:pPr>
              <w:jc w:val="both"/>
              <w:rPr>
                <w:rFonts w:cs="Arial"/>
                <w:color w:val="000000"/>
                <w:sz w:val="20"/>
                <w:szCs w:val="20"/>
              </w:rPr>
            </w:pPr>
          </w:p>
          <w:p w14:paraId="238CBACB" w14:textId="77777777" w:rsidR="00C60C88" w:rsidRPr="00CA2449" w:rsidRDefault="00C60C88" w:rsidP="00CA2449">
            <w:pPr>
              <w:jc w:val="both"/>
              <w:rPr>
                <w:rFonts w:cs="Arial"/>
                <w:color w:val="000000"/>
                <w:sz w:val="20"/>
                <w:szCs w:val="20"/>
              </w:rPr>
            </w:pPr>
          </w:p>
          <w:p w14:paraId="456996E7" w14:textId="34CA9E36" w:rsidR="00487A6E" w:rsidRDefault="00CA2449" w:rsidP="00CA2449">
            <w:pPr>
              <w:rPr>
                <w:rFonts w:cs="Arial"/>
                <w:color w:val="000000"/>
                <w:sz w:val="20"/>
                <w:szCs w:val="20"/>
              </w:rPr>
            </w:pPr>
            <w:r w:rsidRPr="00CA2449">
              <w:rPr>
                <w:rFonts w:cs="Arial"/>
                <w:color w:val="000000"/>
                <w:sz w:val="20"/>
                <w:szCs w:val="20"/>
              </w:rPr>
              <w:lastRenderedPageBreak/>
              <w:t>With regards to accessing global, regional and national platforms for strengthening the knowledge base for supporting the design of urban EbA interventions and improving the public awareness of its positive potential (outcome 3), the project has organized a panel session to deliver further into this topic as part of the 6th Asia Pacific Adaptation Network (APAN) Forum. This has helped kick off an important process of connecting with key actors who are active in this field in Asia and the Pacific region, and help create stronger links with regional platforms to exchange knowledge, driving and guiding the outputs under this outcome. The APAN Forum 2020 was identified as a regional event that could act as a practical knowledge portal and bring in expertise from different countries to exchange challenges and success stories related to urban EbA interventions. However, the Forum was postponed to 2021 due to COVID-19 pandemic.</w:t>
            </w:r>
            <w:r w:rsidR="00487A6E">
              <w:t xml:space="preserve"> </w:t>
            </w:r>
            <w:r w:rsidR="00487A6E" w:rsidRPr="00487A6E">
              <w:rPr>
                <w:rFonts w:cs="Arial"/>
                <w:color w:val="000000"/>
                <w:sz w:val="20"/>
                <w:szCs w:val="20"/>
              </w:rPr>
              <w:t>During the APAN 2021 representatives from Cambodia participated in a session on “Harnessing Climate Technologies and Practices to Strengthen Nature-based Resilience” organised by the Climate Technology Centre &amp; Network (CTCN), and presented experience from the project on how best to reach out to key stakeholders, such as policy makers and private sector, to encourage the use of practices that can deliver nature-based resilience.</w:t>
            </w:r>
            <w:r w:rsidRPr="00CA2449">
              <w:rPr>
                <w:rFonts w:cs="Arial"/>
                <w:color w:val="000000"/>
                <w:sz w:val="20"/>
                <w:szCs w:val="20"/>
              </w:rPr>
              <w:t xml:space="preserve"> </w:t>
            </w:r>
          </w:p>
          <w:p w14:paraId="65B0F9E5" w14:textId="77777777" w:rsidR="00487A6E" w:rsidRDefault="00487A6E" w:rsidP="00CA2449">
            <w:pPr>
              <w:rPr>
                <w:rFonts w:cs="Arial"/>
                <w:color w:val="000000"/>
                <w:sz w:val="20"/>
                <w:szCs w:val="20"/>
              </w:rPr>
            </w:pPr>
          </w:p>
          <w:p w14:paraId="04D7BCE0" w14:textId="1B56FC0D" w:rsidR="00CA2449" w:rsidRPr="004C3A0E" w:rsidRDefault="00CA2449" w:rsidP="00CA2449">
            <w:pPr>
              <w:rPr>
                <w:rFonts w:cs="Arial"/>
                <w:color w:val="000000"/>
                <w:sz w:val="20"/>
                <w:szCs w:val="20"/>
              </w:rPr>
            </w:pPr>
            <w:r w:rsidRPr="00CA2449">
              <w:rPr>
                <w:rFonts w:cs="Arial"/>
                <w:color w:val="000000"/>
                <w:sz w:val="20"/>
                <w:szCs w:val="20"/>
              </w:rPr>
              <w:t>In the first quarter of 2021 representatives attended the Gobeshona conference on locally led adaptation.</w:t>
            </w:r>
            <w:r w:rsidR="00EA4C3C">
              <w:rPr>
                <w:rFonts w:cs="Arial"/>
                <w:color w:val="000000"/>
                <w:sz w:val="20"/>
                <w:szCs w:val="20"/>
              </w:rPr>
              <w:t xml:space="preserve"> </w:t>
            </w:r>
            <w:r w:rsidR="004C3A0E">
              <w:rPr>
                <w:rFonts w:cs="Arial"/>
                <w:color w:val="000000"/>
                <w:sz w:val="20"/>
                <w:szCs w:val="20"/>
              </w:rPr>
              <w:t xml:space="preserve">During the conference the team contributed significantly to a session on </w:t>
            </w:r>
            <w:r w:rsidR="004C3A0E" w:rsidRPr="004C3A0E">
              <w:rPr>
                <w:rFonts w:cs="Arial"/>
                <w:color w:val="000000"/>
                <w:sz w:val="20"/>
                <w:szCs w:val="20"/>
              </w:rPr>
              <w:t>“</w:t>
            </w:r>
            <w:r w:rsidR="004C3A0E" w:rsidRPr="00940D9D">
              <w:rPr>
                <w:rFonts w:cs="Arial"/>
                <w:sz w:val="20"/>
                <w:szCs w:val="20"/>
              </w:rPr>
              <w:t>Building climate change resilience in cities and urban areas through Ecosystem Based approaches to Adaptation (EbA)”</w:t>
            </w:r>
            <w:r w:rsidR="00EA5FD9">
              <w:rPr>
                <w:rFonts w:cs="Arial"/>
                <w:sz w:val="20"/>
                <w:szCs w:val="20"/>
              </w:rPr>
              <w:t>. The team presented the project and decision-making tool. In addition</w:t>
            </w:r>
            <w:r w:rsidR="00487A6E">
              <w:rPr>
                <w:rFonts w:cs="Arial"/>
                <w:sz w:val="20"/>
                <w:szCs w:val="20"/>
              </w:rPr>
              <w:t>,</w:t>
            </w:r>
            <w:r w:rsidR="00EA5FD9">
              <w:rPr>
                <w:rFonts w:cs="Arial"/>
                <w:sz w:val="20"/>
                <w:szCs w:val="20"/>
              </w:rPr>
              <w:t xml:space="preserve"> a representative from the Cambodia PMU joint</w:t>
            </w:r>
            <w:r w:rsidR="00487A6E">
              <w:rPr>
                <w:rFonts w:cs="Arial"/>
                <w:sz w:val="20"/>
                <w:szCs w:val="20"/>
              </w:rPr>
              <w:t>ed</w:t>
            </w:r>
            <w:r w:rsidR="00EA5FD9">
              <w:rPr>
                <w:rFonts w:cs="Arial"/>
                <w:sz w:val="20"/>
                <w:szCs w:val="20"/>
              </w:rPr>
              <w:t xml:space="preserve">the expert panel discussion Cambodia’s experience with the tool. </w:t>
            </w:r>
          </w:p>
          <w:p w14:paraId="2F29198B" w14:textId="5796D5E1" w:rsidR="00CA2449" w:rsidRDefault="00CA2449" w:rsidP="00CA2449">
            <w:pPr>
              <w:jc w:val="both"/>
              <w:rPr>
                <w:rFonts w:cs="Arial"/>
                <w:bCs/>
                <w:iCs/>
                <w:color w:val="000000"/>
                <w:sz w:val="20"/>
                <w:szCs w:val="20"/>
                <w:lang w:val="en-GB"/>
              </w:rPr>
            </w:pPr>
          </w:p>
          <w:p w14:paraId="56C5B0C0" w14:textId="3A8D8E16" w:rsidR="00CA2449" w:rsidRPr="00CA2449" w:rsidRDefault="00CA2449" w:rsidP="00CA2449">
            <w:pPr>
              <w:jc w:val="both"/>
              <w:rPr>
                <w:rFonts w:cs="Arial"/>
                <w:color w:val="000000"/>
                <w:sz w:val="20"/>
                <w:szCs w:val="20"/>
                <w:lang w:val="en-GB"/>
              </w:rPr>
            </w:pPr>
            <w:r w:rsidRPr="00CA2449">
              <w:rPr>
                <w:rFonts w:cs="Arial"/>
                <w:bCs/>
                <w:iCs/>
                <w:color w:val="000000"/>
                <w:sz w:val="20"/>
                <w:szCs w:val="20"/>
                <w:lang w:val="en-GB"/>
              </w:rPr>
              <w:t xml:space="preserve">This project is also liaising with UNEP’s sister project in the Latin America and Caribbean region (GEF ID 5681) to create a global flagship between the two regions to help advance the concept of Urban EbA. Cooperation with the GEF LAC project is focused </w:t>
            </w:r>
            <w:r w:rsidR="00EE76B1" w:rsidRPr="00CA2449">
              <w:rPr>
                <w:rFonts w:cs="Arial"/>
                <w:bCs/>
                <w:iCs/>
                <w:color w:val="000000"/>
                <w:sz w:val="20"/>
                <w:szCs w:val="20"/>
                <w:lang w:val="en-GB"/>
              </w:rPr>
              <w:t>on</w:t>
            </w:r>
            <w:r w:rsidRPr="00CA2449">
              <w:rPr>
                <w:rFonts w:cs="Arial"/>
                <w:bCs/>
                <w:iCs/>
                <w:color w:val="000000"/>
                <w:sz w:val="20"/>
                <w:szCs w:val="20"/>
                <w:lang w:val="en-GB"/>
              </w:rPr>
              <w:t xml:space="preserve"> the lessons learned and knowledge sharing outputs of the project. In this regard a joint web presence has been established serving as a possible knowledge hub for Urban EbA. There is also planning on-going for a joint workshop to share experiences on carrying out vulnerability assessments and planning implementation of interventions. </w:t>
            </w:r>
            <w:r w:rsidR="003F68CD">
              <w:rPr>
                <w:rFonts w:cs="Arial"/>
                <w:bCs/>
                <w:iCs/>
                <w:color w:val="000000"/>
                <w:sz w:val="20"/>
                <w:szCs w:val="20"/>
                <w:lang w:val="en-GB"/>
              </w:rPr>
              <w:t>In addition a joint web presence has been established (https://cityadapt.</w:t>
            </w:r>
            <w:r w:rsidR="00FF35B4">
              <w:rPr>
                <w:rFonts w:cs="Arial"/>
                <w:bCs/>
                <w:iCs/>
                <w:color w:val="000000"/>
                <w:sz w:val="20"/>
                <w:szCs w:val="20"/>
                <w:lang w:val="en-GB"/>
              </w:rPr>
              <w:t>com</w:t>
            </w:r>
            <w:r w:rsidR="003F68CD">
              <w:rPr>
                <w:rFonts w:cs="Arial"/>
                <w:bCs/>
                <w:iCs/>
                <w:color w:val="000000"/>
                <w:sz w:val="20"/>
                <w:szCs w:val="20"/>
                <w:lang w:val="en-GB"/>
              </w:rPr>
              <w:t xml:space="preserve">) and is being regularly updated with news </w:t>
            </w:r>
            <w:r w:rsidR="008039E1">
              <w:rPr>
                <w:rFonts w:cs="Arial"/>
                <w:bCs/>
                <w:iCs/>
                <w:color w:val="000000"/>
                <w:sz w:val="20"/>
                <w:szCs w:val="20"/>
                <w:lang w:val="en-GB"/>
              </w:rPr>
              <w:t xml:space="preserve">of </w:t>
            </w:r>
            <w:r w:rsidR="003F68CD">
              <w:rPr>
                <w:rFonts w:cs="Arial"/>
                <w:bCs/>
                <w:iCs/>
                <w:color w:val="000000"/>
                <w:sz w:val="20"/>
                <w:szCs w:val="20"/>
                <w:lang w:val="en-GB"/>
              </w:rPr>
              <w:t>the project.</w:t>
            </w:r>
          </w:p>
          <w:p w14:paraId="791AABFC" w14:textId="5A4D7687" w:rsidR="00CA2449" w:rsidRDefault="00CA2449" w:rsidP="00CA2449">
            <w:pPr>
              <w:jc w:val="both"/>
              <w:rPr>
                <w:rFonts w:cs="Arial"/>
                <w:i/>
                <w:iCs/>
                <w:color w:val="000000"/>
                <w:szCs w:val="20"/>
                <w:lang w:val="en-GB"/>
              </w:rPr>
            </w:pPr>
          </w:p>
          <w:p w14:paraId="65B8B421" w14:textId="3F463449" w:rsidR="004C3A0E" w:rsidRDefault="004C3A0E" w:rsidP="004C3A0E">
            <w:pPr>
              <w:jc w:val="both"/>
              <w:rPr>
                <w:rFonts w:cs="Arial"/>
                <w:color w:val="000000"/>
                <w:sz w:val="20"/>
                <w:szCs w:val="21"/>
                <w:lang w:val="en-GB"/>
              </w:rPr>
            </w:pPr>
            <w:r w:rsidRPr="00940D9D">
              <w:rPr>
                <w:rFonts w:cs="Arial"/>
                <w:color w:val="000000"/>
                <w:sz w:val="20"/>
                <w:szCs w:val="21"/>
                <w:lang w:val="en-GB"/>
              </w:rPr>
              <w:t>The 2nd</w:t>
            </w:r>
            <w:r w:rsidR="007261E6">
              <w:rPr>
                <w:rFonts w:cs="Arial"/>
                <w:color w:val="000000"/>
                <w:sz w:val="20"/>
                <w:szCs w:val="21"/>
              </w:rPr>
              <w:t xml:space="preserve"> regional</w:t>
            </w:r>
            <w:r w:rsidRPr="00940D9D">
              <w:rPr>
                <w:rFonts w:cs="Arial"/>
                <w:color w:val="000000"/>
                <w:sz w:val="20"/>
                <w:szCs w:val="21"/>
                <w:lang w:val="en-GB"/>
              </w:rPr>
              <w:t xml:space="preserve"> PSC meeting was held virtually and </w:t>
            </w:r>
            <w:r w:rsidR="007261E6">
              <w:rPr>
                <w:rFonts w:cs="Arial"/>
                <w:color w:val="000000"/>
                <w:sz w:val="20"/>
                <w:szCs w:val="21"/>
              </w:rPr>
              <w:t xml:space="preserve">was </w:t>
            </w:r>
            <w:r w:rsidRPr="00940D9D">
              <w:rPr>
                <w:rFonts w:cs="Arial"/>
                <w:color w:val="000000"/>
                <w:sz w:val="20"/>
                <w:szCs w:val="21"/>
                <w:lang w:val="en-GB"/>
              </w:rPr>
              <w:t>hosted by Cambodia on 20th November 2020.</w:t>
            </w:r>
            <w:r w:rsidR="007261E6">
              <w:rPr>
                <w:rFonts w:cs="Arial"/>
                <w:color w:val="000000"/>
                <w:sz w:val="20"/>
                <w:szCs w:val="21"/>
              </w:rPr>
              <w:t xml:space="preserve"> It was agreed that all countries would have a chance to host the </w:t>
            </w:r>
            <w:r w:rsidR="007C48B2">
              <w:rPr>
                <w:rFonts w:cs="Arial"/>
                <w:color w:val="000000"/>
                <w:sz w:val="20"/>
                <w:szCs w:val="21"/>
              </w:rPr>
              <w:t xml:space="preserve">a </w:t>
            </w:r>
            <w:r w:rsidR="007261E6">
              <w:rPr>
                <w:rFonts w:cs="Arial"/>
                <w:color w:val="000000"/>
                <w:sz w:val="20"/>
                <w:szCs w:val="21"/>
              </w:rPr>
              <w:t>PSC meeting</w:t>
            </w:r>
            <w:r w:rsidR="007C48B2">
              <w:rPr>
                <w:rFonts w:cs="Arial"/>
                <w:color w:val="000000"/>
                <w:sz w:val="20"/>
                <w:szCs w:val="21"/>
              </w:rPr>
              <w:t xml:space="preserve"> organized regionally</w:t>
            </w:r>
            <w:r w:rsidR="007261E6">
              <w:rPr>
                <w:rFonts w:cs="Arial"/>
                <w:color w:val="000000"/>
                <w:sz w:val="20"/>
                <w:szCs w:val="21"/>
              </w:rPr>
              <w:t>.</w:t>
            </w:r>
            <w:r w:rsidRPr="00940D9D">
              <w:rPr>
                <w:rFonts w:cs="Arial"/>
                <w:color w:val="000000"/>
                <w:sz w:val="20"/>
                <w:szCs w:val="21"/>
                <w:lang w:val="en-GB"/>
              </w:rPr>
              <w:t xml:space="preserve"> The objective of the 2nd PSC meeting was to provide PSC members a platform to discuss, and exchange experiences, lessons learned and challenges occurred during the implementation of the project, especially how to overcome the COVID-19 pandemic. During the meeting, partner countries had opportunity to share the initial results from the Vulnerability Assessments, project’s activity progress and next steps. The PSC members also </w:t>
            </w:r>
            <w:r w:rsidRPr="00D33B6C">
              <w:rPr>
                <w:rFonts w:cs="Arial"/>
                <w:color w:val="000000"/>
                <w:sz w:val="20"/>
                <w:szCs w:val="21"/>
                <w:lang w:val="en-GB"/>
              </w:rPr>
              <w:t>agreed on the project’s extension for 2 more years. Further PSC Members provided comments</w:t>
            </w:r>
            <w:r w:rsidR="00487A6E">
              <w:rPr>
                <w:rFonts w:cs="Arial"/>
                <w:color w:val="000000"/>
                <w:sz w:val="20"/>
                <w:szCs w:val="21"/>
              </w:rPr>
              <w:t xml:space="preserve"> and endorsement to</w:t>
            </w:r>
            <w:r w:rsidRPr="00D33B6C">
              <w:rPr>
                <w:rFonts w:cs="Arial"/>
                <w:color w:val="000000"/>
                <w:sz w:val="20"/>
                <w:szCs w:val="21"/>
                <w:lang w:val="en-GB"/>
              </w:rPr>
              <w:t xml:space="preserve"> </w:t>
            </w:r>
            <w:r w:rsidR="00A927F1">
              <w:rPr>
                <w:rFonts w:cs="Arial"/>
                <w:color w:val="000000"/>
                <w:sz w:val="20"/>
                <w:szCs w:val="21"/>
                <w:lang w:val="en-GB"/>
              </w:rPr>
              <w:t xml:space="preserve">the </w:t>
            </w:r>
            <w:r w:rsidRPr="00D33B6C">
              <w:rPr>
                <w:rFonts w:cs="Arial"/>
                <w:color w:val="000000"/>
                <w:sz w:val="20"/>
                <w:szCs w:val="21"/>
                <w:lang w:val="en-GB"/>
              </w:rPr>
              <w:t>revised workplan and budget revision.</w:t>
            </w:r>
          </w:p>
          <w:p w14:paraId="433A1BFD" w14:textId="27509EF7" w:rsidR="004C3A0E" w:rsidRDefault="004C3A0E" w:rsidP="004C3A0E">
            <w:pPr>
              <w:jc w:val="both"/>
              <w:rPr>
                <w:rFonts w:cs="Arial"/>
                <w:color w:val="000000"/>
                <w:sz w:val="20"/>
                <w:szCs w:val="21"/>
                <w:lang w:val="en-GB"/>
              </w:rPr>
            </w:pPr>
          </w:p>
          <w:p w14:paraId="5AEF2C57" w14:textId="403B264E" w:rsidR="004C3A0E" w:rsidRPr="00D33B6C" w:rsidRDefault="00487A6E" w:rsidP="004C3A0E">
            <w:pPr>
              <w:jc w:val="both"/>
              <w:rPr>
                <w:rFonts w:cs="Arial"/>
                <w:color w:val="000000"/>
                <w:sz w:val="20"/>
                <w:szCs w:val="21"/>
                <w:lang w:val="en-GB"/>
              </w:rPr>
            </w:pPr>
            <w:r>
              <w:rPr>
                <w:rFonts w:cs="Arial"/>
                <w:color w:val="000000"/>
                <w:sz w:val="20"/>
                <w:szCs w:val="21"/>
              </w:rPr>
              <w:t>Recruitment</w:t>
            </w:r>
            <w:r w:rsidR="004C3A0E">
              <w:rPr>
                <w:rFonts w:cs="Arial"/>
                <w:color w:val="000000"/>
                <w:sz w:val="20"/>
                <w:szCs w:val="21"/>
                <w:lang w:val="en-GB"/>
              </w:rPr>
              <w:t xml:space="preserve"> of the new Regional Technical Expert (RTE) has been ongoing and a selection</w:t>
            </w:r>
            <w:r>
              <w:rPr>
                <w:rFonts w:cs="Arial"/>
                <w:color w:val="000000"/>
                <w:sz w:val="20"/>
                <w:szCs w:val="21"/>
              </w:rPr>
              <w:t xml:space="preserve"> has been</w:t>
            </w:r>
            <w:r w:rsidR="004C3A0E">
              <w:rPr>
                <w:rFonts w:cs="Arial"/>
                <w:color w:val="000000"/>
                <w:sz w:val="20"/>
                <w:szCs w:val="21"/>
                <w:lang w:val="en-GB"/>
              </w:rPr>
              <w:t xml:space="preserve"> made. The new RTE will commence his position in Q3 2021. </w:t>
            </w:r>
          </w:p>
          <w:p w14:paraId="278E42B2" w14:textId="77777777" w:rsidR="004C3A0E" w:rsidRPr="00D33B6C" w:rsidRDefault="004C3A0E" w:rsidP="00CA2449">
            <w:pPr>
              <w:jc w:val="both"/>
              <w:rPr>
                <w:rFonts w:cs="Arial"/>
                <w:i/>
                <w:iCs/>
                <w:color w:val="000000"/>
                <w:szCs w:val="20"/>
                <w:lang w:val="en-GB"/>
              </w:rPr>
            </w:pPr>
          </w:p>
          <w:p w14:paraId="6F0255E9" w14:textId="09CAB59A" w:rsidR="009C3006" w:rsidRDefault="00CA2449" w:rsidP="00686118">
            <w:pPr>
              <w:pStyle w:val="InstructionsPM"/>
              <w:rPr>
                <w:lang w:val="en-GB"/>
              </w:rPr>
            </w:pPr>
            <w:r w:rsidRPr="00CA2449">
              <w:rPr>
                <w:i w:val="0"/>
                <w:color w:val="000000"/>
                <w:szCs w:val="20"/>
              </w:rPr>
              <w:t>With regards to</w:t>
            </w:r>
            <w:r w:rsidRPr="00CA2449">
              <w:rPr>
                <w:i w:val="0"/>
                <w:color w:val="000000"/>
                <w:szCs w:val="20"/>
                <w:lang w:val="en-GB"/>
              </w:rPr>
              <w:t xml:space="preserve"> the baseline study </w:t>
            </w:r>
            <w:r w:rsidR="00487A6E">
              <w:rPr>
                <w:i w:val="0"/>
                <w:color w:val="000000"/>
                <w:szCs w:val="20"/>
              </w:rPr>
              <w:t xml:space="preserve">which </w:t>
            </w:r>
            <w:r w:rsidRPr="00CA2449">
              <w:rPr>
                <w:i w:val="0"/>
                <w:color w:val="000000"/>
                <w:szCs w:val="20"/>
                <w:lang w:val="en-GB"/>
              </w:rPr>
              <w:t>was commissioned for the project</w:t>
            </w:r>
            <w:r w:rsidR="00487A6E">
              <w:rPr>
                <w:i w:val="0"/>
                <w:color w:val="000000"/>
                <w:szCs w:val="20"/>
              </w:rPr>
              <w:t xml:space="preserve"> 2019</w:t>
            </w:r>
            <w:r w:rsidRPr="00CA2449">
              <w:rPr>
                <w:i w:val="0"/>
                <w:color w:val="000000"/>
                <w:szCs w:val="20"/>
                <w:lang w:val="en-GB"/>
              </w:rPr>
              <w:t xml:space="preserve"> and </w:t>
            </w:r>
            <w:r w:rsidR="00487A6E">
              <w:rPr>
                <w:i w:val="0"/>
                <w:color w:val="000000"/>
                <w:szCs w:val="20"/>
              </w:rPr>
              <w:t>was</w:t>
            </w:r>
            <w:r w:rsidRPr="00CA2449">
              <w:rPr>
                <w:i w:val="0"/>
                <w:color w:val="000000"/>
                <w:szCs w:val="20"/>
                <w:lang w:val="en-GB"/>
              </w:rPr>
              <w:t xml:space="preserve"> delayed due to COVID 19 as the consultants were not able to travel to the countries to finalise their assessments. A</w:t>
            </w:r>
            <w:r w:rsidR="00487A6E">
              <w:rPr>
                <w:i w:val="0"/>
                <w:color w:val="000000"/>
                <w:szCs w:val="20"/>
              </w:rPr>
              <w:t>n</w:t>
            </w:r>
            <w:r w:rsidRPr="00CA2449">
              <w:rPr>
                <w:i w:val="0"/>
                <w:color w:val="000000"/>
                <w:szCs w:val="20"/>
                <w:lang w:val="en-GB"/>
              </w:rPr>
              <w:t xml:space="preserve"> M&amp;E expert has been recruited to finalise the baseline study</w:t>
            </w:r>
            <w:r w:rsidR="00487A6E">
              <w:rPr>
                <w:i w:val="0"/>
                <w:color w:val="000000"/>
                <w:szCs w:val="20"/>
              </w:rPr>
              <w:t xml:space="preserve"> and develop an M&amp;E plan for the project</w:t>
            </w:r>
            <w:r w:rsidRPr="00CA2449">
              <w:rPr>
                <w:i w:val="0"/>
                <w:color w:val="000000"/>
                <w:szCs w:val="20"/>
                <w:lang w:val="en-GB"/>
              </w:rPr>
              <w:t>. The expert commenced work in May 2021 finalising methodologies to gather the data for the study. The M&amp;E expert is working closely with NTEs in</w:t>
            </w:r>
            <w:r>
              <w:rPr>
                <w:i w:val="0"/>
                <w:color w:val="000000"/>
                <w:szCs w:val="20"/>
                <w:lang w:val="en-GB"/>
              </w:rPr>
              <w:t xml:space="preserve"> the countries. </w:t>
            </w:r>
          </w:p>
          <w:p w14:paraId="639C8460" w14:textId="32C67DF7" w:rsidR="009C3006" w:rsidRDefault="009C3006" w:rsidP="00686118">
            <w:pPr>
              <w:pStyle w:val="InstructionsPM"/>
              <w:rPr>
                <w:lang w:val="en-GB"/>
              </w:rPr>
            </w:pPr>
          </w:p>
          <w:p w14:paraId="33E77F33" w14:textId="77777777" w:rsidR="004B39AA" w:rsidRDefault="004B39AA" w:rsidP="00686118">
            <w:pPr>
              <w:pStyle w:val="InstructionsPM"/>
              <w:rPr>
                <w:lang w:val="en-GB"/>
              </w:rPr>
            </w:pPr>
          </w:p>
          <w:p w14:paraId="2CE7F1DC" w14:textId="60D5A84D" w:rsidR="001C31A7" w:rsidRDefault="005A04D0" w:rsidP="00686118">
            <w:pPr>
              <w:pStyle w:val="InstructionsPM"/>
              <w:rPr>
                <w:lang w:val="en-GB"/>
              </w:rPr>
            </w:pPr>
            <w:r w:rsidRPr="00804E0B">
              <w:rPr>
                <w:u w:val="single"/>
                <w:lang w:val="en-GB"/>
              </w:rPr>
              <w:t>Rating towards outcome</w:t>
            </w:r>
            <w:r w:rsidR="007D3DEA" w:rsidRPr="00804E0B">
              <w:rPr>
                <w:u w:val="single"/>
                <w:lang w:val="en-GB"/>
              </w:rPr>
              <w:t>s:</w:t>
            </w:r>
            <w:r w:rsidR="00463DFB">
              <w:rPr>
                <w:lang w:val="en-GB"/>
              </w:rPr>
              <w:t xml:space="preserve"> </w:t>
            </w:r>
            <w:r w:rsidR="00463DFB" w:rsidRPr="007A40BB">
              <w:rPr>
                <w:i w:val="0"/>
                <w:iCs w:val="0"/>
                <w:color w:val="000000" w:themeColor="text1"/>
                <w:lang w:val="en-GB"/>
              </w:rPr>
              <w:t xml:space="preserve">The rating is </w:t>
            </w:r>
            <w:r w:rsidR="001C31A7" w:rsidRPr="007A40BB">
              <w:rPr>
                <w:i w:val="0"/>
                <w:iCs w:val="0"/>
                <w:color w:val="000000" w:themeColor="text1"/>
                <w:lang w:val="en-GB"/>
              </w:rPr>
              <w:t>M</w:t>
            </w:r>
            <w:r w:rsidR="0061784B">
              <w:rPr>
                <w:i w:val="0"/>
                <w:iCs w:val="0"/>
                <w:color w:val="000000" w:themeColor="text1"/>
              </w:rPr>
              <w:t>S</w:t>
            </w:r>
            <w:r w:rsidR="001C31A7" w:rsidRPr="007A40BB">
              <w:rPr>
                <w:i w:val="0"/>
                <w:iCs w:val="0"/>
                <w:color w:val="000000" w:themeColor="text1"/>
                <w:lang w:val="en-GB"/>
              </w:rPr>
              <w:t xml:space="preserve">. </w:t>
            </w:r>
            <w:r w:rsidR="001C31A7" w:rsidRPr="007A40BB">
              <w:rPr>
                <w:i w:val="0"/>
                <w:iCs w:val="0"/>
                <w:color w:val="000000" w:themeColor="text1"/>
              </w:rPr>
              <w:t>Due to unexpected and unstable COVID-19 impacts, the implementation towards the outcome</w:t>
            </w:r>
            <w:r w:rsidR="00E8424A">
              <w:rPr>
                <w:i w:val="0"/>
                <w:iCs w:val="0"/>
                <w:color w:val="000000" w:themeColor="text1"/>
              </w:rPr>
              <w:t>s</w:t>
            </w:r>
            <w:r w:rsidR="001C31A7" w:rsidRPr="007A40BB">
              <w:rPr>
                <w:i w:val="0"/>
                <w:iCs w:val="0"/>
                <w:color w:val="000000" w:themeColor="text1"/>
              </w:rPr>
              <w:t xml:space="preserve"> has been slow. Hence, the project duration has been extended to Dec</w:t>
            </w:r>
            <w:r w:rsidR="00A95DEA" w:rsidRPr="007A40BB">
              <w:rPr>
                <w:i w:val="0"/>
                <w:iCs w:val="0"/>
                <w:color w:val="000000" w:themeColor="text1"/>
              </w:rPr>
              <w:t>ember</w:t>
            </w:r>
            <w:r w:rsidR="001C31A7" w:rsidRPr="007A40BB">
              <w:rPr>
                <w:i w:val="0"/>
                <w:iCs w:val="0"/>
                <w:color w:val="000000" w:themeColor="text1"/>
              </w:rPr>
              <w:t xml:space="preserve"> 2023.</w:t>
            </w:r>
          </w:p>
          <w:p w14:paraId="429F608D" w14:textId="77777777" w:rsidR="007D3DEA" w:rsidRDefault="007D3DEA" w:rsidP="00686118">
            <w:pPr>
              <w:pStyle w:val="InstructionsPM"/>
              <w:rPr>
                <w:lang w:val="en-GB"/>
              </w:rPr>
            </w:pPr>
          </w:p>
          <w:p w14:paraId="17BAA85F" w14:textId="18567FAA" w:rsidR="007D3DEA" w:rsidRPr="00DB4F09" w:rsidRDefault="007D3DEA" w:rsidP="00686118">
            <w:pPr>
              <w:pStyle w:val="InstructionsPM"/>
            </w:pPr>
            <w:r w:rsidRPr="00804E0B">
              <w:rPr>
                <w:u w:val="single"/>
                <w:lang w:val="en-GB"/>
              </w:rPr>
              <w:lastRenderedPageBreak/>
              <w:t>Rating towards outputs:</w:t>
            </w:r>
            <w:r w:rsidR="00A665A4" w:rsidRPr="007A7364">
              <w:rPr>
                <w:lang w:val="en-GB"/>
              </w:rPr>
              <w:t xml:space="preserve"> Alig</w:t>
            </w:r>
            <w:r w:rsidR="000F1D8D" w:rsidRPr="007A7364">
              <w:rPr>
                <w:lang w:val="en-GB"/>
              </w:rPr>
              <w:t>ned with progress reported on section 3.2</w:t>
            </w:r>
            <w:r w:rsidR="00F34CFB">
              <w:rPr>
                <w:lang w:val="en-GB"/>
              </w:rPr>
              <w:t>.</w:t>
            </w:r>
            <w:r w:rsidR="00306FA0">
              <w:rPr>
                <w:lang w:val="en-GB"/>
              </w:rPr>
              <w:t xml:space="preserve"> </w:t>
            </w:r>
            <w:r w:rsidR="007A40BB" w:rsidRPr="007A40BB">
              <w:rPr>
                <w:i w:val="0"/>
                <w:iCs w:val="0"/>
                <w:color w:val="000000" w:themeColor="text1"/>
                <w:lang w:val="en-GB"/>
              </w:rPr>
              <w:t xml:space="preserve">The rating is </w:t>
            </w:r>
            <w:r w:rsidR="00306FA0" w:rsidRPr="007A40BB">
              <w:rPr>
                <w:i w:val="0"/>
                <w:iCs w:val="0"/>
                <w:color w:val="000000" w:themeColor="text1"/>
              </w:rPr>
              <w:t>MS</w:t>
            </w:r>
            <w:r w:rsidR="00306FA0" w:rsidRPr="007A40BB">
              <w:rPr>
                <w:color w:val="000000" w:themeColor="text1"/>
              </w:rPr>
              <w:t xml:space="preserve"> – </w:t>
            </w:r>
            <w:r w:rsidR="0061784B">
              <w:rPr>
                <w:i w:val="0"/>
                <w:iCs w:val="0"/>
                <w:color w:val="000000" w:themeColor="text1"/>
              </w:rPr>
              <w:t>Progress against achieving project outputs has been slow but achievements have been made since last year. COVID 19 continues to delay specific activities e.g. the UNHABITAT training where online or virtual trainings are not sufficient.</w:t>
            </w:r>
            <w:r w:rsidR="00306FA0" w:rsidRPr="007A40BB">
              <w:rPr>
                <w:color w:val="000000" w:themeColor="text1"/>
              </w:rPr>
              <w:t xml:space="preserve"> </w:t>
            </w:r>
          </w:p>
          <w:p w14:paraId="63A65787" w14:textId="77777777" w:rsidR="007D3DEA" w:rsidRDefault="007D3DEA" w:rsidP="00686118">
            <w:pPr>
              <w:pStyle w:val="InstructionsPM"/>
              <w:rPr>
                <w:lang w:val="en-GB"/>
              </w:rPr>
            </w:pPr>
          </w:p>
          <w:p w14:paraId="3A72D3E2" w14:textId="09815E9D" w:rsidR="008D1748" w:rsidRDefault="00F31ED6" w:rsidP="00686118">
            <w:pPr>
              <w:pStyle w:val="InstructionsPM"/>
              <w:rPr>
                <w:lang w:val="en-GB"/>
              </w:rPr>
            </w:pPr>
            <w:r w:rsidRPr="00804E0B">
              <w:rPr>
                <w:u w:val="single"/>
                <w:lang w:val="en-GB"/>
              </w:rPr>
              <w:t>Overall risk rating:</w:t>
            </w:r>
            <w:r w:rsidR="00A665A4" w:rsidRPr="007A7364">
              <w:rPr>
                <w:lang w:val="en-GB"/>
              </w:rPr>
              <w:t xml:space="preserve"> justify consolidated project risk given on Table A in section 3.3.</w:t>
            </w:r>
            <w:r w:rsidR="00306FA0">
              <w:t xml:space="preserve">: </w:t>
            </w:r>
            <w:r w:rsidR="00306FA0" w:rsidRPr="00E8424A">
              <w:rPr>
                <w:i w:val="0"/>
                <w:iCs w:val="0"/>
                <w:color w:val="000000" w:themeColor="text1"/>
              </w:rPr>
              <w:t>L (Low</w:t>
            </w:r>
            <w:r w:rsidR="00306FA0">
              <w:t>)</w:t>
            </w:r>
            <w:r w:rsidR="00306FA0" w:rsidRPr="00E8424A">
              <w:rPr>
                <w:color w:val="000000" w:themeColor="text1"/>
              </w:rPr>
              <w:t xml:space="preserve"> –</w:t>
            </w:r>
            <w:r w:rsidR="0019501A">
              <w:rPr>
                <w:color w:val="000000" w:themeColor="text1"/>
              </w:rPr>
              <w:t xml:space="preserve"> </w:t>
            </w:r>
            <w:r w:rsidR="0019501A">
              <w:rPr>
                <w:i w:val="0"/>
                <w:iCs w:val="0"/>
                <w:color w:val="000000" w:themeColor="text1"/>
              </w:rPr>
              <w:t>This risk remains low.</w:t>
            </w:r>
            <w:r w:rsidR="00306FA0" w:rsidRPr="00E8424A">
              <w:rPr>
                <w:color w:val="000000" w:themeColor="text1"/>
              </w:rPr>
              <w:t xml:space="preserve"> </w:t>
            </w:r>
            <w:r w:rsidR="00306FA0" w:rsidRPr="007A40BB">
              <w:rPr>
                <w:i w:val="0"/>
                <w:iCs w:val="0"/>
                <w:color w:val="000000" w:themeColor="text1"/>
              </w:rPr>
              <w:t>The unstable political movement in Myanmar is a major setback, as the project has to find the solution on the way forward. However, the initial solution is to suspend the activities for Myanmar, while other partner countries are able to move forward and follow their workplans</w:t>
            </w:r>
            <w:r w:rsidR="00306FA0" w:rsidRPr="007A40BB">
              <w:rPr>
                <w:i w:val="0"/>
                <w:iCs w:val="0"/>
              </w:rPr>
              <w:t xml:space="preserve">.  </w:t>
            </w:r>
          </w:p>
          <w:p w14:paraId="4FC67257" w14:textId="77777777" w:rsidR="0023176A" w:rsidRPr="00804E0B" w:rsidRDefault="0023176A" w:rsidP="00686118">
            <w:pPr>
              <w:pStyle w:val="InstructionsPM"/>
              <w:rPr>
                <w:u w:val="single"/>
                <w:lang w:val="en-GB"/>
              </w:rPr>
            </w:pPr>
          </w:p>
          <w:p w14:paraId="1FFB6E44" w14:textId="0B1D5564" w:rsidR="0082395E" w:rsidRPr="00DE7721" w:rsidRDefault="0023176A" w:rsidP="00FE69CF">
            <w:pPr>
              <w:rPr>
                <w:rFonts w:cs="Arial"/>
                <w:bCs/>
                <w:sz w:val="22"/>
                <w:szCs w:val="22"/>
                <w:lang w:val="en-GB"/>
              </w:rPr>
            </w:pPr>
            <w:r w:rsidRPr="005666FF">
              <w:rPr>
                <w:rFonts w:cs="Arial"/>
                <w:iCs/>
                <w:szCs w:val="20"/>
                <w:highlight w:val="lightGray"/>
                <w:lang w:val="en-GB"/>
              </w:rPr>
              <w:t>[section will be uploaded into the GEF Portal]</w:t>
            </w:r>
          </w:p>
        </w:tc>
      </w:tr>
    </w:tbl>
    <w:p w14:paraId="40D0A0DE" w14:textId="77777777" w:rsidR="00FE69CF" w:rsidRDefault="00FE69CF" w:rsidP="00DE7721">
      <w:pPr>
        <w:rPr>
          <w:rFonts w:cs="Arial"/>
          <w:b/>
          <w:sz w:val="22"/>
          <w:szCs w:val="22"/>
          <w:lang w:val="en-GB"/>
        </w:rPr>
      </w:pPr>
    </w:p>
    <w:p w14:paraId="7F468496" w14:textId="77777777" w:rsidR="003460CC" w:rsidRDefault="003460CC" w:rsidP="00DE7721">
      <w:pPr>
        <w:rPr>
          <w:rFonts w:cs="Arial"/>
          <w:b/>
          <w:sz w:val="22"/>
          <w:szCs w:val="22"/>
          <w:lang w:val="en-GB"/>
        </w:rPr>
      </w:pPr>
    </w:p>
    <w:p w14:paraId="51AF4B30" w14:textId="606AF218" w:rsidR="00CE1533" w:rsidRDefault="009C3ED1">
      <w:pPr>
        <w:pStyle w:val="Tit2"/>
      </w:pPr>
      <w:r>
        <w:t>2.</w:t>
      </w:r>
      <w:r w:rsidR="00723C68">
        <w:t>4</w:t>
      </w:r>
      <w:r>
        <w:t xml:space="preserve">. </w:t>
      </w:r>
      <w:r w:rsidR="000C34B0">
        <w:t>C</w:t>
      </w:r>
      <w:r w:rsidR="00333769">
        <w:t>o-financing</w:t>
      </w:r>
    </w:p>
    <w:p w14:paraId="49E67009" w14:textId="62F6E24D" w:rsidR="0044175C" w:rsidRDefault="0044175C" w:rsidP="0044175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6566"/>
      </w:tblGrid>
      <w:tr w:rsidR="00270D1B" w14:paraId="33BB236D" w14:textId="77777777" w:rsidTr="005808D3">
        <w:tc>
          <w:tcPr>
            <w:tcW w:w="2268" w:type="dxa"/>
            <w:shd w:val="clear" w:color="auto" w:fill="F3F3F3"/>
          </w:tcPr>
          <w:p w14:paraId="438FF613" w14:textId="60D1729A" w:rsidR="0044175C" w:rsidRDefault="00833187" w:rsidP="005808D3">
            <w:pPr>
              <w:rPr>
                <w:rFonts w:cs="Arial"/>
                <w:b/>
                <w:sz w:val="20"/>
                <w:szCs w:val="20"/>
                <w:lang w:val="en-GB"/>
              </w:rPr>
            </w:pPr>
            <w:r>
              <w:rPr>
                <w:rFonts w:cs="Arial"/>
                <w:b/>
                <w:sz w:val="20"/>
                <w:szCs w:val="20"/>
                <w:lang w:val="en-GB"/>
              </w:rPr>
              <w:t xml:space="preserve">Planned </w:t>
            </w:r>
            <w:r w:rsidR="0044175C">
              <w:rPr>
                <w:rFonts w:cs="Arial"/>
                <w:b/>
                <w:sz w:val="20"/>
                <w:szCs w:val="20"/>
                <w:lang w:val="en-GB"/>
              </w:rPr>
              <w:t>Co-finance</w:t>
            </w:r>
          </w:p>
          <w:p w14:paraId="1B484FC5" w14:textId="77777777" w:rsidR="00A02FFC" w:rsidRDefault="00A02FFC" w:rsidP="005808D3">
            <w:pPr>
              <w:rPr>
                <w:rFonts w:cs="Arial"/>
                <w:b/>
                <w:sz w:val="20"/>
                <w:szCs w:val="20"/>
                <w:lang w:val="en-GB"/>
              </w:rPr>
            </w:pPr>
            <w:r>
              <w:rPr>
                <w:rFonts w:cs="Arial"/>
                <w:b/>
                <w:sz w:val="20"/>
                <w:szCs w:val="20"/>
                <w:lang w:val="en-GB"/>
              </w:rPr>
              <w:t xml:space="preserve">Total: </w:t>
            </w:r>
          </w:p>
          <w:p w14:paraId="7F036DA1" w14:textId="19DFEE73" w:rsidR="00BB1455" w:rsidRDefault="0023076C" w:rsidP="005808D3">
            <w:pPr>
              <w:rPr>
                <w:rStyle w:val="InstructionsPMCar"/>
              </w:rPr>
            </w:pPr>
            <w:r>
              <w:rPr>
                <w:rStyle w:val="InstructionsPMCar"/>
              </w:rPr>
              <w:t xml:space="preserve"> (total only)</w:t>
            </w:r>
          </w:p>
          <w:p w14:paraId="390846C2" w14:textId="37D84608" w:rsidR="00A60ECB" w:rsidRDefault="00A02FFC" w:rsidP="005808D3">
            <w:pPr>
              <w:rPr>
                <w:rFonts w:cs="Arial"/>
                <w:b/>
                <w:sz w:val="20"/>
                <w:szCs w:val="20"/>
                <w:lang w:val="en-GB"/>
              </w:rPr>
            </w:pPr>
            <w:r>
              <w:rPr>
                <w:rFonts w:cs="Arial"/>
                <w:b/>
                <w:sz w:val="20"/>
                <w:szCs w:val="20"/>
                <w:lang w:val="en-GB"/>
              </w:rPr>
              <w:t xml:space="preserve"> </w:t>
            </w:r>
          </w:p>
          <w:p w14:paraId="67B4516A" w14:textId="56DA16E7" w:rsidR="00BB1455" w:rsidRPr="00DE7721" w:rsidRDefault="00A02FFC" w:rsidP="005808D3">
            <w:pPr>
              <w:rPr>
                <w:rFonts w:cs="Arial"/>
                <w:bCs/>
                <w:i/>
                <w:iCs/>
                <w:color w:val="C00000"/>
                <w:szCs w:val="22"/>
              </w:rPr>
            </w:pPr>
            <w:r>
              <w:rPr>
                <w:rFonts w:cs="Arial"/>
                <w:b/>
                <w:sz w:val="20"/>
                <w:szCs w:val="20"/>
                <w:lang w:val="en-GB"/>
              </w:rPr>
              <w:t xml:space="preserve">Actual to date: </w:t>
            </w:r>
            <w:r w:rsidR="004F5892">
              <w:rPr>
                <w:rStyle w:val="InstructionsPMCar"/>
              </w:rPr>
              <w:t>Complete (</w:t>
            </w:r>
            <w:r w:rsidR="007C28BC">
              <w:rPr>
                <w:rStyle w:val="InstructionsPMCar"/>
              </w:rPr>
              <w:t xml:space="preserve">in $ and </w:t>
            </w:r>
            <w:r w:rsidR="004F5892">
              <w:rPr>
                <w:rStyle w:val="InstructionsPMCar"/>
              </w:rPr>
              <w:t>%</w:t>
            </w:r>
            <w:r w:rsidR="00ED2C71">
              <w:rPr>
                <w:rStyle w:val="InstructionsPMCar"/>
              </w:rPr>
              <w:t xml:space="preserve">. State the date for </w:t>
            </w:r>
            <w:r w:rsidR="005F10FA">
              <w:rPr>
                <w:rStyle w:val="InstructionsPMCar"/>
              </w:rPr>
              <w:t>which this value is valid</w:t>
            </w:r>
            <w:r w:rsidR="004F5892">
              <w:rPr>
                <w:rStyle w:val="InstructionsPMCar"/>
              </w:rPr>
              <w:t>)</w:t>
            </w:r>
          </w:p>
        </w:tc>
        <w:tc>
          <w:tcPr>
            <w:tcW w:w="6660" w:type="dxa"/>
            <w:shd w:val="clear" w:color="auto" w:fill="auto"/>
          </w:tcPr>
          <w:p w14:paraId="530FAF0A" w14:textId="74CD74D5" w:rsidR="00294534" w:rsidRDefault="00000B20" w:rsidP="005808D3">
            <w:pPr>
              <w:pStyle w:val="InstructionsPM"/>
              <w:rPr>
                <w:lang w:val="en-GB"/>
              </w:rPr>
            </w:pPr>
            <w:r>
              <w:rPr>
                <w:lang w:val="en-GB"/>
              </w:rPr>
              <w:t xml:space="preserve"> </w:t>
            </w:r>
            <w:r w:rsidR="00432F77">
              <w:rPr>
                <w:lang w:val="en-GB"/>
              </w:rPr>
              <w:t xml:space="preserve">Cash $94,140,417 / in-kind $50,000 </w:t>
            </w:r>
            <w:r w:rsidR="00432F77" w:rsidRPr="00270D1B">
              <w:rPr>
                <w:b/>
                <w:bCs w:val="0"/>
                <w:lang w:val="en-GB"/>
              </w:rPr>
              <w:t>Total $94,190,417</w:t>
            </w:r>
          </w:p>
          <w:p w14:paraId="376DC37E" w14:textId="4CC212DF" w:rsidR="0044175C" w:rsidRPr="005666FF" w:rsidRDefault="00000B20" w:rsidP="005808D3">
            <w:pPr>
              <w:pStyle w:val="InstructionsPM"/>
              <w:rPr>
                <w:lang w:val="en-GB"/>
              </w:rPr>
            </w:pPr>
            <w:r>
              <w:rPr>
                <w:lang w:val="en-GB"/>
              </w:rPr>
              <w:t xml:space="preserve">(maximum </w:t>
            </w:r>
            <w:r w:rsidR="00294534">
              <w:rPr>
                <w:lang w:val="en-GB"/>
              </w:rPr>
              <w:t>one</w:t>
            </w:r>
            <w:r>
              <w:rPr>
                <w:lang w:val="en-GB"/>
              </w:rPr>
              <w:t xml:space="preserve"> paragraph)</w:t>
            </w:r>
          </w:p>
          <w:p w14:paraId="0942EFBC" w14:textId="496C5375" w:rsidR="0044175C" w:rsidRDefault="00432F77" w:rsidP="005808D3">
            <w:pPr>
              <w:keepNext/>
              <w:rPr>
                <w:rFonts w:cs="Arial"/>
                <w:bCs/>
                <w:iCs/>
                <w:sz w:val="20"/>
                <w:szCs w:val="20"/>
                <w:lang w:val="en-GB"/>
              </w:rPr>
            </w:pPr>
            <w:r w:rsidRPr="00270D1B">
              <w:rPr>
                <w:rFonts w:cs="Arial"/>
                <w:bCs/>
                <w:iCs/>
                <w:sz w:val="20"/>
                <w:szCs w:val="20"/>
                <w:lang w:val="en-GB"/>
              </w:rPr>
              <w:t>The co-finance</w:t>
            </w:r>
            <w:r>
              <w:rPr>
                <w:rFonts w:cs="Arial"/>
                <w:bCs/>
                <w:iCs/>
                <w:sz w:val="20"/>
                <w:szCs w:val="20"/>
                <w:lang w:val="en-GB"/>
              </w:rPr>
              <w:t xml:space="preserve"> budget</w:t>
            </w:r>
            <w:r w:rsidRPr="00270D1B">
              <w:rPr>
                <w:rFonts w:cs="Arial"/>
                <w:bCs/>
                <w:iCs/>
                <w:sz w:val="20"/>
                <w:szCs w:val="20"/>
                <w:lang w:val="en-GB"/>
              </w:rPr>
              <w:t xml:space="preserve"> </w:t>
            </w:r>
            <w:r>
              <w:rPr>
                <w:rFonts w:cs="Arial"/>
                <w:bCs/>
                <w:iCs/>
                <w:sz w:val="20"/>
                <w:szCs w:val="20"/>
                <w:lang w:val="en-GB"/>
              </w:rPr>
              <w:t xml:space="preserve">will be </w:t>
            </w:r>
            <w:r w:rsidR="005719BF">
              <w:rPr>
                <w:rFonts w:cs="Arial"/>
                <w:bCs/>
                <w:iCs/>
                <w:sz w:val="20"/>
                <w:szCs w:val="20"/>
                <w:lang w:val="en-GB"/>
              </w:rPr>
              <w:t>calculated</w:t>
            </w:r>
            <w:r>
              <w:rPr>
                <w:rFonts w:cs="Arial"/>
                <w:bCs/>
                <w:iCs/>
                <w:sz w:val="20"/>
                <w:szCs w:val="20"/>
                <w:lang w:val="en-GB"/>
              </w:rPr>
              <w:t xml:space="preserve"> when the EbA interventions and climate-resilient livelihoods are being implemented. </w:t>
            </w:r>
            <w:r w:rsidR="00A70B1A">
              <w:rPr>
                <w:rFonts w:cs="Arial"/>
                <w:bCs/>
                <w:iCs/>
                <w:sz w:val="20"/>
                <w:szCs w:val="20"/>
                <w:lang w:val="en-GB"/>
              </w:rPr>
              <w:t>I</w:t>
            </w:r>
            <w:r>
              <w:rPr>
                <w:rFonts w:cs="Arial"/>
                <w:bCs/>
                <w:iCs/>
                <w:sz w:val="20"/>
                <w:szCs w:val="20"/>
                <w:lang w:val="en-GB"/>
              </w:rPr>
              <w:t xml:space="preserve">n-kind contribution </w:t>
            </w:r>
            <w:r w:rsidR="00A70B1A">
              <w:rPr>
                <w:rFonts w:cs="Arial"/>
                <w:bCs/>
                <w:iCs/>
                <w:sz w:val="20"/>
                <w:szCs w:val="20"/>
                <w:lang w:val="en-GB"/>
              </w:rPr>
              <w:t>has come from</w:t>
            </w:r>
            <w:r>
              <w:rPr>
                <w:rFonts w:cs="Arial"/>
                <w:bCs/>
                <w:iCs/>
                <w:sz w:val="20"/>
                <w:szCs w:val="20"/>
                <w:lang w:val="en-GB"/>
              </w:rPr>
              <w:t xml:space="preserve"> the respective </w:t>
            </w:r>
            <w:r w:rsidR="0061784B">
              <w:rPr>
                <w:rFonts w:cs="Arial"/>
                <w:bCs/>
                <w:iCs/>
                <w:sz w:val="20"/>
                <w:szCs w:val="20"/>
              </w:rPr>
              <w:t>national governments</w:t>
            </w:r>
            <w:r>
              <w:rPr>
                <w:rFonts w:cs="Arial"/>
                <w:bCs/>
                <w:iCs/>
                <w:sz w:val="20"/>
                <w:szCs w:val="20"/>
                <w:lang w:val="en-GB"/>
              </w:rPr>
              <w:t xml:space="preserve"> and local city management authorities from Bhutan, Cambodia, Lao PDR and Myanmar. </w:t>
            </w:r>
            <w:r w:rsidR="00270D1B">
              <w:rPr>
                <w:rFonts w:cs="Arial"/>
                <w:bCs/>
                <w:iCs/>
                <w:sz w:val="20"/>
                <w:szCs w:val="20"/>
                <w:lang w:val="en-GB"/>
              </w:rPr>
              <w:t xml:space="preserve">During the process </w:t>
            </w:r>
            <w:r w:rsidR="00A70B1A">
              <w:rPr>
                <w:rFonts w:cs="Arial"/>
                <w:bCs/>
                <w:iCs/>
                <w:sz w:val="20"/>
                <w:szCs w:val="20"/>
                <w:lang w:val="en-GB"/>
              </w:rPr>
              <w:t>of</w:t>
            </w:r>
            <w:r w:rsidR="00270D1B">
              <w:rPr>
                <w:rFonts w:cs="Arial"/>
                <w:bCs/>
                <w:iCs/>
                <w:sz w:val="20"/>
                <w:szCs w:val="20"/>
                <w:lang w:val="en-GB"/>
              </w:rPr>
              <w:t xml:space="preserve"> conduct</w:t>
            </w:r>
            <w:r w:rsidR="00A70B1A">
              <w:rPr>
                <w:rFonts w:cs="Arial"/>
                <w:bCs/>
                <w:iCs/>
                <w:sz w:val="20"/>
                <w:szCs w:val="20"/>
                <w:lang w:val="en-GB"/>
              </w:rPr>
              <w:t>ing</w:t>
            </w:r>
            <w:r w:rsidR="00270D1B">
              <w:rPr>
                <w:rFonts w:cs="Arial"/>
                <w:bCs/>
                <w:iCs/>
                <w:sz w:val="20"/>
                <w:szCs w:val="20"/>
                <w:lang w:val="en-GB"/>
              </w:rPr>
              <w:t xml:space="preserve"> the Vulnerability Assessment and start</w:t>
            </w:r>
            <w:r w:rsidR="00A70B1A">
              <w:rPr>
                <w:rFonts w:cs="Arial"/>
                <w:bCs/>
                <w:iCs/>
                <w:sz w:val="20"/>
                <w:szCs w:val="20"/>
                <w:lang w:val="en-GB"/>
              </w:rPr>
              <w:t>ing planning for intervention</w:t>
            </w:r>
            <w:r w:rsidR="005719BF">
              <w:rPr>
                <w:rFonts w:cs="Arial"/>
                <w:bCs/>
                <w:iCs/>
                <w:sz w:val="20"/>
                <w:szCs w:val="20"/>
                <w:lang w:val="en-GB"/>
              </w:rPr>
              <w:t xml:space="preserve"> implementation </w:t>
            </w:r>
            <w:r w:rsidR="00270D1B">
              <w:rPr>
                <w:rFonts w:cs="Arial"/>
                <w:bCs/>
                <w:iCs/>
                <w:sz w:val="20"/>
                <w:szCs w:val="20"/>
                <w:lang w:val="en-GB"/>
              </w:rPr>
              <w:t xml:space="preserve">the project partners organized </w:t>
            </w:r>
            <w:r w:rsidR="005719BF">
              <w:rPr>
                <w:rFonts w:cs="Arial"/>
                <w:bCs/>
                <w:iCs/>
                <w:sz w:val="20"/>
                <w:szCs w:val="20"/>
                <w:lang w:val="en-GB"/>
              </w:rPr>
              <w:t xml:space="preserve">consultation, meetings and workshops with </w:t>
            </w:r>
            <w:r w:rsidR="00270D1B">
              <w:rPr>
                <w:rFonts w:cs="Arial"/>
                <w:bCs/>
                <w:iCs/>
                <w:sz w:val="20"/>
                <w:szCs w:val="20"/>
                <w:lang w:val="en-GB"/>
              </w:rPr>
              <w:t xml:space="preserve">local, regional and national </w:t>
            </w:r>
            <w:r w:rsidR="005719BF">
              <w:rPr>
                <w:rFonts w:cs="Arial"/>
                <w:bCs/>
                <w:iCs/>
                <w:sz w:val="20"/>
                <w:szCs w:val="20"/>
                <w:lang w:val="en-GB"/>
              </w:rPr>
              <w:t xml:space="preserve">stakeholders. The core budget for these activities </w:t>
            </w:r>
            <w:r w:rsidR="00A70B1A">
              <w:rPr>
                <w:rFonts w:cs="Arial"/>
                <w:bCs/>
                <w:iCs/>
                <w:sz w:val="20"/>
                <w:szCs w:val="20"/>
                <w:lang w:val="en-GB"/>
              </w:rPr>
              <w:t>is</w:t>
            </w:r>
            <w:r w:rsidR="005719BF">
              <w:rPr>
                <w:rFonts w:cs="Arial"/>
                <w:bCs/>
                <w:iCs/>
                <w:sz w:val="20"/>
                <w:szCs w:val="20"/>
                <w:lang w:val="en-GB"/>
              </w:rPr>
              <w:t xml:space="preserve"> funded by the project, but also requires the in-kind contribution from the partner countries. </w:t>
            </w:r>
            <w:r>
              <w:rPr>
                <w:rFonts w:cs="Arial"/>
                <w:bCs/>
                <w:iCs/>
                <w:sz w:val="20"/>
                <w:szCs w:val="20"/>
                <w:lang w:val="en-GB"/>
              </w:rPr>
              <w:t>According to the agreement, Cambodia has also</w:t>
            </w:r>
            <w:r w:rsidR="00A70B1A">
              <w:rPr>
                <w:rFonts w:cs="Arial"/>
                <w:bCs/>
                <w:iCs/>
                <w:sz w:val="20"/>
                <w:szCs w:val="20"/>
                <w:lang w:val="en-GB"/>
              </w:rPr>
              <w:t xml:space="preserve"> already</w:t>
            </w:r>
            <w:r>
              <w:rPr>
                <w:rFonts w:cs="Arial"/>
                <w:bCs/>
                <w:iCs/>
                <w:sz w:val="20"/>
                <w:szCs w:val="20"/>
                <w:lang w:val="en-GB"/>
              </w:rPr>
              <w:t xml:space="preserve"> committed $50,000 in-kind contribution under the EbA interventions and climate-resilient livelihoods activities</w:t>
            </w:r>
            <w:r w:rsidR="005719BF">
              <w:rPr>
                <w:rFonts w:cs="Arial"/>
                <w:bCs/>
                <w:iCs/>
                <w:sz w:val="20"/>
                <w:szCs w:val="20"/>
                <w:lang w:val="en-GB"/>
              </w:rPr>
              <w:t xml:space="preserve">—50% of the in-kind contribution could be counted in. </w:t>
            </w:r>
            <w:r w:rsidR="00F95136">
              <w:rPr>
                <w:rFonts w:cs="Arial"/>
                <w:bCs/>
                <w:iCs/>
                <w:sz w:val="20"/>
                <w:szCs w:val="20"/>
                <w:lang w:val="en-GB"/>
              </w:rPr>
              <w:t>The in-kind contribution from Lao PDR</w:t>
            </w:r>
            <w:r w:rsidR="005F1A26">
              <w:rPr>
                <w:rFonts w:cs="Arial"/>
                <w:bCs/>
                <w:iCs/>
                <w:sz w:val="20"/>
                <w:szCs w:val="20"/>
                <w:lang w:val="en-GB"/>
              </w:rPr>
              <w:t xml:space="preserve">, $83,000, </w:t>
            </w:r>
            <w:r w:rsidR="00F95136">
              <w:rPr>
                <w:rFonts w:cs="Arial"/>
                <w:bCs/>
                <w:iCs/>
                <w:sz w:val="20"/>
                <w:szCs w:val="20"/>
                <w:lang w:val="en-GB"/>
              </w:rPr>
              <w:t xml:space="preserve">is also calculated from the working hours of </w:t>
            </w:r>
            <w:r w:rsidR="005F1A26">
              <w:rPr>
                <w:rFonts w:cs="Arial"/>
                <w:bCs/>
                <w:iCs/>
                <w:sz w:val="20"/>
                <w:szCs w:val="20"/>
                <w:lang w:val="en-GB"/>
              </w:rPr>
              <w:t xml:space="preserve">provincial and ministerial staff of the Ministry of Natural Resources and Environment. In addition, the co-financing project in Udomxay province has been implemented and $21,439 was invested in year 2020. </w:t>
            </w:r>
          </w:p>
          <w:p w14:paraId="279210F9" w14:textId="7ACC21B9" w:rsidR="005719BF" w:rsidRDefault="005719BF" w:rsidP="005808D3">
            <w:pPr>
              <w:keepNext/>
              <w:rPr>
                <w:rFonts w:cs="Arial"/>
                <w:bCs/>
                <w:iCs/>
                <w:sz w:val="20"/>
                <w:szCs w:val="20"/>
                <w:lang w:val="en-GB"/>
              </w:rPr>
            </w:pPr>
          </w:p>
          <w:p w14:paraId="0436A1BC" w14:textId="642481AE" w:rsidR="00270D1B" w:rsidRPr="00270D1B" w:rsidRDefault="00270D1B" w:rsidP="005808D3">
            <w:pPr>
              <w:keepNext/>
              <w:rPr>
                <w:rFonts w:cs="Arial"/>
                <w:bCs/>
                <w:iCs/>
                <w:sz w:val="20"/>
                <w:szCs w:val="20"/>
                <w:lang w:val="en-GB"/>
              </w:rPr>
            </w:pPr>
            <w:r>
              <w:rPr>
                <w:rFonts w:cs="Arial"/>
                <w:bCs/>
                <w:iCs/>
                <w:sz w:val="20"/>
                <w:szCs w:val="20"/>
                <w:lang w:val="en-GB"/>
              </w:rPr>
              <w:t xml:space="preserve">Additionally, the in-kind contribution was also provided from the UNEP Regional Coordinator and Regional Office. The consultation, as well as the participation/ contribution during the national workshops and meetings are included. The </w:t>
            </w:r>
            <w:r w:rsidR="00B468FF">
              <w:rPr>
                <w:rFonts w:cs="Arial"/>
                <w:bCs/>
                <w:iCs/>
                <w:sz w:val="20"/>
                <w:szCs w:val="20"/>
                <w:lang w:val="en-GB"/>
              </w:rPr>
              <w:t xml:space="preserve">total </w:t>
            </w:r>
            <w:r>
              <w:rPr>
                <w:rFonts w:cs="Arial"/>
                <w:bCs/>
                <w:iCs/>
                <w:sz w:val="20"/>
                <w:szCs w:val="20"/>
                <w:lang w:val="en-GB"/>
              </w:rPr>
              <w:t>amount</w:t>
            </w:r>
            <w:r w:rsidR="00B468FF">
              <w:rPr>
                <w:rFonts w:cs="Arial"/>
                <w:bCs/>
                <w:iCs/>
                <w:sz w:val="20"/>
                <w:szCs w:val="20"/>
                <w:lang w:val="en-GB"/>
              </w:rPr>
              <w:t xml:space="preserve"> of $</w:t>
            </w:r>
            <w:r w:rsidR="00B468FF" w:rsidRPr="00B468FF">
              <w:rPr>
                <w:rFonts w:cs="Arial"/>
                <w:bCs/>
                <w:iCs/>
                <w:sz w:val="20"/>
                <w:szCs w:val="20"/>
                <w:lang w:val="en-GB"/>
              </w:rPr>
              <w:t>109,161</w:t>
            </w:r>
            <w:r>
              <w:rPr>
                <w:rFonts w:cs="Arial"/>
                <w:bCs/>
                <w:iCs/>
                <w:sz w:val="20"/>
                <w:szCs w:val="20"/>
                <w:lang w:val="en-GB"/>
              </w:rPr>
              <w:t xml:space="preserve"> is calculated by the working hours</w:t>
            </w:r>
            <w:r w:rsidR="00B468FF">
              <w:rPr>
                <w:rFonts w:cs="Arial"/>
                <w:bCs/>
                <w:iCs/>
                <w:sz w:val="20"/>
                <w:szCs w:val="20"/>
                <w:lang w:val="en-GB"/>
              </w:rPr>
              <w:t xml:space="preserve"> from November 2017 – June 2021</w:t>
            </w:r>
            <w:r>
              <w:rPr>
                <w:rFonts w:cs="Arial"/>
                <w:bCs/>
                <w:iCs/>
                <w:sz w:val="20"/>
                <w:szCs w:val="20"/>
                <w:lang w:val="en-GB"/>
              </w:rPr>
              <w:t xml:space="preserve"> </w:t>
            </w:r>
          </w:p>
          <w:p w14:paraId="08F17FA9" w14:textId="30856A12" w:rsidR="00432F77" w:rsidRPr="005666FF" w:rsidRDefault="00432F77" w:rsidP="005808D3">
            <w:pPr>
              <w:keepNext/>
              <w:rPr>
                <w:rFonts w:cs="Arial"/>
                <w:iCs/>
                <w:sz w:val="20"/>
                <w:szCs w:val="20"/>
                <w:vertAlign w:val="superscript"/>
                <w:lang w:val="en-GB"/>
              </w:rPr>
            </w:pPr>
          </w:p>
        </w:tc>
      </w:tr>
    </w:tbl>
    <w:p w14:paraId="34548681" w14:textId="77777777" w:rsidR="0044175C" w:rsidRPr="00DE7721" w:rsidRDefault="0044175C" w:rsidP="0044175C"/>
    <w:p w14:paraId="78D00F31" w14:textId="472841F9" w:rsidR="0044175C" w:rsidRDefault="0044175C" w:rsidP="0044175C">
      <w:pPr>
        <w:rPr>
          <w:lang w:val="en-GB"/>
        </w:rPr>
      </w:pPr>
    </w:p>
    <w:p w14:paraId="6E77DA66" w14:textId="1C5E1570" w:rsidR="0044175C" w:rsidRPr="00DE7721" w:rsidRDefault="00D61EC6" w:rsidP="00B77428">
      <w:pPr>
        <w:pStyle w:val="Tit2"/>
      </w:pPr>
      <w:r>
        <w:t>2.</w:t>
      </w:r>
      <w:r w:rsidR="00723C68">
        <w:t>5</w:t>
      </w:r>
      <w:r>
        <w:t xml:space="preserve">. </w:t>
      </w:r>
      <w:r w:rsidR="000C34B0" w:rsidRPr="000C34B0">
        <w:t>Stakeholder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559"/>
      </w:tblGrid>
      <w:tr w:rsidR="00D2779F" w14:paraId="64C2E97E" w14:textId="77777777" w:rsidTr="00DE7721">
        <w:tc>
          <w:tcPr>
            <w:tcW w:w="2268" w:type="dxa"/>
            <w:shd w:val="clear" w:color="auto" w:fill="F3F3F3"/>
          </w:tcPr>
          <w:p w14:paraId="4CE44B2D" w14:textId="77777777" w:rsidR="00D2779F" w:rsidRDefault="00D2779F" w:rsidP="00E32596">
            <w:pPr>
              <w:rPr>
                <w:rFonts w:cs="Arial"/>
                <w:b/>
                <w:sz w:val="20"/>
                <w:szCs w:val="20"/>
                <w:lang w:val="en-GB"/>
              </w:rPr>
            </w:pPr>
            <w:bookmarkStart w:id="3" w:name="_Hlk13497092"/>
            <w:r>
              <w:rPr>
                <w:rFonts w:cs="Arial"/>
                <w:b/>
                <w:sz w:val="20"/>
                <w:szCs w:val="20"/>
                <w:lang w:val="en-GB"/>
              </w:rPr>
              <w:t>Stakeholder engagement</w:t>
            </w:r>
            <w:bookmarkEnd w:id="3"/>
          </w:p>
        </w:tc>
        <w:tc>
          <w:tcPr>
            <w:tcW w:w="6660" w:type="dxa"/>
            <w:shd w:val="clear" w:color="auto" w:fill="auto"/>
          </w:tcPr>
          <w:p w14:paraId="6D24D5E9" w14:textId="3A83FF1F" w:rsidR="00D2779F" w:rsidRDefault="00D2779F" w:rsidP="009009F8">
            <w:pPr>
              <w:pStyle w:val="InstructionsPM"/>
              <w:rPr>
                <w:lang w:val="en-GB"/>
              </w:rPr>
            </w:pPr>
            <w:r w:rsidRPr="005666FF">
              <w:rPr>
                <w:lang w:val="en-GB"/>
              </w:rPr>
              <w:t>Describe progress, challenges and outcomes on stakeholder engagement (based on the description of the Stakeholder engagement plan included at CEO endorsement)</w:t>
            </w:r>
            <w:r w:rsidR="00242732">
              <w:rPr>
                <w:lang w:val="en-GB"/>
              </w:rPr>
              <w:t xml:space="preserve">. </w:t>
            </w:r>
            <w:r w:rsidR="00242732" w:rsidRPr="00242732">
              <w:rPr>
                <w:lang w:val="en-GB"/>
              </w:rPr>
              <w:t>For older projects that did not have a Stakeholder Engagement Plan in the CEO Endorsement Document, simply mention any kind of stakeholder engagement activities undertaken during the reporting period.</w:t>
            </w:r>
          </w:p>
          <w:p w14:paraId="74DF0E51" w14:textId="2C353343" w:rsidR="00000B20" w:rsidRDefault="00000B20" w:rsidP="009009F8">
            <w:pPr>
              <w:pStyle w:val="InstructionsPM"/>
              <w:rPr>
                <w:lang w:val="en-GB"/>
              </w:rPr>
            </w:pPr>
          </w:p>
          <w:p w14:paraId="489E7F43" w14:textId="25247ED8" w:rsidR="009674EF" w:rsidRPr="000C3F74" w:rsidRDefault="00E71869" w:rsidP="009674EF">
            <w:pPr>
              <w:keepNext/>
              <w:rPr>
                <w:rFonts w:cs="Arial"/>
                <w:color w:val="000000"/>
                <w:sz w:val="20"/>
                <w:szCs w:val="20"/>
              </w:rPr>
            </w:pPr>
            <w:r>
              <w:rPr>
                <w:rFonts w:cs="Arial"/>
                <w:color w:val="000000"/>
                <w:sz w:val="20"/>
                <w:szCs w:val="20"/>
              </w:rPr>
              <w:t>The</w:t>
            </w:r>
            <w:r w:rsidR="009674EF" w:rsidRPr="000C3F74">
              <w:rPr>
                <w:rFonts w:cs="Arial"/>
                <w:color w:val="000000"/>
                <w:sz w:val="20"/>
                <w:szCs w:val="20"/>
              </w:rPr>
              <w:t xml:space="preserve"> project has actively sought to engage a variety of stakeholders, starting from the city authorities where the project will take place to ensure close coordination with city planning officials. For the inception </w:t>
            </w:r>
            <w:r w:rsidR="009674EF" w:rsidRPr="000C3F74">
              <w:rPr>
                <w:rFonts w:cs="Arial"/>
                <w:color w:val="000000"/>
                <w:sz w:val="20"/>
                <w:szCs w:val="20"/>
              </w:rPr>
              <w:lastRenderedPageBreak/>
              <w:t xml:space="preserve">workshop, city officials from Myanmar and Bhutan came to attend and provide city-specific feedback and during the three inception missions to the countries (Bhutan, Laos, Cambodia) visits were undertaken by the project manager together with national level officials to the municipalities where interventions would take place and meetings were set up with municipality-level officials so that their views were heard too. </w:t>
            </w:r>
          </w:p>
          <w:p w14:paraId="0385071C" w14:textId="77777777" w:rsidR="009674EF" w:rsidRPr="000C3F74" w:rsidRDefault="009674EF" w:rsidP="009674EF">
            <w:pPr>
              <w:keepNext/>
              <w:rPr>
                <w:rFonts w:cs="Arial"/>
                <w:color w:val="000000"/>
                <w:sz w:val="20"/>
                <w:szCs w:val="20"/>
              </w:rPr>
            </w:pPr>
          </w:p>
          <w:p w14:paraId="39DC9B93" w14:textId="77777777" w:rsidR="00D33B6C" w:rsidRDefault="009674EF" w:rsidP="009674EF">
            <w:pPr>
              <w:keepNext/>
              <w:rPr>
                <w:rFonts w:cs="Arial"/>
                <w:color w:val="000000"/>
                <w:sz w:val="20"/>
                <w:szCs w:val="20"/>
              </w:rPr>
            </w:pPr>
            <w:r w:rsidRPr="000C3F74">
              <w:rPr>
                <w:rFonts w:cs="Arial"/>
                <w:color w:val="000000"/>
                <w:sz w:val="20"/>
                <w:szCs w:val="20"/>
              </w:rPr>
              <w:t xml:space="preserve">Further stakeholder engagement has happened throughout the project. The country-level Inception Workshops in Cambodia, and Lao PDR has helped identify key stakeholders in piloted municipalities and other agencies working on urban and sustainability issues in the country/and or region (e.g. GGGI is active in Kep directly in Cambodia and in Myanmar GGGI is in charge of a GCF readiness project focusing on sustainable urban interventions). </w:t>
            </w:r>
          </w:p>
          <w:p w14:paraId="15FD6A00" w14:textId="77777777" w:rsidR="00D33B6C" w:rsidRDefault="00D33B6C" w:rsidP="009674EF">
            <w:pPr>
              <w:keepNext/>
              <w:rPr>
                <w:rFonts w:cs="Arial"/>
                <w:color w:val="000000"/>
                <w:sz w:val="20"/>
                <w:szCs w:val="20"/>
              </w:rPr>
            </w:pPr>
          </w:p>
          <w:p w14:paraId="48FB50F5" w14:textId="55EC5095" w:rsidR="00D33B6C" w:rsidRDefault="00D33B6C" w:rsidP="009674EF">
            <w:pPr>
              <w:keepNext/>
              <w:rPr>
                <w:rFonts w:cs="Arial"/>
                <w:color w:val="000000"/>
                <w:sz w:val="20"/>
                <w:szCs w:val="20"/>
              </w:rPr>
            </w:pPr>
            <w:r>
              <w:rPr>
                <w:rFonts w:cs="Arial"/>
                <w:color w:val="000000"/>
                <w:sz w:val="20"/>
                <w:szCs w:val="20"/>
              </w:rPr>
              <w:t xml:space="preserve">The Vulnerability Assessments in Lao PDR and Cambodia included several rounds of stakeholder consultations with local and national stakeholders. </w:t>
            </w:r>
          </w:p>
          <w:p w14:paraId="618A761A" w14:textId="77777777" w:rsidR="00D33B6C" w:rsidRDefault="00D33B6C" w:rsidP="009674EF">
            <w:pPr>
              <w:keepNext/>
              <w:rPr>
                <w:rFonts w:cs="Arial"/>
                <w:color w:val="000000"/>
                <w:sz w:val="20"/>
                <w:szCs w:val="20"/>
              </w:rPr>
            </w:pPr>
          </w:p>
          <w:p w14:paraId="4D9563E9" w14:textId="40A592B0" w:rsidR="00D33B6C" w:rsidRPr="000C3F74" w:rsidRDefault="00D33B6C" w:rsidP="009674EF">
            <w:pPr>
              <w:keepNext/>
              <w:rPr>
                <w:rFonts w:cs="Arial"/>
                <w:color w:val="000000"/>
                <w:sz w:val="20"/>
                <w:szCs w:val="20"/>
              </w:rPr>
            </w:pPr>
            <w:r>
              <w:rPr>
                <w:rFonts w:cs="Arial"/>
                <w:color w:val="000000"/>
                <w:sz w:val="20"/>
                <w:szCs w:val="20"/>
              </w:rPr>
              <w:t>In additio</w:t>
            </w:r>
            <w:r w:rsidR="00487A6E">
              <w:rPr>
                <w:rFonts w:cs="Arial"/>
                <w:color w:val="000000"/>
                <w:sz w:val="20"/>
                <w:szCs w:val="20"/>
              </w:rPr>
              <w:t>n,</w:t>
            </w:r>
            <w:r>
              <w:rPr>
                <w:rFonts w:cs="Arial"/>
                <w:color w:val="000000"/>
                <w:sz w:val="20"/>
                <w:szCs w:val="20"/>
              </w:rPr>
              <w:t xml:space="preserve"> the Project Steering Committee Meetings are used as an annual event to update the committee members on important developments and obtain their approval on the directions taken within the project. </w:t>
            </w:r>
          </w:p>
          <w:p w14:paraId="229FBC1A" w14:textId="24F13082" w:rsidR="009674EF" w:rsidRDefault="009674EF" w:rsidP="009674EF">
            <w:pPr>
              <w:keepNext/>
              <w:rPr>
                <w:rFonts w:cs="Arial"/>
                <w:color w:val="000000"/>
                <w:sz w:val="20"/>
                <w:szCs w:val="20"/>
              </w:rPr>
            </w:pPr>
          </w:p>
          <w:p w14:paraId="57326DE5" w14:textId="5BCA79E8" w:rsidR="00D33B6C" w:rsidRDefault="0058705D" w:rsidP="009674EF">
            <w:pPr>
              <w:keepNext/>
              <w:rPr>
                <w:rFonts w:cs="Arial"/>
                <w:color w:val="000000"/>
                <w:sz w:val="20"/>
                <w:szCs w:val="20"/>
              </w:rPr>
            </w:pPr>
            <w:r>
              <w:rPr>
                <w:rFonts w:cs="Arial"/>
                <w:color w:val="000000"/>
                <w:sz w:val="20"/>
                <w:szCs w:val="20"/>
              </w:rPr>
              <w:t xml:space="preserve">UNEP has organized the consultation meeting with </w:t>
            </w:r>
            <w:r w:rsidR="0061784B">
              <w:rPr>
                <w:rFonts w:cs="Arial"/>
                <w:color w:val="000000"/>
                <w:sz w:val="20"/>
                <w:szCs w:val="20"/>
              </w:rPr>
              <w:t xml:space="preserve">national </w:t>
            </w:r>
            <w:r>
              <w:rPr>
                <w:rFonts w:cs="Arial"/>
                <w:color w:val="000000"/>
                <w:sz w:val="20"/>
                <w:szCs w:val="20"/>
              </w:rPr>
              <w:t xml:space="preserve">PMUs from four partner countries at the beginning of year 2021 to discuss </w:t>
            </w:r>
            <w:r w:rsidR="00D33B6C">
              <w:rPr>
                <w:rFonts w:cs="Arial"/>
                <w:color w:val="000000"/>
                <w:sz w:val="20"/>
                <w:szCs w:val="20"/>
              </w:rPr>
              <w:t xml:space="preserve">on any work plan related changes and developments. On 22 January 2021 a meeting was held to obtain agreement on latest work plan revisions from all country teams. </w:t>
            </w:r>
          </w:p>
          <w:p w14:paraId="6BFC5F8F" w14:textId="77777777" w:rsidR="00D33B6C" w:rsidRPr="000C3F74" w:rsidRDefault="00D33B6C" w:rsidP="009674EF">
            <w:pPr>
              <w:keepNext/>
              <w:rPr>
                <w:rFonts w:cs="Arial"/>
                <w:color w:val="000000"/>
                <w:sz w:val="20"/>
                <w:szCs w:val="20"/>
              </w:rPr>
            </w:pPr>
          </w:p>
          <w:p w14:paraId="392F404F" w14:textId="657794A0" w:rsidR="00D2779F" w:rsidRPr="009674EF" w:rsidRDefault="009674EF" w:rsidP="00D2779F">
            <w:pPr>
              <w:keepNext/>
              <w:rPr>
                <w:rFonts w:cs="Arial"/>
                <w:color w:val="000000"/>
                <w:sz w:val="20"/>
                <w:szCs w:val="20"/>
              </w:rPr>
            </w:pPr>
            <w:r w:rsidRPr="000C3F74">
              <w:rPr>
                <w:rFonts w:cs="Arial"/>
                <w:color w:val="000000"/>
                <w:sz w:val="20"/>
                <w:szCs w:val="20"/>
              </w:rPr>
              <w:t xml:space="preserve">A key challenge to ensuring robust stakeholder engagement throughout the project implementation period </w:t>
            </w:r>
            <w:r w:rsidR="00D33B6C">
              <w:rPr>
                <w:rFonts w:cs="Arial"/>
                <w:color w:val="000000"/>
                <w:sz w:val="20"/>
                <w:szCs w:val="20"/>
              </w:rPr>
              <w:t>remains the</w:t>
            </w:r>
            <w:r w:rsidRPr="000C3F74">
              <w:rPr>
                <w:rFonts w:cs="Arial"/>
                <w:color w:val="000000"/>
                <w:sz w:val="20"/>
                <w:szCs w:val="20"/>
              </w:rPr>
              <w:t xml:space="preserve"> COVID-19 pandemic. Organization of events where stakeholders </w:t>
            </w:r>
            <w:r w:rsidR="00D33B6C">
              <w:rPr>
                <w:rFonts w:cs="Arial"/>
                <w:color w:val="000000"/>
                <w:sz w:val="20"/>
                <w:szCs w:val="20"/>
              </w:rPr>
              <w:t>can gather continues to be</w:t>
            </w:r>
            <w:r w:rsidRPr="000C3F74">
              <w:rPr>
                <w:rFonts w:cs="Arial"/>
                <w:color w:val="000000"/>
                <w:sz w:val="20"/>
                <w:szCs w:val="20"/>
              </w:rPr>
              <w:t xml:space="preserve"> limited due to Government regulations. Only a small number of participants can be physically present, which limits the size of workshops and consultations. As international travel is still not permitted it also limits the UNEP regional office team to attending these workshops virtually, where it may not be fully apparent if all relevant stakeholders are present or are provided with an opportunity to air their views.</w:t>
            </w:r>
          </w:p>
        </w:tc>
      </w:tr>
    </w:tbl>
    <w:p w14:paraId="24847BF7" w14:textId="73EF74AE" w:rsidR="00A30A23" w:rsidRDefault="00A30A23">
      <w:pPr>
        <w:rPr>
          <w:b/>
          <w:lang w:val="en-GB"/>
        </w:rPr>
      </w:pPr>
    </w:p>
    <w:p w14:paraId="445C1F06" w14:textId="3B711E5B" w:rsidR="00C655CB" w:rsidRDefault="009C3ED1" w:rsidP="00DE7721">
      <w:pPr>
        <w:pStyle w:val="Tit2"/>
      </w:pPr>
      <w:r>
        <w:t>2.</w:t>
      </w:r>
      <w:r w:rsidR="00723C68">
        <w:t>6</w:t>
      </w:r>
      <w:r>
        <w:t xml:space="preserve">. </w:t>
      </w:r>
      <w:r w:rsidR="00C655CB" w:rsidRPr="00C655CB">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6555"/>
      </w:tblGrid>
      <w:tr w:rsidR="00D2779F" w14:paraId="40B96B8F" w14:textId="77777777" w:rsidTr="00DE7721">
        <w:tc>
          <w:tcPr>
            <w:tcW w:w="2268" w:type="dxa"/>
            <w:shd w:val="clear" w:color="auto" w:fill="F3F3F3"/>
          </w:tcPr>
          <w:p w14:paraId="09946982" w14:textId="77777777" w:rsidR="00D2779F" w:rsidRDefault="00D2779F" w:rsidP="00E32596">
            <w:pPr>
              <w:rPr>
                <w:rFonts w:cs="Arial"/>
                <w:b/>
                <w:sz w:val="20"/>
                <w:szCs w:val="20"/>
                <w:lang w:val="en-GB"/>
              </w:rPr>
            </w:pPr>
            <w:bookmarkStart w:id="4" w:name="_Hlk13497120"/>
            <w:r>
              <w:rPr>
                <w:rFonts w:cs="Arial"/>
                <w:b/>
                <w:sz w:val="20"/>
                <w:szCs w:val="20"/>
                <w:lang w:val="en-GB"/>
              </w:rPr>
              <w:t xml:space="preserve">Gender </w:t>
            </w:r>
            <w:r w:rsidR="009F5AF4">
              <w:rPr>
                <w:rFonts w:cs="Arial"/>
                <w:b/>
                <w:sz w:val="20"/>
                <w:szCs w:val="20"/>
                <w:lang w:val="en-GB"/>
              </w:rPr>
              <w:t>mainstreaming</w:t>
            </w:r>
            <w:bookmarkEnd w:id="4"/>
          </w:p>
        </w:tc>
        <w:tc>
          <w:tcPr>
            <w:tcW w:w="6660" w:type="dxa"/>
            <w:shd w:val="clear" w:color="auto" w:fill="auto"/>
          </w:tcPr>
          <w:p w14:paraId="1DA04B3D" w14:textId="1826564B" w:rsidR="00D2779F" w:rsidRDefault="00D2779F" w:rsidP="00DE7721">
            <w:pPr>
              <w:pStyle w:val="InstructionsPM"/>
              <w:rPr>
                <w:lang w:val="en-GB"/>
              </w:rPr>
            </w:pPr>
            <w:r w:rsidRPr="005666FF">
              <w:rPr>
                <w:lang w:val="en-GB"/>
              </w:rPr>
              <w:t>Describe progress</w:t>
            </w:r>
            <w:r w:rsidR="009F5AF4" w:rsidRPr="005666FF">
              <w:rPr>
                <w:lang w:val="en-GB"/>
              </w:rPr>
              <w:t>,</w:t>
            </w:r>
            <w:r w:rsidRPr="005666FF">
              <w:rPr>
                <w:lang w:val="en-GB"/>
              </w:rPr>
              <w:t xml:space="preserve"> challenges and outcomes related to the gender-responsive measures documented at CEO Endorsement/ Approval in the gender action plan or equivalent</w:t>
            </w:r>
            <w:r w:rsidR="009F5AF4" w:rsidRPr="005666FF">
              <w:rPr>
                <w:lang w:val="en-GB"/>
              </w:rPr>
              <w:t>.  Older projects that were designed before gender mainstreaming should proactively report any possible gender benefits, as appropriate.</w:t>
            </w:r>
          </w:p>
          <w:p w14:paraId="11C9402F" w14:textId="70B002BE" w:rsidR="00000B20" w:rsidRDefault="00000B20" w:rsidP="00DE7721">
            <w:pPr>
              <w:pStyle w:val="InstructionsPM"/>
              <w:rPr>
                <w:lang w:val="en-GB"/>
              </w:rPr>
            </w:pPr>
          </w:p>
          <w:p w14:paraId="2B6631A7" w14:textId="216237E1" w:rsidR="00000B20" w:rsidRDefault="00000B20" w:rsidP="00DE7721">
            <w:pPr>
              <w:pStyle w:val="InstructionsPM"/>
              <w:rPr>
                <w:lang w:val="en-GB"/>
              </w:rPr>
            </w:pPr>
            <w:r>
              <w:rPr>
                <w:lang w:val="en-GB"/>
              </w:rPr>
              <w:t>(maximum two paragraphs)</w:t>
            </w:r>
          </w:p>
          <w:p w14:paraId="50067B31" w14:textId="23B0F971" w:rsidR="009674EF" w:rsidRDefault="009674EF" w:rsidP="00DE7721">
            <w:pPr>
              <w:pStyle w:val="InstructionsPM"/>
              <w:rPr>
                <w:lang w:val="en-GB"/>
              </w:rPr>
            </w:pPr>
          </w:p>
          <w:p w14:paraId="761FF6C0" w14:textId="77777777" w:rsidR="006112B9" w:rsidRPr="006112B9" w:rsidRDefault="006112B9" w:rsidP="006112B9">
            <w:pPr>
              <w:autoSpaceDE w:val="0"/>
              <w:autoSpaceDN w:val="0"/>
              <w:adjustRightInd w:val="0"/>
              <w:jc w:val="both"/>
              <w:rPr>
                <w:rFonts w:cs="Arial"/>
                <w:sz w:val="20"/>
                <w:szCs w:val="20"/>
                <w:lang w:val="en-GB" w:eastAsia="es-AR" w:bidi="th-TH"/>
              </w:rPr>
            </w:pPr>
            <w:r w:rsidRPr="006112B9">
              <w:rPr>
                <w:rFonts w:cs="Arial"/>
                <w:sz w:val="20"/>
                <w:szCs w:val="20"/>
                <w:lang w:val="en-GB" w:eastAsia="es-AR" w:bidi="th-TH"/>
              </w:rPr>
              <w:t xml:space="preserve">The importance of gender mainstreaming in EbA action has been emphasized from the start of the project, notably in the inception meeting, where a session was held on the project’s gender strategy, where UN Environment Gender and Environment Officer for the Asia and the Pacific Office presented detailed examples on how to include gender </w:t>
            </w:r>
            <w:r w:rsidRPr="006112B9">
              <w:rPr>
                <w:rFonts w:cs="Arial"/>
                <w:sz w:val="20"/>
                <w:szCs w:val="20"/>
                <w:lang w:val="en-GB" w:eastAsia="es-AR" w:bidi="th-TH"/>
              </w:rPr>
              <w:lastRenderedPageBreak/>
              <w:t xml:space="preserve">into projects as well as a case study from Lao PDR on time use and how this varies between men and women. </w:t>
            </w:r>
          </w:p>
          <w:p w14:paraId="434A180A" w14:textId="77777777" w:rsidR="006112B9" w:rsidRPr="006112B9" w:rsidRDefault="006112B9" w:rsidP="006112B9">
            <w:pPr>
              <w:autoSpaceDE w:val="0"/>
              <w:autoSpaceDN w:val="0"/>
              <w:adjustRightInd w:val="0"/>
              <w:jc w:val="both"/>
              <w:rPr>
                <w:rFonts w:cs="Arial"/>
                <w:sz w:val="20"/>
                <w:szCs w:val="20"/>
                <w:lang w:val="en-GB" w:eastAsia="es-AR" w:bidi="th-TH"/>
              </w:rPr>
            </w:pPr>
          </w:p>
          <w:p w14:paraId="0C890DE1" w14:textId="77777777" w:rsidR="006112B9" w:rsidRPr="006112B9" w:rsidRDefault="006112B9" w:rsidP="006112B9">
            <w:pPr>
              <w:autoSpaceDE w:val="0"/>
              <w:autoSpaceDN w:val="0"/>
              <w:adjustRightInd w:val="0"/>
              <w:jc w:val="both"/>
              <w:rPr>
                <w:rFonts w:cs="Arial"/>
                <w:sz w:val="20"/>
                <w:szCs w:val="20"/>
                <w:lang w:val="en-GB" w:eastAsia="es-AR" w:bidi="th-TH"/>
              </w:rPr>
            </w:pPr>
            <w:r w:rsidRPr="006112B9">
              <w:rPr>
                <w:rFonts w:cs="Arial"/>
                <w:sz w:val="20"/>
                <w:szCs w:val="20"/>
                <w:lang w:val="en-GB" w:eastAsia="es-AR" w:bidi="th-TH"/>
              </w:rPr>
              <w:t xml:space="preserve">The regional project team have emphasized with the country level managers that they need to focus on gender equality and ensure that they engage with women’s/ marginalized groups during workshops and consultations for the project. </w:t>
            </w:r>
          </w:p>
          <w:p w14:paraId="00E626D7" w14:textId="77777777" w:rsidR="006112B9" w:rsidRPr="006112B9" w:rsidRDefault="006112B9" w:rsidP="006112B9">
            <w:pPr>
              <w:autoSpaceDE w:val="0"/>
              <w:autoSpaceDN w:val="0"/>
              <w:adjustRightInd w:val="0"/>
              <w:jc w:val="both"/>
              <w:rPr>
                <w:rFonts w:cs="Arial"/>
                <w:sz w:val="20"/>
                <w:szCs w:val="20"/>
                <w:lang w:val="en-GB" w:eastAsia="es-AR" w:bidi="th-TH"/>
              </w:rPr>
            </w:pPr>
          </w:p>
          <w:p w14:paraId="186CBF21" w14:textId="77777777" w:rsidR="006112B9" w:rsidRPr="006112B9" w:rsidRDefault="006112B9" w:rsidP="006112B9">
            <w:pPr>
              <w:autoSpaceDE w:val="0"/>
              <w:autoSpaceDN w:val="0"/>
              <w:adjustRightInd w:val="0"/>
              <w:rPr>
                <w:rFonts w:cs="Arial"/>
                <w:sz w:val="20"/>
                <w:szCs w:val="20"/>
                <w:lang w:val="en-GB" w:eastAsia="es-AR" w:bidi="th-TH"/>
              </w:rPr>
            </w:pPr>
            <w:r w:rsidRPr="006112B9">
              <w:rPr>
                <w:rFonts w:cs="Arial"/>
                <w:sz w:val="20"/>
                <w:szCs w:val="20"/>
                <w:lang w:val="en-GB" w:eastAsia="es-AR" w:bidi="th-TH"/>
              </w:rPr>
              <w:t>For example, during the organization of Consultation Workshop on the Initial Results of the Vulnerability Assessment in Cambodia in June 2020, PMU has extended their invitation to Woman’s organization in order to increase participation from female and other sensitive groups. It was an indicator and a good example for other partner countries to follow this initiative.</w:t>
            </w:r>
          </w:p>
          <w:p w14:paraId="1EED113C" w14:textId="77777777" w:rsidR="006112B9" w:rsidRPr="006112B9" w:rsidRDefault="006112B9" w:rsidP="006112B9">
            <w:pPr>
              <w:autoSpaceDE w:val="0"/>
              <w:autoSpaceDN w:val="0"/>
              <w:adjustRightInd w:val="0"/>
              <w:jc w:val="both"/>
              <w:rPr>
                <w:rFonts w:cs="Arial"/>
                <w:sz w:val="20"/>
                <w:szCs w:val="20"/>
                <w:lang w:val="en-GB" w:eastAsia="es-AR" w:bidi="th-TH"/>
              </w:rPr>
            </w:pPr>
          </w:p>
          <w:p w14:paraId="07BAEB47" w14:textId="00ABE4CD" w:rsidR="006112B9" w:rsidRDefault="006112B9" w:rsidP="006112B9">
            <w:pPr>
              <w:autoSpaceDE w:val="0"/>
              <w:autoSpaceDN w:val="0"/>
              <w:adjustRightInd w:val="0"/>
              <w:jc w:val="both"/>
              <w:rPr>
                <w:rFonts w:cs="Arial"/>
                <w:sz w:val="20"/>
                <w:szCs w:val="20"/>
                <w:lang w:val="en-GB" w:eastAsia="es-AR" w:bidi="th-TH"/>
              </w:rPr>
            </w:pPr>
            <w:r w:rsidRPr="006112B9">
              <w:rPr>
                <w:rFonts w:cs="Arial"/>
                <w:sz w:val="20"/>
                <w:szCs w:val="20"/>
                <w:lang w:val="en-GB" w:eastAsia="es-AR" w:bidi="th-TH"/>
              </w:rPr>
              <w:t>Another example is from the training needs assessment for capacity building workshop conducted by UN-Habitat in Myanmar where 74% of the respondents were female.</w:t>
            </w:r>
          </w:p>
          <w:p w14:paraId="5D75377B" w14:textId="74DE4D90" w:rsidR="00231158" w:rsidRDefault="00231158" w:rsidP="006112B9">
            <w:pPr>
              <w:autoSpaceDE w:val="0"/>
              <w:autoSpaceDN w:val="0"/>
              <w:adjustRightInd w:val="0"/>
              <w:jc w:val="both"/>
              <w:rPr>
                <w:rFonts w:cs="Arial"/>
                <w:sz w:val="20"/>
                <w:szCs w:val="20"/>
                <w:lang w:val="en-GB" w:eastAsia="es-AR" w:bidi="th-TH"/>
              </w:rPr>
            </w:pPr>
          </w:p>
          <w:p w14:paraId="0F52777D" w14:textId="1FFCEFD9" w:rsidR="00231158" w:rsidRPr="006112B9" w:rsidRDefault="00231158" w:rsidP="006112B9">
            <w:pPr>
              <w:autoSpaceDE w:val="0"/>
              <w:autoSpaceDN w:val="0"/>
              <w:adjustRightInd w:val="0"/>
              <w:jc w:val="both"/>
              <w:rPr>
                <w:rFonts w:cs="Arial"/>
                <w:sz w:val="20"/>
                <w:szCs w:val="20"/>
                <w:lang w:val="en-GB" w:eastAsia="es-AR" w:bidi="th-TH"/>
              </w:rPr>
            </w:pPr>
            <w:r>
              <w:rPr>
                <w:rFonts w:cs="Arial"/>
                <w:sz w:val="20"/>
                <w:szCs w:val="20"/>
                <w:lang w:val="en-GB" w:eastAsia="es-AR" w:bidi="th-TH"/>
              </w:rPr>
              <w:t>The online training sessions conducted by UN-Habitat on the decision-making tool</w:t>
            </w:r>
            <w:r w:rsidR="00D33B6C">
              <w:rPr>
                <w:rFonts w:cs="Arial"/>
                <w:sz w:val="20"/>
                <w:szCs w:val="20"/>
                <w:lang w:val="en-GB" w:eastAsia="es-AR" w:bidi="th-TH"/>
              </w:rPr>
              <w:t xml:space="preserve"> also tried to emphasize a gender-balance.</w:t>
            </w:r>
            <w:r w:rsidR="001A2C19">
              <w:rPr>
                <w:rFonts w:cs="Arial"/>
                <w:sz w:val="20"/>
                <w:szCs w:val="20"/>
                <w:lang w:val="en-GB" w:eastAsia="es-AR" w:bidi="th-TH"/>
              </w:rPr>
              <w:t xml:space="preserve"> The first training for Cambodia and Lao PDR had 45% female participation</w:t>
            </w:r>
            <w:r w:rsidR="00D33B6C">
              <w:rPr>
                <w:rFonts w:cs="Arial"/>
                <w:sz w:val="20"/>
                <w:szCs w:val="20"/>
                <w:lang w:val="en-GB" w:eastAsia="es-AR" w:bidi="th-TH"/>
              </w:rPr>
              <w:t xml:space="preserve"> </w:t>
            </w:r>
            <w:r w:rsidR="001A2C19">
              <w:rPr>
                <w:rFonts w:cs="Arial"/>
                <w:sz w:val="20"/>
                <w:szCs w:val="20"/>
                <w:lang w:val="en-GB" w:eastAsia="es-AR" w:bidi="th-TH"/>
              </w:rPr>
              <w:t>and the 1</w:t>
            </w:r>
            <w:r w:rsidR="001A2C19" w:rsidRPr="001A2C19">
              <w:rPr>
                <w:rFonts w:cs="Arial"/>
                <w:sz w:val="20"/>
                <w:szCs w:val="20"/>
                <w:vertAlign w:val="superscript"/>
                <w:lang w:val="en-GB" w:eastAsia="es-AR" w:bidi="th-TH"/>
              </w:rPr>
              <w:t>st</w:t>
            </w:r>
            <w:r w:rsidR="001A2C19">
              <w:rPr>
                <w:rFonts w:cs="Arial"/>
                <w:sz w:val="20"/>
                <w:szCs w:val="20"/>
                <w:lang w:val="en-GB" w:eastAsia="es-AR" w:bidi="th-TH"/>
              </w:rPr>
              <w:t xml:space="preserve"> training for Bhutan had a 50:50 gender balance. </w:t>
            </w:r>
            <w:r w:rsidR="00D33B6C">
              <w:rPr>
                <w:rFonts w:cs="Arial"/>
                <w:sz w:val="20"/>
                <w:szCs w:val="20"/>
                <w:lang w:val="en-GB" w:eastAsia="es-AR" w:bidi="th-TH"/>
              </w:rPr>
              <w:t>The 2</w:t>
            </w:r>
            <w:r w:rsidR="00D33B6C" w:rsidRPr="00596C13">
              <w:rPr>
                <w:rFonts w:cs="Arial"/>
                <w:sz w:val="20"/>
                <w:szCs w:val="20"/>
                <w:vertAlign w:val="superscript"/>
                <w:lang w:val="en-GB" w:eastAsia="es-AR" w:bidi="th-TH"/>
              </w:rPr>
              <w:t>nd</w:t>
            </w:r>
            <w:r w:rsidR="00D33B6C">
              <w:rPr>
                <w:rFonts w:cs="Arial"/>
                <w:sz w:val="20"/>
                <w:szCs w:val="20"/>
                <w:lang w:val="en-GB" w:eastAsia="es-AR" w:bidi="th-TH"/>
              </w:rPr>
              <w:t xml:space="preserve"> </w:t>
            </w:r>
            <w:r w:rsidR="001A2C19">
              <w:rPr>
                <w:rFonts w:cs="Arial"/>
                <w:sz w:val="20"/>
                <w:szCs w:val="20"/>
                <w:lang w:val="en-GB" w:eastAsia="es-AR" w:bidi="th-TH"/>
              </w:rPr>
              <w:t xml:space="preserve">joint </w:t>
            </w:r>
            <w:r w:rsidR="00D33B6C">
              <w:rPr>
                <w:rFonts w:cs="Arial"/>
                <w:sz w:val="20"/>
                <w:szCs w:val="20"/>
                <w:lang w:val="en-GB" w:eastAsia="es-AR" w:bidi="th-TH"/>
              </w:rPr>
              <w:t xml:space="preserve">training organised in June 2021 had 20 female representatives out of 49. </w:t>
            </w:r>
          </w:p>
          <w:p w14:paraId="28E0AEAA" w14:textId="77777777" w:rsidR="006112B9" w:rsidRPr="006112B9" w:rsidRDefault="006112B9" w:rsidP="006112B9">
            <w:pPr>
              <w:autoSpaceDE w:val="0"/>
              <w:autoSpaceDN w:val="0"/>
              <w:adjustRightInd w:val="0"/>
              <w:jc w:val="both"/>
              <w:rPr>
                <w:rFonts w:cs="Arial"/>
                <w:sz w:val="20"/>
                <w:szCs w:val="20"/>
                <w:lang w:val="en-GB" w:eastAsia="es-AR" w:bidi="th-TH"/>
              </w:rPr>
            </w:pPr>
          </w:p>
          <w:p w14:paraId="4E9983DD" w14:textId="77777777" w:rsidR="006112B9" w:rsidRPr="006112B9" w:rsidRDefault="006112B9" w:rsidP="006112B9">
            <w:pPr>
              <w:autoSpaceDE w:val="0"/>
              <w:autoSpaceDN w:val="0"/>
              <w:adjustRightInd w:val="0"/>
              <w:jc w:val="both"/>
              <w:rPr>
                <w:rFonts w:cs="Arial"/>
                <w:sz w:val="20"/>
                <w:szCs w:val="20"/>
                <w:lang w:val="en-GB" w:eastAsia="es-AR" w:bidi="th-TH"/>
              </w:rPr>
            </w:pPr>
            <w:r w:rsidRPr="006112B9">
              <w:rPr>
                <w:rFonts w:cs="Arial"/>
                <w:sz w:val="20"/>
                <w:szCs w:val="20"/>
                <w:lang w:val="en-GB" w:eastAsia="es-AR" w:bidi="th-TH"/>
              </w:rPr>
              <w:t>The baseline study is also working to further identify that all indicators and targets are gender sensitive to help set this up in the monitoring framework from the start.</w:t>
            </w:r>
          </w:p>
          <w:p w14:paraId="72649E25" w14:textId="77777777" w:rsidR="006112B9" w:rsidRPr="006112B9" w:rsidRDefault="006112B9" w:rsidP="006112B9">
            <w:pPr>
              <w:autoSpaceDE w:val="0"/>
              <w:autoSpaceDN w:val="0"/>
              <w:adjustRightInd w:val="0"/>
              <w:jc w:val="both"/>
              <w:rPr>
                <w:rFonts w:cs="Arial"/>
                <w:sz w:val="20"/>
                <w:szCs w:val="20"/>
                <w:lang w:val="en-GB" w:eastAsia="es-AR" w:bidi="th-TH"/>
              </w:rPr>
            </w:pPr>
          </w:p>
          <w:p w14:paraId="40C70669" w14:textId="2AF93731" w:rsidR="008039E1" w:rsidRDefault="006112B9" w:rsidP="006112B9">
            <w:pPr>
              <w:autoSpaceDE w:val="0"/>
              <w:autoSpaceDN w:val="0"/>
              <w:adjustRightInd w:val="0"/>
              <w:jc w:val="both"/>
              <w:rPr>
                <w:rFonts w:cs="Arial"/>
                <w:i/>
                <w:iCs/>
                <w:sz w:val="20"/>
                <w:szCs w:val="20"/>
                <w:lang w:val="en-GB" w:eastAsia="es-AR" w:bidi="th-TH"/>
              </w:rPr>
            </w:pPr>
            <w:r w:rsidRPr="006112B9">
              <w:rPr>
                <w:rFonts w:cs="Arial"/>
                <w:sz w:val="20"/>
                <w:szCs w:val="20"/>
                <w:lang w:val="en-GB" w:eastAsia="es-AR" w:bidi="th-TH"/>
              </w:rPr>
              <w:t xml:space="preserve">One challenge foreseen (based on lessons learned from other projects) will be getting a sufficient number of women involved in training sessions in-country. The project will continue to highlight the benefits and rationale of getting women involved in an equal manner in order to proactively address this. </w:t>
            </w:r>
          </w:p>
          <w:p w14:paraId="7A69D4F0" w14:textId="491AEE0D" w:rsidR="008039E1" w:rsidRDefault="008039E1" w:rsidP="006112B9">
            <w:pPr>
              <w:autoSpaceDE w:val="0"/>
              <w:autoSpaceDN w:val="0"/>
              <w:adjustRightInd w:val="0"/>
              <w:jc w:val="both"/>
              <w:rPr>
                <w:rFonts w:cs="Arial"/>
                <w:i/>
                <w:iCs/>
                <w:sz w:val="20"/>
                <w:szCs w:val="20"/>
                <w:lang w:val="en-GB" w:eastAsia="es-AR" w:bidi="th-TH"/>
              </w:rPr>
            </w:pPr>
          </w:p>
          <w:p w14:paraId="292B5419" w14:textId="349FDCD3" w:rsidR="008039E1" w:rsidRPr="00596C13" w:rsidRDefault="008039E1" w:rsidP="006112B9">
            <w:pPr>
              <w:autoSpaceDE w:val="0"/>
              <w:autoSpaceDN w:val="0"/>
              <w:adjustRightInd w:val="0"/>
              <w:jc w:val="both"/>
              <w:rPr>
                <w:rFonts w:cs="Arial"/>
                <w:sz w:val="20"/>
                <w:szCs w:val="20"/>
                <w:lang w:val="en-GB" w:eastAsia="es-AR" w:bidi="th-TH"/>
              </w:rPr>
            </w:pPr>
            <w:r w:rsidRPr="00596C13">
              <w:rPr>
                <w:rFonts w:cs="Arial"/>
                <w:sz w:val="20"/>
                <w:szCs w:val="20"/>
                <w:lang w:val="en-GB" w:eastAsia="es-AR" w:bidi="th-TH"/>
              </w:rPr>
              <w:t>To address the mentioned challenges the team is using in-house gender expertise. In addition</w:t>
            </w:r>
            <w:r w:rsidR="00487A6E">
              <w:rPr>
                <w:rFonts w:cs="Arial"/>
                <w:sz w:val="20"/>
                <w:szCs w:val="20"/>
                <w:lang w:eastAsia="es-AR" w:bidi="th-TH"/>
              </w:rPr>
              <w:t>,</w:t>
            </w:r>
            <w:r w:rsidRPr="00596C13">
              <w:rPr>
                <w:rFonts w:cs="Arial"/>
                <w:sz w:val="20"/>
                <w:szCs w:val="20"/>
                <w:lang w:val="en-GB" w:eastAsia="es-AR" w:bidi="th-TH"/>
              </w:rPr>
              <w:t xml:space="preserve"> the new RTE which is being on-boarded has extensive gender and stakeholder engagement experience, which will further benefit the project moving forward.</w:t>
            </w:r>
          </w:p>
          <w:p w14:paraId="72D3489B" w14:textId="55D5DB7A" w:rsidR="008039E1" w:rsidRDefault="008039E1" w:rsidP="00D33B6C">
            <w:pPr>
              <w:autoSpaceDE w:val="0"/>
              <w:autoSpaceDN w:val="0"/>
              <w:adjustRightInd w:val="0"/>
              <w:jc w:val="both"/>
              <w:rPr>
                <w:rFonts w:ascii="AppleSystemUIFont" w:hAnsi="AppleSystemUIFont" w:cs="AppleSystemUIFont"/>
                <w:sz w:val="26"/>
                <w:szCs w:val="26"/>
                <w:lang w:val="en-GB" w:eastAsia="es-AR" w:bidi="th-TH"/>
              </w:rPr>
            </w:pPr>
          </w:p>
          <w:p w14:paraId="577F2421" w14:textId="77777777" w:rsidR="009009F8" w:rsidRPr="005666FF" w:rsidRDefault="009009F8" w:rsidP="00D2779F">
            <w:pPr>
              <w:keepNext/>
              <w:rPr>
                <w:rFonts w:cs="Arial"/>
                <w:iCs/>
                <w:szCs w:val="20"/>
                <w:vertAlign w:val="superscript"/>
                <w:lang w:val="en-GB"/>
              </w:rPr>
            </w:pPr>
          </w:p>
          <w:p w14:paraId="297320AE" w14:textId="77777777" w:rsidR="00D2779F" w:rsidRPr="005666FF" w:rsidRDefault="0039612A" w:rsidP="00E32596">
            <w:pPr>
              <w:rPr>
                <w:rFonts w:cs="Arial"/>
                <w:iCs/>
                <w:sz w:val="20"/>
                <w:szCs w:val="20"/>
                <w:lang w:val="en-GB"/>
              </w:rPr>
            </w:pPr>
            <w:r w:rsidRPr="005666FF">
              <w:rPr>
                <w:rFonts w:cs="Arial"/>
                <w:iCs/>
                <w:szCs w:val="20"/>
                <w:highlight w:val="lightGray"/>
                <w:lang w:val="en-GB"/>
              </w:rPr>
              <w:t>[section will be uploaded into the GEF Portal]</w:t>
            </w:r>
          </w:p>
        </w:tc>
      </w:tr>
    </w:tbl>
    <w:p w14:paraId="24601735" w14:textId="4170BE4F" w:rsidR="00D2779F" w:rsidRDefault="00D2779F">
      <w:pPr>
        <w:rPr>
          <w:b/>
          <w:lang w:val="en-GB"/>
        </w:rPr>
      </w:pPr>
    </w:p>
    <w:p w14:paraId="1D41C0E1" w14:textId="72CB279F" w:rsidR="00C655CB" w:rsidRDefault="00D763EF" w:rsidP="00DE7721">
      <w:pPr>
        <w:pStyle w:val="Tit2"/>
      </w:pPr>
      <w:r>
        <w:t>2.</w:t>
      </w:r>
      <w:r w:rsidR="00723C68">
        <w:t>7</w:t>
      </w:r>
      <w:r>
        <w:t xml:space="preserve">. </w:t>
      </w:r>
      <w:r w:rsidR="00C655CB" w:rsidRPr="00C655CB">
        <w:t>Environmental and social safeguards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6555"/>
      </w:tblGrid>
      <w:tr w:rsidR="00A4696F" w14:paraId="4E0042DC" w14:textId="77777777" w:rsidTr="00DE7721">
        <w:tc>
          <w:tcPr>
            <w:tcW w:w="2268" w:type="dxa"/>
            <w:shd w:val="clear" w:color="auto" w:fill="F3F3F3"/>
          </w:tcPr>
          <w:p w14:paraId="1566FFF5" w14:textId="77777777" w:rsidR="00A4696F" w:rsidRDefault="00A4696F" w:rsidP="000F17E1">
            <w:pPr>
              <w:rPr>
                <w:rFonts w:cs="Arial"/>
                <w:b/>
                <w:sz w:val="20"/>
                <w:szCs w:val="20"/>
                <w:lang w:val="en-GB"/>
              </w:rPr>
            </w:pPr>
            <w:r w:rsidRPr="006745CC">
              <w:rPr>
                <w:rFonts w:cs="Arial"/>
                <w:b/>
                <w:sz w:val="20"/>
                <w:szCs w:val="20"/>
                <w:lang w:val="en-GB"/>
              </w:rPr>
              <w:t>Environmental and social safeguards management</w:t>
            </w:r>
          </w:p>
        </w:tc>
        <w:tc>
          <w:tcPr>
            <w:tcW w:w="6660" w:type="dxa"/>
            <w:shd w:val="clear" w:color="auto" w:fill="auto"/>
          </w:tcPr>
          <w:p w14:paraId="2B761A38" w14:textId="2B69A774" w:rsidR="00A4696F" w:rsidRDefault="00A4696F" w:rsidP="00F875D4">
            <w:pPr>
              <w:pStyle w:val="InstructionsPM"/>
              <w:rPr>
                <w:lang w:val="en-GB"/>
              </w:rPr>
            </w:pPr>
            <w:r w:rsidRPr="005666FF">
              <w:rPr>
                <w:lang w:val="en-GB"/>
              </w:rPr>
              <w:t>Describe progress, challenges and outcomes related to the environmental and social safeguard-responsive measures documented at CEO Endorsement/ Approval in social safeguard action plan or equivalent.  Older projects that were designed before environmental and social safeguard mainstreaming should proactively report any possible social safeguard benefits, as appropriate.</w:t>
            </w:r>
          </w:p>
          <w:p w14:paraId="0F49CB42" w14:textId="1D076CB5" w:rsidR="00000B20" w:rsidRDefault="00000B20" w:rsidP="00F875D4">
            <w:pPr>
              <w:pStyle w:val="InstructionsPM"/>
              <w:rPr>
                <w:lang w:val="en-GB"/>
              </w:rPr>
            </w:pPr>
          </w:p>
          <w:p w14:paraId="573AF871" w14:textId="191D5F7A" w:rsidR="006112B9" w:rsidRPr="000C3F74" w:rsidRDefault="006112B9" w:rsidP="006112B9">
            <w:pPr>
              <w:keepNext/>
              <w:rPr>
                <w:rFonts w:cs="Arial"/>
                <w:color w:val="000000"/>
                <w:sz w:val="20"/>
                <w:szCs w:val="20"/>
              </w:rPr>
            </w:pPr>
            <w:r>
              <w:rPr>
                <w:rFonts w:cs="Arial"/>
                <w:color w:val="000000"/>
                <w:sz w:val="20"/>
                <w:szCs w:val="20"/>
              </w:rPr>
              <w:t>Two countries</w:t>
            </w:r>
            <w:r w:rsidRPr="000C3F74">
              <w:rPr>
                <w:rFonts w:cs="Arial"/>
                <w:color w:val="000000"/>
                <w:sz w:val="20"/>
                <w:szCs w:val="20"/>
              </w:rPr>
              <w:t xml:space="preserve"> have </w:t>
            </w:r>
            <w:r>
              <w:rPr>
                <w:rFonts w:cs="Arial"/>
                <w:color w:val="000000"/>
                <w:sz w:val="20"/>
                <w:szCs w:val="20"/>
              </w:rPr>
              <w:t>finalized</w:t>
            </w:r>
            <w:r w:rsidRPr="000C3F74">
              <w:rPr>
                <w:rFonts w:cs="Arial"/>
                <w:color w:val="000000"/>
                <w:sz w:val="20"/>
                <w:szCs w:val="20"/>
              </w:rPr>
              <w:t xml:space="preserve"> their Vulnerability Assessment</w:t>
            </w:r>
            <w:r>
              <w:rPr>
                <w:rFonts w:cs="Arial"/>
                <w:color w:val="000000"/>
                <w:sz w:val="20"/>
                <w:szCs w:val="20"/>
              </w:rPr>
              <w:t xml:space="preserve"> and one additional VA is in progress</w:t>
            </w:r>
            <w:r w:rsidRPr="000C3F74">
              <w:rPr>
                <w:rFonts w:cs="Arial"/>
                <w:color w:val="000000"/>
                <w:sz w:val="20"/>
                <w:szCs w:val="20"/>
              </w:rPr>
              <w:t xml:space="preserve">. The climate related vulnerabilities were analyzed by 1) applying climate modeling, 2) considering socio-economic and gender aspects and 3) assessing the current status of the biodiversity. Close interaction with all relevant stakeholders is part </w:t>
            </w:r>
            <w:r w:rsidRPr="000C3F74">
              <w:rPr>
                <w:rFonts w:cs="Arial"/>
                <w:color w:val="000000"/>
                <w:sz w:val="20"/>
                <w:szCs w:val="20"/>
              </w:rPr>
              <w:lastRenderedPageBreak/>
              <w:t xml:space="preserve">of the assessment as well as of the follow-up processes, during which the most suitable EbA interventions for each pilot city will be defined. This close cooperation with relevant stakeholder is important to align the GEF and the country’s requirements in regard to Environmental and Social Safeguards.  </w:t>
            </w:r>
          </w:p>
          <w:p w14:paraId="6DFE890B" w14:textId="25A20A87" w:rsidR="006112B9" w:rsidRPr="0095417A" w:rsidRDefault="006112B9" w:rsidP="006112B9">
            <w:pPr>
              <w:keepNext/>
              <w:rPr>
                <w:rFonts w:cs="Arial"/>
                <w:color w:val="000000"/>
                <w:sz w:val="20"/>
                <w:szCs w:val="20"/>
              </w:rPr>
            </w:pPr>
            <w:r w:rsidRPr="000C3F74">
              <w:rPr>
                <w:rFonts w:cs="Arial"/>
                <w:color w:val="000000"/>
                <w:sz w:val="20"/>
                <w:szCs w:val="20"/>
              </w:rPr>
              <w:t xml:space="preserve">The project will ensure that </w:t>
            </w:r>
            <w:r w:rsidR="0061784B">
              <w:rPr>
                <w:rFonts w:cs="Arial"/>
                <w:color w:val="000000"/>
                <w:sz w:val="20"/>
                <w:szCs w:val="20"/>
              </w:rPr>
              <w:t>once pilot activities have been identified the new UNEP S</w:t>
            </w:r>
            <w:r w:rsidR="007261E6">
              <w:rPr>
                <w:rFonts w:cs="Arial"/>
                <w:color w:val="000000"/>
                <w:sz w:val="20"/>
                <w:szCs w:val="20"/>
              </w:rPr>
              <w:t xml:space="preserve">ocial </w:t>
            </w:r>
            <w:r w:rsidR="0061784B">
              <w:rPr>
                <w:rFonts w:cs="Arial"/>
                <w:color w:val="000000"/>
                <w:sz w:val="20"/>
                <w:szCs w:val="20"/>
              </w:rPr>
              <w:t>R</w:t>
            </w:r>
            <w:r w:rsidR="007261E6">
              <w:rPr>
                <w:rFonts w:cs="Arial"/>
                <w:color w:val="000000"/>
                <w:sz w:val="20"/>
                <w:szCs w:val="20"/>
              </w:rPr>
              <w:t xml:space="preserve">isk </w:t>
            </w:r>
            <w:r w:rsidR="0061784B">
              <w:rPr>
                <w:rFonts w:cs="Arial"/>
                <w:color w:val="000000"/>
                <w:sz w:val="20"/>
                <w:szCs w:val="20"/>
              </w:rPr>
              <w:t>I</w:t>
            </w:r>
            <w:r w:rsidR="007261E6">
              <w:rPr>
                <w:rFonts w:cs="Arial"/>
                <w:color w:val="000000"/>
                <w:sz w:val="20"/>
                <w:szCs w:val="20"/>
              </w:rPr>
              <w:t xml:space="preserve">dentification </w:t>
            </w:r>
            <w:r w:rsidR="0061784B">
              <w:rPr>
                <w:rFonts w:cs="Arial"/>
                <w:color w:val="000000"/>
                <w:sz w:val="20"/>
                <w:szCs w:val="20"/>
              </w:rPr>
              <w:t>F</w:t>
            </w:r>
            <w:r w:rsidR="007261E6">
              <w:rPr>
                <w:rFonts w:cs="Arial"/>
                <w:color w:val="000000"/>
                <w:sz w:val="20"/>
                <w:szCs w:val="20"/>
              </w:rPr>
              <w:t>orm (SRIF)</w:t>
            </w:r>
            <w:r w:rsidR="0061784B">
              <w:rPr>
                <w:rFonts w:cs="Arial"/>
                <w:color w:val="000000"/>
                <w:sz w:val="20"/>
                <w:szCs w:val="20"/>
              </w:rPr>
              <w:t xml:space="preserve"> tool wi</w:t>
            </w:r>
            <w:r w:rsidR="0019501A">
              <w:rPr>
                <w:rFonts w:cs="Arial"/>
                <w:color w:val="000000"/>
                <w:sz w:val="20"/>
                <w:szCs w:val="20"/>
              </w:rPr>
              <w:t>ll be used to screen interventions for any possible issues.</w:t>
            </w:r>
            <w:r w:rsidRPr="000C3F74">
              <w:rPr>
                <w:rFonts w:cs="Arial"/>
                <w:color w:val="000000"/>
                <w:sz w:val="20"/>
                <w:szCs w:val="20"/>
              </w:rPr>
              <w:t xml:space="preserve"> </w:t>
            </w:r>
            <w:r w:rsidR="007261E6">
              <w:rPr>
                <w:rFonts w:cs="Arial"/>
                <w:color w:val="000000"/>
                <w:sz w:val="20"/>
                <w:szCs w:val="20"/>
              </w:rPr>
              <w:t>The SRIF is UNEPs environmental and social safeguard tool.</w:t>
            </w:r>
            <w:r w:rsidRPr="000C3F74">
              <w:rPr>
                <w:rFonts w:cs="Arial"/>
                <w:color w:val="000000"/>
                <w:sz w:val="20"/>
                <w:szCs w:val="20"/>
              </w:rPr>
              <w:t xml:space="preserve"> </w:t>
            </w:r>
            <w:r w:rsidR="0019501A">
              <w:rPr>
                <w:rFonts w:cs="Arial"/>
                <w:color w:val="000000"/>
                <w:sz w:val="20"/>
                <w:szCs w:val="20"/>
              </w:rPr>
              <w:t>C</w:t>
            </w:r>
            <w:r w:rsidRPr="000C3F74">
              <w:rPr>
                <w:rFonts w:cs="Arial"/>
                <w:color w:val="000000"/>
                <w:sz w:val="20"/>
                <w:szCs w:val="20"/>
              </w:rPr>
              <w:t>ountry level protocols and policies</w:t>
            </w:r>
            <w:r w:rsidR="0019501A">
              <w:rPr>
                <w:rFonts w:cs="Arial"/>
                <w:color w:val="000000"/>
                <w:sz w:val="20"/>
                <w:szCs w:val="20"/>
              </w:rPr>
              <w:t xml:space="preserve"> will also be followed</w:t>
            </w:r>
            <w:r w:rsidRPr="000C3F74">
              <w:rPr>
                <w:rFonts w:cs="Arial"/>
                <w:color w:val="000000"/>
                <w:sz w:val="20"/>
                <w:szCs w:val="20"/>
              </w:rPr>
              <w:t xml:space="preserve">. </w:t>
            </w:r>
            <w:r w:rsidR="00922928" w:rsidRPr="0095417A">
              <w:rPr>
                <w:rFonts w:cs="Arial"/>
                <w:color w:val="000000"/>
                <w:sz w:val="20"/>
                <w:szCs w:val="20"/>
              </w:rPr>
              <w:t>Within the framework of the SRIF – grievance redress procedures will be reviewed and established within the pilot countries.</w:t>
            </w:r>
          </w:p>
          <w:p w14:paraId="32E0DFB6" w14:textId="4AEA6F87" w:rsidR="00F875D4" w:rsidRDefault="006112B9" w:rsidP="006112B9">
            <w:pPr>
              <w:pStyle w:val="InstructionsPM"/>
              <w:rPr>
                <w:rFonts w:ascii="Roboto" w:hAnsi="Roboto"/>
                <w:i w:val="0"/>
                <w:iCs w:val="0"/>
                <w:color w:val="000000"/>
                <w:szCs w:val="20"/>
              </w:rPr>
            </w:pPr>
            <w:r w:rsidRPr="0095417A">
              <w:rPr>
                <w:i w:val="0"/>
                <w:iCs w:val="0"/>
                <w:color w:val="000000"/>
                <w:szCs w:val="20"/>
              </w:rPr>
              <w:t>The project is also establishing</w:t>
            </w:r>
            <w:r w:rsidRPr="006112B9">
              <w:rPr>
                <w:i w:val="0"/>
                <w:iCs w:val="0"/>
                <w:color w:val="000000"/>
                <w:szCs w:val="20"/>
              </w:rPr>
              <w:t xml:space="preserve"> a monitoring system which looks into ESG beside measuring the impacts (defined by the indicators). In this way the project assures that the indicators are fulfilled in line with the ESG.</w:t>
            </w:r>
            <w:r w:rsidRPr="006112B9">
              <w:rPr>
                <w:rFonts w:ascii="Roboto" w:hAnsi="Roboto"/>
                <w:i w:val="0"/>
                <w:iCs w:val="0"/>
                <w:color w:val="000000"/>
                <w:szCs w:val="20"/>
              </w:rPr>
              <w:t xml:space="preserve">   </w:t>
            </w:r>
          </w:p>
          <w:p w14:paraId="1EC57692" w14:textId="77777777" w:rsidR="006112B9" w:rsidRPr="006112B9" w:rsidRDefault="006112B9" w:rsidP="006112B9">
            <w:pPr>
              <w:pStyle w:val="InstructionsPM"/>
              <w:rPr>
                <w:i w:val="0"/>
                <w:iCs w:val="0"/>
                <w:vertAlign w:val="superscript"/>
                <w:lang w:val="en-GB"/>
              </w:rPr>
            </w:pPr>
          </w:p>
          <w:p w14:paraId="6CD8A35E" w14:textId="77777777" w:rsidR="00A4696F" w:rsidRPr="005666FF" w:rsidRDefault="00A4696F" w:rsidP="000F17E1">
            <w:pPr>
              <w:rPr>
                <w:rFonts w:cs="Arial"/>
                <w:iCs/>
                <w:sz w:val="20"/>
                <w:szCs w:val="20"/>
                <w:lang w:val="en-GB"/>
              </w:rPr>
            </w:pPr>
            <w:r w:rsidRPr="005666FF">
              <w:rPr>
                <w:rFonts w:cs="Arial"/>
                <w:iCs/>
                <w:szCs w:val="20"/>
                <w:highlight w:val="lightGray"/>
                <w:lang w:val="en-GB"/>
              </w:rPr>
              <w:t>[section will be uploaded into the GEF Portal]</w:t>
            </w:r>
          </w:p>
        </w:tc>
      </w:tr>
    </w:tbl>
    <w:p w14:paraId="7B11D98B" w14:textId="5EC038D2" w:rsidR="00A4696F" w:rsidRDefault="00A4696F">
      <w:pPr>
        <w:rPr>
          <w:b/>
          <w:lang w:val="en-GB"/>
        </w:rPr>
      </w:pPr>
    </w:p>
    <w:p w14:paraId="0F50B871" w14:textId="23203346" w:rsidR="00C655CB" w:rsidRDefault="00D763EF" w:rsidP="00DE7721">
      <w:pPr>
        <w:pStyle w:val="Tit2"/>
      </w:pPr>
      <w:r>
        <w:t>2.</w:t>
      </w:r>
      <w:r w:rsidR="00723C68">
        <w:t>8</w:t>
      </w:r>
      <w:r>
        <w:t xml:space="preserve">. </w:t>
      </w:r>
      <w:r w:rsidR="00C655CB" w:rsidRPr="00C655CB">
        <w:t xml:space="preserve">Knowledge </w:t>
      </w:r>
      <w:r w:rsidR="00C655CB">
        <w:t>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6563"/>
      </w:tblGrid>
      <w:tr w:rsidR="00D2779F" w14:paraId="04E19D73" w14:textId="77777777" w:rsidTr="00DE7721">
        <w:tc>
          <w:tcPr>
            <w:tcW w:w="2268" w:type="dxa"/>
            <w:shd w:val="clear" w:color="auto" w:fill="F3F3F3"/>
          </w:tcPr>
          <w:p w14:paraId="76D3B1B6" w14:textId="77777777" w:rsidR="00D2779F" w:rsidRDefault="00D2779F" w:rsidP="00E32596">
            <w:pPr>
              <w:rPr>
                <w:rFonts w:cs="Arial"/>
                <w:b/>
                <w:sz w:val="20"/>
                <w:szCs w:val="20"/>
                <w:lang w:val="en-GB"/>
              </w:rPr>
            </w:pPr>
            <w:bookmarkStart w:id="5" w:name="_Hlk13497132"/>
            <w:r>
              <w:rPr>
                <w:rFonts w:cs="Arial"/>
                <w:b/>
                <w:sz w:val="20"/>
                <w:szCs w:val="20"/>
                <w:lang w:val="en-GB"/>
              </w:rPr>
              <w:t>Knowledge activities and products</w:t>
            </w:r>
            <w:bookmarkEnd w:id="5"/>
          </w:p>
        </w:tc>
        <w:tc>
          <w:tcPr>
            <w:tcW w:w="6660" w:type="dxa"/>
            <w:shd w:val="clear" w:color="auto" w:fill="FFFFFF" w:themeFill="background1"/>
          </w:tcPr>
          <w:p w14:paraId="32559C03" w14:textId="28019817" w:rsidR="00D2779F" w:rsidRDefault="00D2779F" w:rsidP="00DE7721">
            <w:pPr>
              <w:pStyle w:val="InstructionsPM"/>
              <w:rPr>
                <w:lang w:val="en-GB"/>
              </w:rPr>
            </w:pPr>
            <w:r w:rsidRPr="00BE311F">
              <w:rPr>
                <w:lang w:val="en-GB"/>
              </w:rPr>
              <w:t xml:space="preserve">Provide a narrative of knowledge activities/ products (when applicable), as outlined in knowledge management approved at CEO Endorsement/ Approval </w:t>
            </w:r>
          </w:p>
          <w:p w14:paraId="60346BFE" w14:textId="561FCD9B" w:rsidR="00000B20" w:rsidRDefault="00000B20" w:rsidP="00DE7721">
            <w:pPr>
              <w:pStyle w:val="InstructionsPM"/>
              <w:rPr>
                <w:lang w:val="en-GB"/>
              </w:rPr>
            </w:pPr>
          </w:p>
          <w:p w14:paraId="1D1FA773" w14:textId="5EE6E8D8" w:rsidR="00000B20" w:rsidRDefault="00000B20" w:rsidP="00DE7721">
            <w:pPr>
              <w:pStyle w:val="InstructionsPM"/>
              <w:rPr>
                <w:lang w:val="en-GB"/>
              </w:rPr>
            </w:pPr>
            <w:r>
              <w:rPr>
                <w:lang w:val="en-GB"/>
              </w:rPr>
              <w:t>(maximum one paragraph)</w:t>
            </w:r>
          </w:p>
          <w:p w14:paraId="5B7F7E96" w14:textId="452816CF" w:rsidR="006112B9" w:rsidRDefault="006112B9" w:rsidP="00DE7721">
            <w:pPr>
              <w:pStyle w:val="InstructionsPM"/>
              <w:rPr>
                <w:lang w:val="en-GB"/>
              </w:rPr>
            </w:pPr>
          </w:p>
          <w:p w14:paraId="4D3F89C0" w14:textId="19F9D80F" w:rsidR="006112B9" w:rsidRPr="000C3F74" w:rsidRDefault="006112B9" w:rsidP="006112B9">
            <w:pPr>
              <w:jc w:val="both"/>
              <w:rPr>
                <w:rFonts w:cs="Arial"/>
                <w:color w:val="000000"/>
                <w:sz w:val="20"/>
                <w:szCs w:val="20"/>
              </w:rPr>
            </w:pPr>
            <w:r w:rsidRPr="000C3F74">
              <w:rPr>
                <w:rFonts w:cs="Arial"/>
                <w:color w:val="000000"/>
                <w:sz w:val="20"/>
                <w:szCs w:val="20"/>
              </w:rPr>
              <w:t>A challenge perceived from the start of the project has been to define what Urban EbA is to participating municipalities and countries, given the innovative nature of this approach, especially in the smaller municipalities. This is seen as being similar to ‘green infrastructure’ or ‘green cities’ meaning sometimes merely planting trees or building parks. While this is important in improving green infrastructure in cities, it is not full Urban EbA</w:t>
            </w:r>
            <w:r w:rsidR="000E037C">
              <w:rPr>
                <w:rFonts w:cs="Arial"/>
                <w:color w:val="000000"/>
                <w:sz w:val="20"/>
                <w:szCs w:val="20"/>
              </w:rPr>
              <w:t xml:space="preserve">.  </w:t>
            </w:r>
            <w:r w:rsidRPr="000C3F74">
              <w:rPr>
                <w:rFonts w:cs="Arial"/>
                <w:color w:val="000000"/>
                <w:sz w:val="20"/>
                <w:szCs w:val="20"/>
              </w:rPr>
              <w:t xml:space="preserve"> In order to help promote a better understanding of what </w:t>
            </w:r>
            <w:r w:rsidR="000E037C">
              <w:rPr>
                <w:rFonts w:cs="Arial"/>
                <w:color w:val="000000"/>
                <w:sz w:val="20"/>
                <w:szCs w:val="20"/>
              </w:rPr>
              <w:t>how to develop</w:t>
            </w:r>
            <w:r w:rsidRPr="00E8424A">
              <w:rPr>
                <w:rFonts w:cs="Arial"/>
                <w:color w:val="000000"/>
                <w:sz w:val="20"/>
                <w:szCs w:val="20"/>
              </w:rPr>
              <w:t xml:space="preserve"> ‘Urban EbA’ </w:t>
            </w:r>
            <w:r w:rsidR="000E037C">
              <w:rPr>
                <w:rFonts w:cs="Arial"/>
                <w:color w:val="000000"/>
                <w:sz w:val="20"/>
                <w:szCs w:val="20"/>
              </w:rPr>
              <w:t xml:space="preserve">investments, </w:t>
            </w:r>
            <w:r w:rsidRPr="00E8424A">
              <w:rPr>
                <w:rFonts w:cs="Arial"/>
                <w:color w:val="000000"/>
                <w:sz w:val="20"/>
                <w:szCs w:val="20"/>
              </w:rPr>
              <w:t xml:space="preserve">a </w:t>
            </w:r>
            <w:r w:rsidR="0019501A">
              <w:rPr>
                <w:rFonts w:cs="Arial"/>
                <w:color w:val="000000"/>
                <w:sz w:val="20"/>
                <w:szCs w:val="20"/>
              </w:rPr>
              <w:t>series of information briefs were developed</w:t>
            </w:r>
            <w:r w:rsidRPr="00E8424A">
              <w:rPr>
                <w:rFonts w:cs="Arial"/>
                <w:color w:val="000000"/>
                <w:sz w:val="20"/>
                <w:szCs w:val="20"/>
              </w:rPr>
              <w:t xml:space="preserve"> help explain the term as well as illustrate concepts such as green, gray and hybrid infrastructure to better help municipalities understand what is meant by the approach. This will be the starting point when developing tools and guidelines on this work. So far the project has also helped identify some case studies of where Urban EbA has been employed in other municipalities in the Asia and the Pacific region, breaking these down between the four different ecosystems represented in this study, i.e. hilly, mountainous, dryland and coastal.</w:t>
            </w:r>
            <w:r w:rsidRPr="000C3F74">
              <w:rPr>
                <w:rFonts w:cs="Arial"/>
                <w:color w:val="000000"/>
                <w:sz w:val="20"/>
                <w:szCs w:val="20"/>
              </w:rPr>
              <w:t xml:space="preserve"> </w:t>
            </w:r>
            <w:r w:rsidR="00E8424A" w:rsidRPr="00E8424A">
              <w:rPr>
                <w:rFonts w:cs="Arial"/>
                <w:color w:val="000000"/>
                <w:sz w:val="20"/>
                <w:szCs w:val="20"/>
              </w:rPr>
              <w:t>Altogether this has resulted in 5 different information briefs.</w:t>
            </w:r>
            <w:r w:rsidR="00E8424A">
              <w:rPr>
                <w:rFonts w:cs="Arial"/>
                <w:color w:val="000000"/>
                <w:sz w:val="20"/>
                <w:szCs w:val="20"/>
              </w:rPr>
              <w:t xml:space="preserve"> </w:t>
            </w:r>
          </w:p>
          <w:p w14:paraId="19946DBC" w14:textId="30461BF4" w:rsidR="006112B9" w:rsidRPr="000C3F74" w:rsidRDefault="00E8424A" w:rsidP="006112B9">
            <w:pPr>
              <w:jc w:val="both"/>
              <w:rPr>
                <w:rFonts w:cs="Arial"/>
                <w:color w:val="000000"/>
                <w:sz w:val="20"/>
                <w:szCs w:val="20"/>
              </w:rPr>
            </w:pPr>
            <w:r>
              <w:rPr>
                <w:rFonts w:cs="Arial"/>
                <w:color w:val="000000"/>
                <w:sz w:val="20"/>
                <w:szCs w:val="20"/>
              </w:rPr>
              <w:t xml:space="preserve"> </w:t>
            </w:r>
          </w:p>
          <w:p w14:paraId="6E4276BF" w14:textId="77777777" w:rsidR="006112B9" w:rsidRPr="000C3F74" w:rsidRDefault="006112B9" w:rsidP="006112B9">
            <w:pPr>
              <w:jc w:val="both"/>
              <w:rPr>
                <w:rFonts w:cs="Arial"/>
                <w:color w:val="000000"/>
                <w:sz w:val="20"/>
                <w:szCs w:val="20"/>
              </w:rPr>
            </w:pPr>
            <w:r w:rsidRPr="000C3F74">
              <w:rPr>
                <w:rFonts w:cs="Arial"/>
                <w:color w:val="000000"/>
                <w:sz w:val="20"/>
                <w:szCs w:val="20"/>
              </w:rPr>
              <w:t>During the 1</w:t>
            </w:r>
            <w:r w:rsidRPr="000C3F74">
              <w:rPr>
                <w:rFonts w:cs="Arial"/>
                <w:color w:val="000000"/>
                <w:sz w:val="20"/>
                <w:szCs w:val="20"/>
                <w:vertAlign w:val="superscript"/>
              </w:rPr>
              <w:t>st</w:t>
            </w:r>
            <w:r w:rsidRPr="000C3F74">
              <w:rPr>
                <w:rFonts w:cs="Arial"/>
                <w:color w:val="000000"/>
                <w:sz w:val="20"/>
                <w:szCs w:val="20"/>
              </w:rPr>
              <w:t xml:space="preserve"> Project Steering Committee (PSC) that took place in Bangkok in September 2019, a field visit was organized to the Centenary Park in Bangkok to provide a good example to the country focal points on what an Urban EbA intervention could look like and what elements to consider when identifying/ implementing such initiatives. </w:t>
            </w:r>
          </w:p>
          <w:p w14:paraId="06D27919" w14:textId="77777777" w:rsidR="006112B9" w:rsidRPr="000C3F74" w:rsidRDefault="006112B9" w:rsidP="006112B9">
            <w:pPr>
              <w:jc w:val="both"/>
              <w:rPr>
                <w:rFonts w:cs="Arial"/>
                <w:color w:val="000000"/>
                <w:sz w:val="20"/>
                <w:szCs w:val="20"/>
              </w:rPr>
            </w:pPr>
          </w:p>
          <w:p w14:paraId="537C635C" w14:textId="4D8C2EE2" w:rsidR="006112B9" w:rsidRPr="000C3F74" w:rsidRDefault="006112B9" w:rsidP="006112B9">
            <w:pPr>
              <w:jc w:val="both"/>
              <w:rPr>
                <w:rFonts w:cs="Arial"/>
                <w:color w:val="000000"/>
                <w:sz w:val="20"/>
                <w:szCs w:val="20"/>
              </w:rPr>
            </w:pPr>
            <w:r w:rsidRPr="000C3F74">
              <w:rPr>
                <w:rFonts w:cs="Arial"/>
                <w:color w:val="000000"/>
                <w:sz w:val="20"/>
                <w:szCs w:val="20"/>
              </w:rPr>
              <w:t>UN-Habitat and UNEP developed training material under output 1.2 and delivered 2 trainings in Cambodia and Myanmar in December 2019</w:t>
            </w:r>
            <w:r w:rsidR="006E0BCA">
              <w:rPr>
                <w:rFonts w:cs="Arial"/>
                <w:color w:val="000000"/>
                <w:sz w:val="20"/>
                <w:szCs w:val="20"/>
              </w:rPr>
              <w:t xml:space="preserve"> and in Laos and Bhutan in 2021</w:t>
            </w:r>
            <w:r w:rsidRPr="000C3F74">
              <w:rPr>
                <w:rFonts w:cs="Arial"/>
                <w:color w:val="000000"/>
                <w:sz w:val="20"/>
                <w:szCs w:val="20"/>
              </w:rPr>
              <w:t>. The training package is the consolidation of 6 modules:</w:t>
            </w:r>
          </w:p>
          <w:p w14:paraId="65FCB1DC" w14:textId="77777777" w:rsidR="006112B9" w:rsidRPr="000C3F74" w:rsidRDefault="006112B9" w:rsidP="006112B9">
            <w:pPr>
              <w:jc w:val="both"/>
              <w:rPr>
                <w:rFonts w:cs="Arial"/>
                <w:color w:val="000000"/>
                <w:sz w:val="20"/>
                <w:szCs w:val="20"/>
              </w:rPr>
            </w:pPr>
          </w:p>
          <w:p w14:paraId="2A404547" w14:textId="77777777" w:rsidR="006112B9" w:rsidRPr="000C3F74" w:rsidRDefault="006112B9" w:rsidP="006112B9">
            <w:pPr>
              <w:numPr>
                <w:ilvl w:val="0"/>
                <w:numId w:val="41"/>
              </w:numPr>
              <w:jc w:val="both"/>
              <w:rPr>
                <w:rFonts w:cs="Arial"/>
                <w:color w:val="000000"/>
                <w:sz w:val="20"/>
                <w:szCs w:val="20"/>
              </w:rPr>
            </w:pPr>
            <w:r w:rsidRPr="000C3F74">
              <w:rPr>
                <w:rFonts w:cs="Arial"/>
                <w:color w:val="000000"/>
                <w:sz w:val="20"/>
                <w:szCs w:val="20"/>
              </w:rPr>
              <w:t>Exposure analysis</w:t>
            </w:r>
          </w:p>
          <w:p w14:paraId="7EAE6E09" w14:textId="77777777" w:rsidR="006112B9" w:rsidRPr="000C3F74" w:rsidRDefault="006112B9" w:rsidP="006112B9">
            <w:pPr>
              <w:numPr>
                <w:ilvl w:val="0"/>
                <w:numId w:val="41"/>
              </w:numPr>
              <w:jc w:val="both"/>
              <w:rPr>
                <w:rFonts w:cs="Arial"/>
                <w:color w:val="000000"/>
                <w:sz w:val="20"/>
                <w:szCs w:val="20"/>
              </w:rPr>
            </w:pPr>
            <w:r w:rsidRPr="000C3F74">
              <w:rPr>
                <w:rFonts w:cs="Arial"/>
                <w:color w:val="000000"/>
                <w:sz w:val="20"/>
                <w:szCs w:val="20"/>
              </w:rPr>
              <w:lastRenderedPageBreak/>
              <w:t>Sensitive analysis</w:t>
            </w:r>
          </w:p>
          <w:p w14:paraId="04C046C9" w14:textId="77777777" w:rsidR="006112B9" w:rsidRPr="000C3F74" w:rsidRDefault="006112B9" w:rsidP="006112B9">
            <w:pPr>
              <w:numPr>
                <w:ilvl w:val="0"/>
                <w:numId w:val="41"/>
              </w:numPr>
              <w:jc w:val="both"/>
              <w:rPr>
                <w:rFonts w:cs="Arial"/>
                <w:color w:val="000000"/>
                <w:sz w:val="20"/>
                <w:szCs w:val="20"/>
              </w:rPr>
            </w:pPr>
            <w:r w:rsidRPr="000C3F74">
              <w:rPr>
                <w:rFonts w:cs="Arial"/>
                <w:color w:val="000000"/>
                <w:sz w:val="20"/>
                <w:szCs w:val="20"/>
              </w:rPr>
              <w:t>Adaptive capacity assessment</w:t>
            </w:r>
          </w:p>
          <w:p w14:paraId="5F6835B4" w14:textId="77777777" w:rsidR="006112B9" w:rsidRPr="000C3F74" w:rsidRDefault="006112B9" w:rsidP="006112B9">
            <w:pPr>
              <w:numPr>
                <w:ilvl w:val="0"/>
                <w:numId w:val="41"/>
              </w:numPr>
              <w:jc w:val="both"/>
              <w:rPr>
                <w:rFonts w:cs="Arial"/>
                <w:color w:val="000000"/>
                <w:sz w:val="20"/>
                <w:szCs w:val="20"/>
              </w:rPr>
            </w:pPr>
            <w:r w:rsidRPr="000C3F74">
              <w:rPr>
                <w:rFonts w:cs="Arial"/>
                <w:color w:val="000000"/>
                <w:sz w:val="20"/>
                <w:szCs w:val="20"/>
              </w:rPr>
              <w:t>Summary of vulnerability and risk</w:t>
            </w:r>
          </w:p>
          <w:p w14:paraId="3BE12C6F" w14:textId="77777777" w:rsidR="006112B9" w:rsidRPr="000C3F74" w:rsidRDefault="006112B9" w:rsidP="006112B9">
            <w:pPr>
              <w:numPr>
                <w:ilvl w:val="0"/>
                <w:numId w:val="41"/>
              </w:numPr>
              <w:jc w:val="both"/>
              <w:rPr>
                <w:rFonts w:cs="Arial"/>
                <w:color w:val="000000"/>
                <w:sz w:val="20"/>
                <w:szCs w:val="20"/>
              </w:rPr>
            </w:pPr>
            <w:r w:rsidRPr="000C3F74">
              <w:rPr>
                <w:rFonts w:cs="Arial"/>
                <w:color w:val="000000"/>
                <w:sz w:val="20"/>
                <w:szCs w:val="20"/>
              </w:rPr>
              <w:t>Translate issue into action</w:t>
            </w:r>
          </w:p>
          <w:p w14:paraId="48726355" w14:textId="77777777" w:rsidR="006112B9" w:rsidRPr="000C3F74" w:rsidRDefault="006112B9" w:rsidP="006112B9">
            <w:pPr>
              <w:numPr>
                <w:ilvl w:val="0"/>
                <w:numId w:val="41"/>
              </w:numPr>
              <w:jc w:val="both"/>
              <w:rPr>
                <w:rFonts w:cs="Arial"/>
                <w:color w:val="000000"/>
                <w:sz w:val="20"/>
                <w:szCs w:val="20"/>
              </w:rPr>
            </w:pPr>
            <w:r w:rsidRPr="000C3F74">
              <w:rPr>
                <w:rFonts w:cs="Arial"/>
                <w:color w:val="000000"/>
                <w:sz w:val="20"/>
                <w:szCs w:val="20"/>
              </w:rPr>
              <w:t>Selecting urban EbA action</w:t>
            </w:r>
          </w:p>
          <w:p w14:paraId="675998E1" w14:textId="77777777" w:rsidR="006112B9" w:rsidRPr="000C3F74" w:rsidRDefault="006112B9" w:rsidP="006112B9">
            <w:pPr>
              <w:jc w:val="both"/>
              <w:rPr>
                <w:rFonts w:cs="Arial"/>
                <w:color w:val="000000"/>
                <w:sz w:val="20"/>
                <w:szCs w:val="20"/>
              </w:rPr>
            </w:pPr>
          </w:p>
          <w:p w14:paraId="734AEA3E" w14:textId="30DEF385" w:rsidR="006112B9" w:rsidRDefault="006112B9" w:rsidP="006112B9">
            <w:pPr>
              <w:jc w:val="both"/>
              <w:rPr>
                <w:rFonts w:cs="Arial"/>
                <w:color w:val="000000"/>
                <w:sz w:val="20"/>
                <w:szCs w:val="20"/>
              </w:rPr>
            </w:pPr>
            <w:r w:rsidRPr="000C3F74">
              <w:rPr>
                <w:rFonts w:cs="Arial"/>
                <w:color w:val="000000"/>
                <w:sz w:val="20"/>
                <w:szCs w:val="20"/>
              </w:rPr>
              <w:t xml:space="preserve">The training package is however offline, the virtual sharing folders will be developed to store project knowledge products and to share to all countries. </w:t>
            </w:r>
          </w:p>
          <w:p w14:paraId="7430FCDF" w14:textId="5E308C33" w:rsidR="006E0BCA" w:rsidRDefault="006E0BCA" w:rsidP="006112B9">
            <w:pPr>
              <w:jc w:val="both"/>
              <w:rPr>
                <w:rFonts w:cs="Arial"/>
                <w:color w:val="000000"/>
                <w:sz w:val="20"/>
                <w:szCs w:val="20"/>
              </w:rPr>
            </w:pPr>
          </w:p>
          <w:p w14:paraId="5830D84E" w14:textId="5843BF50" w:rsidR="00D33B6C" w:rsidRPr="004C3A0E" w:rsidRDefault="006E0BCA" w:rsidP="00D33B6C">
            <w:pPr>
              <w:rPr>
                <w:rFonts w:cs="Arial"/>
                <w:color w:val="000000"/>
                <w:sz w:val="20"/>
                <w:szCs w:val="20"/>
              </w:rPr>
            </w:pPr>
            <w:r w:rsidRPr="006E0BCA">
              <w:rPr>
                <w:rFonts w:cs="Arial"/>
                <w:color w:val="000000"/>
                <w:sz w:val="20"/>
                <w:szCs w:val="20"/>
                <w:lang w:val="en-GB"/>
              </w:rPr>
              <w:t>In Q1 of 2021 representatives from the project participated and presented</w:t>
            </w:r>
            <w:r>
              <w:rPr>
                <w:rFonts w:cs="Arial"/>
                <w:color w:val="000000"/>
                <w:sz w:val="20"/>
                <w:szCs w:val="20"/>
                <w:lang w:val="en-GB"/>
              </w:rPr>
              <w:t xml:space="preserve"> lessons from the project</w:t>
            </w:r>
            <w:r w:rsidRPr="006E0BCA">
              <w:rPr>
                <w:rFonts w:cs="Arial"/>
                <w:color w:val="000000"/>
                <w:sz w:val="20"/>
                <w:szCs w:val="20"/>
                <w:lang w:val="en-GB"/>
              </w:rPr>
              <w:t xml:space="preserve"> at the Gobeshona Conference on local adaptation and the</w:t>
            </w:r>
            <w:r>
              <w:rPr>
                <w:rFonts w:cs="Arial"/>
                <w:color w:val="000000"/>
                <w:sz w:val="20"/>
                <w:szCs w:val="20"/>
                <w:lang w:val="en-GB"/>
              </w:rPr>
              <w:t xml:space="preserve"> 7th</w:t>
            </w:r>
            <w:r w:rsidRPr="006E0BCA">
              <w:rPr>
                <w:rFonts w:cs="Arial"/>
                <w:color w:val="000000"/>
                <w:sz w:val="20"/>
                <w:szCs w:val="20"/>
                <w:lang w:val="en-GB"/>
              </w:rPr>
              <w:t xml:space="preserve"> APAN Forum.</w:t>
            </w:r>
            <w:r w:rsidR="00D33B6C">
              <w:rPr>
                <w:rFonts w:cs="Arial"/>
                <w:color w:val="000000"/>
                <w:sz w:val="20"/>
                <w:szCs w:val="20"/>
                <w:lang w:val="en-GB"/>
              </w:rPr>
              <w:t xml:space="preserve"> </w:t>
            </w:r>
            <w:r w:rsidR="00D33B6C">
              <w:rPr>
                <w:rFonts w:cs="Arial"/>
                <w:color w:val="000000"/>
                <w:sz w:val="20"/>
                <w:szCs w:val="20"/>
              </w:rPr>
              <w:t xml:space="preserve">During the Gobeshona conference the team contributed significantly to a session on </w:t>
            </w:r>
            <w:r w:rsidR="00D33B6C" w:rsidRPr="004C3A0E">
              <w:rPr>
                <w:rFonts w:cs="Arial"/>
                <w:color w:val="000000"/>
                <w:sz w:val="20"/>
                <w:szCs w:val="20"/>
              </w:rPr>
              <w:t>“</w:t>
            </w:r>
            <w:r w:rsidR="00D33B6C" w:rsidRPr="00C02CAC">
              <w:rPr>
                <w:rFonts w:cs="Arial"/>
                <w:sz w:val="20"/>
                <w:szCs w:val="20"/>
              </w:rPr>
              <w:t>Building climate change resilience in cities and urban areas through Ecosystem Based approaches to Adaptation (EbA)”</w:t>
            </w:r>
            <w:r w:rsidR="00D33B6C">
              <w:rPr>
                <w:rFonts w:cs="Arial"/>
                <w:sz w:val="20"/>
                <w:szCs w:val="20"/>
              </w:rPr>
              <w:t>. The team presented the project and decision-making tool. In addition</w:t>
            </w:r>
            <w:r w:rsidR="00487A6E">
              <w:rPr>
                <w:rFonts w:cs="Arial"/>
                <w:sz w:val="20"/>
                <w:szCs w:val="20"/>
              </w:rPr>
              <w:t>,</w:t>
            </w:r>
            <w:r w:rsidR="00D33B6C">
              <w:rPr>
                <w:rFonts w:cs="Arial"/>
                <w:sz w:val="20"/>
                <w:szCs w:val="20"/>
              </w:rPr>
              <w:t xml:space="preserve"> a representative from the Cambodia PMU joint the expert panel discussion Cambodia’s experience with the tool. </w:t>
            </w:r>
          </w:p>
          <w:p w14:paraId="64E70193" w14:textId="77777777" w:rsidR="00D33B6C" w:rsidRDefault="00D33B6C" w:rsidP="00D33B6C">
            <w:pPr>
              <w:jc w:val="both"/>
              <w:rPr>
                <w:rFonts w:cs="Arial"/>
                <w:bCs/>
                <w:iCs/>
                <w:color w:val="000000"/>
                <w:sz w:val="20"/>
                <w:szCs w:val="20"/>
                <w:lang w:val="en-GB"/>
              </w:rPr>
            </w:pPr>
          </w:p>
          <w:p w14:paraId="0D344B0F" w14:textId="77777777" w:rsidR="00D33B6C" w:rsidRPr="00C02CAC" w:rsidRDefault="00D33B6C" w:rsidP="00D33B6C">
            <w:pPr>
              <w:jc w:val="both"/>
              <w:rPr>
                <w:rFonts w:cs="Arial"/>
                <w:bCs/>
                <w:iCs/>
                <w:color w:val="000000"/>
                <w:sz w:val="20"/>
                <w:szCs w:val="20"/>
              </w:rPr>
            </w:pPr>
            <w:r>
              <w:rPr>
                <w:rFonts w:cs="Arial"/>
                <w:bCs/>
                <w:iCs/>
                <w:color w:val="000000"/>
                <w:sz w:val="20"/>
                <w:szCs w:val="20"/>
                <w:lang w:val="en-GB"/>
              </w:rPr>
              <w:t>During the APAN 2021 representatives from Cambodia participated in a session on “</w:t>
            </w:r>
            <w:r w:rsidRPr="00EA5FD9">
              <w:rPr>
                <w:rFonts w:cs="Arial"/>
                <w:bCs/>
                <w:iCs/>
                <w:color w:val="000000"/>
                <w:sz w:val="20"/>
                <w:szCs w:val="20"/>
                <w:lang w:val="en-GB"/>
              </w:rPr>
              <w:t>Harnessing Climate Technologies and Practices to Strengthen Nature-based Resilience</w:t>
            </w:r>
            <w:r>
              <w:rPr>
                <w:rFonts w:cs="Arial"/>
                <w:bCs/>
                <w:iCs/>
                <w:color w:val="000000"/>
                <w:sz w:val="20"/>
                <w:szCs w:val="20"/>
                <w:lang w:val="en-GB"/>
              </w:rPr>
              <w:t xml:space="preserve">” organised by the Climate Technology Centre &amp; Network (CTCN), and presented experience from the project on </w:t>
            </w:r>
            <w:r w:rsidRPr="00EA5FD9">
              <w:rPr>
                <w:rFonts w:cs="Arial"/>
                <w:bCs/>
                <w:iCs/>
                <w:color w:val="000000"/>
                <w:sz w:val="20"/>
                <w:szCs w:val="20"/>
                <w:lang w:val="en-GB"/>
              </w:rPr>
              <w:t xml:space="preserve">how best to reach out to key stakeholders, such as policy makers and private sector, to encourage the use </w:t>
            </w:r>
            <w:r>
              <w:rPr>
                <w:rFonts w:cs="Arial"/>
                <w:bCs/>
                <w:iCs/>
                <w:color w:val="000000"/>
                <w:sz w:val="20"/>
                <w:szCs w:val="20"/>
                <w:lang w:val="en-GB"/>
              </w:rPr>
              <w:t xml:space="preserve">of </w:t>
            </w:r>
            <w:r w:rsidRPr="00EA5FD9">
              <w:rPr>
                <w:rFonts w:cs="Arial"/>
                <w:bCs/>
                <w:iCs/>
                <w:color w:val="000000"/>
                <w:sz w:val="20"/>
                <w:szCs w:val="20"/>
                <w:lang w:val="en-GB"/>
              </w:rPr>
              <w:t>practices that can deliver nature-based resilience.</w:t>
            </w:r>
          </w:p>
          <w:p w14:paraId="077F7857" w14:textId="1517ECDC" w:rsidR="006E0BCA" w:rsidRPr="000C3F74" w:rsidRDefault="006E0BCA" w:rsidP="006112B9">
            <w:pPr>
              <w:jc w:val="both"/>
              <w:rPr>
                <w:rFonts w:cs="Arial"/>
                <w:color w:val="000000"/>
                <w:sz w:val="20"/>
                <w:szCs w:val="20"/>
              </w:rPr>
            </w:pPr>
          </w:p>
          <w:p w14:paraId="1C094C0E" w14:textId="77777777" w:rsidR="006112B9" w:rsidRPr="000C3F74" w:rsidRDefault="006112B9" w:rsidP="006112B9">
            <w:pPr>
              <w:jc w:val="both"/>
              <w:rPr>
                <w:rFonts w:cs="Arial"/>
                <w:color w:val="000000"/>
                <w:sz w:val="20"/>
                <w:szCs w:val="20"/>
              </w:rPr>
            </w:pPr>
          </w:p>
          <w:p w14:paraId="2BB76E8F" w14:textId="77777777" w:rsidR="006112B9" w:rsidRPr="000C3F74" w:rsidRDefault="006112B9" w:rsidP="006112B9">
            <w:pPr>
              <w:jc w:val="both"/>
              <w:rPr>
                <w:rFonts w:cs="Arial"/>
                <w:color w:val="000000"/>
                <w:sz w:val="20"/>
                <w:szCs w:val="20"/>
              </w:rPr>
            </w:pPr>
            <w:r w:rsidRPr="000C3F74">
              <w:rPr>
                <w:rFonts w:cs="Arial"/>
                <w:color w:val="000000"/>
                <w:sz w:val="20"/>
                <w:szCs w:val="20"/>
              </w:rPr>
              <w:t xml:space="preserve">A communications plan has been developed and in addition Laos and Cambodia have been developing their own national communication plans. The project is further collaborating with its sister project in Latin America and the Caribbean region to enhance the understanding of Urban EbA interventions and share knowledge between these two regions including through a common online presence </w:t>
            </w:r>
            <w:hyperlink r:id="rId13" w:history="1">
              <w:r w:rsidRPr="000C3F74">
                <w:rPr>
                  <w:rStyle w:val="Hyperlink"/>
                  <w:rFonts w:cs="Arial"/>
                  <w:color w:val="000000"/>
                  <w:sz w:val="20"/>
                  <w:szCs w:val="20"/>
                </w:rPr>
                <w:t>http://cityadapt.org</w:t>
              </w:r>
            </w:hyperlink>
            <w:r w:rsidRPr="000C3F74">
              <w:rPr>
                <w:rFonts w:cs="Arial"/>
                <w:color w:val="000000"/>
                <w:sz w:val="20"/>
                <w:szCs w:val="20"/>
              </w:rPr>
              <w:t xml:space="preserve"> </w:t>
            </w:r>
          </w:p>
          <w:p w14:paraId="371923A4" w14:textId="17537998" w:rsidR="006112B9" w:rsidRPr="000C3F74" w:rsidRDefault="006112B9" w:rsidP="006112B9">
            <w:pPr>
              <w:jc w:val="both"/>
              <w:rPr>
                <w:rFonts w:cs="Arial"/>
                <w:color w:val="000000"/>
                <w:sz w:val="20"/>
                <w:szCs w:val="20"/>
              </w:rPr>
            </w:pPr>
            <w:r w:rsidRPr="000C3F74">
              <w:rPr>
                <w:rFonts w:cs="Arial"/>
                <w:color w:val="000000"/>
                <w:sz w:val="20"/>
                <w:szCs w:val="20"/>
              </w:rPr>
              <w:t>In addition, both projects are collaborating on a joint online workshop on sharing lessons from the implementation of interventions and challenges in the planning process from the two regions.</w:t>
            </w:r>
            <w:r w:rsidR="00325EE4">
              <w:rPr>
                <w:rFonts w:cs="Arial"/>
                <w:color w:val="000000"/>
                <w:sz w:val="20"/>
                <w:szCs w:val="20"/>
              </w:rPr>
              <w:t xml:space="preserve"> The activity timeline has showcased the highlights from the regional and national levels from the Asia-Pacific countries. For instance, the details of online and in-person training sessions, Capacity Needs Assessment, as well as the Vulnerability Assessment reports have been shared on the website. The integrated Google Map has indicated the project sites where the EbA interventions will be implemented. </w:t>
            </w:r>
            <w:r w:rsidR="0019501A">
              <w:rPr>
                <w:rFonts w:cs="Arial"/>
                <w:color w:val="000000"/>
                <w:sz w:val="20"/>
                <w:szCs w:val="20"/>
              </w:rPr>
              <w:t>A</w:t>
            </w:r>
            <w:r w:rsidR="00F95136">
              <w:rPr>
                <w:rFonts w:cs="Arial"/>
                <w:color w:val="000000"/>
                <w:sz w:val="20"/>
                <w:szCs w:val="20"/>
              </w:rPr>
              <w:t xml:space="preserve"> </w:t>
            </w:r>
            <w:r w:rsidR="00381498">
              <w:rPr>
                <w:rFonts w:cs="Arial"/>
                <w:color w:val="000000"/>
                <w:sz w:val="20"/>
                <w:szCs w:val="20"/>
              </w:rPr>
              <w:t>c</w:t>
            </w:r>
            <w:r w:rsidR="00F95136">
              <w:rPr>
                <w:rFonts w:cs="Arial"/>
                <w:color w:val="000000"/>
                <w:sz w:val="20"/>
                <w:szCs w:val="20"/>
              </w:rPr>
              <w:t>oncept Note to jointly organize an internal exchange webinar between the two regions was developed and shared among partner countries for their inputs. The objective of the webinar is to exchange and present a range of key considerations for conducting the vulnerability assessments and the EbA implementation process.</w:t>
            </w:r>
            <w:r w:rsidR="00325EE4">
              <w:rPr>
                <w:rFonts w:cs="Arial"/>
                <w:color w:val="000000"/>
                <w:sz w:val="20"/>
                <w:szCs w:val="20"/>
              </w:rPr>
              <w:t xml:space="preserve"> </w:t>
            </w:r>
            <w:r w:rsidRPr="000C3F74">
              <w:rPr>
                <w:rFonts w:cs="Arial"/>
                <w:color w:val="000000"/>
                <w:sz w:val="20"/>
                <w:szCs w:val="20"/>
              </w:rPr>
              <w:t xml:space="preserve"> </w:t>
            </w:r>
          </w:p>
          <w:p w14:paraId="2DFFE6A1" w14:textId="77777777" w:rsidR="006112B9" w:rsidRPr="006112B9" w:rsidRDefault="006112B9" w:rsidP="00DE7721">
            <w:pPr>
              <w:pStyle w:val="InstructionsPM"/>
            </w:pPr>
          </w:p>
          <w:p w14:paraId="5B43EDDB" w14:textId="77777777" w:rsidR="000A7546" w:rsidRDefault="000A7546" w:rsidP="00E32596">
            <w:pPr>
              <w:rPr>
                <w:rFonts w:cs="Arial"/>
                <w:iCs/>
                <w:szCs w:val="20"/>
                <w:lang w:val="en-GB"/>
              </w:rPr>
            </w:pPr>
          </w:p>
          <w:p w14:paraId="194EF389" w14:textId="153988DB" w:rsidR="0039612A" w:rsidRPr="00BE311F" w:rsidRDefault="0039612A" w:rsidP="00E32596">
            <w:pPr>
              <w:rPr>
                <w:rFonts w:cs="Arial"/>
                <w:iCs/>
                <w:sz w:val="20"/>
                <w:szCs w:val="20"/>
                <w:lang w:val="en-GB"/>
              </w:rPr>
            </w:pPr>
            <w:r w:rsidRPr="00DE7721">
              <w:rPr>
                <w:rFonts w:cs="Arial"/>
                <w:iCs/>
                <w:szCs w:val="20"/>
                <w:lang w:val="en-GB"/>
              </w:rPr>
              <w:t>[section will be uploaded into the GEF Portal]</w:t>
            </w:r>
          </w:p>
        </w:tc>
      </w:tr>
    </w:tbl>
    <w:p w14:paraId="5E61ED9D" w14:textId="486C7E08" w:rsidR="00D2779F" w:rsidRDefault="00D2779F">
      <w:pPr>
        <w:rPr>
          <w:rFonts w:cs="Arial"/>
          <w:b/>
          <w:sz w:val="22"/>
          <w:szCs w:val="22"/>
          <w:lang w:val="en-GB"/>
        </w:rPr>
      </w:pPr>
    </w:p>
    <w:p w14:paraId="052BC556" w14:textId="500ED2E0" w:rsidR="009C3ED1" w:rsidRDefault="00D61EC6" w:rsidP="00B77428">
      <w:pPr>
        <w:pStyle w:val="Tit2"/>
      </w:pPr>
      <w:r>
        <w:lastRenderedPageBreak/>
        <w:t>2.</w:t>
      </w:r>
      <w:r w:rsidR="00723C68">
        <w:t>9</w:t>
      </w:r>
      <w:r>
        <w:t>. Stories to be shared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6567"/>
      </w:tblGrid>
      <w:tr w:rsidR="00C75CD4" w14:paraId="2C9D8C3D" w14:textId="77777777" w:rsidTr="00DE7721">
        <w:tc>
          <w:tcPr>
            <w:tcW w:w="2268" w:type="dxa"/>
            <w:tcBorders>
              <w:bottom w:val="single" w:sz="4" w:space="0" w:color="auto"/>
            </w:tcBorders>
            <w:shd w:val="clear" w:color="auto" w:fill="F3F3F3"/>
          </w:tcPr>
          <w:p w14:paraId="6DE579A6" w14:textId="77777777" w:rsidR="00C75CD4" w:rsidRPr="00C75CD4" w:rsidRDefault="00C75CD4" w:rsidP="00E32596">
            <w:pPr>
              <w:rPr>
                <w:rFonts w:cs="Arial"/>
                <w:b/>
                <w:sz w:val="20"/>
                <w:szCs w:val="20"/>
                <w:lang w:val="en-GB"/>
              </w:rPr>
            </w:pPr>
            <w:r>
              <w:rPr>
                <w:rFonts w:cs="Arial"/>
                <w:b/>
                <w:sz w:val="20"/>
                <w:szCs w:val="20"/>
                <w:lang w:val="en-GB"/>
              </w:rPr>
              <w:t>Stories to be shared</w:t>
            </w:r>
          </w:p>
        </w:tc>
        <w:tc>
          <w:tcPr>
            <w:tcW w:w="6660" w:type="dxa"/>
            <w:tcBorders>
              <w:bottom w:val="single" w:sz="4" w:space="0" w:color="auto"/>
            </w:tcBorders>
            <w:shd w:val="clear" w:color="auto" w:fill="FFFFFF" w:themeFill="background1"/>
          </w:tcPr>
          <w:p w14:paraId="1778B870" w14:textId="3EB49D55" w:rsidR="00C75CD4" w:rsidRDefault="003C1020" w:rsidP="00DE7721">
            <w:pPr>
              <w:pStyle w:val="InstructionsPM"/>
              <w:rPr>
                <w:lang w:val="en-GB"/>
              </w:rPr>
            </w:pPr>
            <w:r w:rsidRPr="005666FF">
              <w:rPr>
                <w:lang w:val="en-GB"/>
              </w:rPr>
              <w:t xml:space="preserve">Optional for mature projects: </w:t>
            </w:r>
            <w:r w:rsidR="00C75CD4" w:rsidRPr="005666FF">
              <w:rPr>
                <w:lang w:val="en-GB"/>
              </w:rPr>
              <w:t xml:space="preserve">Provide a brief summary of any especially interesting and impactful project results that are worth sharing with a larger audience, </w:t>
            </w:r>
            <w:r w:rsidR="00CD7B25" w:rsidRPr="005666FF">
              <w:rPr>
                <w:lang w:val="en-GB"/>
              </w:rPr>
              <w:t xml:space="preserve">and/or investing communications time in, </w:t>
            </w:r>
            <w:r w:rsidR="00C75CD4" w:rsidRPr="005666FF">
              <w:rPr>
                <w:lang w:val="en-GB"/>
              </w:rPr>
              <w:t>if any.</w:t>
            </w:r>
          </w:p>
          <w:p w14:paraId="3204A484" w14:textId="77281F3C" w:rsidR="00000B20" w:rsidRDefault="00000B20" w:rsidP="00DE7721">
            <w:pPr>
              <w:pStyle w:val="InstructionsPM"/>
              <w:rPr>
                <w:lang w:val="en-GB"/>
              </w:rPr>
            </w:pPr>
          </w:p>
          <w:p w14:paraId="0D486028" w14:textId="19721BBF" w:rsidR="00B52857" w:rsidRPr="009C3006" w:rsidRDefault="006112B9" w:rsidP="00C75CD4">
            <w:pPr>
              <w:rPr>
                <w:rFonts w:ascii="Roboto" w:hAnsi="Roboto"/>
                <w:color w:val="000000"/>
                <w:sz w:val="20"/>
                <w:szCs w:val="20"/>
              </w:rPr>
            </w:pPr>
            <w:r w:rsidRPr="000C3F74">
              <w:rPr>
                <w:rFonts w:ascii="Roboto" w:hAnsi="Roboto"/>
                <w:color w:val="000000"/>
                <w:sz w:val="20"/>
                <w:szCs w:val="20"/>
              </w:rPr>
              <w:t>There are no stories to share as yet from the project.</w:t>
            </w:r>
          </w:p>
        </w:tc>
      </w:tr>
      <w:tr w:rsidR="00766D8E" w14:paraId="41048607" w14:textId="77777777" w:rsidTr="003876AA">
        <w:tc>
          <w:tcPr>
            <w:tcW w:w="8928" w:type="dxa"/>
            <w:gridSpan w:val="2"/>
            <w:tcBorders>
              <w:top w:val="single" w:sz="4" w:space="0" w:color="auto"/>
              <w:left w:val="nil"/>
              <w:bottom w:val="nil"/>
              <w:right w:val="nil"/>
            </w:tcBorders>
            <w:shd w:val="clear" w:color="auto" w:fill="auto"/>
          </w:tcPr>
          <w:p w14:paraId="00A7D0DE" w14:textId="77777777" w:rsidR="00FF623C" w:rsidRPr="00C75CD4" w:rsidRDefault="00FF623C" w:rsidP="00C44AEB">
            <w:pPr>
              <w:rPr>
                <w:rFonts w:cs="Arial"/>
                <w:i/>
                <w:color w:val="4472C4"/>
                <w:szCs w:val="20"/>
                <w:lang w:val="en-GB"/>
              </w:rPr>
            </w:pPr>
          </w:p>
        </w:tc>
      </w:tr>
    </w:tbl>
    <w:p w14:paraId="659688EB" w14:textId="77777777" w:rsidR="00E11AB7" w:rsidRDefault="00E11AB7">
      <w:pPr>
        <w:rPr>
          <w:rFonts w:cs="Arial"/>
          <w:i/>
          <w:sz w:val="20"/>
          <w:szCs w:val="20"/>
          <w:lang w:val="en-GB"/>
        </w:rPr>
        <w:sectPr w:rsidR="00E11AB7">
          <w:headerReference w:type="default" r:id="rId14"/>
          <w:footerReference w:type="even" r:id="rId15"/>
          <w:footerReference w:type="default" r:id="rId16"/>
          <w:pgSz w:w="12240" w:h="15840"/>
          <w:pgMar w:top="1440" w:right="1620" w:bottom="1440" w:left="1800" w:header="708" w:footer="708" w:gutter="0"/>
          <w:cols w:space="708"/>
          <w:docGrid w:linePitch="360"/>
        </w:sectPr>
      </w:pPr>
    </w:p>
    <w:p w14:paraId="5B0F8486" w14:textId="1CD3CD17" w:rsidR="00A30A23" w:rsidRDefault="0084609C" w:rsidP="00C570DB">
      <w:pPr>
        <w:pStyle w:val="Heading1"/>
      </w:pPr>
      <w:r>
        <w:lastRenderedPageBreak/>
        <w:t xml:space="preserve">3. </w:t>
      </w:r>
      <w:r w:rsidR="00A30A23">
        <w:t xml:space="preserve">PROJECT PERFORMANCE </w:t>
      </w:r>
      <w:r w:rsidR="00A30A23" w:rsidRPr="00482E0A">
        <w:t>AND RISK</w:t>
      </w:r>
    </w:p>
    <w:p w14:paraId="7D5BEAC2" w14:textId="77777777" w:rsidR="00A30A23" w:rsidRDefault="00A30A23" w:rsidP="009A4A68">
      <w:pPr>
        <w:keepNext/>
        <w:keepLines/>
        <w:ind w:left="360"/>
        <w:rPr>
          <w:b/>
          <w:lang w:val="en-GB"/>
        </w:rPr>
      </w:pPr>
    </w:p>
    <w:p w14:paraId="4A4A0BC3" w14:textId="77777777" w:rsidR="00A30A23" w:rsidRDefault="00A30A23" w:rsidP="009A4A68">
      <w:pPr>
        <w:keepNext/>
        <w:keepLines/>
        <w:ind w:left="360"/>
        <w:rPr>
          <w:rFonts w:cs="Arial"/>
          <w:i/>
          <w:sz w:val="20"/>
          <w:szCs w:val="20"/>
          <w:lang w:val="en-GB"/>
        </w:rPr>
      </w:pPr>
      <w:r>
        <w:rPr>
          <w:rFonts w:cs="Arial"/>
          <w:i/>
          <w:sz w:val="20"/>
          <w:szCs w:val="20"/>
          <w:lang w:val="en-GB"/>
        </w:rPr>
        <w:t xml:space="preserve">Based on inputs by the Project Manager, the </w:t>
      </w:r>
      <w:r w:rsidR="00DF29C3">
        <w:rPr>
          <w:rFonts w:cs="Arial"/>
          <w:b/>
          <w:i/>
          <w:sz w:val="20"/>
          <w:szCs w:val="20"/>
          <w:lang w:val="en-GB"/>
        </w:rPr>
        <w:t>UNEP</w:t>
      </w:r>
      <w:r>
        <w:rPr>
          <w:rFonts w:cs="Arial"/>
          <w:b/>
          <w:i/>
          <w:sz w:val="20"/>
          <w:szCs w:val="20"/>
          <w:lang w:val="en-GB"/>
        </w:rPr>
        <w:t xml:space="preserve"> Task Manager</w:t>
      </w:r>
      <w:r>
        <w:rPr>
          <w:rStyle w:val="FootnoteReference"/>
          <w:rFonts w:cs="Arial"/>
          <w:i/>
          <w:sz w:val="20"/>
          <w:szCs w:val="20"/>
          <w:lang w:val="en-GB"/>
        </w:rPr>
        <w:footnoteReference w:id="2"/>
      </w:r>
      <w:r>
        <w:rPr>
          <w:rFonts w:cs="Arial"/>
          <w:i/>
          <w:sz w:val="20"/>
          <w:szCs w:val="20"/>
          <w:lang w:val="en-GB"/>
        </w:rPr>
        <w:t xml:space="preserve"> will make an overall assessment and provide ratings of:</w:t>
      </w:r>
    </w:p>
    <w:p w14:paraId="15B21847" w14:textId="77777777" w:rsidR="00A30A23" w:rsidRDefault="00A30A23" w:rsidP="009A4A68">
      <w:pPr>
        <w:keepNext/>
        <w:keepLines/>
        <w:numPr>
          <w:ilvl w:val="0"/>
          <w:numId w:val="3"/>
        </w:numPr>
        <w:rPr>
          <w:rFonts w:cs="Arial"/>
          <w:i/>
          <w:sz w:val="20"/>
          <w:szCs w:val="20"/>
          <w:lang w:val="en-GB"/>
        </w:rPr>
      </w:pPr>
      <w:r>
        <w:rPr>
          <w:rFonts w:cs="Arial"/>
          <w:i/>
          <w:sz w:val="20"/>
          <w:szCs w:val="20"/>
          <w:lang w:val="en-GB"/>
        </w:rPr>
        <w:t xml:space="preserve">Progress towards achieving the project </w:t>
      </w:r>
      <w:r w:rsidR="003015AF">
        <w:rPr>
          <w:rFonts w:cs="Arial"/>
          <w:i/>
          <w:sz w:val="20"/>
          <w:szCs w:val="20"/>
          <w:lang w:val="en-GB"/>
        </w:rPr>
        <w:t>Results</w:t>
      </w:r>
      <w:r>
        <w:rPr>
          <w:rFonts w:cs="Arial"/>
          <w:i/>
          <w:sz w:val="20"/>
          <w:szCs w:val="20"/>
          <w:lang w:val="en-GB"/>
        </w:rPr>
        <w:t>(s)- see section 3.1</w:t>
      </w:r>
    </w:p>
    <w:p w14:paraId="6C5A0680" w14:textId="77777777" w:rsidR="00A30A23" w:rsidRPr="003F05AD" w:rsidRDefault="00A30A23" w:rsidP="009A4A68">
      <w:pPr>
        <w:keepNext/>
        <w:keepLines/>
        <w:numPr>
          <w:ilvl w:val="0"/>
          <w:numId w:val="3"/>
        </w:numPr>
        <w:rPr>
          <w:b/>
          <w:lang w:val="en-GB"/>
        </w:rPr>
      </w:pPr>
      <w:r>
        <w:rPr>
          <w:rFonts w:cs="Arial"/>
          <w:i/>
          <w:sz w:val="20"/>
          <w:szCs w:val="20"/>
          <w:lang w:val="en-GB"/>
        </w:rPr>
        <w:t>Implementation progress – see section 3.2</w:t>
      </w:r>
    </w:p>
    <w:p w14:paraId="54B84ADE" w14:textId="77777777" w:rsidR="00A30A23" w:rsidRDefault="00A30A23" w:rsidP="009A4A68">
      <w:pPr>
        <w:keepNext/>
        <w:keepLines/>
        <w:ind w:left="360"/>
        <w:rPr>
          <w:rFonts w:cs="Arial"/>
          <w:i/>
          <w:sz w:val="20"/>
          <w:szCs w:val="20"/>
          <w:lang w:val="en-GB"/>
        </w:rPr>
      </w:pPr>
    </w:p>
    <w:p w14:paraId="3D1D15EB" w14:textId="77777777" w:rsidR="00A30A23" w:rsidRDefault="00A30A23" w:rsidP="009A4A68">
      <w:pPr>
        <w:keepNext/>
        <w:keepLines/>
        <w:ind w:left="360"/>
        <w:rPr>
          <w:b/>
          <w:lang w:val="en-GB"/>
        </w:rPr>
      </w:pPr>
      <w:r>
        <w:rPr>
          <w:rFonts w:cs="Arial"/>
          <w:i/>
          <w:sz w:val="20"/>
          <w:szCs w:val="20"/>
          <w:lang w:val="en-GB"/>
        </w:rPr>
        <w:t xml:space="preserve">Section 3.3 on Risk should be first completed by the Project Manager. The </w:t>
      </w:r>
      <w:r w:rsidR="00DF29C3">
        <w:rPr>
          <w:rFonts w:cs="Arial"/>
          <w:i/>
          <w:sz w:val="20"/>
          <w:szCs w:val="20"/>
          <w:lang w:val="en-GB"/>
        </w:rPr>
        <w:t>UNEP</w:t>
      </w:r>
      <w:r>
        <w:rPr>
          <w:rFonts w:cs="Arial"/>
          <w:i/>
          <w:sz w:val="20"/>
          <w:szCs w:val="20"/>
          <w:lang w:val="en-GB"/>
        </w:rPr>
        <w:t xml:space="preserve"> Task Manager will subsequently enter his/her own ratings in the appropriate column.</w:t>
      </w:r>
    </w:p>
    <w:p w14:paraId="1FDEA819" w14:textId="77777777" w:rsidR="00A30A23" w:rsidRDefault="00A30A23" w:rsidP="009A4A68">
      <w:pPr>
        <w:keepNext/>
        <w:keepLines/>
        <w:ind w:left="360"/>
        <w:rPr>
          <w:rFonts w:cs="Arial"/>
          <w:i/>
          <w:sz w:val="20"/>
          <w:szCs w:val="20"/>
          <w:lang w:val="en-GB"/>
        </w:rPr>
      </w:pPr>
    </w:p>
    <w:p w14:paraId="7F97FF3E" w14:textId="3B1216D3" w:rsidR="002C796C" w:rsidRDefault="00183605" w:rsidP="002C796C">
      <w:pPr>
        <w:pStyle w:val="Tit2"/>
      </w:pPr>
      <w:r w:rsidRPr="00B52857">
        <w:t>3.1</w:t>
      </w:r>
      <w:r w:rsidRPr="00B52857">
        <w:tab/>
      </w:r>
      <w:r w:rsidR="00405D01" w:rsidRPr="00B52857">
        <w:t>Rating of p</w:t>
      </w:r>
      <w:r w:rsidR="00A30A23" w:rsidRPr="00B52857">
        <w:t xml:space="preserve">rogress towards achieving the project </w:t>
      </w:r>
      <w:r w:rsidR="00325C9E">
        <w:t>o</w:t>
      </w:r>
      <w:r w:rsidR="00143609">
        <w:t>utcomes</w:t>
      </w:r>
      <w:r w:rsidR="00282D9F">
        <w:t xml:space="preserve"> </w:t>
      </w:r>
    </w:p>
    <w:p w14:paraId="3BE384C0" w14:textId="4EF74828" w:rsidR="00A30A23" w:rsidRDefault="00282D9F" w:rsidP="00DE7721">
      <w:pPr>
        <w:pStyle w:val="InstructionsTM"/>
        <w:rPr>
          <w:szCs w:val="20"/>
          <w:lang w:val="en-GB"/>
        </w:rPr>
      </w:pPr>
      <w:r w:rsidRPr="008522DD">
        <w:t>[</w:t>
      </w:r>
      <w:r w:rsidR="00E5706C" w:rsidRPr="008522DD">
        <w:t>copy and paste</w:t>
      </w:r>
      <w:r w:rsidRPr="008522DD">
        <w:t xml:space="preserve"> the </w:t>
      </w:r>
      <w:r w:rsidR="00E5706C" w:rsidRPr="008522DD">
        <w:t>CEO</w:t>
      </w:r>
      <w:r w:rsidR="005A3EF2">
        <w:t xml:space="preserve"> Endorsement</w:t>
      </w:r>
      <w:r w:rsidR="00E5706C" w:rsidRPr="008522DD">
        <w:t xml:space="preserve"> (</w:t>
      </w:r>
      <w:r w:rsidR="00E5706C" w:rsidRPr="00E5706C">
        <w:t xml:space="preserve">or latest </w:t>
      </w:r>
      <w:r w:rsidR="005A3EF2">
        <w:t xml:space="preserve">formal </w:t>
      </w:r>
      <w:r w:rsidR="00E5706C" w:rsidRPr="00E5706C">
        <w:t>Revision</w:t>
      </w:r>
      <w:r w:rsidR="00E5706C">
        <w:t>)</w:t>
      </w:r>
      <w:r w:rsidR="00E5706C" w:rsidRPr="00E5706C">
        <w:t xml:space="preserve"> </w:t>
      </w:r>
      <w:r w:rsidR="00E5706C" w:rsidRPr="008522DD">
        <w:t xml:space="preserve">approved </w:t>
      </w:r>
      <w:r w:rsidRPr="008522DD">
        <w:t>Results Framework</w:t>
      </w:r>
      <w:r w:rsidR="005A3EF2">
        <w:t>, adding/deleting outcome rows, as appropriate</w:t>
      </w:r>
      <w:r w:rsidR="00E5706C" w:rsidRPr="008522DD">
        <w:t>]</w:t>
      </w:r>
    </w:p>
    <w:p w14:paraId="64CC170A" w14:textId="77777777" w:rsidR="00FC456D" w:rsidRDefault="00FC456D" w:rsidP="00B77428"/>
    <w:tbl>
      <w:tblPr>
        <w:tblW w:w="1474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2367"/>
        <w:gridCol w:w="1417"/>
        <w:gridCol w:w="1276"/>
        <w:gridCol w:w="1417"/>
        <w:gridCol w:w="4820"/>
        <w:gridCol w:w="1276"/>
      </w:tblGrid>
      <w:tr w:rsidR="006112B9" w:rsidRPr="006112B9" w14:paraId="5AE8BCAD" w14:textId="77777777" w:rsidTr="006112B9">
        <w:trPr>
          <w:cantSplit/>
          <w:tblHeader/>
        </w:trPr>
        <w:tc>
          <w:tcPr>
            <w:tcW w:w="2170" w:type="dxa"/>
            <w:tcBorders>
              <w:top w:val="single" w:sz="12" w:space="0" w:color="auto"/>
              <w:left w:val="single" w:sz="12" w:space="0" w:color="auto"/>
              <w:bottom w:val="single" w:sz="12" w:space="0" w:color="auto"/>
              <w:right w:val="single" w:sz="12" w:space="0" w:color="auto"/>
            </w:tcBorders>
            <w:shd w:val="clear" w:color="auto" w:fill="F3F3F3"/>
            <w:vAlign w:val="center"/>
          </w:tcPr>
          <w:p w14:paraId="11642458" w14:textId="3577F650" w:rsidR="006112B9" w:rsidRPr="006112B9" w:rsidRDefault="006112B9" w:rsidP="006112B9">
            <w:pPr>
              <w:rPr>
                <w:rFonts w:cs="Arial"/>
                <w:b/>
                <w:color w:val="000000"/>
                <w:sz w:val="16"/>
                <w:szCs w:val="16"/>
                <w:lang w:val="en-GB"/>
              </w:rPr>
            </w:pPr>
            <w:r w:rsidRPr="006112B9">
              <w:rPr>
                <w:rFonts w:cs="Arial"/>
                <w:b/>
                <w:sz w:val="16"/>
                <w:szCs w:val="16"/>
                <w:lang w:val="en-GB"/>
              </w:rPr>
              <w:t>Project objective and Outcomes</w:t>
            </w:r>
          </w:p>
        </w:tc>
        <w:tc>
          <w:tcPr>
            <w:tcW w:w="2367" w:type="dxa"/>
            <w:tcBorders>
              <w:top w:val="single" w:sz="12" w:space="0" w:color="auto"/>
              <w:left w:val="single" w:sz="12" w:space="0" w:color="auto"/>
              <w:bottom w:val="single" w:sz="12" w:space="0" w:color="auto"/>
              <w:right w:val="single" w:sz="12" w:space="0" w:color="auto"/>
            </w:tcBorders>
            <w:shd w:val="clear" w:color="auto" w:fill="F3F3F3"/>
            <w:vAlign w:val="center"/>
          </w:tcPr>
          <w:p w14:paraId="49D2ECCE" w14:textId="38A4D524" w:rsidR="006112B9" w:rsidRPr="006112B9" w:rsidRDefault="006112B9" w:rsidP="006112B9">
            <w:pPr>
              <w:rPr>
                <w:rFonts w:cs="Arial"/>
                <w:b/>
                <w:color w:val="000000"/>
                <w:sz w:val="16"/>
                <w:szCs w:val="16"/>
                <w:lang w:val="en-GB"/>
              </w:rPr>
            </w:pPr>
            <w:r w:rsidRPr="006112B9">
              <w:rPr>
                <w:rFonts w:cs="Arial"/>
                <w:b/>
                <w:sz w:val="16"/>
                <w:szCs w:val="16"/>
                <w:lang w:val="en-GB"/>
              </w:rPr>
              <w:t>Indicator</w:t>
            </w:r>
          </w:p>
        </w:tc>
        <w:tc>
          <w:tcPr>
            <w:tcW w:w="1417" w:type="dxa"/>
            <w:tcBorders>
              <w:top w:val="single" w:sz="12" w:space="0" w:color="auto"/>
              <w:left w:val="single" w:sz="12" w:space="0" w:color="auto"/>
              <w:bottom w:val="single" w:sz="12" w:space="0" w:color="auto"/>
              <w:right w:val="single" w:sz="12" w:space="0" w:color="auto"/>
            </w:tcBorders>
            <w:shd w:val="clear" w:color="auto" w:fill="F3F3F3"/>
            <w:vAlign w:val="center"/>
          </w:tcPr>
          <w:p w14:paraId="3BD37473" w14:textId="3D48F9AE" w:rsidR="006112B9" w:rsidRPr="006112B9" w:rsidRDefault="006112B9" w:rsidP="006112B9">
            <w:pPr>
              <w:rPr>
                <w:rFonts w:cs="Arial"/>
                <w:b/>
                <w:color w:val="000000"/>
                <w:sz w:val="16"/>
                <w:szCs w:val="16"/>
                <w:lang w:val="en-GB"/>
              </w:rPr>
            </w:pPr>
            <w:r w:rsidRPr="006112B9">
              <w:rPr>
                <w:rFonts w:cs="Arial"/>
                <w:b/>
                <w:sz w:val="16"/>
                <w:szCs w:val="16"/>
                <w:lang w:val="en-GB"/>
              </w:rPr>
              <w:t>Baseline level</w:t>
            </w:r>
          </w:p>
        </w:tc>
        <w:tc>
          <w:tcPr>
            <w:tcW w:w="1276" w:type="dxa"/>
            <w:tcBorders>
              <w:top w:val="single" w:sz="12" w:space="0" w:color="auto"/>
              <w:left w:val="single" w:sz="12" w:space="0" w:color="auto"/>
              <w:bottom w:val="single" w:sz="12" w:space="0" w:color="auto"/>
              <w:right w:val="single" w:sz="12" w:space="0" w:color="auto"/>
            </w:tcBorders>
            <w:shd w:val="clear" w:color="auto" w:fill="F3F3F3"/>
            <w:vAlign w:val="center"/>
          </w:tcPr>
          <w:p w14:paraId="3A2742E8" w14:textId="02FA6FFD" w:rsidR="006112B9" w:rsidRPr="006112B9" w:rsidRDefault="006112B9" w:rsidP="006112B9">
            <w:pPr>
              <w:rPr>
                <w:rFonts w:cs="Arial"/>
                <w:b/>
                <w:color w:val="000000"/>
                <w:sz w:val="16"/>
                <w:szCs w:val="16"/>
                <w:lang w:val="en-GB"/>
              </w:rPr>
            </w:pPr>
            <w:r w:rsidRPr="006112B9">
              <w:rPr>
                <w:rFonts w:cs="Arial"/>
                <w:b/>
                <w:sz w:val="16"/>
                <w:szCs w:val="16"/>
                <w:lang w:val="en-GB"/>
              </w:rPr>
              <w:t>Mid-term target</w:t>
            </w:r>
          </w:p>
        </w:tc>
        <w:tc>
          <w:tcPr>
            <w:tcW w:w="1417" w:type="dxa"/>
            <w:tcBorders>
              <w:top w:val="single" w:sz="12" w:space="0" w:color="auto"/>
              <w:left w:val="single" w:sz="12" w:space="0" w:color="auto"/>
              <w:bottom w:val="single" w:sz="12" w:space="0" w:color="auto"/>
              <w:right w:val="single" w:sz="12" w:space="0" w:color="auto"/>
            </w:tcBorders>
            <w:shd w:val="clear" w:color="auto" w:fill="F3F3F3"/>
            <w:vAlign w:val="center"/>
          </w:tcPr>
          <w:p w14:paraId="0F3EA40A" w14:textId="0910B249" w:rsidR="006112B9" w:rsidRPr="006112B9" w:rsidRDefault="006112B9" w:rsidP="006112B9">
            <w:pPr>
              <w:rPr>
                <w:rFonts w:cs="Arial"/>
                <w:b/>
                <w:color w:val="000000"/>
                <w:sz w:val="16"/>
                <w:szCs w:val="16"/>
                <w:lang w:val="en-GB"/>
              </w:rPr>
            </w:pPr>
            <w:r w:rsidRPr="006112B9">
              <w:rPr>
                <w:rFonts w:cs="Arial"/>
                <w:b/>
                <w:sz w:val="16"/>
                <w:szCs w:val="16"/>
                <w:lang w:val="en-GB"/>
              </w:rPr>
              <w:t>End-of-project target</w:t>
            </w:r>
          </w:p>
        </w:tc>
        <w:tc>
          <w:tcPr>
            <w:tcW w:w="4820" w:type="dxa"/>
            <w:tcBorders>
              <w:top w:val="single" w:sz="12" w:space="0" w:color="auto"/>
              <w:left w:val="single" w:sz="12" w:space="0" w:color="auto"/>
              <w:bottom w:val="single" w:sz="12" w:space="0" w:color="auto"/>
              <w:right w:val="single" w:sz="12" w:space="0" w:color="auto"/>
            </w:tcBorders>
            <w:shd w:val="clear" w:color="auto" w:fill="F3F3F3"/>
            <w:vAlign w:val="center"/>
          </w:tcPr>
          <w:p w14:paraId="1C25A4D5" w14:textId="32E03410" w:rsidR="006112B9" w:rsidRPr="006112B9" w:rsidRDefault="006112B9" w:rsidP="006112B9">
            <w:pPr>
              <w:rPr>
                <w:rFonts w:cs="Arial"/>
                <w:color w:val="000000"/>
                <w:sz w:val="16"/>
                <w:szCs w:val="16"/>
                <w:lang w:val="en-GB"/>
              </w:rPr>
            </w:pPr>
            <w:r w:rsidRPr="006112B9">
              <w:rPr>
                <w:rFonts w:cs="Arial"/>
                <w:b/>
                <w:sz w:val="16"/>
                <w:szCs w:val="16"/>
                <w:lang w:val="en-GB"/>
              </w:rPr>
              <w:t>Summary by the EA of attainment of the indicator &amp; target as of 30 June 2021</w:t>
            </w:r>
          </w:p>
        </w:tc>
        <w:tc>
          <w:tcPr>
            <w:tcW w:w="1276" w:type="dxa"/>
            <w:tcBorders>
              <w:top w:val="single" w:sz="12" w:space="0" w:color="auto"/>
              <w:left w:val="single" w:sz="12" w:space="0" w:color="auto"/>
              <w:bottom w:val="single" w:sz="12" w:space="0" w:color="auto"/>
              <w:right w:val="single" w:sz="12" w:space="0" w:color="auto"/>
            </w:tcBorders>
            <w:shd w:val="clear" w:color="auto" w:fill="CCFFFF"/>
            <w:vAlign w:val="center"/>
          </w:tcPr>
          <w:p w14:paraId="6B313C71" w14:textId="74F58C2D" w:rsidR="006112B9" w:rsidRPr="006112B9" w:rsidRDefault="006112B9" w:rsidP="006112B9">
            <w:pPr>
              <w:rPr>
                <w:rFonts w:cs="Arial"/>
                <w:b/>
                <w:color w:val="000000"/>
                <w:sz w:val="16"/>
                <w:szCs w:val="16"/>
                <w:lang w:val="en-GB"/>
              </w:rPr>
            </w:pPr>
            <w:r w:rsidRPr="006112B9">
              <w:rPr>
                <w:rFonts w:cs="Arial"/>
                <w:b/>
                <w:color w:val="FF0000"/>
                <w:sz w:val="16"/>
                <w:szCs w:val="16"/>
                <w:lang w:val="en-GB"/>
              </w:rPr>
              <w:t>Progress rating</w:t>
            </w:r>
            <w:r w:rsidRPr="006112B9">
              <w:rPr>
                <w:rStyle w:val="FootnoteReference"/>
                <w:rFonts w:cs="Arial"/>
                <w:b/>
                <w:sz w:val="16"/>
                <w:szCs w:val="16"/>
                <w:lang w:val="en-GB"/>
              </w:rPr>
              <w:footnoteReference w:id="3"/>
            </w:r>
          </w:p>
        </w:tc>
      </w:tr>
      <w:tr w:rsidR="00534C85" w:rsidRPr="006112B9" w14:paraId="50BD5688" w14:textId="77777777" w:rsidTr="00DC2983">
        <w:trPr>
          <w:cantSplit/>
          <w:trHeight w:val="3105"/>
        </w:trPr>
        <w:tc>
          <w:tcPr>
            <w:tcW w:w="2170" w:type="dxa"/>
            <w:tcBorders>
              <w:top w:val="single" w:sz="12" w:space="0" w:color="auto"/>
              <w:left w:val="single" w:sz="12" w:space="0" w:color="auto"/>
              <w:right w:val="single" w:sz="12" w:space="0" w:color="auto"/>
            </w:tcBorders>
            <w:shd w:val="clear" w:color="auto" w:fill="F3F3F3"/>
          </w:tcPr>
          <w:p w14:paraId="2D9B1BFB" w14:textId="77777777" w:rsidR="00534C85" w:rsidRPr="006112B9" w:rsidRDefault="00534C85" w:rsidP="00DC2983">
            <w:pPr>
              <w:rPr>
                <w:rFonts w:cs="Arial"/>
                <w:b/>
                <w:color w:val="000000"/>
                <w:szCs w:val="18"/>
                <w:lang w:val="en-GB"/>
              </w:rPr>
            </w:pPr>
            <w:r w:rsidRPr="006112B9">
              <w:rPr>
                <w:rFonts w:cs="Arial"/>
                <w:b/>
                <w:color w:val="000000"/>
                <w:szCs w:val="18"/>
                <w:lang w:val="en-GB"/>
              </w:rPr>
              <w:t>Outcome 1:</w:t>
            </w:r>
            <w:r w:rsidRPr="006112B9">
              <w:rPr>
                <w:rFonts w:cs="Arial"/>
                <w:color w:val="000000"/>
                <w:szCs w:val="18"/>
                <w:lang w:val="en-GB"/>
              </w:rPr>
              <w:t xml:space="preserve"> Technical and institutional capacity of city management authorities to integrate urban EbA into development planning strengthened.</w:t>
            </w:r>
          </w:p>
          <w:p w14:paraId="328D2B93" w14:textId="77777777" w:rsidR="00534C85" w:rsidRPr="006112B9" w:rsidRDefault="00534C85" w:rsidP="00DC2983">
            <w:pPr>
              <w:rPr>
                <w:rFonts w:cs="Arial"/>
                <w:i/>
                <w:color w:val="000000"/>
                <w:szCs w:val="18"/>
                <w:lang w:val="en-GB"/>
              </w:rPr>
            </w:pPr>
          </w:p>
        </w:tc>
        <w:tc>
          <w:tcPr>
            <w:tcW w:w="2367" w:type="dxa"/>
            <w:tcBorders>
              <w:top w:val="single" w:sz="12" w:space="0" w:color="auto"/>
              <w:left w:val="single" w:sz="12" w:space="0" w:color="auto"/>
              <w:right w:val="single" w:sz="12" w:space="0" w:color="auto"/>
            </w:tcBorders>
          </w:tcPr>
          <w:p w14:paraId="6CCD7380" w14:textId="77777777" w:rsidR="00534C85" w:rsidRPr="006112B9" w:rsidRDefault="00534C85" w:rsidP="00DC2983">
            <w:pPr>
              <w:rPr>
                <w:rFonts w:cs="Arial"/>
                <w:color w:val="000000"/>
                <w:szCs w:val="18"/>
                <w:lang w:val="en-GB"/>
              </w:rPr>
            </w:pPr>
            <w:r w:rsidRPr="006112B9">
              <w:rPr>
                <w:rFonts w:cs="Arial"/>
                <w:color w:val="000000"/>
                <w:szCs w:val="18"/>
              </w:rPr>
              <w:t>1.Institutional capacity score of city authorities in Thimphu, Kep, Pongsaly and Oudomxay and Mandalay to effectively identify, prioritize, implement, monitor and evaluate EbA in urban areas.</w:t>
            </w:r>
          </w:p>
        </w:tc>
        <w:tc>
          <w:tcPr>
            <w:tcW w:w="1417" w:type="dxa"/>
            <w:tcBorders>
              <w:top w:val="single" w:sz="12" w:space="0" w:color="auto"/>
              <w:left w:val="single" w:sz="12" w:space="0" w:color="auto"/>
              <w:right w:val="single" w:sz="12" w:space="0" w:color="auto"/>
            </w:tcBorders>
          </w:tcPr>
          <w:p w14:paraId="245BB225" w14:textId="77777777" w:rsidR="00534C85" w:rsidRPr="006112B9" w:rsidRDefault="00534C85" w:rsidP="00DC2983">
            <w:pPr>
              <w:pStyle w:val="Default"/>
              <w:rPr>
                <w:rFonts w:ascii="Arial" w:hAnsi="Arial" w:cs="Arial"/>
                <w:sz w:val="18"/>
                <w:szCs w:val="18"/>
              </w:rPr>
            </w:pPr>
          </w:p>
          <w:p w14:paraId="6CCDEA57" w14:textId="70EF646B" w:rsidR="00534C85" w:rsidRPr="00596C13" w:rsidRDefault="00534C85" w:rsidP="00DC2983">
            <w:pPr>
              <w:pStyle w:val="Default"/>
              <w:rPr>
                <w:rFonts w:ascii="Arial" w:hAnsi="Arial" w:cs="Arial"/>
                <w:sz w:val="18"/>
                <w:szCs w:val="18"/>
              </w:rPr>
            </w:pPr>
            <w:r w:rsidRPr="006112B9">
              <w:rPr>
                <w:rFonts w:ascii="Arial" w:hAnsi="Arial" w:cs="Arial"/>
                <w:sz w:val="18"/>
                <w:szCs w:val="18"/>
              </w:rPr>
              <w:t xml:space="preserve">Baseline </w:t>
            </w:r>
            <w:r w:rsidR="00487A6E">
              <w:rPr>
                <w:rFonts w:ascii="Arial" w:hAnsi="Arial" w:cs="Arial"/>
                <w:sz w:val="18"/>
                <w:szCs w:val="18"/>
              </w:rPr>
              <w:t xml:space="preserve">values under </w:t>
            </w:r>
            <w:r w:rsidR="0064053A">
              <w:rPr>
                <w:rFonts w:ascii="Arial" w:hAnsi="Arial" w:cs="Arial"/>
                <w:sz w:val="18"/>
                <w:szCs w:val="18"/>
              </w:rPr>
              <w:t>review – data gathering in process</w:t>
            </w:r>
          </w:p>
          <w:p w14:paraId="32A3EE96" w14:textId="77777777" w:rsidR="00534C85" w:rsidRPr="006112B9" w:rsidRDefault="00534C85" w:rsidP="00DC2983">
            <w:pPr>
              <w:rPr>
                <w:rFonts w:cs="Arial"/>
                <w:color w:val="000000"/>
                <w:szCs w:val="18"/>
                <w:lang w:val="en-GB"/>
              </w:rPr>
            </w:pPr>
          </w:p>
        </w:tc>
        <w:tc>
          <w:tcPr>
            <w:tcW w:w="1276" w:type="dxa"/>
            <w:tcBorders>
              <w:top w:val="single" w:sz="12" w:space="0" w:color="auto"/>
              <w:left w:val="single" w:sz="12" w:space="0" w:color="auto"/>
              <w:right w:val="single" w:sz="12" w:space="0" w:color="auto"/>
            </w:tcBorders>
          </w:tcPr>
          <w:p w14:paraId="5604C862" w14:textId="77777777" w:rsidR="00534C85" w:rsidRPr="006112B9" w:rsidRDefault="00534C85" w:rsidP="00DC2983">
            <w:pPr>
              <w:rPr>
                <w:rFonts w:cs="Arial"/>
                <w:color w:val="000000"/>
                <w:szCs w:val="18"/>
                <w:lang w:val="en-GB"/>
              </w:rPr>
            </w:pPr>
          </w:p>
        </w:tc>
        <w:tc>
          <w:tcPr>
            <w:tcW w:w="1417" w:type="dxa"/>
            <w:tcBorders>
              <w:top w:val="single" w:sz="12" w:space="0" w:color="auto"/>
              <w:left w:val="single" w:sz="12" w:space="0" w:color="auto"/>
              <w:right w:val="single" w:sz="12" w:space="0" w:color="auto"/>
            </w:tcBorders>
          </w:tcPr>
          <w:p w14:paraId="108833EB" w14:textId="77777777" w:rsidR="00534C85" w:rsidRPr="006112B9" w:rsidRDefault="00534C85" w:rsidP="00DC2983">
            <w:pPr>
              <w:rPr>
                <w:rFonts w:cs="Arial"/>
                <w:color w:val="000000"/>
                <w:szCs w:val="18"/>
              </w:rPr>
            </w:pPr>
            <w:r w:rsidRPr="006112B9">
              <w:rPr>
                <w:rFonts w:cs="Arial"/>
                <w:color w:val="000000"/>
                <w:szCs w:val="18"/>
              </w:rPr>
              <w:t xml:space="preserve">By project completion, city authorities (in 5 institutions) have achieved an increase in capacity score by at least 2 steps. </w:t>
            </w:r>
          </w:p>
          <w:p w14:paraId="543C6974" w14:textId="77777777" w:rsidR="00534C85" w:rsidRPr="006112B9" w:rsidRDefault="00534C85" w:rsidP="00DC2983">
            <w:pPr>
              <w:rPr>
                <w:rFonts w:cs="Arial"/>
                <w:color w:val="000000"/>
                <w:szCs w:val="18"/>
                <w:lang w:val="en-GB"/>
              </w:rPr>
            </w:pPr>
          </w:p>
        </w:tc>
        <w:tc>
          <w:tcPr>
            <w:tcW w:w="4820" w:type="dxa"/>
            <w:tcBorders>
              <w:top w:val="single" w:sz="12" w:space="0" w:color="auto"/>
              <w:left w:val="single" w:sz="12" w:space="0" w:color="auto"/>
              <w:right w:val="single" w:sz="12" w:space="0" w:color="auto"/>
            </w:tcBorders>
          </w:tcPr>
          <w:p w14:paraId="2CA671FD" w14:textId="003B3645" w:rsidR="00534C85" w:rsidRPr="006112B9" w:rsidRDefault="00534C85" w:rsidP="00DC2983">
            <w:pPr>
              <w:rPr>
                <w:rFonts w:cs="Arial"/>
                <w:color w:val="000000"/>
                <w:szCs w:val="18"/>
                <w:lang w:val="en-GB"/>
              </w:rPr>
            </w:pPr>
            <w:r w:rsidRPr="006112B9">
              <w:rPr>
                <w:rFonts w:cs="Arial"/>
                <w:color w:val="000000"/>
                <w:szCs w:val="18"/>
                <w:lang w:val="en-GB"/>
              </w:rPr>
              <w:t xml:space="preserve">Institutional strengthening activities under Outputs 1.2 and 1.3 </w:t>
            </w:r>
            <w:r w:rsidR="00162B6E">
              <w:rPr>
                <w:rFonts w:cs="Arial"/>
                <w:color w:val="000000"/>
                <w:szCs w:val="18"/>
                <w:lang w:val="en-GB"/>
              </w:rPr>
              <w:t>are being delivered</w:t>
            </w:r>
            <w:r w:rsidRPr="006112B9">
              <w:rPr>
                <w:rFonts w:cs="Arial"/>
                <w:color w:val="000000"/>
                <w:szCs w:val="18"/>
                <w:lang w:val="en-GB"/>
              </w:rPr>
              <w:t xml:space="preserve"> under the agreement with UN-Habitat, who </w:t>
            </w:r>
            <w:r w:rsidR="00162B6E">
              <w:rPr>
                <w:rFonts w:cs="Arial"/>
                <w:color w:val="000000"/>
                <w:szCs w:val="18"/>
                <w:lang w:val="en-GB"/>
              </w:rPr>
              <w:t>is</w:t>
            </w:r>
            <w:r w:rsidRPr="006112B9">
              <w:rPr>
                <w:rFonts w:cs="Arial"/>
                <w:color w:val="000000"/>
                <w:szCs w:val="18"/>
                <w:lang w:val="en-GB"/>
              </w:rPr>
              <w:t xml:space="preserve"> developing training on climate change impacts and decision-making tools for municipal authorities. UN-Habitat has conducted the Training Needs Assessments in Cambodia, Lao PDR and Myanmar respectively. Two Capacity Building Trainings were delivered in Cambodia and Myanmar in 2019 and in Laos in 202</w:t>
            </w:r>
            <w:r w:rsidR="00162B6E">
              <w:rPr>
                <w:rFonts w:cs="Arial"/>
                <w:color w:val="000000"/>
                <w:szCs w:val="18"/>
                <w:lang w:val="en-GB"/>
              </w:rPr>
              <w:t>1</w:t>
            </w:r>
            <w:r w:rsidRPr="006112B9">
              <w:rPr>
                <w:rFonts w:cs="Arial"/>
                <w:color w:val="000000"/>
                <w:szCs w:val="18"/>
                <w:lang w:val="en-GB"/>
              </w:rPr>
              <w:t xml:space="preserve">. </w:t>
            </w:r>
          </w:p>
          <w:p w14:paraId="05D2B7D4" w14:textId="36423C58" w:rsidR="00534C85" w:rsidRDefault="00162B6E" w:rsidP="00DC2983">
            <w:pPr>
              <w:rPr>
                <w:rFonts w:cs="Arial"/>
                <w:color w:val="000000"/>
                <w:szCs w:val="18"/>
                <w:lang w:val="en-GB"/>
              </w:rPr>
            </w:pPr>
            <w:r>
              <w:rPr>
                <w:rFonts w:cs="Arial"/>
                <w:color w:val="000000"/>
                <w:szCs w:val="18"/>
                <w:lang w:val="en-GB"/>
              </w:rPr>
              <w:t>Training</w:t>
            </w:r>
            <w:r w:rsidR="006E0BCA">
              <w:rPr>
                <w:rFonts w:cs="Arial"/>
                <w:color w:val="000000"/>
                <w:szCs w:val="18"/>
                <w:lang w:val="en-GB"/>
              </w:rPr>
              <w:t xml:space="preserve"> Needs Assessment</w:t>
            </w:r>
            <w:r>
              <w:rPr>
                <w:rFonts w:cs="Arial"/>
                <w:color w:val="000000"/>
                <w:szCs w:val="18"/>
                <w:lang w:val="en-GB"/>
              </w:rPr>
              <w:t xml:space="preserve"> for</w:t>
            </w:r>
            <w:r w:rsidR="00534C85" w:rsidRPr="006112B9">
              <w:rPr>
                <w:rFonts w:cs="Arial"/>
                <w:color w:val="000000"/>
                <w:szCs w:val="18"/>
                <w:lang w:val="en-GB"/>
              </w:rPr>
              <w:t xml:space="preserve"> </w:t>
            </w:r>
            <w:r>
              <w:rPr>
                <w:rFonts w:cs="Arial"/>
                <w:color w:val="000000"/>
                <w:szCs w:val="18"/>
                <w:lang w:val="en-GB"/>
              </w:rPr>
              <w:t>Bhutan has been conducted in Q2 2021</w:t>
            </w:r>
            <w:r w:rsidR="006E0BCA">
              <w:rPr>
                <w:rFonts w:cs="Arial"/>
                <w:color w:val="000000"/>
                <w:szCs w:val="18"/>
                <w:lang w:val="en-GB"/>
              </w:rPr>
              <w:t xml:space="preserve"> with the </w:t>
            </w:r>
            <w:r w:rsidR="0076305F">
              <w:rPr>
                <w:rFonts w:cs="Arial"/>
                <w:color w:val="000000"/>
                <w:szCs w:val="18"/>
                <w:lang w:val="en-GB"/>
              </w:rPr>
              <w:t>training</w:t>
            </w:r>
            <w:r w:rsidR="006E0BCA">
              <w:rPr>
                <w:rFonts w:cs="Arial"/>
                <w:color w:val="000000"/>
                <w:szCs w:val="18"/>
                <w:lang w:val="en-GB"/>
              </w:rPr>
              <w:t xml:space="preserve"> planned for delivery in August 2021</w:t>
            </w:r>
            <w:r>
              <w:rPr>
                <w:rFonts w:cs="Arial"/>
                <w:color w:val="000000"/>
                <w:szCs w:val="18"/>
                <w:lang w:val="en-GB"/>
              </w:rPr>
              <w:t>.</w:t>
            </w:r>
            <w:r w:rsidR="0064053A" w:rsidDel="0064053A">
              <w:rPr>
                <w:rFonts w:cs="Arial"/>
                <w:color w:val="000000"/>
                <w:szCs w:val="18"/>
                <w:lang w:val="en-GB"/>
              </w:rPr>
              <w:t xml:space="preserve"> </w:t>
            </w:r>
          </w:p>
          <w:p w14:paraId="40C958C4" w14:textId="77777777" w:rsidR="00162B6E" w:rsidRDefault="00162B6E" w:rsidP="00DC2983">
            <w:pPr>
              <w:rPr>
                <w:rFonts w:cs="Arial"/>
                <w:color w:val="000000"/>
                <w:szCs w:val="18"/>
                <w:lang w:val="en-GB"/>
              </w:rPr>
            </w:pPr>
          </w:p>
          <w:p w14:paraId="086FD181" w14:textId="65E413A6" w:rsidR="00162B6E" w:rsidRPr="006112B9" w:rsidRDefault="00162B6E" w:rsidP="00DC2983">
            <w:pPr>
              <w:rPr>
                <w:rFonts w:cs="Arial"/>
                <w:color w:val="000000"/>
                <w:szCs w:val="18"/>
                <w:lang w:val="en-GB"/>
              </w:rPr>
            </w:pPr>
            <w:r w:rsidRPr="00162B6E">
              <w:rPr>
                <w:rFonts w:cs="Arial"/>
                <w:i/>
                <w:iCs/>
                <w:color w:val="000000"/>
                <w:szCs w:val="18"/>
                <w:lang w:val="en-GB"/>
              </w:rPr>
              <w:t>Activities in Myanmar have been suspended until further notice.</w:t>
            </w:r>
          </w:p>
        </w:tc>
        <w:tc>
          <w:tcPr>
            <w:tcW w:w="1276" w:type="dxa"/>
            <w:tcBorders>
              <w:top w:val="single" w:sz="12" w:space="0" w:color="auto"/>
              <w:left w:val="single" w:sz="12" w:space="0" w:color="auto"/>
              <w:right w:val="single" w:sz="12" w:space="0" w:color="auto"/>
            </w:tcBorders>
          </w:tcPr>
          <w:p w14:paraId="44C4E621" w14:textId="198440D4" w:rsidR="00534C85" w:rsidRPr="00780764" w:rsidRDefault="00780764" w:rsidP="00DC2983">
            <w:pPr>
              <w:rPr>
                <w:rFonts w:cs="Arial"/>
                <w:color w:val="000000"/>
                <w:sz w:val="20"/>
                <w:szCs w:val="20"/>
              </w:rPr>
            </w:pPr>
            <w:r>
              <w:rPr>
                <w:rFonts w:cs="Arial"/>
                <w:color w:val="000000"/>
                <w:sz w:val="20"/>
                <w:szCs w:val="20"/>
              </w:rPr>
              <w:t>MS</w:t>
            </w:r>
          </w:p>
        </w:tc>
      </w:tr>
      <w:tr w:rsidR="006112B9" w:rsidRPr="006112B9" w14:paraId="38BA3714" w14:textId="77777777" w:rsidTr="006112B9">
        <w:trPr>
          <w:cantSplit/>
        </w:trPr>
        <w:tc>
          <w:tcPr>
            <w:tcW w:w="2170" w:type="dxa"/>
            <w:vMerge w:val="restart"/>
            <w:tcBorders>
              <w:top w:val="single" w:sz="4" w:space="0" w:color="auto"/>
              <w:left w:val="single" w:sz="12" w:space="0" w:color="auto"/>
              <w:bottom w:val="single" w:sz="4" w:space="0" w:color="auto"/>
              <w:right w:val="single" w:sz="12" w:space="0" w:color="auto"/>
            </w:tcBorders>
            <w:shd w:val="clear" w:color="auto" w:fill="F3F3F3"/>
          </w:tcPr>
          <w:p w14:paraId="4D3DEC46" w14:textId="77777777" w:rsidR="006112B9" w:rsidRPr="006112B9" w:rsidRDefault="006112B9" w:rsidP="00DC2983">
            <w:pPr>
              <w:rPr>
                <w:rFonts w:cs="Arial"/>
                <w:color w:val="000000"/>
                <w:szCs w:val="18"/>
                <w:lang w:val="en-GB"/>
              </w:rPr>
            </w:pPr>
            <w:r w:rsidRPr="006112B9">
              <w:rPr>
                <w:rFonts w:cs="Arial"/>
                <w:b/>
                <w:bCs/>
                <w:color w:val="000000"/>
                <w:szCs w:val="18"/>
                <w:lang w:val="en-GB"/>
              </w:rPr>
              <w:t>Outcome 2:</w:t>
            </w:r>
            <w:r w:rsidRPr="006112B9">
              <w:rPr>
                <w:rFonts w:cs="Arial"/>
                <w:color w:val="000000"/>
                <w:szCs w:val="18"/>
                <w:lang w:val="en-GB"/>
              </w:rPr>
              <w:t xml:space="preserve"> EbA demonstrated in pilot cities to reduce the vulnerability of poor, urban communities.</w:t>
            </w:r>
          </w:p>
          <w:p w14:paraId="5B9E1285" w14:textId="77777777" w:rsidR="006112B9" w:rsidRPr="006112B9" w:rsidRDefault="006112B9" w:rsidP="00DC2983">
            <w:pPr>
              <w:rPr>
                <w:rFonts w:cs="Arial"/>
                <w:i/>
                <w:color w:val="000000"/>
                <w:szCs w:val="18"/>
                <w:lang w:val="en-GB"/>
              </w:rPr>
            </w:pPr>
          </w:p>
        </w:tc>
        <w:tc>
          <w:tcPr>
            <w:tcW w:w="2367" w:type="dxa"/>
            <w:tcBorders>
              <w:top w:val="single" w:sz="4" w:space="0" w:color="auto"/>
              <w:left w:val="single" w:sz="12" w:space="0" w:color="auto"/>
              <w:bottom w:val="single" w:sz="6" w:space="0" w:color="auto"/>
              <w:right w:val="single" w:sz="12" w:space="0" w:color="auto"/>
            </w:tcBorders>
          </w:tcPr>
          <w:p w14:paraId="5A395108" w14:textId="77777777" w:rsidR="006112B9" w:rsidRPr="006112B9" w:rsidRDefault="006112B9" w:rsidP="00DC2983">
            <w:pPr>
              <w:pStyle w:val="Default"/>
              <w:rPr>
                <w:rFonts w:ascii="Arial" w:hAnsi="Arial" w:cs="Arial"/>
                <w:sz w:val="18"/>
                <w:szCs w:val="18"/>
                <w:lang w:val="en-GB"/>
              </w:rPr>
            </w:pPr>
            <w:r w:rsidRPr="006112B9">
              <w:rPr>
                <w:rFonts w:ascii="Arial" w:hAnsi="Arial" w:cs="Arial"/>
                <w:sz w:val="18"/>
                <w:szCs w:val="18"/>
                <w:lang w:val="en-GB"/>
              </w:rPr>
              <w:t xml:space="preserve">1.Investments in EbA made in specific areas per city to reduce vulnerability of poor urban communities </w:t>
            </w:r>
          </w:p>
          <w:p w14:paraId="63E67C24" w14:textId="77777777" w:rsidR="006112B9" w:rsidRPr="006112B9" w:rsidRDefault="006112B9" w:rsidP="00DC2983">
            <w:pPr>
              <w:rPr>
                <w:rFonts w:cs="Arial"/>
                <w:color w:val="000000"/>
                <w:szCs w:val="18"/>
                <w:lang w:val="en-GB"/>
              </w:rPr>
            </w:pPr>
          </w:p>
        </w:tc>
        <w:tc>
          <w:tcPr>
            <w:tcW w:w="1417" w:type="dxa"/>
            <w:tcBorders>
              <w:top w:val="single" w:sz="4" w:space="0" w:color="auto"/>
              <w:left w:val="single" w:sz="12" w:space="0" w:color="auto"/>
              <w:bottom w:val="single" w:sz="6" w:space="0" w:color="auto"/>
              <w:right w:val="single" w:sz="12" w:space="0" w:color="auto"/>
            </w:tcBorders>
          </w:tcPr>
          <w:p w14:paraId="1C3561EC" w14:textId="77777777" w:rsidR="006112B9" w:rsidRPr="006112B9" w:rsidRDefault="006112B9" w:rsidP="00DC2983">
            <w:pPr>
              <w:rPr>
                <w:rFonts w:cs="Arial"/>
                <w:color w:val="000000"/>
                <w:szCs w:val="18"/>
                <w:lang w:val="en-GB"/>
              </w:rPr>
            </w:pPr>
            <w:r w:rsidRPr="006112B9">
              <w:rPr>
                <w:rFonts w:cs="Arial"/>
                <w:color w:val="000000"/>
                <w:szCs w:val="18"/>
                <w:lang w:val="en-GB"/>
              </w:rPr>
              <w:t xml:space="preserve">0 </w:t>
            </w:r>
          </w:p>
        </w:tc>
        <w:tc>
          <w:tcPr>
            <w:tcW w:w="1276" w:type="dxa"/>
            <w:tcBorders>
              <w:top w:val="single" w:sz="4" w:space="0" w:color="auto"/>
              <w:left w:val="single" w:sz="12" w:space="0" w:color="auto"/>
              <w:bottom w:val="single" w:sz="6" w:space="0" w:color="auto"/>
              <w:right w:val="single" w:sz="12" w:space="0" w:color="auto"/>
            </w:tcBorders>
          </w:tcPr>
          <w:p w14:paraId="46FA6357" w14:textId="77777777" w:rsidR="006112B9" w:rsidRPr="006112B9" w:rsidRDefault="006112B9" w:rsidP="00DC2983">
            <w:pPr>
              <w:rPr>
                <w:rFonts w:cs="Arial"/>
                <w:color w:val="000000"/>
                <w:szCs w:val="18"/>
                <w:lang w:val="en-GB"/>
              </w:rPr>
            </w:pPr>
            <w:r w:rsidRPr="006112B9">
              <w:rPr>
                <w:rFonts w:cs="Arial"/>
                <w:color w:val="000000"/>
                <w:szCs w:val="18"/>
                <w:lang w:val="en-GB"/>
              </w:rPr>
              <w:t xml:space="preserve"> </w:t>
            </w:r>
          </w:p>
        </w:tc>
        <w:tc>
          <w:tcPr>
            <w:tcW w:w="1417" w:type="dxa"/>
            <w:tcBorders>
              <w:top w:val="single" w:sz="4" w:space="0" w:color="auto"/>
              <w:left w:val="single" w:sz="12" w:space="0" w:color="auto"/>
              <w:bottom w:val="single" w:sz="6" w:space="0" w:color="auto"/>
              <w:right w:val="single" w:sz="12" w:space="0" w:color="auto"/>
            </w:tcBorders>
          </w:tcPr>
          <w:p w14:paraId="0EC1DAD3" w14:textId="77777777" w:rsidR="006112B9" w:rsidRPr="006112B9" w:rsidRDefault="006112B9" w:rsidP="00DC2983">
            <w:pPr>
              <w:pStyle w:val="Default"/>
              <w:rPr>
                <w:rFonts w:ascii="Arial" w:hAnsi="Arial" w:cs="Arial"/>
                <w:sz w:val="18"/>
                <w:szCs w:val="18"/>
                <w:lang w:val="en-GB"/>
              </w:rPr>
            </w:pPr>
            <w:r w:rsidRPr="006112B9">
              <w:rPr>
                <w:rFonts w:ascii="Arial" w:hAnsi="Arial" w:cs="Arial"/>
                <w:sz w:val="18"/>
                <w:szCs w:val="18"/>
                <w:lang w:val="en-GB"/>
              </w:rPr>
              <w:t xml:space="preserve">By project completion: </w:t>
            </w:r>
          </w:p>
          <w:p w14:paraId="3DF47871" w14:textId="77777777" w:rsidR="006112B9" w:rsidRPr="006112B9" w:rsidRDefault="006112B9" w:rsidP="00DC2983">
            <w:pPr>
              <w:rPr>
                <w:rFonts w:cs="Arial"/>
                <w:color w:val="000000"/>
                <w:szCs w:val="18"/>
                <w:lang w:val="en-GB"/>
              </w:rPr>
            </w:pPr>
            <w:r w:rsidRPr="006112B9">
              <w:rPr>
                <w:rFonts w:cs="Arial"/>
                <w:color w:val="000000"/>
                <w:szCs w:val="18"/>
                <w:lang w:val="en-GB"/>
              </w:rPr>
              <w:t>5 areas (2 areas in Lao DPR and 1 area in Bhutan, Cambodia and Myanmar)</w:t>
            </w:r>
          </w:p>
        </w:tc>
        <w:tc>
          <w:tcPr>
            <w:tcW w:w="4820" w:type="dxa"/>
            <w:tcBorders>
              <w:top w:val="single" w:sz="4" w:space="0" w:color="auto"/>
              <w:left w:val="single" w:sz="12" w:space="0" w:color="auto"/>
              <w:bottom w:val="single" w:sz="6" w:space="0" w:color="auto"/>
              <w:right w:val="single" w:sz="12" w:space="0" w:color="auto"/>
            </w:tcBorders>
          </w:tcPr>
          <w:p w14:paraId="071320D8" w14:textId="67538E86" w:rsidR="006E0BCA" w:rsidRPr="006112B9" w:rsidRDefault="00534C85" w:rsidP="00DC2983">
            <w:pPr>
              <w:rPr>
                <w:rFonts w:cs="Arial"/>
                <w:color w:val="000000"/>
                <w:szCs w:val="18"/>
                <w:lang w:val="en-GB"/>
              </w:rPr>
            </w:pPr>
            <w:r>
              <w:rPr>
                <w:rFonts w:cs="Arial"/>
                <w:color w:val="000000"/>
                <w:szCs w:val="18"/>
                <w:lang w:val="en-GB"/>
              </w:rPr>
              <w:t>T</w:t>
            </w:r>
            <w:r w:rsidR="006112B9" w:rsidRPr="006112B9">
              <w:rPr>
                <w:rFonts w:cs="Arial"/>
                <w:color w:val="000000"/>
                <w:szCs w:val="18"/>
                <w:lang w:val="en-GB"/>
              </w:rPr>
              <w:t xml:space="preserve">he Vulnerability Assessment (VA) has been </w:t>
            </w:r>
            <w:r w:rsidR="006E0BCA">
              <w:rPr>
                <w:rFonts w:cs="Arial"/>
                <w:color w:val="000000"/>
                <w:szCs w:val="18"/>
                <w:lang w:val="en-GB"/>
              </w:rPr>
              <w:t>finalised</w:t>
            </w:r>
            <w:r w:rsidR="006112B9" w:rsidRPr="006112B9">
              <w:rPr>
                <w:rFonts w:cs="Arial"/>
                <w:color w:val="000000"/>
                <w:szCs w:val="18"/>
                <w:lang w:val="en-GB"/>
              </w:rPr>
              <w:t xml:space="preserve"> for Cambodia</w:t>
            </w:r>
            <w:r w:rsidR="006E0BCA">
              <w:rPr>
                <w:rFonts w:cs="Arial"/>
                <w:color w:val="000000"/>
                <w:szCs w:val="18"/>
                <w:lang w:val="en-GB"/>
              </w:rPr>
              <w:t xml:space="preserve"> and Lao PDR</w:t>
            </w:r>
            <w:r w:rsidR="006112B9" w:rsidRPr="006112B9">
              <w:rPr>
                <w:rFonts w:cs="Arial"/>
                <w:color w:val="000000"/>
                <w:szCs w:val="18"/>
                <w:lang w:val="en-GB"/>
              </w:rPr>
              <w:t xml:space="preserve"> and the initial results were presented. </w:t>
            </w:r>
            <w:r w:rsidR="00A207FE">
              <w:rPr>
                <w:rFonts w:cs="Arial"/>
                <w:color w:val="000000"/>
                <w:szCs w:val="18"/>
                <w:lang w:val="en-GB"/>
              </w:rPr>
              <w:t>Cambodia has identified two interventions options and Lao PDR is in the process of identifying interventions bas</w:t>
            </w:r>
            <w:r w:rsidR="0064053A">
              <w:rPr>
                <w:rFonts w:cs="Arial"/>
                <w:color w:val="000000"/>
                <w:szCs w:val="18"/>
              </w:rPr>
              <w:t>e</w:t>
            </w:r>
            <w:r w:rsidR="00A207FE">
              <w:rPr>
                <w:rFonts w:cs="Arial"/>
                <w:color w:val="000000"/>
                <w:szCs w:val="18"/>
                <w:lang w:val="en-GB"/>
              </w:rPr>
              <w:t xml:space="preserve">d on the VA results. </w:t>
            </w:r>
            <w:r w:rsidR="006E0BCA">
              <w:rPr>
                <w:rFonts w:cs="Arial"/>
                <w:color w:val="000000"/>
                <w:szCs w:val="18"/>
                <w:lang w:val="en-GB"/>
              </w:rPr>
              <w:t xml:space="preserve">For Bhutan the recruitment of national consultants to conduct VA was finalised </w:t>
            </w:r>
            <w:r w:rsidR="00A207FE">
              <w:rPr>
                <w:rFonts w:cs="Arial"/>
                <w:color w:val="000000"/>
                <w:szCs w:val="18"/>
                <w:lang w:val="en-GB"/>
              </w:rPr>
              <w:t>with VA commencing in June 2021</w:t>
            </w:r>
            <w:r w:rsidR="006E0BCA">
              <w:rPr>
                <w:rFonts w:cs="Arial"/>
                <w:color w:val="000000"/>
                <w:szCs w:val="18"/>
                <w:lang w:val="en-GB"/>
              </w:rPr>
              <w:t>.</w:t>
            </w:r>
          </w:p>
        </w:tc>
        <w:tc>
          <w:tcPr>
            <w:tcW w:w="1276" w:type="dxa"/>
            <w:tcBorders>
              <w:top w:val="single" w:sz="4" w:space="0" w:color="auto"/>
              <w:left w:val="single" w:sz="12" w:space="0" w:color="auto"/>
              <w:bottom w:val="single" w:sz="6" w:space="0" w:color="auto"/>
              <w:right w:val="single" w:sz="12" w:space="0" w:color="auto"/>
            </w:tcBorders>
            <w:shd w:val="clear" w:color="auto" w:fill="CCFFFF"/>
          </w:tcPr>
          <w:p w14:paraId="03DFB89E" w14:textId="02B16E7B" w:rsidR="006112B9" w:rsidRPr="00780764" w:rsidRDefault="00780764" w:rsidP="00DC2983">
            <w:pPr>
              <w:rPr>
                <w:rFonts w:cs="Arial"/>
                <w:color w:val="000000"/>
                <w:sz w:val="20"/>
                <w:szCs w:val="20"/>
              </w:rPr>
            </w:pPr>
            <w:r>
              <w:rPr>
                <w:rFonts w:cs="Arial"/>
                <w:color w:val="000000"/>
                <w:sz w:val="20"/>
                <w:szCs w:val="20"/>
              </w:rPr>
              <w:t>MS</w:t>
            </w:r>
          </w:p>
        </w:tc>
      </w:tr>
      <w:tr w:rsidR="006112B9" w:rsidRPr="006112B9" w14:paraId="5B9C4E5A" w14:textId="77777777" w:rsidTr="006112B9">
        <w:trPr>
          <w:cantSplit/>
        </w:trPr>
        <w:tc>
          <w:tcPr>
            <w:tcW w:w="2170" w:type="dxa"/>
            <w:vMerge/>
            <w:tcBorders>
              <w:top w:val="single" w:sz="4" w:space="0" w:color="auto"/>
              <w:left w:val="single" w:sz="12" w:space="0" w:color="auto"/>
              <w:bottom w:val="single" w:sz="4" w:space="0" w:color="auto"/>
              <w:right w:val="single" w:sz="12" w:space="0" w:color="auto"/>
            </w:tcBorders>
          </w:tcPr>
          <w:p w14:paraId="5ADFBE26" w14:textId="77777777" w:rsidR="006112B9" w:rsidRPr="006112B9" w:rsidRDefault="006112B9" w:rsidP="00DC2983">
            <w:pPr>
              <w:rPr>
                <w:rFonts w:cs="Arial"/>
                <w:b/>
                <w:color w:val="000000"/>
                <w:szCs w:val="18"/>
                <w:lang w:val="en-GB"/>
              </w:rPr>
            </w:pPr>
          </w:p>
        </w:tc>
        <w:tc>
          <w:tcPr>
            <w:tcW w:w="2367" w:type="dxa"/>
            <w:tcBorders>
              <w:top w:val="single" w:sz="6" w:space="0" w:color="auto"/>
              <w:left w:val="single" w:sz="12" w:space="0" w:color="auto"/>
              <w:bottom w:val="single" w:sz="6" w:space="0" w:color="auto"/>
              <w:right w:val="single" w:sz="12" w:space="0" w:color="auto"/>
            </w:tcBorders>
          </w:tcPr>
          <w:p w14:paraId="548EA75F" w14:textId="77777777" w:rsidR="006112B9" w:rsidRPr="006112B9" w:rsidRDefault="006112B9" w:rsidP="00DC2983">
            <w:pPr>
              <w:rPr>
                <w:rFonts w:cs="Arial"/>
                <w:color w:val="000000"/>
                <w:szCs w:val="18"/>
                <w:lang w:val="en-GB"/>
              </w:rPr>
            </w:pPr>
            <w:r w:rsidRPr="006112B9">
              <w:rPr>
                <w:rFonts w:cs="Arial"/>
                <w:color w:val="000000"/>
                <w:szCs w:val="18"/>
                <w:lang w:val="en-GB"/>
              </w:rPr>
              <w:t>2.Number of beneficiaries from urban EbA interventions in Bhutan, Cambodia, Lao PDR and Myanmar (and percentage of which are women)</w:t>
            </w:r>
          </w:p>
        </w:tc>
        <w:tc>
          <w:tcPr>
            <w:tcW w:w="1417" w:type="dxa"/>
            <w:tcBorders>
              <w:top w:val="single" w:sz="6" w:space="0" w:color="auto"/>
              <w:left w:val="single" w:sz="12" w:space="0" w:color="auto"/>
              <w:bottom w:val="single" w:sz="6" w:space="0" w:color="auto"/>
              <w:right w:val="single" w:sz="12" w:space="0" w:color="auto"/>
            </w:tcBorders>
          </w:tcPr>
          <w:p w14:paraId="7FB7D31B" w14:textId="77777777" w:rsidR="006112B9" w:rsidRPr="006112B9" w:rsidRDefault="006112B9" w:rsidP="00DC2983">
            <w:pPr>
              <w:rPr>
                <w:rFonts w:cs="Arial"/>
                <w:color w:val="000000"/>
                <w:szCs w:val="18"/>
                <w:lang w:val="en-GB"/>
              </w:rPr>
            </w:pPr>
            <w:r w:rsidRPr="006112B9">
              <w:rPr>
                <w:rFonts w:cs="Arial"/>
                <w:color w:val="000000"/>
                <w:szCs w:val="18"/>
                <w:lang w:val="en-GB"/>
              </w:rPr>
              <w:t>0</w:t>
            </w:r>
          </w:p>
        </w:tc>
        <w:tc>
          <w:tcPr>
            <w:tcW w:w="1276" w:type="dxa"/>
            <w:tcBorders>
              <w:top w:val="single" w:sz="6" w:space="0" w:color="auto"/>
              <w:left w:val="single" w:sz="12" w:space="0" w:color="auto"/>
              <w:bottom w:val="single" w:sz="6" w:space="0" w:color="auto"/>
              <w:right w:val="single" w:sz="12" w:space="0" w:color="auto"/>
            </w:tcBorders>
          </w:tcPr>
          <w:p w14:paraId="4A2AACB7" w14:textId="77777777" w:rsidR="006112B9" w:rsidRPr="006112B9" w:rsidRDefault="006112B9" w:rsidP="00DC2983">
            <w:pPr>
              <w:rPr>
                <w:rFonts w:cs="Arial"/>
                <w:color w:val="000000"/>
                <w:szCs w:val="18"/>
                <w:lang w:val="en-GB"/>
              </w:rPr>
            </w:pPr>
          </w:p>
        </w:tc>
        <w:tc>
          <w:tcPr>
            <w:tcW w:w="1417" w:type="dxa"/>
            <w:tcBorders>
              <w:top w:val="single" w:sz="6" w:space="0" w:color="auto"/>
              <w:left w:val="single" w:sz="12" w:space="0" w:color="auto"/>
              <w:bottom w:val="single" w:sz="6" w:space="0" w:color="auto"/>
              <w:right w:val="single" w:sz="12" w:space="0" w:color="auto"/>
            </w:tcBorders>
          </w:tcPr>
          <w:p w14:paraId="6230D6B3" w14:textId="77777777" w:rsidR="006112B9" w:rsidRPr="006112B9" w:rsidRDefault="006112B9" w:rsidP="00DC2983">
            <w:pPr>
              <w:rPr>
                <w:rFonts w:cs="Arial"/>
                <w:color w:val="000000"/>
                <w:szCs w:val="18"/>
                <w:lang w:val="en-GB"/>
              </w:rPr>
            </w:pPr>
            <w:r w:rsidRPr="006112B9">
              <w:rPr>
                <w:rFonts w:cs="Arial"/>
                <w:color w:val="000000"/>
                <w:szCs w:val="18"/>
                <w:lang w:val="en-GB"/>
              </w:rPr>
              <w:t xml:space="preserve">1920 households benefitting from diversified livelihoods in the project (of which at least 50% are women). The number of people that will benefit from the project is to be validated by the baseline study. </w:t>
            </w:r>
          </w:p>
        </w:tc>
        <w:tc>
          <w:tcPr>
            <w:tcW w:w="4820" w:type="dxa"/>
            <w:tcBorders>
              <w:top w:val="single" w:sz="6" w:space="0" w:color="auto"/>
              <w:left w:val="single" w:sz="12" w:space="0" w:color="auto"/>
              <w:bottom w:val="single" w:sz="6" w:space="0" w:color="auto"/>
              <w:right w:val="single" w:sz="12" w:space="0" w:color="auto"/>
            </w:tcBorders>
          </w:tcPr>
          <w:p w14:paraId="06A9724A" w14:textId="67B82331" w:rsidR="006112B9" w:rsidRPr="006112B9" w:rsidRDefault="00A207FE" w:rsidP="00DC2983">
            <w:pPr>
              <w:rPr>
                <w:rFonts w:cs="Arial"/>
                <w:color w:val="000000"/>
                <w:szCs w:val="18"/>
                <w:lang w:val="en-GB"/>
              </w:rPr>
            </w:pPr>
            <w:r>
              <w:rPr>
                <w:rFonts w:cs="Arial"/>
                <w:color w:val="000000"/>
                <w:szCs w:val="18"/>
                <w:lang w:val="en-GB"/>
              </w:rPr>
              <w:t>Socio-economic VA</w:t>
            </w:r>
            <w:r w:rsidR="00522388">
              <w:rPr>
                <w:rFonts w:cs="Arial"/>
                <w:color w:val="000000"/>
                <w:szCs w:val="18"/>
                <w:lang w:val="en-GB"/>
              </w:rPr>
              <w:t xml:space="preserve"> have been conducted. </w:t>
            </w:r>
            <w:r w:rsidR="00780764" w:rsidRPr="00780764">
              <w:rPr>
                <w:rFonts w:cs="Arial"/>
                <w:color w:val="000000"/>
                <w:szCs w:val="18"/>
                <w:lang w:val="en-GB"/>
              </w:rPr>
              <w:t>No</w:t>
            </w:r>
            <w:r w:rsidR="00780764">
              <w:rPr>
                <w:rFonts w:cs="Arial"/>
                <w:color w:val="000000"/>
                <w:szCs w:val="18"/>
              </w:rPr>
              <w:t xml:space="preserve"> additional</w:t>
            </w:r>
            <w:r w:rsidR="00780764" w:rsidRPr="00780764">
              <w:rPr>
                <w:rFonts w:cs="Arial"/>
                <w:color w:val="000000"/>
                <w:szCs w:val="18"/>
                <w:lang w:val="en-GB"/>
              </w:rPr>
              <w:t xml:space="preserve"> progress made on this indicator as yet.</w:t>
            </w:r>
          </w:p>
        </w:tc>
        <w:tc>
          <w:tcPr>
            <w:tcW w:w="1276" w:type="dxa"/>
            <w:tcBorders>
              <w:top w:val="single" w:sz="6" w:space="0" w:color="auto"/>
              <w:left w:val="single" w:sz="12" w:space="0" w:color="auto"/>
              <w:bottom w:val="single" w:sz="6" w:space="0" w:color="auto"/>
              <w:right w:val="single" w:sz="12" w:space="0" w:color="auto"/>
            </w:tcBorders>
            <w:shd w:val="clear" w:color="auto" w:fill="CCFFFF"/>
          </w:tcPr>
          <w:p w14:paraId="2D922B85" w14:textId="6F9048B9" w:rsidR="006112B9" w:rsidRPr="00780764" w:rsidRDefault="00780764" w:rsidP="00DC2983">
            <w:pPr>
              <w:rPr>
                <w:rFonts w:cs="Arial"/>
                <w:color w:val="000000"/>
                <w:sz w:val="20"/>
                <w:szCs w:val="20"/>
              </w:rPr>
            </w:pPr>
            <w:r>
              <w:rPr>
                <w:rFonts w:cs="Arial"/>
                <w:color w:val="000000"/>
                <w:sz w:val="20"/>
                <w:szCs w:val="20"/>
              </w:rPr>
              <w:t>MU</w:t>
            </w:r>
          </w:p>
        </w:tc>
      </w:tr>
      <w:tr w:rsidR="006112B9" w:rsidRPr="006112B9" w14:paraId="28909CFB" w14:textId="77777777" w:rsidTr="006112B9">
        <w:trPr>
          <w:cantSplit/>
        </w:trPr>
        <w:tc>
          <w:tcPr>
            <w:tcW w:w="2170" w:type="dxa"/>
            <w:vMerge w:val="restart"/>
            <w:tcBorders>
              <w:top w:val="single" w:sz="4" w:space="0" w:color="auto"/>
              <w:left w:val="single" w:sz="12" w:space="0" w:color="auto"/>
              <w:right w:val="single" w:sz="12" w:space="0" w:color="auto"/>
            </w:tcBorders>
          </w:tcPr>
          <w:p w14:paraId="1676C603" w14:textId="77777777" w:rsidR="006112B9" w:rsidRPr="006112B9" w:rsidRDefault="006112B9" w:rsidP="00DC2983">
            <w:pPr>
              <w:rPr>
                <w:rFonts w:cs="Arial"/>
                <w:b/>
                <w:color w:val="000000"/>
                <w:szCs w:val="18"/>
                <w:lang w:val="en-GB"/>
              </w:rPr>
            </w:pPr>
            <w:r w:rsidRPr="006112B9">
              <w:rPr>
                <w:rFonts w:cs="Arial"/>
                <w:b/>
                <w:bCs/>
                <w:color w:val="000000"/>
                <w:szCs w:val="18"/>
                <w:lang w:val="en-GB"/>
              </w:rPr>
              <w:t>Outcome 3</w:t>
            </w:r>
            <w:r w:rsidRPr="006112B9">
              <w:rPr>
                <w:rFonts w:cs="Arial"/>
                <w:color w:val="000000"/>
                <w:szCs w:val="18"/>
                <w:lang w:val="en-GB"/>
              </w:rPr>
              <w:t>: Knowledge base for supporting the design of urban EbA interventions strengthened, and public awareness of the positive potential of urban EbA interventions to reduce vulnerability to climate change impacts increased.</w:t>
            </w:r>
          </w:p>
        </w:tc>
        <w:tc>
          <w:tcPr>
            <w:tcW w:w="2367" w:type="dxa"/>
            <w:tcBorders>
              <w:top w:val="single" w:sz="4" w:space="0" w:color="auto"/>
              <w:left w:val="single" w:sz="12" w:space="0" w:color="auto"/>
              <w:bottom w:val="single" w:sz="6" w:space="0" w:color="auto"/>
              <w:right w:val="single" w:sz="12" w:space="0" w:color="auto"/>
            </w:tcBorders>
          </w:tcPr>
          <w:p w14:paraId="65972978" w14:textId="77777777" w:rsidR="006112B9" w:rsidRPr="006112B9" w:rsidRDefault="006112B9" w:rsidP="00DC2983">
            <w:pPr>
              <w:pStyle w:val="Default"/>
              <w:rPr>
                <w:rFonts w:ascii="Arial" w:hAnsi="Arial" w:cs="Arial"/>
                <w:sz w:val="18"/>
                <w:szCs w:val="18"/>
                <w:lang w:val="en-GB"/>
              </w:rPr>
            </w:pPr>
            <w:r w:rsidRPr="006112B9">
              <w:rPr>
                <w:rFonts w:ascii="Arial" w:hAnsi="Arial" w:cs="Arial"/>
                <w:sz w:val="18"/>
                <w:szCs w:val="18"/>
                <w:lang w:val="en-GB"/>
              </w:rPr>
              <w:t xml:space="preserve">1. Percentage of community members at project intervention sites that are aware of climate change and urban EbA interventions (of which are women). </w:t>
            </w:r>
          </w:p>
          <w:p w14:paraId="731ECC43" w14:textId="77777777" w:rsidR="006112B9" w:rsidRPr="006112B9" w:rsidRDefault="006112B9" w:rsidP="00DC2983">
            <w:pPr>
              <w:rPr>
                <w:rFonts w:cs="Arial"/>
                <w:color w:val="000000"/>
                <w:szCs w:val="18"/>
                <w:lang w:val="en-GB"/>
              </w:rPr>
            </w:pPr>
          </w:p>
        </w:tc>
        <w:tc>
          <w:tcPr>
            <w:tcW w:w="1417" w:type="dxa"/>
            <w:tcBorders>
              <w:top w:val="single" w:sz="4" w:space="0" w:color="auto"/>
              <w:left w:val="single" w:sz="12" w:space="0" w:color="auto"/>
              <w:bottom w:val="single" w:sz="6" w:space="0" w:color="auto"/>
              <w:right w:val="single" w:sz="12" w:space="0" w:color="auto"/>
            </w:tcBorders>
          </w:tcPr>
          <w:p w14:paraId="7F8F2737" w14:textId="77777777" w:rsidR="006112B9" w:rsidRPr="006112B9" w:rsidRDefault="006112B9" w:rsidP="00DC2983">
            <w:pPr>
              <w:pStyle w:val="Default"/>
              <w:rPr>
                <w:rFonts w:ascii="Arial" w:hAnsi="Arial" w:cs="Arial"/>
                <w:sz w:val="18"/>
                <w:szCs w:val="18"/>
                <w:lang w:val="en-GB"/>
              </w:rPr>
            </w:pPr>
            <w:r w:rsidRPr="006112B9">
              <w:rPr>
                <w:rFonts w:ascii="Arial" w:hAnsi="Arial" w:cs="Arial"/>
                <w:sz w:val="18"/>
                <w:szCs w:val="18"/>
                <w:lang w:val="en-GB"/>
              </w:rPr>
              <w:t xml:space="preserve">To be determined during inception through a baseline assessment </w:t>
            </w:r>
          </w:p>
          <w:p w14:paraId="31E05301" w14:textId="77777777" w:rsidR="006112B9" w:rsidRPr="006112B9" w:rsidRDefault="006112B9" w:rsidP="00DC2983">
            <w:pPr>
              <w:pStyle w:val="Default"/>
              <w:rPr>
                <w:rFonts w:ascii="Arial" w:hAnsi="Arial" w:cs="Arial"/>
                <w:sz w:val="18"/>
                <w:szCs w:val="18"/>
                <w:lang w:val="en-GB"/>
              </w:rPr>
            </w:pPr>
          </w:p>
          <w:p w14:paraId="05DD281B" w14:textId="77777777" w:rsidR="006112B9" w:rsidRPr="006112B9" w:rsidRDefault="006112B9" w:rsidP="00DC2983">
            <w:pPr>
              <w:pStyle w:val="Default"/>
              <w:rPr>
                <w:rFonts w:ascii="Arial" w:hAnsi="Arial" w:cs="Arial"/>
                <w:sz w:val="18"/>
                <w:szCs w:val="18"/>
                <w:lang w:val="en-GB"/>
              </w:rPr>
            </w:pPr>
            <w:r w:rsidRPr="006112B9">
              <w:rPr>
                <w:rFonts w:ascii="Arial" w:hAnsi="Arial" w:cs="Arial"/>
                <w:sz w:val="18"/>
                <w:szCs w:val="18"/>
                <w:lang w:val="en-GB"/>
              </w:rPr>
              <w:t>Baseline assessment underway</w:t>
            </w:r>
          </w:p>
          <w:p w14:paraId="10584604" w14:textId="77777777" w:rsidR="006112B9" w:rsidRPr="006112B9" w:rsidRDefault="006112B9" w:rsidP="00DC2983">
            <w:pPr>
              <w:pStyle w:val="Default"/>
              <w:rPr>
                <w:rFonts w:ascii="Arial" w:hAnsi="Arial" w:cs="Arial"/>
                <w:sz w:val="18"/>
                <w:szCs w:val="18"/>
                <w:lang w:val="en-GB"/>
              </w:rPr>
            </w:pPr>
          </w:p>
          <w:p w14:paraId="2582AF64" w14:textId="77777777" w:rsidR="006112B9" w:rsidRPr="006112B9" w:rsidRDefault="006112B9" w:rsidP="00DC2983">
            <w:pPr>
              <w:rPr>
                <w:rFonts w:cs="Arial"/>
                <w:color w:val="000000"/>
                <w:szCs w:val="18"/>
                <w:lang w:val="en-GB"/>
              </w:rPr>
            </w:pPr>
          </w:p>
        </w:tc>
        <w:tc>
          <w:tcPr>
            <w:tcW w:w="1276" w:type="dxa"/>
            <w:tcBorders>
              <w:top w:val="single" w:sz="4" w:space="0" w:color="auto"/>
              <w:left w:val="single" w:sz="12" w:space="0" w:color="auto"/>
              <w:bottom w:val="single" w:sz="6" w:space="0" w:color="auto"/>
              <w:right w:val="single" w:sz="12" w:space="0" w:color="auto"/>
            </w:tcBorders>
          </w:tcPr>
          <w:p w14:paraId="218F620D" w14:textId="77777777" w:rsidR="006112B9" w:rsidRPr="006112B9" w:rsidRDefault="006112B9" w:rsidP="00DC2983">
            <w:pPr>
              <w:rPr>
                <w:rFonts w:cs="Arial"/>
                <w:color w:val="000000"/>
                <w:szCs w:val="18"/>
                <w:lang w:val="en-GB"/>
              </w:rPr>
            </w:pPr>
          </w:p>
        </w:tc>
        <w:tc>
          <w:tcPr>
            <w:tcW w:w="1417" w:type="dxa"/>
            <w:tcBorders>
              <w:top w:val="single" w:sz="4" w:space="0" w:color="auto"/>
              <w:left w:val="single" w:sz="12" w:space="0" w:color="auto"/>
              <w:bottom w:val="single" w:sz="6" w:space="0" w:color="auto"/>
              <w:right w:val="single" w:sz="12" w:space="0" w:color="auto"/>
            </w:tcBorders>
          </w:tcPr>
          <w:p w14:paraId="14B15495" w14:textId="77777777" w:rsidR="006112B9" w:rsidRPr="006112B9" w:rsidRDefault="006112B9" w:rsidP="00DC2983">
            <w:pPr>
              <w:rPr>
                <w:rFonts w:cs="Arial"/>
                <w:color w:val="000000"/>
                <w:szCs w:val="18"/>
                <w:lang w:val="en-GB"/>
              </w:rPr>
            </w:pPr>
            <w:r w:rsidRPr="006112B9">
              <w:rPr>
                <w:rFonts w:cs="Arial"/>
                <w:color w:val="000000"/>
                <w:szCs w:val="18"/>
                <w:lang w:val="en-GB"/>
              </w:rPr>
              <w:t xml:space="preserve">By project completion, at least 50% (per sample) of the community members at each project intervention sites – approx. 960 people are aware of climate change and urban EbA interventions (with at least 50% being female.) </w:t>
            </w:r>
          </w:p>
        </w:tc>
        <w:tc>
          <w:tcPr>
            <w:tcW w:w="4820" w:type="dxa"/>
            <w:tcBorders>
              <w:top w:val="single" w:sz="4" w:space="0" w:color="auto"/>
              <w:left w:val="single" w:sz="12" w:space="0" w:color="auto"/>
              <w:bottom w:val="single" w:sz="6" w:space="0" w:color="auto"/>
              <w:right w:val="single" w:sz="12" w:space="0" w:color="auto"/>
            </w:tcBorders>
          </w:tcPr>
          <w:p w14:paraId="72069305" w14:textId="397C8E9F" w:rsidR="006112B9" w:rsidRPr="006112B9" w:rsidRDefault="006112B9" w:rsidP="00DC2983">
            <w:pPr>
              <w:rPr>
                <w:rFonts w:cs="Arial"/>
                <w:color w:val="000000"/>
                <w:szCs w:val="18"/>
                <w:lang w:val="en-GB"/>
              </w:rPr>
            </w:pPr>
            <w:r w:rsidRPr="006112B9">
              <w:rPr>
                <w:rFonts w:cs="Arial"/>
                <w:color w:val="000000"/>
                <w:szCs w:val="18"/>
                <w:lang w:val="en-GB"/>
              </w:rPr>
              <w:t xml:space="preserve">The project is seeking to identify relevant communications and awareness-raising campaigns appropriate to each country context in order to help create and effective awareness raising and knowledge sharing approach. </w:t>
            </w:r>
          </w:p>
          <w:p w14:paraId="01431E2E" w14:textId="1614549E" w:rsidR="006112B9" w:rsidRDefault="006112B9" w:rsidP="00DC2983">
            <w:pPr>
              <w:rPr>
                <w:rFonts w:cs="Arial"/>
                <w:color w:val="000000"/>
                <w:szCs w:val="18"/>
                <w:lang w:val="en-GB"/>
              </w:rPr>
            </w:pPr>
          </w:p>
          <w:p w14:paraId="61883814" w14:textId="77777777" w:rsidR="00E8424A" w:rsidRDefault="00E8424A" w:rsidP="00E8424A">
            <w:pPr>
              <w:rPr>
                <w:rFonts w:cs="Arial"/>
                <w:color w:val="000000"/>
                <w:szCs w:val="18"/>
                <w:lang w:val="en-GB"/>
              </w:rPr>
            </w:pPr>
            <w:r>
              <w:rPr>
                <w:rFonts w:cs="Arial"/>
                <w:color w:val="000000"/>
                <w:szCs w:val="18"/>
                <w:lang w:val="en-GB"/>
              </w:rPr>
              <w:t xml:space="preserve">Five Information briefs have been developed and published introducing Urban EbA in the context of different ecosystems. </w:t>
            </w:r>
          </w:p>
          <w:p w14:paraId="2CB77BC7" w14:textId="77777777" w:rsidR="00E8424A" w:rsidRPr="006112B9" w:rsidRDefault="00E8424A" w:rsidP="00DC2983">
            <w:pPr>
              <w:rPr>
                <w:rFonts w:cs="Arial"/>
                <w:color w:val="000000"/>
                <w:szCs w:val="18"/>
                <w:lang w:val="en-GB"/>
              </w:rPr>
            </w:pPr>
          </w:p>
          <w:p w14:paraId="06E98BD4" w14:textId="77777777" w:rsidR="006112B9" w:rsidRPr="006112B9" w:rsidRDefault="006112B9" w:rsidP="00DC2983">
            <w:pPr>
              <w:rPr>
                <w:rFonts w:cs="Arial"/>
                <w:color w:val="000000"/>
                <w:szCs w:val="18"/>
                <w:lang w:val="en-GB"/>
              </w:rPr>
            </w:pPr>
            <w:r w:rsidRPr="006112B9">
              <w:rPr>
                <w:rFonts w:cs="Arial"/>
                <w:color w:val="000000"/>
                <w:szCs w:val="18"/>
                <w:lang w:val="en-GB"/>
              </w:rPr>
              <w:t xml:space="preserve">Following the PSC meeting in September 2019, a half day field visit to Centenary Park at Chulalongkorn University was organized for the project team. Focal points from the countries and other stakeholders learnt how land architecture plays a role in developing green public spaces that can help to address climate change challenges. </w:t>
            </w:r>
          </w:p>
          <w:p w14:paraId="48A5F193" w14:textId="77777777" w:rsidR="006112B9" w:rsidRPr="006112B9" w:rsidRDefault="006112B9" w:rsidP="00DC2983">
            <w:pPr>
              <w:rPr>
                <w:rFonts w:cs="Arial"/>
                <w:color w:val="000000"/>
                <w:szCs w:val="18"/>
                <w:lang w:val="en-GB"/>
              </w:rPr>
            </w:pPr>
            <w:r w:rsidRPr="006112B9">
              <w:rPr>
                <w:rFonts w:cs="Arial"/>
                <w:color w:val="000000"/>
                <w:szCs w:val="18"/>
                <w:lang w:val="en-GB"/>
              </w:rPr>
              <w:t>The park is designed as a multi-functional “urban forest”, besides providing recreational space, it provides a constructed wetland, with wetland, with a rain garden, retention pond and an underground water drainage system.</w:t>
            </w:r>
          </w:p>
          <w:p w14:paraId="49F304D3" w14:textId="0B0CFE67" w:rsidR="001B15E0" w:rsidRDefault="001B15E0" w:rsidP="00DC2983">
            <w:pPr>
              <w:rPr>
                <w:rFonts w:cs="Arial"/>
                <w:color w:val="000000"/>
                <w:szCs w:val="18"/>
                <w:lang w:val="en-GB"/>
              </w:rPr>
            </w:pPr>
          </w:p>
          <w:p w14:paraId="0C88708A" w14:textId="1A0DCDC8" w:rsidR="001B15E0" w:rsidRPr="006112B9" w:rsidRDefault="001B15E0" w:rsidP="00DC2983">
            <w:pPr>
              <w:rPr>
                <w:rFonts w:cs="Arial"/>
                <w:color w:val="000000"/>
                <w:szCs w:val="18"/>
                <w:lang w:val="en-GB"/>
              </w:rPr>
            </w:pPr>
            <w:r>
              <w:rPr>
                <w:rFonts w:cs="Arial"/>
                <w:color w:val="000000"/>
                <w:szCs w:val="18"/>
                <w:lang w:val="en-GB"/>
              </w:rPr>
              <w:t xml:space="preserve">Lao PDR PMU has produced a video in Lao on the vulnerability assessment training workshops, which has been shared nationally via the DCC Facebook site </w:t>
            </w:r>
            <w:r w:rsidRPr="001B15E0">
              <w:rPr>
                <w:rFonts w:cs="Arial"/>
                <w:color w:val="000000"/>
                <w:szCs w:val="18"/>
                <w:lang w:val="en-GB"/>
              </w:rPr>
              <w:t>https://www.youtube.com/watch?v=dbnUvk9QpXA</w:t>
            </w:r>
          </w:p>
          <w:p w14:paraId="116D03AF" w14:textId="77777777" w:rsidR="006112B9" w:rsidRPr="006112B9" w:rsidRDefault="006112B9" w:rsidP="00DC2983">
            <w:pPr>
              <w:rPr>
                <w:rFonts w:cs="Arial"/>
                <w:color w:val="000000"/>
                <w:szCs w:val="18"/>
                <w:lang w:val="en-GB"/>
              </w:rPr>
            </w:pPr>
          </w:p>
        </w:tc>
        <w:tc>
          <w:tcPr>
            <w:tcW w:w="1276" w:type="dxa"/>
            <w:tcBorders>
              <w:top w:val="single" w:sz="4" w:space="0" w:color="auto"/>
              <w:left w:val="single" w:sz="12" w:space="0" w:color="auto"/>
              <w:bottom w:val="single" w:sz="6" w:space="0" w:color="auto"/>
              <w:right w:val="single" w:sz="12" w:space="0" w:color="auto"/>
            </w:tcBorders>
            <w:shd w:val="clear" w:color="auto" w:fill="CCFFFF"/>
          </w:tcPr>
          <w:p w14:paraId="1E3313F0" w14:textId="14FD559D" w:rsidR="006112B9" w:rsidRPr="00126A63" w:rsidRDefault="00126A63" w:rsidP="00DC2983">
            <w:pPr>
              <w:rPr>
                <w:rFonts w:cs="Arial"/>
                <w:color w:val="000000"/>
                <w:sz w:val="20"/>
                <w:szCs w:val="20"/>
              </w:rPr>
            </w:pPr>
            <w:r>
              <w:rPr>
                <w:rFonts w:cs="Arial"/>
                <w:color w:val="000000"/>
                <w:sz w:val="20"/>
                <w:szCs w:val="20"/>
              </w:rPr>
              <w:t>MU</w:t>
            </w:r>
          </w:p>
        </w:tc>
      </w:tr>
      <w:tr w:rsidR="006112B9" w:rsidRPr="006112B9" w14:paraId="2AAA1A1F" w14:textId="77777777" w:rsidTr="006112B9">
        <w:trPr>
          <w:cantSplit/>
          <w:trHeight w:val="2706"/>
        </w:trPr>
        <w:tc>
          <w:tcPr>
            <w:tcW w:w="2170" w:type="dxa"/>
            <w:vMerge/>
            <w:tcBorders>
              <w:left w:val="single" w:sz="12" w:space="0" w:color="auto"/>
              <w:right w:val="single" w:sz="12" w:space="0" w:color="auto"/>
            </w:tcBorders>
          </w:tcPr>
          <w:p w14:paraId="4EE304E7" w14:textId="77777777" w:rsidR="006112B9" w:rsidRPr="006112B9" w:rsidRDefault="006112B9" w:rsidP="00DC2983">
            <w:pPr>
              <w:rPr>
                <w:rFonts w:cs="Arial"/>
                <w:b/>
                <w:color w:val="000000"/>
                <w:szCs w:val="18"/>
                <w:lang w:val="en-GB"/>
              </w:rPr>
            </w:pPr>
          </w:p>
        </w:tc>
        <w:tc>
          <w:tcPr>
            <w:tcW w:w="2367" w:type="dxa"/>
            <w:tcBorders>
              <w:top w:val="single" w:sz="6" w:space="0" w:color="auto"/>
              <w:left w:val="single" w:sz="12" w:space="0" w:color="auto"/>
              <w:right w:val="single" w:sz="12" w:space="0" w:color="auto"/>
            </w:tcBorders>
          </w:tcPr>
          <w:p w14:paraId="0BEE328B" w14:textId="302C9C28" w:rsidR="006112B9" w:rsidRPr="006112B9" w:rsidRDefault="006112B9" w:rsidP="00534C85">
            <w:pPr>
              <w:pStyle w:val="Default"/>
              <w:rPr>
                <w:rFonts w:ascii="Arial" w:hAnsi="Arial" w:cs="Arial"/>
                <w:sz w:val="18"/>
                <w:szCs w:val="18"/>
                <w:lang w:val="en-GB"/>
              </w:rPr>
            </w:pPr>
            <w:r w:rsidRPr="006112B9">
              <w:rPr>
                <w:rFonts w:ascii="Arial" w:hAnsi="Arial" w:cs="Arial"/>
                <w:sz w:val="18"/>
                <w:szCs w:val="18"/>
                <w:lang w:val="en-GB"/>
              </w:rPr>
              <w:t xml:space="preserve">Number of city authorities in Bhutan, Cambodia, Lao PDR and Myanmar using local, national and regional platforms to access information on EbA that is collated, generated and disseminated through the LDCF project. </w:t>
            </w:r>
          </w:p>
        </w:tc>
        <w:tc>
          <w:tcPr>
            <w:tcW w:w="1417" w:type="dxa"/>
            <w:tcBorders>
              <w:top w:val="single" w:sz="6" w:space="0" w:color="auto"/>
              <w:left w:val="single" w:sz="12" w:space="0" w:color="auto"/>
              <w:right w:val="single" w:sz="12" w:space="0" w:color="auto"/>
            </w:tcBorders>
          </w:tcPr>
          <w:p w14:paraId="4C15A948" w14:textId="77777777" w:rsidR="006112B9" w:rsidRPr="006112B9" w:rsidRDefault="006112B9" w:rsidP="00DC2983">
            <w:pPr>
              <w:rPr>
                <w:rFonts w:cs="Arial"/>
                <w:color w:val="000000"/>
                <w:szCs w:val="18"/>
                <w:lang w:val="en-GB"/>
              </w:rPr>
            </w:pPr>
            <w:r w:rsidRPr="006112B9">
              <w:rPr>
                <w:rFonts w:cs="Arial"/>
                <w:color w:val="000000"/>
                <w:szCs w:val="18"/>
                <w:lang w:val="en-GB"/>
              </w:rPr>
              <w:t>0</w:t>
            </w:r>
          </w:p>
        </w:tc>
        <w:tc>
          <w:tcPr>
            <w:tcW w:w="1276" w:type="dxa"/>
            <w:tcBorders>
              <w:top w:val="single" w:sz="6" w:space="0" w:color="auto"/>
              <w:left w:val="single" w:sz="12" w:space="0" w:color="auto"/>
              <w:right w:val="single" w:sz="12" w:space="0" w:color="auto"/>
            </w:tcBorders>
          </w:tcPr>
          <w:p w14:paraId="760BFE21" w14:textId="77777777" w:rsidR="006112B9" w:rsidRPr="006112B9" w:rsidRDefault="006112B9" w:rsidP="00DC2983">
            <w:pPr>
              <w:rPr>
                <w:rFonts w:cs="Arial"/>
                <w:color w:val="000000"/>
                <w:szCs w:val="18"/>
                <w:lang w:val="en-GB"/>
              </w:rPr>
            </w:pPr>
          </w:p>
        </w:tc>
        <w:tc>
          <w:tcPr>
            <w:tcW w:w="1417" w:type="dxa"/>
            <w:tcBorders>
              <w:top w:val="single" w:sz="6" w:space="0" w:color="auto"/>
              <w:left w:val="single" w:sz="12" w:space="0" w:color="auto"/>
              <w:right w:val="single" w:sz="12" w:space="0" w:color="auto"/>
            </w:tcBorders>
          </w:tcPr>
          <w:p w14:paraId="45212310" w14:textId="77777777" w:rsidR="006112B9" w:rsidRPr="006112B9" w:rsidRDefault="006112B9" w:rsidP="00DC2983">
            <w:pPr>
              <w:pStyle w:val="Default"/>
              <w:rPr>
                <w:rFonts w:ascii="Arial" w:hAnsi="Arial" w:cs="Arial"/>
                <w:sz w:val="18"/>
                <w:szCs w:val="18"/>
                <w:lang w:val="en-GB"/>
              </w:rPr>
            </w:pPr>
            <w:r w:rsidRPr="006112B9">
              <w:rPr>
                <w:rFonts w:ascii="Arial" w:hAnsi="Arial" w:cs="Arial"/>
                <w:sz w:val="18"/>
                <w:szCs w:val="18"/>
                <w:lang w:val="en-GB"/>
              </w:rPr>
              <w:t xml:space="preserve">By project completion, at least 40 (10 in each country). </w:t>
            </w:r>
          </w:p>
          <w:p w14:paraId="234AE605" w14:textId="77777777" w:rsidR="006112B9" w:rsidRPr="006112B9" w:rsidRDefault="006112B9" w:rsidP="00DC2983">
            <w:pPr>
              <w:rPr>
                <w:rFonts w:cs="Arial"/>
                <w:color w:val="000000"/>
                <w:szCs w:val="18"/>
                <w:lang w:val="en-GB"/>
              </w:rPr>
            </w:pPr>
          </w:p>
        </w:tc>
        <w:tc>
          <w:tcPr>
            <w:tcW w:w="4820" w:type="dxa"/>
            <w:tcBorders>
              <w:top w:val="single" w:sz="6" w:space="0" w:color="auto"/>
              <w:left w:val="single" w:sz="12" w:space="0" w:color="auto"/>
              <w:right w:val="single" w:sz="12" w:space="0" w:color="auto"/>
            </w:tcBorders>
          </w:tcPr>
          <w:p w14:paraId="0B67130E" w14:textId="57EDB1FB" w:rsidR="006112B9" w:rsidRDefault="006112B9" w:rsidP="00DC2983">
            <w:pPr>
              <w:rPr>
                <w:rFonts w:cs="Arial"/>
                <w:color w:val="000000"/>
                <w:szCs w:val="18"/>
                <w:lang w:val="en-GB"/>
              </w:rPr>
            </w:pPr>
            <w:r w:rsidRPr="006112B9">
              <w:rPr>
                <w:rFonts w:cs="Arial"/>
                <w:color w:val="000000"/>
                <w:szCs w:val="18"/>
                <w:lang w:val="en-GB"/>
              </w:rPr>
              <w:t>The project supported a panel session on Urban EbA at the 6th Asia and the Pacific Network that took place in October 2018 in Manila which marked the start of regional platforms to share and access climate information.</w:t>
            </w:r>
          </w:p>
          <w:p w14:paraId="425DCDB3" w14:textId="7C35CFE2" w:rsidR="00A207FE" w:rsidRPr="00A207FE" w:rsidRDefault="00162B6E" w:rsidP="00A207FE">
            <w:pPr>
              <w:rPr>
                <w:rFonts w:cs="Arial"/>
                <w:color w:val="000000"/>
                <w:szCs w:val="18"/>
                <w:lang w:val="en-GB"/>
              </w:rPr>
            </w:pPr>
            <w:r w:rsidRPr="00162B6E">
              <w:rPr>
                <w:rFonts w:cs="Arial"/>
                <w:color w:val="000000"/>
                <w:szCs w:val="18"/>
                <w:lang w:val="en-GB"/>
              </w:rPr>
              <w:t>The team made an attempt to do a session at WUF 2020 however the concept note was not approved. In Q1 of 2021 representatives from the project participated and presented at the Gobeshona Conference on local adaptation and the</w:t>
            </w:r>
            <w:r>
              <w:rPr>
                <w:rFonts w:cs="Arial"/>
                <w:color w:val="000000"/>
                <w:szCs w:val="18"/>
                <w:lang w:val="en-GB"/>
              </w:rPr>
              <w:t xml:space="preserve"> 7th</w:t>
            </w:r>
            <w:r w:rsidRPr="00162B6E">
              <w:rPr>
                <w:rFonts w:cs="Arial"/>
                <w:color w:val="000000"/>
                <w:szCs w:val="18"/>
                <w:lang w:val="en-GB"/>
              </w:rPr>
              <w:t xml:space="preserve"> APAN Forum</w:t>
            </w:r>
            <w:r>
              <w:rPr>
                <w:rFonts w:cs="Arial"/>
                <w:color w:val="000000"/>
                <w:szCs w:val="18"/>
                <w:lang w:val="en-GB"/>
              </w:rPr>
              <w:t>, both were organised virtually due to the ongoing COVID19 pandemic.</w:t>
            </w:r>
            <w:r w:rsidR="00A207FE">
              <w:t xml:space="preserve"> </w:t>
            </w:r>
            <w:r w:rsidR="00A207FE" w:rsidRPr="00A207FE">
              <w:rPr>
                <w:rFonts w:cs="Arial"/>
                <w:color w:val="000000"/>
                <w:szCs w:val="18"/>
                <w:lang w:val="en-GB"/>
              </w:rPr>
              <w:t xml:space="preserve">During the Gobeshona conference the team contributed significantly to a session on “Building climate change resilience in cities and urban areas through Ecosystem Based approaches to Adaptation (EbA)”. The team presented the project and decision-making tool. In addition a representative from the Cambodia PMU joint the expert panel discussion Cambodia’s experience with the tool. </w:t>
            </w:r>
          </w:p>
          <w:p w14:paraId="23A93108" w14:textId="77777777" w:rsidR="00A207FE" w:rsidRPr="00A207FE" w:rsidRDefault="00A207FE" w:rsidP="00A207FE">
            <w:pPr>
              <w:rPr>
                <w:rFonts w:cs="Arial"/>
                <w:color w:val="000000"/>
                <w:szCs w:val="18"/>
                <w:lang w:val="en-GB"/>
              </w:rPr>
            </w:pPr>
          </w:p>
          <w:p w14:paraId="54D1D10F" w14:textId="2CCAD40D" w:rsidR="00162B6E" w:rsidRDefault="00A207FE" w:rsidP="00A207FE">
            <w:pPr>
              <w:rPr>
                <w:rFonts w:cs="Arial"/>
                <w:color w:val="000000"/>
                <w:szCs w:val="18"/>
                <w:lang w:val="en-GB"/>
              </w:rPr>
            </w:pPr>
            <w:r w:rsidRPr="00A207FE">
              <w:rPr>
                <w:rFonts w:cs="Arial"/>
                <w:color w:val="000000"/>
                <w:szCs w:val="18"/>
                <w:lang w:val="en-GB"/>
              </w:rPr>
              <w:t>During the APAN 2021 representatives from Cambodia participated in a session on “Harnessing Climate Technologies and Practices to Strengthen Nature-based Resilience” organised by the Climate Technology Centre &amp; Network (CTCN), and presented experience from the project on how best to reach out to key stakeholders, such as policy makers and private sector, to encourage the use of practices that can deliver nature-based resilience.</w:t>
            </w:r>
            <w:r w:rsidR="00162B6E">
              <w:rPr>
                <w:rFonts w:cs="Arial"/>
                <w:color w:val="000000"/>
                <w:szCs w:val="18"/>
                <w:lang w:val="en-GB"/>
              </w:rPr>
              <w:t xml:space="preserve"> </w:t>
            </w:r>
          </w:p>
          <w:p w14:paraId="18CD400F" w14:textId="151F30C1" w:rsidR="00162B6E" w:rsidRDefault="00162B6E" w:rsidP="00DC2983">
            <w:pPr>
              <w:rPr>
                <w:rFonts w:cs="Arial"/>
                <w:color w:val="000000"/>
                <w:szCs w:val="18"/>
                <w:lang w:val="en-GB"/>
              </w:rPr>
            </w:pPr>
          </w:p>
          <w:p w14:paraId="689E2385" w14:textId="5B1433B5" w:rsidR="00162B6E" w:rsidRDefault="00162B6E" w:rsidP="00DC2983">
            <w:pPr>
              <w:rPr>
                <w:rFonts w:cs="Arial"/>
                <w:color w:val="000000"/>
                <w:szCs w:val="18"/>
                <w:lang w:val="en-GB"/>
              </w:rPr>
            </w:pPr>
            <w:r>
              <w:rPr>
                <w:rFonts w:cs="Arial"/>
                <w:color w:val="000000"/>
                <w:szCs w:val="18"/>
                <w:lang w:val="en-GB"/>
              </w:rPr>
              <w:t xml:space="preserve">A joint project website with the LAC Urban EbA team has been finalised and is online and used for knowledge sharing and </w:t>
            </w:r>
            <w:r w:rsidR="00E8424A">
              <w:rPr>
                <w:rFonts w:cs="Arial"/>
                <w:color w:val="000000"/>
                <w:szCs w:val="18"/>
                <w:lang w:val="en-GB"/>
              </w:rPr>
              <w:t xml:space="preserve">project </w:t>
            </w:r>
            <w:r>
              <w:rPr>
                <w:rFonts w:cs="Arial"/>
                <w:color w:val="000000"/>
                <w:szCs w:val="18"/>
                <w:lang w:val="en-GB"/>
              </w:rPr>
              <w:t>updates</w:t>
            </w:r>
            <w:r w:rsidR="00E8424A">
              <w:rPr>
                <w:rFonts w:cs="Arial"/>
                <w:color w:val="000000"/>
                <w:szCs w:val="18"/>
                <w:lang w:val="en-GB"/>
              </w:rPr>
              <w:t>.</w:t>
            </w:r>
          </w:p>
          <w:p w14:paraId="31108923" w14:textId="6269CA25" w:rsidR="00E8424A" w:rsidRDefault="00E8424A" w:rsidP="00DC2983">
            <w:pPr>
              <w:rPr>
                <w:rFonts w:cs="Arial"/>
                <w:color w:val="000000"/>
                <w:szCs w:val="18"/>
                <w:lang w:val="en-GB"/>
              </w:rPr>
            </w:pPr>
          </w:p>
          <w:p w14:paraId="0C52AD45" w14:textId="77777777" w:rsidR="006112B9" w:rsidRPr="006112B9" w:rsidRDefault="006112B9" w:rsidP="00E8424A">
            <w:pPr>
              <w:rPr>
                <w:rFonts w:cs="Arial"/>
                <w:color w:val="000000"/>
                <w:szCs w:val="18"/>
                <w:lang w:val="en-GB"/>
              </w:rPr>
            </w:pPr>
          </w:p>
        </w:tc>
        <w:tc>
          <w:tcPr>
            <w:tcW w:w="1276" w:type="dxa"/>
            <w:tcBorders>
              <w:top w:val="single" w:sz="6" w:space="0" w:color="auto"/>
              <w:left w:val="single" w:sz="12" w:space="0" w:color="auto"/>
              <w:right w:val="single" w:sz="12" w:space="0" w:color="auto"/>
            </w:tcBorders>
            <w:shd w:val="clear" w:color="auto" w:fill="CCFFFF"/>
          </w:tcPr>
          <w:p w14:paraId="5ACDF7D9" w14:textId="5EFE82F7" w:rsidR="006112B9" w:rsidRPr="00126A63" w:rsidRDefault="00126A63" w:rsidP="00DC2983">
            <w:pPr>
              <w:rPr>
                <w:rFonts w:cs="Arial"/>
                <w:color w:val="000000"/>
                <w:sz w:val="20"/>
                <w:szCs w:val="20"/>
              </w:rPr>
            </w:pPr>
            <w:r>
              <w:rPr>
                <w:rFonts w:cs="Arial"/>
                <w:color w:val="000000"/>
                <w:sz w:val="20"/>
                <w:szCs w:val="20"/>
              </w:rPr>
              <w:t>MS</w:t>
            </w:r>
          </w:p>
        </w:tc>
      </w:tr>
    </w:tbl>
    <w:p w14:paraId="0E594E61" w14:textId="77777777" w:rsidR="00FC456D" w:rsidRDefault="00FC456D">
      <w:pPr>
        <w:rPr>
          <w:rFonts w:cs="Arial"/>
          <w:b/>
          <w:sz w:val="20"/>
          <w:szCs w:val="20"/>
          <w:lang w:val="en-GB"/>
        </w:rPr>
      </w:pPr>
      <w:r>
        <w:br w:type="page"/>
      </w:r>
    </w:p>
    <w:p w14:paraId="623C45CF" w14:textId="23CE25E8" w:rsidR="00A30A23" w:rsidRPr="00B52857" w:rsidRDefault="00A30A23" w:rsidP="002C796C">
      <w:pPr>
        <w:pStyle w:val="Tit2"/>
      </w:pPr>
      <w:r w:rsidRPr="00B52857">
        <w:lastRenderedPageBreak/>
        <w:t>3.2</w:t>
      </w:r>
      <w:r w:rsidRPr="00B52857">
        <w:tab/>
      </w:r>
      <w:bookmarkStart w:id="6" w:name="_Hlk13497399"/>
      <w:r w:rsidR="00405D01" w:rsidRPr="00B52857">
        <w:t xml:space="preserve">Rating of progress </w:t>
      </w:r>
      <w:r w:rsidR="005711A5">
        <w:t xml:space="preserve">implementation </w:t>
      </w:r>
      <w:r w:rsidR="00405D01" w:rsidRPr="00B52857">
        <w:t xml:space="preserve">towards </w:t>
      </w:r>
      <w:r w:rsidR="00074A39" w:rsidRPr="00B52857">
        <w:t>delivery of outputs</w:t>
      </w:r>
      <w:r w:rsidR="00373DD6" w:rsidRPr="00B52857">
        <w:t xml:space="preserve"> </w:t>
      </w:r>
      <w:bookmarkEnd w:id="6"/>
    </w:p>
    <w:p w14:paraId="27C7ED69" w14:textId="5EA8CF0C" w:rsidR="00A30A23" w:rsidRDefault="00A30A23">
      <w:pPr>
        <w:rPr>
          <w:b/>
          <w:sz w:val="20"/>
          <w:szCs w:val="20"/>
          <w:lang w:val="en-GB"/>
        </w:rPr>
      </w:pPr>
    </w:p>
    <w:p w14:paraId="0D1BD528" w14:textId="77777777" w:rsidR="009E2541" w:rsidRPr="00B92216" w:rsidRDefault="009E2541">
      <w:pPr>
        <w:rPr>
          <w:b/>
          <w:sz w:val="20"/>
          <w:szCs w:val="20"/>
          <w:lang w:val="en-GB"/>
        </w:rPr>
      </w:pPr>
    </w:p>
    <w:tbl>
      <w:tblPr>
        <w:tblpPr w:leftFromText="180" w:rightFromText="180" w:vertAnchor="text"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23"/>
        <w:gridCol w:w="1417"/>
        <w:gridCol w:w="1418"/>
        <w:gridCol w:w="1417"/>
        <w:gridCol w:w="5103"/>
        <w:gridCol w:w="992"/>
      </w:tblGrid>
      <w:tr w:rsidR="009E2541" w:rsidRPr="000C3F74" w14:paraId="2200C993" w14:textId="77777777" w:rsidTr="009E2541">
        <w:trPr>
          <w:tblHeader/>
        </w:trPr>
        <w:tc>
          <w:tcPr>
            <w:tcW w:w="3823" w:type="dxa"/>
            <w:tcBorders>
              <w:bottom w:val="single" w:sz="12" w:space="0" w:color="auto"/>
            </w:tcBorders>
            <w:shd w:val="clear" w:color="auto" w:fill="F3F3F3"/>
            <w:vAlign w:val="center"/>
          </w:tcPr>
          <w:p w14:paraId="47787CB9" w14:textId="5AC53D41" w:rsidR="009E2541" w:rsidRPr="000C3F74" w:rsidRDefault="009E2541" w:rsidP="009E2541">
            <w:pPr>
              <w:rPr>
                <w:rFonts w:cs="Arial"/>
                <w:b/>
                <w:color w:val="000000"/>
                <w:sz w:val="20"/>
                <w:szCs w:val="20"/>
                <w:lang w:val="en-GB"/>
              </w:rPr>
            </w:pPr>
            <w:r w:rsidRPr="009E6B48">
              <w:rPr>
                <w:rFonts w:cs="Arial"/>
                <w:b/>
                <w:sz w:val="16"/>
                <w:szCs w:val="16"/>
                <w:lang w:val="en-GB"/>
              </w:rPr>
              <w:t>Outputs/Activities</w:t>
            </w:r>
            <w:r w:rsidRPr="009E6B48">
              <w:rPr>
                <w:rStyle w:val="FootnoteReference"/>
                <w:rFonts w:cs="Arial"/>
                <w:b/>
                <w:sz w:val="16"/>
                <w:szCs w:val="16"/>
                <w:lang w:val="en-GB"/>
              </w:rPr>
              <w:footnoteReference w:id="4"/>
            </w:r>
          </w:p>
        </w:tc>
        <w:tc>
          <w:tcPr>
            <w:tcW w:w="1417" w:type="dxa"/>
            <w:tcBorders>
              <w:bottom w:val="single" w:sz="12" w:space="0" w:color="auto"/>
            </w:tcBorders>
            <w:shd w:val="clear" w:color="auto" w:fill="F3F3F3"/>
            <w:vAlign w:val="center"/>
          </w:tcPr>
          <w:p w14:paraId="7455A09E" w14:textId="3663325C" w:rsidR="009E2541" w:rsidRPr="000C3F74" w:rsidRDefault="009E2541" w:rsidP="009E2541">
            <w:pPr>
              <w:rPr>
                <w:rFonts w:cs="Arial"/>
                <w:b/>
                <w:color w:val="000000"/>
                <w:sz w:val="20"/>
                <w:szCs w:val="20"/>
                <w:lang w:val="en-GB"/>
              </w:rPr>
            </w:pPr>
            <w:r w:rsidRPr="009E6B48">
              <w:rPr>
                <w:rFonts w:cs="Arial"/>
                <w:b/>
                <w:sz w:val="16"/>
                <w:szCs w:val="16"/>
                <w:lang w:val="en-GB"/>
              </w:rPr>
              <w:t>Expected completion date</w:t>
            </w:r>
            <w:r w:rsidRPr="009E6B48">
              <w:rPr>
                <w:rStyle w:val="FootnoteReference"/>
                <w:rFonts w:cs="Arial"/>
                <w:b/>
                <w:sz w:val="16"/>
                <w:szCs w:val="16"/>
                <w:lang w:val="en-GB"/>
              </w:rPr>
              <w:footnoteReference w:id="5"/>
            </w:r>
          </w:p>
        </w:tc>
        <w:tc>
          <w:tcPr>
            <w:tcW w:w="1418" w:type="dxa"/>
            <w:tcBorders>
              <w:bottom w:val="single" w:sz="12" w:space="0" w:color="auto"/>
            </w:tcBorders>
            <w:shd w:val="clear" w:color="auto" w:fill="F3F3F3"/>
            <w:vAlign w:val="center"/>
          </w:tcPr>
          <w:p w14:paraId="5534F913" w14:textId="04609075" w:rsidR="009E2541" w:rsidRPr="000C3F74" w:rsidRDefault="009E2541" w:rsidP="009E2541">
            <w:pPr>
              <w:rPr>
                <w:rFonts w:cs="Arial"/>
                <w:color w:val="000000"/>
                <w:sz w:val="20"/>
                <w:szCs w:val="20"/>
                <w:lang w:val="en-GB"/>
              </w:rPr>
            </w:pPr>
            <w:r w:rsidRPr="009E6B48">
              <w:rPr>
                <w:rFonts w:cs="Arial"/>
                <w:b/>
                <w:sz w:val="16"/>
                <w:szCs w:val="16"/>
                <w:lang w:val="en-GB"/>
              </w:rPr>
              <w:t>Implementation status as of 30 June 2020 (%)</w:t>
            </w:r>
          </w:p>
        </w:tc>
        <w:tc>
          <w:tcPr>
            <w:tcW w:w="1417" w:type="dxa"/>
            <w:tcBorders>
              <w:bottom w:val="single" w:sz="12" w:space="0" w:color="auto"/>
            </w:tcBorders>
            <w:shd w:val="clear" w:color="auto" w:fill="F3F3F3"/>
            <w:vAlign w:val="center"/>
          </w:tcPr>
          <w:p w14:paraId="6C442AF6" w14:textId="1CB1E69E" w:rsidR="009E2541" w:rsidRPr="000C3F74" w:rsidRDefault="009E2541" w:rsidP="009E2541">
            <w:pPr>
              <w:rPr>
                <w:rFonts w:cs="Arial"/>
                <w:bCs/>
                <w:color w:val="000000"/>
                <w:sz w:val="20"/>
                <w:szCs w:val="20"/>
                <w:lang w:val="en-GB"/>
              </w:rPr>
            </w:pPr>
            <w:r w:rsidRPr="009E6B48">
              <w:rPr>
                <w:rFonts w:cs="Arial"/>
                <w:b/>
                <w:sz w:val="16"/>
                <w:szCs w:val="16"/>
                <w:lang w:val="en-GB"/>
              </w:rPr>
              <w:t>Implementation status as of 30 June 2021 (%)</w:t>
            </w:r>
          </w:p>
        </w:tc>
        <w:tc>
          <w:tcPr>
            <w:tcW w:w="5103" w:type="dxa"/>
            <w:tcBorders>
              <w:bottom w:val="single" w:sz="12" w:space="0" w:color="auto"/>
            </w:tcBorders>
            <w:shd w:val="clear" w:color="auto" w:fill="F3F3F3"/>
            <w:vAlign w:val="center"/>
          </w:tcPr>
          <w:p w14:paraId="0B44D06E" w14:textId="6FE8EDD3" w:rsidR="009E2541" w:rsidRPr="000C3F74" w:rsidRDefault="009E2541" w:rsidP="009E2541">
            <w:pPr>
              <w:rPr>
                <w:rFonts w:cs="Arial"/>
                <w:b/>
                <w:color w:val="000000"/>
                <w:sz w:val="20"/>
                <w:szCs w:val="20"/>
                <w:lang w:val="en-GB"/>
              </w:rPr>
            </w:pPr>
            <w:r w:rsidRPr="009E6B48">
              <w:rPr>
                <w:rFonts w:cs="Arial"/>
                <w:b/>
                <w:sz w:val="16"/>
                <w:szCs w:val="16"/>
                <w:lang w:val="en-GB"/>
              </w:rPr>
              <w:t>Progress rating justification</w:t>
            </w:r>
            <w:r w:rsidRPr="009E6B48">
              <w:rPr>
                <w:rStyle w:val="FootnoteReference"/>
                <w:rFonts w:cs="Arial"/>
                <w:b/>
                <w:sz w:val="16"/>
                <w:szCs w:val="16"/>
                <w:lang w:val="en-GB"/>
              </w:rPr>
              <w:footnoteReference w:id="6"/>
            </w:r>
            <w:r w:rsidRPr="009E6B48">
              <w:rPr>
                <w:rFonts w:cs="Arial"/>
                <w:b/>
                <w:sz w:val="16"/>
                <w:szCs w:val="16"/>
                <w:lang w:val="en-GB"/>
              </w:rPr>
              <w:t>, description of challenges faced and explanations for any delay</w:t>
            </w:r>
          </w:p>
        </w:tc>
        <w:tc>
          <w:tcPr>
            <w:tcW w:w="992" w:type="dxa"/>
            <w:tcBorders>
              <w:bottom w:val="single" w:sz="12" w:space="0" w:color="auto"/>
            </w:tcBorders>
            <w:shd w:val="clear" w:color="auto" w:fill="CCFFFF"/>
            <w:vAlign w:val="center"/>
          </w:tcPr>
          <w:p w14:paraId="69FCCAE6" w14:textId="34CC8323" w:rsidR="009E2541" w:rsidRPr="000C3F74" w:rsidRDefault="009E2541" w:rsidP="009E2541">
            <w:pPr>
              <w:rPr>
                <w:rFonts w:cs="Arial"/>
                <w:b/>
                <w:color w:val="000000"/>
                <w:sz w:val="20"/>
                <w:szCs w:val="20"/>
                <w:lang w:val="en-GB"/>
              </w:rPr>
            </w:pPr>
            <w:r w:rsidRPr="009E6B48">
              <w:rPr>
                <w:rFonts w:cs="Arial"/>
                <w:b/>
                <w:color w:val="FF0000"/>
                <w:sz w:val="16"/>
                <w:szCs w:val="16"/>
                <w:lang w:val="en-GB"/>
              </w:rPr>
              <w:t>Progress rating</w:t>
            </w:r>
            <w:r w:rsidRPr="009E6B48">
              <w:rPr>
                <w:rStyle w:val="FootnoteReference"/>
                <w:rFonts w:cs="Arial"/>
                <w:b/>
                <w:sz w:val="16"/>
                <w:szCs w:val="16"/>
                <w:lang w:val="en-GB"/>
              </w:rPr>
              <w:footnoteReference w:id="7"/>
            </w:r>
          </w:p>
        </w:tc>
      </w:tr>
      <w:tr w:rsidR="009E2541" w:rsidRPr="000C3F74" w14:paraId="4742BB98" w14:textId="77777777" w:rsidTr="00DC2983">
        <w:tc>
          <w:tcPr>
            <w:tcW w:w="14170" w:type="dxa"/>
            <w:gridSpan w:val="6"/>
            <w:tcBorders>
              <w:top w:val="single" w:sz="12" w:space="0" w:color="auto"/>
              <w:left w:val="single" w:sz="12" w:space="0" w:color="auto"/>
              <w:bottom w:val="single" w:sz="4" w:space="0" w:color="auto"/>
              <w:right w:val="single" w:sz="12" w:space="0" w:color="auto"/>
            </w:tcBorders>
          </w:tcPr>
          <w:p w14:paraId="0213A8E3" w14:textId="564C85C7" w:rsidR="009E2541" w:rsidRPr="009E2541" w:rsidRDefault="009E2541" w:rsidP="00DC2983">
            <w:pPr>
              <w:rPr>
                <w:rFonts w:cs="Arial"/>
                <w:b/>
                <w:bCs/>
                <w:color w:val="000000"/>
                <w:sz w:val="20"/>
                <w:szCs w:val="20"/>
                <w:lang w:val="en-GB"/>
              </w:rPr>
            </w:pPr>
            <w:r w:rsidRPr="009E2541">
              <w:rPr>
                <w:rFonts w:cs="Arial"/>
                <w:b/>
                <w:bCs/>
                <w:color w:val="000000"/>
                <w:sz w:val="20"/>
                <w:szCs w:val="20"/>
                <w:lang w:val="en-GB"/>
              </w:rPr>
              <w:t>COMPONENT 1:</w:t>
            </w:r>
          </w:p>
        </w:tc>
      </w:tr>
      <w:tr w:rsidR="009E2541" w:rsidRPr="000C3F74" w14:paraId="77DA62CF" w14:textId="77777777" w:rsidTr="009E2541">
        <w:tc>
          <w:tcPr>
            <w:tcW w:w="3823" w:type="dxa"/>
            <w:tcBorders>
              <w:top w:val="single" w:sz="12" w:space="0" w:color="auto"/>
              <w:left w:val="single" w:sz="12" w:space="0" w:color="auto"/>
              <w:bottom w:val="single" w:sz="12" w:space="0" w:color="auto"/>
              <w:right w:val="single" w:sz="4" w:space="0" w:color="auto"/>
            </w:tcBorders>
          </w:tcPr>
          <w:p w14:paraId="1341D516" w14:textId="77777777" w:rsidR="009E2541" w:rsidRPr="00E8424A" w:rsidRDefault="009E2541" w:rsidP="00DC2983">
            <w:pPr>
              <w:rPr>
                <w:rFonts w:cs="Arial"/>
                <w:b/>
                <w:color w:val="000000"/>
                <w:szCs w:val="18"/>
                <w:lang w:val="en-GB"/>
              </w:rPr>
            </w:pPr>
            <w:r w:rsidRPr="00E8424A">
              <w:rPr>
                <w:rFonts w:cs="Arial"/>
                <w:b/>
                <w:color w:val="000000"/>
                <w:szCs w:val="18"/>
                <w:lang w:val="en-GB"/>
              </w:rPr>
              <w:t xml:space="preserve">Output 1.1: </w:t>
            </w:r>
          </w:p>
          <w:p w14:paraId="5F9867CF" w14:textId="77777777" w:rsidR="009E2541" w:rsidRPr="00E8424A" w:rsidRDefault="009E2541" w:rsidP="00DC2983">
            <w:pPr>
              <w:rPr>
                <w:rFonts w:cs="Arial"/>
                <w:i/>
                <w:color w:val="000000"/>
                <w:szCs w:val="18"/>
                <w:lang w:val="en-GB"/>
              </w:rPr>
            </w:pPr>
            <w:r w:rsidRPr="00E8424A">
              <w:rPr>
                <w:rFonts w:cs="Arial"/>
                <w:bCs/>
                <w:color w:val="000000"/>
                <w:szCs w:val="18"/>
                <w:lang w:val="en-GB"/>
              </w:rPr>
              <w:t>Policy briefs developed on cost-effective adaptation to climate change in an urban context</w:t>
            </w:r>
          </w:p>
          <w:p w14:paraId="74D36097" w14:textId="77777777" w:rsidR="009E2541" w:rsidRPr="00E8424A" w:rsidRDefault="009E2541" w:rsidP="00DC2983">
            <w:pPr>
              <w:rPr>
                <w:rFonts w:cs="Arial"/>
                <w:color w:val="000000"/>
                <w:szCs w:val="18"/>
                <w:lang w:val="en-GB"/>
              </w:rPr>
            </w:pPr>
          </w:p>
        </w:tc>
        <w:tc>
          <w:tcPr>
            <w:tcW w:w="1417" w:type="dxa"/>
            <w:tcBorders>
              <w:top w:val="single" w:sz="12" w:space="0" w:color="auto"/>
              <w:left w:val="single" w:sz="4" w:space="0" w:color="auto"/>
              <w:bottom w:val="single" w:sz="12" w:space="0" w:color="auto"/>
              <w:right w:val="single" w:sz="4" w:space="0" w:color="auto"/>
            </w:tcBorders>
          </w:tcPr>
          <w:p w14:paraId="6C2D6C60" w14:textId="77777777" w:rsidR="009E2541" w:rsidRPr="00E8424A" w:rsidRDefault="009E2541" w:rsidP="00DC2983">
            <w:pPr>
              <w:rPr>
                <w:rFonts w:cs="Arial"/>
                <w:color w:val="000000"/>
                <w:szCs w:val="18"/>
                <w:lang w:val="en-GB"/>
              </w:rPr>
            </w:pPr>
            <w:r w:rsidRPr="00E8424A">
              <w:rPr>
                <w:rFonts w:cs="Arial"/>
                <w:color w:val="000000"/>
                <w:szCs w:val="18"/>
                <w:lang w:val="en-GB"/>
              </w:rPr>
              <w:t>June 2023</w:t>
            </w:r>
          </w:p>
        </w:tc>
        <w:tc>
          <w:tcPr>
            <w:tcW w:w="1418" w:type="dxa"/>
            <w:tcBorders>
              <w:top w:val="single" w:sz="12" w:space="0" w:color="auto"/>
              <w:left w:val="single" w:sz="4" w:space="0" w:color="auto"/>
              <w:bottom w:val="single" w:sz="12" w:space="0" w:color="auto"/>
              <w:right w:val="single" w:sz="4" w:space="0" w:color="auto"/>
            </w:tcBorders>
          </w:tcPr>
          <w:p w14:paraId="0F20AAC7" w14:textId="77777777" w:rsidR="009E2541" w:rsidRPr="00E8424A" w:rsidRDefault="009E2541" w:rsidP="00DC2983">
            <w:pPr>
              <w:rPr>
                <w:rFonts w:cs="Arial"/>
                <w:color w:val="000000"/>
                <w:szCs w:val="18"/>
                <w:lang w:val="en-GB"/>
              </w:rPr>
            </w:pPr>
            <w:r w:rsidRPr="00E8424A">
              <w:rPr>
                <w:rFonts w:cs="Arial"/>
                <w:color w:val="000000"/>
                <w:szCs w:val="18"/>
                <w:lang w:val="en-GB"/>
              </w:rPr>
              <w:t>50%</w:t>
            </w:r>
          </w:p>
        </w:tc>
        <w:tc>
          <w:tcPr>
            <w:tcW w:w="1417" w:type="dxa"/>
            <w:tcBorders>
              <w:top w:val="single" w:sz="12" w:space="0" w:color="auto"/>
              <w:left w:val="single" w:sz="4" w:space="0" w:color="auto"/>
              <w:bottom w:val="single" w:sz="12" w:space="0" w:color="auto"/>
              <w:right w:val="single" w:sz="4" w:space="0" w:color="auto"/>
            </w:tcBorders>
          </w:tcPr>
          <w:p w14:paraId="73444AB0" w14:textId="77777777" w:rsidR="009E2541" w:rsidRPr="00E8424A" w:rsidRDefault="009E2541" w:rsidP="00DC2983">
            <w:pPr>
              <w:rPr>
                <w:rFonts w:cs="Arial"/>
                <w:color w:val="000000"/>
                <w:szCs w:val="18"/>
                <w:lang w:val="en-GB"/>
              </w:rPr>
            </w:pPr>
            <w:r w:rsidRPr="00E8424A">
              <w:rPr>
                <w:rFonts w:cs="Arial"/>
                <w:color w:val="000000"/>
                <w:szCs w:val="18"/>
                <w:lang w:val="en-GB"/>
              </w:rPr>
              <w:t>50%</w:t>
            </w:r>
          </w:p>
        </w:tc>
        <w:tc>
          <w:tcPr>
            <w:tcW w:w="5103" w:type="dxa"/>
            <w:tcBorders>
              <w:top w:val="single" w:sz="12" w:space="0" w:color="auto"/>
              <w:left w:val="single" w:sz="4" w:space="0" w:color="auto"/>
              <w:bottom w:val="single" w:sz="12" w:space="0" w:color="auto"/>
              <w:right w:val="single" w:sz="4" w:space="0" w:color="auto"/>
            </w:tcBorders>
          </w:tcPr>
          <w:p w14:paraId="1DF23D32" w14:textId="77777777" w:rsidR="009E2541" w:rsidRPr="00E8424A" w:rsidRDefault="009E2541" w:rsidP="00DC2983">
            <w:pPr>
              <w:rPr>
                <w:rFonts w:cs="Arial"/>
                <w:color w:val="000000"/>
                <w:szCs w:val="18"/>
                <w:lang w:val="en-GB"/>
              </w:rPr>
            </w:pPr>
            <w:r w:rsidRPr="00E8424A">
              <w:rPr>
                <w:rFonts w:cs="Arial"/>
                <w:color w:val="000000"/>
                <w:szCs w:val="18"/>
                <w:lang w:val="en-GB"/>
              </w:rPr>
              <w:t xml:space="preserve">A stock-taking exercise on adaptation techniques (focusing on Urban EbA techniques) that have been implemented in urban areas in the Asia-Pacific region was undertaken through use of a survey to try find case studies (split according to the 4 ecosystems targeted by this project) by an urban specialist. This has been used to draft a shorter more targeted policy brief/explanatory products together with UN-Habitat to clearly define Urban EbA that will also be used by UN-Habitat to introduce the concept in their trainings. </w:t>
            </w:r>
          </w:p>
          <w:p w14:paraId="7122795C" w14:textId="406AB1CF" w:rsidR="009E2541" w:rsidRPr="00E8424A" w:rsidRDefault="009E2541" w:rsidP="00DC2983">
            <w:pPr>
              <w:rPr>
                <w:rFonts w:cs="Arial"/>
                <w:color w:val="000000"/>
                <w:szCs w:val="18"/>
                <w:lang w:val="en-GB"/>
              </w:rPr>
            </w:pPr>
            <w:r w:rsidRPr="00E8424A">
              <w:rPr>
                <w:rFonts w:cs="Arial"/>
                <w:color w:val="000000"/>
                <w:szCs w:val="18"/>
                <w:lang w:val="en-GB"/>
              </w:rPr>
              <w:t>Building on these case studies, a TOR has been developed for undertaking a cost-benefit analysis of Urban EbA interventions in the region. This analysis is delayed because of th</w:t>
            </w:r>
            <w:r w:rsidR="001B15E0">
              <w:rPr>
                <w:rFonts w:cs="Arial"/>
                <w:color w:val="000000"/>
                <w:szCs w:val="18"/>
                <w:lang w:val="en-GB"/>
              </w:rPr>
              <w:t>is the</w:t>
            </w:r>
            <w:r w:rsidRPr="00E8424A">
              <w:rPr>
                <w:rFonts w:cs="Arial"/>
                <w:color w:val="000000"/>
                <w:szCs w:val="18"/>
                <w:lang w:val="en-GB"/>
              </w:rPr>
              <w:t xml:space="preserve"> decision on the timeline</w:t>
            </w:r>
            <w:r w:rsidR="00490EFE">
              <w:rPr>
                <w:rFonts w:cs="Arial"/>
                <w:color w:val="000000"/>
                <w:szCs w:val="18"/>
              </w:rPr>
              <w:t>made</w:t>
            </w:r>
            <w:r w:rsidRPr="00E8424A">
              <w:rPr>
                <w:rFonts w:cs="Arial"/>
                <w:color w:val="000000"/>
                <w:szCs w:val="18"/>
                <w:lang w:val="en-GB"/>
              </w:rPr>
              <w:t xml:space="preserve">. </w:t>
            </w:r>
            <w:r w:rsidR="00490EFE">
              <w:rPr>
                <w:rFonts w:cs="Arial"/>
                <w:color w:val="000000"/>
                <w:szCs w:val="18"/>
              </w:rPr>
              <w:t>d</w:t>
            </w:r>
            <w:r w:rsidR="001B15E0">
              <w:rPr>
                <w:rFonts w:cs="Arial"/>
                <w:color w:val="000000"/>
                <w:szCs w:val="18"/>
                <w:lang w:val="en-GB"/>
              </w:rPr>
              <w:t>uring the 1</w:t>
            </w:r>
            <w:r w:rsidR="001B15E0" w:rsidRPr="00596C13">
              <w:rPr>
                <w:rFonts w:cs="Arial"/>
                <w:color w:val="000000"/>
                <w:szCs w:val="18"/>
                <w:vertAlign w:val="superscript"/>
                <w:lang w:val="en-GB"/>
              </w:rPr>
              <w:t>st</w:t>
            </w:r>
            <w:r w:rsidR="001B15E0">
              <w:rPr>
                <w:rFonts w:cs="Arial"/>
                <w:color w:val="000000"/>
                <w:szCs w:val="18"/>
                <w:lang w:val="en-GB"/>
              </w:rPr>
              <w:t xml:space="preserve"> PSC meeting</w:t>
            </w:r>
            <w:r w:rsidR="00490EFE">
              <w:rPr>
                <w:rFonts w:cs="Arial"/>
                <w:color w:val="000000"/>
                <w:szCs w:val="18"/>
              </w:rPr>
              <w:t xml:space="preserve"> – it</w:t>
            </w:r>
            <w:r w:rsidR="001B15E0">
              <w:rPr>
                <w:rFonts w:cs="Arial"/>
                <w:color w:val="000000"/>
                <w:szCs w:val="18"/>
                <w:lang w:val="en-GB"/>
              </w:rPr>
              <w:t xml:space="preserve"> was </w:t>
            </w:r>
            <w:r w:rsidR="00490EFE">
              <w:rPr>
                <w:rFonts w:cs="Arial"/>
                <w:color w:val="000000"/>
                <w:szCs w:val="18"/>
              </w:rPr>
              <w:t>agreed</w:t>
            </w:r>
            <w:r w:rsidR="001B15E0">
              <w:rPr>
                <w:rFonts w:cs="Arial"/>
                <w:color w:val="000000"/>
                <w:szCs w:val="18"/>
                <w:lang w:val="en-GB"/>
              </w:rPr>
              <w:t xml:space="preserve"> to produce the Cost-benefit policy brief after the interventions have been implemented</w:t>
            </w:r>
            <w:r w:rsidRPr="00E8424A">
              <w:rPr>
                <w:rFonts w:cs="Arial"/>
                <w:color w:val="000000"/>
                <w:szCs w:val="18"/>
                <w:lang w:val="en-GB"/>
              </w:rPr>
              <w:t>. We expect to complete the analysis by Q2-202</w:t>
            </w:r>
            <w:r w:rsidR="00162B6E" w:rsidRPr="00E8424A">
              <w:rPr>
                <w:rFonts w:cs="Arial"/>
                <w:color w:val="000000"/>
                <w:szCs w:val="18"/>
                <w:lang w:val="en-GB"/>
              </w:rPr>
              <w:t>2</w:t>
            </w:r>
            <w:r w:rsidRPr="00E8424A">
              <w:rPr>
                <w:rFonts w:cs="Arial"/>
                <w:color w:val="000000"/>
                <w:szCs w:val="18"/>
                <w:lang w:val="en-GB"/>
              </w:rPr>
              <w:t>.</w:t>
            </w:r>
            <w:r w:rsidRPr="00E8424A" w:rsidDel="002004E2">
              <w:rPr>
                <w:rStyle w:val="CommentReference"/>
                <w:color w:val="000000"/>
                <w:sz w:val="18"/>
                <w:szCs w:val="18"/>
              </w:rPr>
              <w:t xml:space="preserve"> </w:t>
            </w:r>
          </w:p>
        </w:tc>
        <w:tc>
          <w:tcPr>
            <w:tcW w:w="992" w:type="dxa"/>
            <w:tcBorders>
              <w:top w:val="single" w:sz="12" w:space="0" w:color="auto"/>
              <w:left w:val="single" w:sz="4" w:space="0" w:color="auto"/>
              <w:bottom w:val="single" w:sz="12" w:space="0" w:color="auto"/>
              <w:right w:val="single" w:sz="12" w:space="0" w:color="auto"/>
            </w:tcBorders>
            <w:shd w:val="clear" w:color="auto" w:fill="CCFFFF"/>
          </w:tcPr>
          <w:p w14:paraId="5296A23A" w14:textId="48340673" w:rsidR="009E2541" w:rsidRPr="00126A63" w:rsidRDefault="00126A63" w:rsidP="00DC2983">
            <w:pPr>
              <w:rPr>
                <w:rFonts w:cs="Arial"/>
                <w:color w:val="000000"/>
                <w:szCs w:val="18"/>
              </w:rPr>
            </w:pPr>
            <w:r>
              <w:rPr>
                <w:rFonts w:cs="Arial"/>
                <w:color w:val="000000"/>
                <w:szCs w:val="18"/>
              </w:rPr>
              <w:t>MS</w:t>
            </w:r>
          </w:p>
        </w:tc>
      </w:tr>
      <w:tr w:rsidR="009E2541" w:rsidRPr="000C3F74" w14:paraId="6D8F2BA2" w14:textId="77777777" w:rsidTr="009E2541">
        <w:tc>
          <w:tcPr>
            <w:tcW w:w="3823" w:type="dxa"/>
            <w:tcBorders>
              <w:top w:val="single" w:sz="12" w:space="0" w:color="auto"/>
              <w:left w:val="single" w:sz="12" w:space="0" w:color="auto"/>
              <w:bottom w:val="single" w:sz="12" w:space="0" w:color="auto"/>
              <w:right w:val="single" w:sz="4" w:space="0" w:color="auto"/>
            </w:tcBorders>
          </w:tcPr>
          <w:p w14:paraId="18D55060" w14:textId="77777777" w:rsidR="009E2541" w:rsidRPr="00E8424A" w:rsidRDefault="009E2541" w:rsidP="009E2541">
            <w:pPr>
              <w:rPr>
                <w:rFonts w:cs="Arial"/>
                <w:b/>
                <w:color w:val="000000"/>
                <w:szCs w:val="18"/>
                <w:lang w:val="en-GB"/>
              </w:rPr>
            </w:pPr>
            <w:r w:rsidRPr="00E8424A">
              <w:rPr>
                <w:rFonts w:cs="Arial"/>
                <w:b/>
                <w:color w:val="000000"/>
                <w:szCs w:val="18"/>
                <w:lang w:val="en-GB"/>
              </w:rPr>
              <w:t xml:space="preserve">Output 1.2: </w:t>
            </w:r>
          </w:p>
          <w:p w14:paraId="57FC1609" w14:textId="4A792633" w:rsidR="009E2541" w:rsidRPr="00E8424A" w:rsidRDefault="009E2541" w:rsidP="009E2541">
            <w:pPr>
              <w:rPr>
                <w:rFonts w:cs="Arial"/>
                <w:b/>
                <w:color w:val="000000"/>
                <w:szCs w:val="18"/>
                <w:lang w:val="en-GB"/>
              </w:rPr>
            </w:pPr>
            <w:r w:rsidRPr="00E8424A">
              <w:rPr>
                <w:rFonts w:cs="Arial"/>
                <w:bCs/>
                <w:color w:val="000000"/>
                <w:szCs w:val="18"/>
                <w:lang w:val="en-GB"/>
              </w:rPr>
              <w:t xml:space="preserve">Training on climate change impacts and appropriate urban EbA interventions provided to city management authorities in Bhutan, Cambodia, Lao PDR and Myanmar (including from pilot cities) </w:t>
            </w:r>
          </w:p>
        </w:tc>
        <w:tc>
          <w:tcPr>
            <w:tcW w:w="1417" w:type="dxa"/>
            <w:tcBorders>
              <w:top w:val="single" w:sz="12" w:space="0" w:color="auto"/>
              <w:left w:val="single" w:sz="4" w:space="0" w:color="auto"/>
              <w:bottom w:val="single" w:sz="12" w:space="0" w:color="auto"/>
              <w:right w:val="single" w:sz="4" w:space="0" w:color="auto"/>
            </w:tcBorders>
          </w:tcPr>
          <w:p w14:paraId="7CE63F1E" w14:textId="24BB5CA1" w:rsidR="009E2541" w:rsidRPr="00E8424A" w:rsidRDefault="009E2541" w:rsidP="009E2541">
            <w:pPr>
              <w:rPr>
                <w:rFonts w:cs="Arial"/>
                <w:color w:val="000000"/>
                <w:szCs w:val="18"/>
                <w:lang w:val="en-GB"/>
              </w:rPr>
            </w:pPr>
            <w:r w:rsidRPr="00E8424A">
              <w:rPr>
                <w:rFonts w:cs="Arial"/>
                <w:color w:val="000000"/>
                <w:szCs w:val="18"/>
                <w:lang w:val="en-GB"/>
              </w:rPr>
              <w:t>Oct 2021</w:t>
            </w:r>
          </w:p>
        </w:tc>
        <w:tc>
          <w:tcPr>
            <w:tcW w:w="1418" w:type="dxa"/>
            <w:tcBorders>
              <w:top w:val="single" w:sz="12" w:space="0" w:color="auto"/>
              <w:left w:val="single" w:sz="4" w:space="0" w:color="auto"/>
              <w:bottom w:val="single" w:sz="12" w:space="0" w:color="auto"/>
              <w:right w:val="single" w:sz="4" w:space="0" w:color="auto"/>
            </w:tcBorders>
          </w:tcPr>
          <w:p w14:paraId="281058A9" w14:textId="5EF6001F" w:rsidR="009E2541" w:rsidRPr="00E8424A" w:rsidRDefault="009E2541" w:rsidP="009E2541">
            <w:pPr>
              <w:rPr>
                <w:rFonts w:cs="Arial"/>
                <w:color w:val="000000"/>
                <w:szCs w:val="18"/>
                <w:lang w:val="en-GB"/>
              </w:rPr>
            </w:pPr>
            <w:r w:rsidRPr="00E8424A">
              <w:rPr>
                <w:rFonts w:cs="Arial"/>
                <w:color w:val="000000"/>
                <w:szCs w:val="18"/>
                <w:lang w:val="en-GB"/>
              </w:rPr>
              <w:t>40%</w:t>
            </w:r>
          </w:p>
        </w:tc>
        <w:tc>
          <w:tcPr>
            <w:tcW w:w="1417" w:type="dxa"/>
            <w:tcBorders>
              <w:top w:val="single" w:sz="12" w:space="0" w:color="auto"/>
              <w:left w:val="single" w:sz="4" w:space="0" w:color="auto"/>
              <w:bottom w:val="single" w:sz="12" w:space="0" w:color="auto"/>
              <w:right w:val="single" w:sz="4" w:space="0" w:color="auto"/>
            </w:tcBorders>
          </w:tcPr>
          <w:p w14:paraId="1626217D" w14:textId="1E6F7B95" w:rsidR="009E2541" w:rsidRPr="00E8424A" w:rsidRDefault="009E2541" w:rsidP="009E2541">
            <w:pPr>
              <w:rPr>
                <w:rFonts w:cs="Arial"/>
                <w:color w:val="000000"/>
                <w:szCs w:val="18"/>
                <w:lang w:val="en-GB"/>
              </w:rPr>
            </w:pPr>
            <w:r w:rsidRPr="00E8424A">
              <w:rPr>
                <w:rFonts w:cs="Arial"/>
                <w:color w:val="000000"/>
                <w:szCs w:val="18"/>
                <w:lang w:val="en-GB"/>
              </w:rPr>
              <w:t>80%</w:t>
            </w:r>
          </w:p>
        </w:tc>
        <w:tc>
          <w:tcPr>
            <w:tcW w:w="5103" w:type="dxa"/>
            <w:tcBorders>
              <w:top w:val="single" w:sz="12" w:space="0" w:color="auto"/>
              <w:left w:val="single" w:sz="4" w:space="0" w:color="auto"/>
              <w:bottom w:val="single" w:sz="12" w:space="0" w:color="auto"/>
              <w:right w:val="single" w:sz="4" w:space="0" w:color="auto"/>
            </w:tcBorders>
          </w:tcPr>
          <w:p w14:paraId="35E4C032" w14:textId="77777777" w:rsidR="009E2541" w:rsidRPr="00E8424A" w:rsidRDefault="009E2541" w:rsidP="009E2541">
            <w:pPr>
              <w:rPr>
                <w:rFonts w:cs="Arial"/>
                <w:color w:val="000000"/>
                <w:szCs w:val="18"/>
                <w:lang w:val="en-GB"/>
              </w:rPr>
            </w:pPr>
            <w:r w:rsidRPr="00E8424A">
              <w:rPr>
                <w:rFonts w:cs="Arial"/>
                <w:color w:val="000000"/>
                <w:szCs w:val="18"/>
                <w:lang w:val="en-GB"/>
              </w:rPr>
              <w:t xml:space="preserve">Detailed training material/tools were developed by UNHABITAT and peer reviewed by colleagues in UNEP. </w:t>
            </w:r>
          </w:p>
          <w:p w14:paraId="4795AAA8" w14:textId="358CF91C" w:rsidR="009E2541" w:rsidRPr="00E8424A" w:rsidRDefault="009E2541" w:rsidP="009E2541">
            <w:pPr>
              <w:rPr>
                <w:rFonts w:cs="Arial"/>
                <w:color w:val="000000"/>
                <w:szCs w:val="18"/>
                <w:lang w:val="en-GB"/>
              </w:rPr>
            </w:pPr>
            <w:r w:rsidRPr="00E8424A">
              <w:rPr>
                <w:rFonts w:cs="Arial"/>
                <w:color w:val="000000"/>
                <w:szCs w:val="18"/>
                <w:lang w:val="en-GB"/>
              </w:rPr>
              <w:t xml:space="preserve">In December 2019, the VA Mapping and EbA Capacity Building Training was delivered in two piloted municipalities: Kep, Cambodia and Mandalay, Myanmar. The same training has been planned for Lao PDR in March 2020, but postponed due to unforeseen COVID-19 pandemic. The training </w:t>
            </w:r>
            <w:r w:rsidR="00162B6E" w:rsidRPr="00E8424A">
              <w:rPr>
                <w:rFonts w:cs="Arial"/>
                <w:color w:val="000000"/>
                <w:szCs w:val="18"/>
                <w:lang w:val="en-GB"/>
              </w:rPr>
              <w:t>took</w:t>
            </w:r>
            <w:r w:rsidRPr="00E8424A">
              <w:rPr>
                <w:rFonts w:cs="Arial"/>
                <w:color w:val="000000"/>
                <w:szCs w:val="18"/>
                <w:lang w:val="en-GB"/>
              </w:rPr>
              <w:t xml:space="preserve"> place</w:t>
            </w:r>
            <w:r w:rsidR="00E8424A">
              <w:rPr>
                <w:rFonts w:cs="Arial"/>
                <w:color w:val="000000"/>
                <w:szCs w:val="18"/>
                <w:lang w:val="en-GB"/>
              </w:rPr>
              <w:t xml:space="preserve"> eventually</w:t>
            </w:r>
            <w:r w:rsidRPr="00E8424A">
              <w:rPr>
                <w:rFonts w:cs="Arial"/>
                <w:color w:val="000000"/>
                <w:szCs w:val="18"/>
                <w:lang w:val="en-GB"/>
              </w:rPr>
              <w:t xml:space="preserve"> in Q</w:t>
            </w:r>
            <w:r w:rsidR="00162B6E" w:rsidRPr="00E8424A">
              <w:rPr>
                <w:rFonts w:cs="Arial"/>
                <w:color w:val="000000"/>
                <w:szCs w:val="18"/>
                <w:lang w:val="en-GB"/>
              </w:rPr>
              <w:t>2</w:t>
            </w:r>
            <w:r w:rsidRPr="00E8424A">
              <w:rPr>
                <w:rFonts w:cs="Arial"/>
                <w:color w:val="000000"/>
                <w:szCs w:val="18"/>
                <w:lang w:val="en-GB"/>
              </w:rPr>
              <w:t xml:space="preserve"> 202</w:t>
            </w:r>
            <w:r w:rsidR="00162B6E" w:rsidRPr="00E8424A">
              <w:rPr>
                <w:rFonts w:cs="Arial"/>
                <w:color w:val="000000"/>
                <w:szCs w:val="18"/>
                <w:lang w:val="en-GB"/>
              </w:rPr>
              <w:t>1</w:t>
            </w:r>
            <w:r w:rsidRPr="00E8424A">
              <w:rPr>
                <w:rFonts w:cs="Arial"/>
                <w:color w:val="000000"/>
                <w:szCs w:val="18"/>
                <w:lang w:val="en-GB"/>
              </w:rPr>
              <w:t>.</w:t>
            </w:r>
            <w:r w:rsidR="006E0BCA">
              <w:rPr>
                <w:rFonts w:cs="Arial"/>
                <w:color w:val="000000"/>
                <w:szCs w:val="18"/>
                <w:lang w:val="en-GB"/>
              </w:rPr>
              <w:t xml:space="preserve"> For Bhutan the Training Needs Assessment has been conducted in Q2 2021 and training is planned to be delivered in August 2021.</w:t>
            </w:r>
          </w:p>
          <w:p w14:paraId="23F87AEE" w14:textId="77777777" w:rsidR="00162B6E" w:rsidRPr="00E8424A" w:rsidRDefault="00162B6E" w:rsidP="009E2541">
            <w:pPr>
              <w:rPr>
                <w:rFonts w:cs="Arial"/>
                <w:color w:val="000000"/>
                <w:szCs w:val="18"/>
                <w:lang w:val="en-GB"/>
              </w:rPr>
            </w:pPr>
          </w:p>
          <w:p w14:paraId="4FDF86EF" w14:textId="0E90C1C6" w:rsidR="00162B6E" w:rsidRPr="00E8424A" w:rsidRDefault="00162B6E" w:rsidP="009E2541">
            <w:pPr>
              <w:rPr>
                <w:rFonts w:cs="Arial"/>
                <w:color w:val="000000"/>
                <w:szCs w:val="18"/>
                <w:lang w:val="en-GB"/>
              </w:rPr>
            </w:pPr>
            <w:r w:rsidRPr="00E8424A">
              <w:rPr>
                <w:rFonts w:cs="Arial"/>
                <w:i/>
                <w:iCs/>
                <w:color w:val="000000"/>
                <w:szCs w:val="18"/>
                <w:lang w:val="en-GB"/>
              </w:rPr>
              <w:t>Activities in Myanmar have been suspended until further notice.</w:t>
            </w:r>
          </w:p>
        </w:tc>
        <w:tc>
          <w:tcPr>
            <w:tcW w:w="992" w:type="dxa"/>
            <w:tcBorders>
              <w:top w:val="single" w:sz="12" w:space="0" w:color="auto"/>
              <w:left w:val="single" w:sz="4" w:space="0" w:color="auto"/>
              <w:bottom w:val="single" w:sz="12" w:space="0" w:color="auto"/>
              <w:right w:val="single" w:sz="12" w:space="0" w:color="auto"/>
            </w:tcBorders>
            <w:shd w:val="clear" w:color="auto" w:fill="CCFFFF"/>
          </w:tcPr>
          <w:p w14:paraId="4D486673" w14:textId="18E516BE" w:rsidR="009E2541" w:rsidRPr="00126A63" w:rsidRDefault="00126A63" w:rsidP="009E2541">
            <w:pPr>
              <w:rPr>
                <w:rFonts w:cs="Arial"/>
                <w:color w:val="000000"/>
                <w:szCs w:val="18"/>
              </w:rPr>
            </w:pPr>
            <w:r>
              <w:rPr>
                <w:rFonts w:cs="Arial"/>
                <w:color w:val="000000"/>
                <w:szCs w:val="18"/>
              </w:rPr>
              <w:t>S</w:t>
            </w:r>
          </w:p>
        </w:tc>
      </w:tr>
      <w:tr w:rsidR="009E2541" w:rsidRPr="000C3F74" w14:paraId="14ECF315" w14:textId="77777777" w:rsidTr="009E2541">
        <w:tc>
          <w:tcPr>
            <w:tcW w:w="3823" w:type="dxa"/>
            <w:tcBorders>
              <w:top w:val="single" w:sz="12" w:space="0" w:color="auto"/>
              <w:left w:val="single" w:sz="12" w:space="0" w:color="auto"/>
              <w:bottom w:val="single" w:sz="12" w:space="0" w:color="auto"/>
              <w:right w:val="single" w:sz="4" w:space="0" w:color="auto"/>
            </w:tcBorders>
          </w:tcPr>
          <w:p w14:paraId="33F6DB0C" w14:textId="77777777" w:rsidR="009E2541" w:rsidRPr="00E8424A" w:rsidRDefault="009E2541" w:rsidP="009E2541">
            <w:pPr>
              <w:rPr>
                <w:rFonts w:cs="Arial"/>
                <w:b/>
                <w:color w:val="000000"/>
                <w:szCs w:val="18"/>
                <w:lang w:val="en-GB"/>
              </w:rPr>
            </w:pPr>
            <w:r w:rsidRPr="00E8424A">
              <w:rPr>
                <w:rFonts w:cs="Arial"/>
                <w:b/>
                <w:color w:val="000000"/>
                <w:szCs w:val="18"/>
                <w:lang w:val="en-GB"/>
              </w:rPr>
              <w:t xml:space="preserve">Output 1.3: </w:t>
            </w:r>
          </w:p>
          <w:p w14:paraId="77074AA6" w14:textId="203E3CD8" w:rsidR="009E2541" w:rsidRPr="00E8424A" w:rsidRDefault="009E2541" w:rsidP="009E2541">
            <w:pPr>
              <w:rPr>
                <w:rFonts w:cs="Arial"/>
                <w:b/>
                <w:color w:val="000000"/>
                <w:szCs w:val="18"/>
                <w:lang w:val="en-GB"/>
              </w:rPr>
            </w:pPr>
            <w:r w:rsidRPr="00E8424A">
              <w:rPr>
                <w:rFonts w:cs="Arial"/>
                <w:bCs/>
                <w:color w:val="000000"/>
                <w:szCs w:val="18"/>
                <w:lang w:val="en-GB"/>
              </w:rPr>
              <w:t xml:space="preserve">Decision-making tools to integrate urban EbA into development planning and the NAP process, designed and presented to city authorities in Bhutan, Cambodia, Lao PDR and Myanmar </w:t>
            </w:r>
          </w:p>
        </w:tc>
        <w:tc>
          <w:tcPr>
            <w:tcW w:w="1417" w:type="dxa"/>
            <w:tcBorders>
              <w:top w:val="single" w:sz="12" w:space="0" w:color="auto"/>
              <w:left w:val="single" w:sz="4" w:space="0" w:color="auto"/>
              <w:bottom w:val="single" w:sz="12" w:space="0" w:color="auto"/>
              <w:right w:val="single" w:sz="4" w:space="0" w:color="auto"/>
            </w:tcBorders>
          </w:tcPr>
          <w:p w14:paraId="6DC7B3F8" w14:textId="0EB0EA03" w:rsidR="009E2541" w:rsidRPr="00E8424A" w:rsidRDefault="009E2541" w:rsidP="009E2541">
            <w:pPr>
              <w:rPr>
                <w:rFonts w:cs="Arial"/>
                <w:color w:val="000000"/>
                <w:szCs w:val="18"/>
                <w:lang w:val="en-GB"/>
              </w:rPr>
            </w:pPr>
            <w:r w:rsidRPr="00E8424A">
              <w:rPr>
                <w:rFonts w:cs="Arial"/>
                <w:color w:val="000000"/>
                <w:szCs w:val="18"/>
                <w:lang w:val="en-GB"/>
              </w:rPr>
              <w:t>Oct 2021</w:t>
            </w:r>
          </w:p>
        </w:tc>
        <w:tc>
          <w:tcPr>
            <w:tcW w:w="1418" w:type="dxa"/>
            <w:tcBorders>
              <w:top w:val="single" w:sz="12" w:space="0" w:color="auto"/>
              <w:left w:val="single" w:sz="4" w:space="0" w:color="auto"/>
              <w:bottom w:val="single" w:sz="12" w:space="0" w:color="auto"/>
              <w:right w:val="single" w:sz="4" w:space="0" w:color="auto"/>
            </w:tcBorders>
          </w:tcPr>
          <w:p w14:paraId="21502011" w14:textId="57412168" w:rsidR="009E2541" w:rsidRPr="00E8424A" w:rsidRDefault="009E2541" w:rsidP="009E2541">
            <w:pPr>
              <w:rPr>
                <w:rFonts w:cs="Arial"/>
                <w:color w:val="000000"/>
                <w:szCs w:val="18"/>
                <w:lang w:val="en-GB"/>
              </w:rPr>
            </w:pPr>
            <w:r w:rsidRPr="00E8424A">
              <w:rPr>
                <w:rFonts w:cs="Arial"/>
                <w:color w:val="000000"/>
                <w:szCs w:val="18"/>
                <w:lang w:val="en-GB"/>
              </w:rPr>
              <w:t>40%</w:t>
            </w:r>
          </w:p>
        </w:tc>
        <w:tc>
          <w:tcPr>
            <w:tcW w:w="1417" w:type="dxa"/>
            <w:tcBorders>
              <w:top w:val="single" w:sz="12" w:space="0" w:color="auto"/>
              <w:left w:val="single" w:sz="4" w:space="0" w:color="auto"/>
              <w:bottom w:val="single" w:sz="12" w:space="0" w:color="auto"/>
              <w:right w:val="single" w:sz="4" w:space="0" w:color="auto"/>
            </w:tcBorders>
          </w:tcPr>
          <w:p w14:paraId="19EAE01B" w14:textId="78AB7862" w:rsidR="009E2541" w:rsidRPr="00E8424A" w:rsidRDefault="009E2541" w:rsidP="009E2541">
            <w:pPr>
              <w:rPr>
                <w:rFonts w:cs="Arial"/>
                <w:color w:val="000000"/>
                <w:szCs w:val="18"/>
                <w:lang w:val="en-GB"/>
              </w:rPr>
            </w:pPr>
            <w:r w:rsidRPr="00E8424A">
              <w:rPr>
                <w:rFonts w:cs="Arial"/>
                <w:color w:val="000000"/>
                <w:szCs w:val="18"/>
                <w:lang w:val="en-GB"/>
              </w:rPr>
              <w:t>80%</w:t>
            </w:r>
          </w:p>
        </w:tc>
        <w:tc>
          <w:tcPr>
            <w:tcW w:w="5103" w:type="dxa"/>
            <w:tcBorders>
              <w:top w:val="single" w:sz="12" w:space="0" w:color="auto"/>
              <w:left w:val="single" w:sz="4" w:space="0" w:color="auto"/>
              <w:bottom w:val="single" w:sz="12" w:space="0" w:color="auto"/>
              <w:right w:val="single" w:sz="4" w:space="0" w:color="auto"/>
            </w:tcBorders>
          </w:tcPr>
          <w:p w14:paraId="4ECBE7B6" w14:textId="2E45F054" w:rsidR="009E2541" w:rsidRPr="00E8424A" w:rsidRDefault="009E2541" w:rsidP="009E2541">
            <w:pPr>
              <w:rPr>
                <w:rFonts w:cs="Arial"/>
                <w:color w:val="000000"/>
                <w:szCs w:val="18"/>
                <w:lang w:val="en-GB"/>
              </w:rPr>
            </w:pPr>
            <w:r w:rsidRPr="00E8424A">
              <w:rPr>
                <w:rFonts w:cs="Arial"/>
                <w:color w:val="000000"/>
                <w:szCs w:val="18"/>
                <w:lang w:val="en-GB"/>
              </w:rPr>
              <w:t xml:space="preserve">Identification of existing tools (internal and external to the UN) has been conducted during preparation of project document. A desktop review of relevant EbA literature was conducted by an intern assignment to help identify and update the list of existing tools and guidelines and work to start developing the tools and guidelines. UN-Habitat has developed </w:t>
            </w:r>
            <w:r w:rsidR="001B15E0">
              <w:rPr>
                <w:rFonts w:cs="Arial"/>
                <w:color w:val="000000"/>
                <w:szCs w:val="18"/>
                <w:lang w:val="en-GB"/>
              </w:rPr>
              <w:t>the</w:t>
            </w:r>
            <w:r w:rsidRPr="00E8424A">
              <w:rPr>
                <w:rFonts w:cs="Arial"/>
                <w:color w:val="000000"/>
                <w:szCs w:val="18"/>
                <w:lang w:val="en-GB"/>
              </w:rPr>
              <w:t xml:space="preserve"> Decision-making Tool</w:t>
            </w:r>
            <w:r w:rsidR="001B15E0">
              <w:rPr>
                <w:rFonts w:cs="Arial"/>
                <w:color w:val="000000"/>
                <w:szCs w:val="18"/>
                <w:lang w:val="en-GB"/>
              </w:rPr>
              <w:t xml:space="preserve">. </w:t>
            </w:r>
            <w:r w:rsidRPr="00E8424A">
              <w:rPr>
                <w:rFonts w:cs="Arial"/>
                <w:color w:val="000000"/>
                <w:szCs w:val="18"/>
                <w:lang w:val="en-GB"/>
              </w:rPr>
              <w:t xml:space="preserve">The final design of the </w:t>
            </w:r>
            <w:r w:rsidR="001B15E0">
              <w:rPr>
                <w:rFonts w:cs="Arial"/>
                <w:color w:val="000000"/>
                <w:szCs w:val="18"/>
                <w:lang w:val="en-GB"/>
              </w:rPr>
              <w:lastRenderedPageBreak/>
              <w:t>tool</w:t>
            </w:r>
            <w:r w:rsidRPr="00E8424A">
              <w:rPr>
                <w:rFonts w:cs="Arial"/>
                <w:color w:val="000000"/>
                <w:szCs w:val="18"/>
                <w:lang w:val="en-GB"/>
              </w:rPr>
              <w:t xml:space="preserve"> </w:t>
            </w:r>
            <w:r w:rsidR="00FA52CD">
              <w:rPr>
                <w:rFonts w:cs="Arial"/>
                <w:color w:val="000000"/>
                <w:szCs w:val="18"/>
              </w:rPr>
              <w:t>wi</w:t>
            </w:r>
            <w:r w:rsidR="00126A63">
              <w:rPr>
                <w:rFonts w:cs="Arial"/>
                <w:color w:val="000000"/>
                <w:szCs w:val="18"/>
              </w:rPr>
              <w:t>l</w:t>
            </w:r>
            <w:r w:rsidR="00FA52CD">
              <w:rPr>
                <w:rFonts w:cs="Arial"/>
                <w:color w:val="000000"/>
                <w:szCs w:val="18"/>
              </w:rPr>
              <w:t>l be in</w:t>
            </w:r>
            <w:r w:rsidR="00126A63">
              <w:rPr>
                <w:rFonts w:cs="Arial"/>
                <w:color w:val="000000"/>
                <w:szCs w:val="18"/>
              </w:rPr>
              <w:t xml:space="preserve"> </w:t>
            </w:r>
            <w:r w:rsidR="001B15E0">
              <w:rPr>
                <w:rFonts w:cs="Arial"/>
                <w:color w:val="000000"/>
                <w:szCs w:val="18"/>
                <w:lang w:val="en-GB"/>
              </w:rPr>
              <w:t>consulta</w:t>
            </w:r>
            <w:r w:rsidR="00FA52CD">
              <w:rPr>
                <w:rFonts w:cs="Arial"/>
                <w:color w:val="000000"/>
                <w:szCs w:val="18"/>
              </w:rPr>
              <w:t>tion</w:t>
            </w:r>
            <w:r w:rsidR="001B15E0">
              <w:rPr>
                <w:rFonts w:cs="Arial"/>
                <w:color w:val="000000"/>
                <w:szCs w:val="18"/>
                <w:lang w:val="en-GB"/>
              </w:rPr>
              <w:t xml:space="preserve"> with the country</w:t>
            </w:r>
            <w:r w:rsidR="00FA52CD">
              <w:rPr>
                <w:rFonts w:cs="Arial"/>
                <w:color w:val="000000"/>
                <w:szCs w:val="18"/>
              </w:rPr>
              <w:t xml:space="preserve"> </w:t>
            </w:r>
            <w:r w:rsidR="001B15E0">
              <w:rPr>
                <w:rFonts w:cs="Arial"/>
                <w:color w:val="000000"/>
                <w:szCs w:val="18"/>
                <w:lang w:val="en-GB"/>
              </w:rPr>
              <w:t>teams</w:t>
            </w:r>
            <w:r w:rsidR="00FA52CD">
              <w:rPr>
                <w:rFonts w:cs="Arial"/>
                <w:color w:val="000000"/>
                <w:szCs w:val="18"/>
              </w:rPr>
              <w:t>.T</w:t>
            </w:r>
            <w:r w:rsidR="001B15E0">
              <w:rPr>
                <w:rFonts w:cs="Arial"/>
                <w:color w:val="000000"/>
                <w:szCs w:val="18"/>
                <w:lang w:val="en-GB"/>
              </w:rPr>
              <w:t>raining sessions are underway and will be concluded in end of 2021.</w:t>
            </w:r>
          </w:p>
          <w:p w14:paraId="2DB1AE4C" w14:textId="77777777" w:rsidR="002631CF" w:rsidRPr="00E8424A" w:rsidRDefault="002631CF" w:rsidP="009E2541">
            <w:pPr>
              <w:rPr>
                <w:rFonts w:cs="Arial"/>
                <w:color w:val="000000"/>
                <w:szCs w:val="18"/>
                <w:lang w:val="en-GB"/>
              </w:rPr>
            </w:pPr>
          </w:p>
          <w:p w14:paraId="62A41A90" w14:textId="14787374" w:rsidR="002631CF" w:rsidRPr="00E8424A" w:rsidRDefault="002631CF" w:rsidP="009E2541">
            <w:pPr>
              <w:rPr>
                <w:rFonts w:cs="Arial"/>
                <w:color w:val="000000"/>
                <w:szCs w:val="18"/>
                <w:lang w:val="en-GB"/>
              </w:rPr>
            </w:pPr>
            <w:r w:rsidRPr="00E8424A">
              <w:rPr>
                <w:rFonts w:cs="Arial"/>
                <w:i/>
                <w:iCs/>
                <w:color w:val="000000"/>
                <w:szCs w:val="18"/>
                <w:lang w:val="en-GB"/>
              </w:rPr>
              <w:t>Activities in Myanmar have been suspended until further notice.</w:t>
            </w:r>
          </w:p>
        </w:tc>
        <w:tc>
          <w:tcPr>
            <w:tcW w:w="992" w:type="dxa"/>
            <w:tcBorders>
              <w:top w:val="single" w:sz="12" w:space="0" w:color="auto"/>
              <w:left w:val="single" w:sz="4" w:space="0" w:color="auto"/>
              <w:bottom w:val="single" w:sz="12" w:space="0" w:color="auto"/>
              <w:right w:val="single" w:sz="12" w:space="0" w:color="auto"/>
            </w:tcBorders>
            <w:shd w:val="clear" w:color="auto" w:fill="CCFFFF"/>
          </w:tcPr>
          <w:p w14:paraId="4C9BED57" w14:textId="4C218049" w:rsidR="009E2541" w:rsidRPr="00126A63" w:rsidRDefault="00126A63" w:rsidP="009E2541">
            <w:pPr>
              <w:rPr>
                <w:rFonts w:cs="Arial"/>
                <w:color w:val="000000"/>
                <w:szCs w:val="18"/>
              </w:rPr>
            </w:pPr>
            <w:r>
              <w:rPr>
                <w:rFonts w:cs="Arial"/>
                <w:color w:val="000000"/>
                <w:szCs w:val="18"/>
              </w:rPr>
              <w:lastRenderedPageBreak/>
              <w:t>S</w:t>
            </w:r>
          </w:p>
        </w:tc>
      </w:tr>
      <w:tr w:rsidR="009E2541" w:rsidRPr="000C3F74" w14:paraId="1EA1645E" w14:textId="77777777" w:rsidTr="00DC2983">
        <w:tc>
          <w:tcPr>
            <w:tcW w:w="14170" w:type="dxa"/>
            <w:gridSpan w:val="6"/>
            <w:tcBorders>
              <w:top w:val="single" w:sz="12" w:space="0" w:color="auto"/>
              <w:left w:val="single" w:sz="12" w:space="0" w:color="auto"/>
              <w:bottom w:val="single" w:sz="12" w:space="0" w:color="auto"/>
              <w:right w:val="single" w:sz="12" w:space="0" w:color="auto"/>
            </w:tcBorders>
          </w:tcPr>
          <w:p w14:paraId="5EAC9A1E" w14:textId="7D3BABED" w:rsidR="009E2541" w:rsidRPr="00E8424A" w:rsidRDefault="009E2541" w:rsidP="009E2541">
            <w:pPr>
              <w:tabs>
                <w:tab w:val="left" w:pos="2880"/>
              </w:tabs>
              <w:rPr>
                <w:rFonts w:cs="Arial"/>
                <w:b/>
                <w:bCs/>
                <w:color w:val="000000"/>
                <w:szCs w:val="18"/>
                <w:lang w:val="en-GB"/>
              </w:rPr>
            </w:pPr>
            <w:r w:rsidRPr="00E8424A">
              <w:rPr>
                <w:rFonts w:cs="Arial"/>
                <w:b/>
                <w:bCs/>
                <w:color w:val="000000"/>
                <w:sz w:val="20"/>
                <w:szCs w:val="20"/>
                <w:lang w:val="en-GB"/>
              </w:rPr>
              <w:t>COMPONENT 2:</w:t>
            </w:r>
          </w:p>
        </w:tc>
      </w:tr>
      <w:tr w:rsidR="009E2541" w:rsidRPr="000C3F74" w14:paraId="2D6058E2" w14:textId="77777777" w:rsidTr="009E2541">
        <w:tc>
          <w:tcPr>
            <w:tcW w:w="3823" w:type="dxa"/>
            <w:tcBorders>
              <w:top w:val="single" w:sz="12" w:space="0" w:color="auto"/>
              <w:left w:val="single" w:sz="12" w:space="0" w:color="auto"/>
              <w:bottom w:val="single" w:sz="12" w:space="0" w:color="auto"/>
              <w:right w:val="single" w:sz="4" w:space="0" w:color="auto"/>
            </w:tcBorders>
          </w:tcPr>
          <w:p w14:paraId="477BE22F" w14:textId="77777777" w:rsidR="009E2541" w:rsidRPr="00E8424A" w:rsidRDefault="009E2541" w:rsidP="009E2541">
            <w:pPr>
              <w:rPr>
                <w:rFonts w:cs="Arial"/>
                <w:b/>
                <w:color w:val="000000"/>
                <w:szCs w:val="18"/>
                <w:lang w:val="en-GB"/>
              </w:rPr>
            </w:pPr>
            <w:r w:rsidRPr="00E8424A">
              <w:rPr>
                <w:rFonts w:cs="Arial"/>
                <w:b/>
                <w:color w:val="000000"/>
                <w:szCs w:val="18"/>
                <w:lang w:val="en-GB"/>
              </w:rPr>
              <w:t xml:space="preserve">Output 2.1: </w:t>
            </w:r>
          </w:p>
          <w:p w14:paraId="0AECF1A7" w14:textId="76A0F65E" w:rsidR="009E2541" w:rsidRPr="00E8424A" w:rsidRDefault="009E2541" w:rsidP="009E2541">
            <w:pPr>
              <w:rPr>
                <w:rFonts w:cs="Arial"/>
                <w:b/>
                <w:color w:val="000000"/>
                <w:szCs w:val="18"/>
                <w:lang w:val="en-GB"/>
              </w:rPr>
            </w:pPr>
            <w:r w:rsidRPr="00E8424A">
              <w:rPr>
                <w:rFonts w:cs="Arial"/>
                <w:bCs/>
                <w:szCs w:val="18"/>
                <w:lang w:val="en-GB"/>
              </w:rPr>
              <w:t>Vulnerability maps and adaptation reports developed for pilot cities</w:t>
            </w:r>
            <w:r w:rsidRPr="00E8424A">
              <w:rPr>
                <w:szCs w:val="18"/>
              </w:rPr>
              <w:t xml:space="preserve"> </w:t>
            </w:r>
          </w:p>
        </w:tc>
        <w:tc>
          <w:tcPr>
            <w:tcW w:w="1417" w:type="dxa"/>
            <w:tcBorders>
              <w:top w:val="single" w:sz="12" w:space="0" w:color="auto"/>
              <w:left w:val="single" w:sz="4" w:space="0" w:color="auto"/>
              <w:bottom w:val="single" w:sz="12" w:space="0" w:color="auto"/>
              <w:right w:val="single" w:sz="4" w:space="0" w:color="auto"/>
            </w:tcBorders>
          </w:tcPr>
          <w:p w14:paraId="3EFF3AA2" w14:textId="1818776D" w:rsidR="009E2541" w:rsidRPr="00E8424A" w:rsidRDefault="009E2541" w:rsidP="009E2541">
            <w:pPr>
              <w:rPr>
                <w:rFonts w:cs="Arial"/>
                <w:color w:val="000000"/>
                <w:szCs w:val="18"/>
                <w:lang w:val="en-GB"/>
              </w:rPr>
            </w:pPr>
            <w:r w:rsidRPr="00E8424A">
              <w:rPr>
                <w:rFonts w:cs="Arial"/>
                <w:color w:val="000000"/>
                <w:szCs w:val="18"/>
                <w:lang w:val="en-GB"/>
              </w:rPr>
              <w:t>Oct 2021</w:t>
            </w:r>
          </w:p>
        </w:tc>
        <w:tc>
          <w:tcPr>
            <w:tcW w:w="1418" w:type="dxa"/>
            <w:tcBorders>
              <w:top w:val="single" w:sz="12" w:space="0" w:color="auto"/>
              <w:left w:val="single" w:sz="4" w:space="0" w:color="auto"/>
              <w:bottom w:val="single" w:sz="12" w:space="0" w:color="auto"/>
              <w:right w:val="single" w:sz="4" w:space="0" w:color="auto"/>
            </w:tcBorders>
          </w:tcPr>
          <w:p w14:paraId="60791DB6" w14:textId="4C4C97DB" w:rsidR="009E2541" w:rsidRPr="00E8424A" w:rsidRDefault="009E2541" w:rsidP="009E2541">
            <w:pPr>
              <w:rPr>
                <w:rFonts w:cs="Arial"/>
                <w:color w:val="000000"/>
                <w:szCs w:val="18"/>
                <w:lang w:val="en-GB"/>
              </w:rPr>
            </w:pPr>
            <w:r w:rsidRPr="00E8424A">
              <w:rPr>
                <w:rFonts w:cs="Arial"/>
                <w:color w:val="000000"/>
                <w:szCs w:val="18"/>
                <w:lang w:val="en-GB"/>
              </w:rPr>
              <w:t>20%</w:t>
            </w:r>
          </w:p>
        </w:tc>
        <w:tc>
          <w:tcPr>
            <w:tcW w:w="1417" w:type="dxa"/>
            <w:tcBorders>
              <w:top w:val="single" w:sz="12" w:space="0" w:color="auto"/>
              <w:left w:val="single" w:sz="4" w:space="0" w:color="auto"/>
              <w:bottom w:val="single" w:sz="12" w:space="0" w:color="auto"/>
              <w:right w:val="single" w:sz="4" w:space="0" w:color="auto"/>
            </w:tcBorders>
          </w:tcPr>
          <w:p w14:paraId="2175A630" w14:textId="316A8619" w:rsidR="009E2541" w:rsidRPr="00E8424A" w:rsidRDefault="009E2541" w:rsidP="009E2541">
            <w:pPr>
              <w:rPr>
                <w:rFonts w:cs="Arial"/>
                <w:color w:val="000000"/>
                <w:szCs w:val="18"/>
                <w:lang w:val="en-GB"/>
              </w:rPr>
            </w:pPr>
            <w:r w:rsidRPr="00E8424A">
              <w:rPr>
                <w:rFonts w:cs="Arial"/>
                <w:color w:val="000000"/>
                <w:szCs w:val="18"/>
                <w:lang w:val="en-GB"/>
              </w:rPr>
              <w:t>70%</w:t>
            </w:r>
          </w:p>
        </w:tc>
        <w:tc>
          <w:tcPr>
            <w:tcW w:w="5103" w:type="dxa"/>
            <w:tcBorders>
              <w:top w:val="single" w:sz="12" w:space="0" w:color="auto"/>
              <w:left w:val="single" w:sz="4" w:space="0" w:color="auto"/>
              <w:bottom w:val="single" w:sz="12" w:space="0" w:color="auto"/>
              <w:right w:val="single" w:sz="4" w:space="0" w:color="auto"/>
            </w:tcBorders>
          </w:tcPr>
          <w:p w14:paraId="5EA7493E" w14:textId="70353F13" w:rsidR="009E2541" w:rsidRPr="00E8424A" w:rsidRDefault="009E2541" w:rsidP="009E2541">
            <w:pPr>
              <w:rPr>
                <w:rFonts w:cs="Arial"/>
                <w:color w:val="000000"/>
                <w:szCs w:val="18"/>
                <w:lang w:val="en-GB"/>
              </w:rPr>
            </w:pPr>
            <w:r w:rsidRPr="00E8424A">
              <w:rPr>
                <w:rFonts w:cs="Arial"/>
                <w:color w:val="000000"/>
                <w:szCs w:val="18"/>
                <w:lang w:val="en-GB"/>
              </w:rPr>
              <w:t xml:space="preserve">VAs have been undertaken and finalised in Lao PDR and Cambodia. In Bhutan the VA is under process and expected to be finalised by September 2021. Vulnerability maps and reports for Lao PDR and Cambodia are available. </w:t>
            </w:r>
          </w:p>
          <w:p w14:paraId="45C1B656" w14:textId="77777777" w:rsidR="002631CF" w:rsidRPr="00E8424A" w:rsidRDefault="002631CF" w:rsidP="009E2541">
            <w:pPr>
              <w:rPr>
                <w:rFonts w:cs="Arial"/>
                <w:color w:val="000000"/>
                <w:szCs w:val="18"/>
                <w:lang w:val="en-GB"/>
              </w:rPr>
            </w:pPr>
          </w:p>
          <w:p w14:paraId="39753576" w14:textId="602B6884" w:rsidR="009E2541" w:rsidRPr="00E8424A" w:rsidRDefault="002631CF" w:rsidP="009E2541">
            <w:pPr>
              <w:rPr>
                <w:rFonts w:cs="Arial"/>
                <w:color w:val="000000"/>
                <w:szCs w:val="18"/>
                <w:lang w:val="en-GB"/>
              </w:rPr>
            </w:pPr>
            <w:r w:rsidRPr="00E8424A">
              <w:rPr>
                <w:rFonts w:cs="Arial"/>
                <w:i/>
                <w:iCs/>
                <w:color w:val="000000"/>
                <w:szCs w:val="18"/>
                <w:lang w:val="en-GB"/>
              </w:rPr>
              <w:t>Activities in Myanmar have been suspended until further notice.</w:t>
            </w:r>
          </w:p>
        </w:tc>
        <w:tc>
          <w:tcPr>
            <w:tcW w:w="992" w:type="dxa"/>
            <w:tcBorders>
              <w:top w:val="single" w:sz="12" w:space="0" w:color="auto"/>
              <w:left w:val="single" w:sz="4" w:space="0" w:color="auto"/>
              <w:bottom w:val="single" w:sz="12" w:space="0" w:color="auto"/>
              <w:right w:val="single" w:sz="12" w:space="0" w:color="auto"/>
            </w:tcBorders>
            <w:shd w:val="clear" w:color="auto" w:fill="CCFFFF"/>
          </w:tcPr>
          <w:p w14:paraId="6090C848" w14:textId="3C434C15" w:rsidR="009E2541" w:rsidRPr="00E8424A" w:rsidRDefault="009E2541" w:rsidP="009E2541">
            <w:pPr>
              <w:rPr>
                <w:rFonts w:cs="Arial"/>
                <w:color w:val="000000"/>
                <w:szCs w:val="18"/>
                <w:lang w:val="en-GB"/>
              </w:rPr>
            </w:pPr>
            <w:r w:rsidRPr="00E8424A">
              <w:rPr>
                <w:rFonts w:cs="Arial"/>
                <w:color w:val="000000"/>
                <w:szCs w:val="18"/>
                <w:lang w:val="en-GB"/>
              </w:rPr>
              <w:t>S</w:t>
            </w:r>
          </w:p>
        </w:tc>
      </w:tr>
      <w:tr w:rsidR="009E2541" w:rsidRPr="000C3F74" w14:paraId="5AFCD59C" w14:textId="77777777" w:rsidTr="009E2541">
        <w:tc>
          <w:tcPr>
            <w:tcW w:w="3823" w:type="dxa"/>
            <w:tcBorders>
              <w:top w:val="single" w:sz="12" w:space="0" w:color="auto"/>
              <w:left w:val="single" w:sz="12" w:space="0" w:color="auto"/>
              <w:bottom w:val="single" w:sz="12" w:space="0" w:color="auto"/>
              <w:right w:val="single" w:sz="4" w:space="0" w:color="auto"/>
            </w:tcBorders>
          </w:tcPr>
          <w:p w14:paraId="194C8CDB" w14:textId="77777777" w:rsidR="009E2541" w:rsidRPr="00E8424A" w:rsidRDefault="009E2541" w:rsidP="009E2541">
            <w:pPr>
              <w:rPr>
                <w:rFonts w:cs="Arial"/>
                <w:b/>
                <w:color w:val="000000"/>
                <w:szCs w:val="18"/>
                <w:lang w:val="en-GB"/>
              </w:rPr>
            </w:pPr>
            <w:r w:rsidRPr="00E8424A">
              <w:rPr>
                <w:rFonts w:cs="Arial"/>
                <w:b/>
                <w:color w:val="000000"/>
                <w:szCs w:val="18"/>
                <w:lang w:val="en-GB"/>
              </w:rPr>
              <w:t>Output 2.2:</w:t>
            </w:r>
          </w:p>
          <w:p w14:paraId="0F52491A" w14:textId="28C46395" w:rsidR="009E2541" w:rsidRPr="00E8424A" w:rsidRDefault="009E2541" w:rsidP="009E2541">
            <w:pPr>
              <w:rPr>
                <w:rFonts w:cs="Arial"/>
                <w:b/>
                <w:color w:val="000000"/>
                <w:szCs w:val="18"/>
                <w:lang w:val="en-GB"/>
              </w:rPr>
            </w:pPr>
            <w:r w:rsidRPr="00E8424A">
              <w:rPr>
                <w:rFonts w:cs="Arial"/>
                <w:bCs/>
                <w:szCs w:val="18"/>
                <w:lang w:val="en-GB"/>
              </w:rPr>
              <w:t>City-specific urban EbA interventions appropriate to the social, cultural and environmental contexts – including urban reforestation, urban agriculture and wetland restoration – demonstrated in pilot cities</w:t>
            </w:r>
            <w:r w:rsidRPr="00E8424A">
              <w:rPr>
                <w:szCs w:val="18"/>
              </w:rPr>
              <w:t xml:space="preserve"> </w:t>
            </w:r>
          </w:p>
        </w:tc>
        <w:tc>
          <w:tcPr>
            <w:tcW w:w="1417" w:type="dxa"/>
            <w:tcBorders>
              <w:top w:val="single" w:sz="12" w:space="0" w:color="auto"/>
              <w:left w:val="single" w:sz="4" w:space="0" w:color="auto"/>
              <w:bottom w:val="single" w:sz="12" w:space="0" w:color="auto"/>
              <w:right w:val="single" w:sz="4" w:space="0" w:color="auto"/>
            </w:tcBorders>
          </w:tcPr>
          <w:p w14:paraId="62CB1D05" w14:textId="112D238C" w:rsidR="009E2541" w:rsidRPr="00E8424A" w:rsidRDefault="009E2541" w:rsidP="009E2541">
            <w:pPr>
              <w:rPr>
                <w:rFonts w:cs="Arial"/>
                <w:color w:val="000000"/>
                <w:szCs w:val="18"/>
                <w:lang w:val="en-GB"/>
              </w:rPr>
            </w:pPr>
            <w:r w:rsidRPr="00E8424A">
              <w:rPr>
                <w:rFonts w:cs="Arial"/>
                <w:color w:val="000000"/>
                <w:szCs w:val="18"/>
                <w:lang w:val="en-GB"/>
              </w:rPr>
              <w:t>Dec 2023</w:t>
            </w:r>
          </w:p>
        </w:tc>
        <w:tc>
          <w:tcPr>
            <w:tcW w:w="1418" w:type="dxa"/>
            <w:tcBorders>
              <w:top w:val="single" w:sz="12" w:space="0" w:color="auto"/>
              <w:left w:val="single" w:sz="4" w:space="0" w:color="auto"/>
              <w:bottom w:val="single" w:sz="12" w:space="0" w:color="auto"/>
              <w:right w:val="single" w:sz="4" w:space="0" w:color="auto"/>
            </w:tcBorders>
          </w:tcPr>
          <w:p w14:paraId="252539F6" w14:textId="226E4A2B" w:rsidR="009E2541" w:rsidRPr="00E8424A" w:rsidRDefault="009E2541" w:rsidP="009E2541">
            <w:pPr>
              <w:rPr>
                <w:rFonts w:cs="Arial"/>
                <w:color w:val="000000"/>
                <w:szCs w:val="18"/>
                <w:lang w:val="en-GB"/>
              </w:rPr>
            </w:pPr>
            <w:r w:rsidRPr="00E8424A">
              <w:rPr>
                <w:rFonts w:cs="Arial"/>
                <w:color w:val="000000"/>
                <w:szCs w:val="18"/>
                <w:lang w:val="en-GB"/>
              </w:rPr>
              <w:t>5%</w:t>
            </w:r>
          </w:p>
        </w:tc>
        <w:tc>
          <w:tcPr>
            <w:tcW w:w="1417" w:type="dxa"/>
            <w:tcBorders>
              <w:top w:val="single" w:sz="12" w:space="0" w:color="auto"/>
              <w:left w:val="single" w:sz="4" w:space="0" w:color="auto"/>
              <w:bottom w:val="single" w:sz="12" w:space="0" w:color="auto"/>
              <w:right w:val="single" w:sz="4" w:space="0" w:color="auto"/>
            </w:tcBorders>
          </w:tcPr>
          <w:p w14:paraId="202D507C" w14:textId="7C201D59" w:rsidR="009E2541" w:rsidRPr="00E8424A" w:rsidRDefault="009E2541" w:rsidP="009E2541">
            <w:pPr>
              <w:rPr>
                <w:rFonts w:cs="Arial"/>
                <w:color w:val="000000"/>
                <w:szCs w:val="18"/>
                <w:lang w:val="en-GB"/>
              </w:rPr>
            </w:pPr>
            <w:r w:rsidRPr="00E8424A">
              <w:rPr>
                <w:rFonts w:cs="Arial"/>
                <w:color w:val="000000"/>
                <w:szCs w:val="18"/>
                <w:lang w:val="en-GB"/>
              </w:rPr>
              <w:t>10%</w:t>
            </w:r>
          </w:p>
        </w:tc>
        <w:tc>
          <w:tcPr>
            <w:tcW w:w="5103" w:type="dxa"/>
            <w:tcBorders>
              <w:top w:val="single" w:sz="12" w:space="0" w:color="auto"/>
              <w:left w:val="single" w:sz="4" w:space="0" w:color="auto"/>
              <w:bottom w:val="single" w:sz="12" w:space="0" w:color="auto"/>
              <w:right w:val="single" w:sz="4" w:space="0" w:color="auto"/>
            </w:tcBorders>
          </w:tcPr>
          <w:p w14:paraId="700C9AE0" w14:textId="45B27A3A" w:rsidR="00430090" w:rsidRDefault="009E2541" w:rsidP="009E2541">
            <w:pPr>
              <w:rPr>
                <w:rFonts w:cs="Arial"/>
                <w:color w:val="000000"/>
                <w:szCs w:val="18"/>
                <w:lang w:val="en-GB"/>
              </w:rPr>
            </w:pPr>
            <w:r w:rsidRPr="00E8424A">
              <w:rPr>
                <w:rFonts w:cs="Arial"/>
                <w:color w:val="000000"/>
                <w:szCs w:val="18"/>
                <w:lang w:val="en-GB"/>
              </w:rPr>
              <w:t>Activities under this output are yet to start as the proposed/ suggested EbA Interventions for each pilot municipality will be catalysed after the country-level Vulnerability Assessment is completed.</w:t>
            </w:r>
            <w:r w:rsidR="00D60C5F">
              <w:rPr>
                <w:rFonts w:cs="Arial"/>
                <w:color w:val="000000"/>
                <w:szCs w:val="18"/>
                <w:lang w:val="en-GB"/>
              </w:rPr>
              <w:t xml:space="preserve"> As VAs in Cambodia and Lao have been completed the next step will involve the selection of interventions. </w:t>
            </w:r>
            <w:r w:rsidRPr="00E8424A">
              <w:rPr>
                <w:rFonts w:cs="Arial"/>
                <w:color w:val="000000"/>
                <w:szCs w:val="18"/>
                <w:lang w:val="en-GB"/>
              </w:rPr>
              <w:t xml:space="preserve">Cambodia </w:t>
            </w:r>
            <w:r w:rsidR="00D60C5F">
              <w:rPr>
                <w:rFonts w:cs="Arial"/>
                <w:color w:val="000000"/>
                <w:szCs w:val="18"/>
                <w:lang w:val="en-GB"/>
              </w:rPr>
              <w:t xml:space="preserve">selected their interventions and is entering the planning phase for the implementation. </w:t>
            </w:r>
          </w:p>
          <w:p w14:paraId="34601367" w14:textId="64D52D1C" w:rsidR="00430090" w:rsidRDefault="00430090" w:rsidP="009E2541">
            <w:pPr>
              <w:rPr>
                <w:rFonts w:cs="Arial"/>
                <w:color w:val="000000"/>
                <w:szCs w:val="18"/>
                <w:lang w:val="en-GB"/>
              </w:rPr>
            </w:pPr>
          </w:p>
          <w:p w14:paraId="61306B14" w14:textId="209D46CF" w:rsidR="00430090" w:rsidRPr="00596C13" w:rsidRDefault="00FA52CD" w:rsidP="009E2541">
            <w:pPr>
              <w:rPr>
                <w:rFonts w:cs="Arial"/>
                <w:color w:val="000000"/>
                <w:szCs w:val="18"/>
              </w:rPr>
            </w:pPr>
            <w:r>
              <w:rPr>
                <w:rFonts w:cs="Arial"/>
                <w:color w:val="000000"/>
                <w:szCs w:val="18"/>
              </w:rPr>
              <w:t>D</w:t>
            </w:r>
            <w:r w:rsidR="00430090">
              <w:rPr>
                <w:rFonts w:cs="Arial"/>
                <w:color w:val="000000"/>
                <w:szCs w:val="18"/>
                <w:lang w:val="en-GB"/>
              </w:rPr>
              <w:t xml:space="preserve">ue to </w:t>
            </w:r>
            <w:r>
              <w:rPr>
                <w:rFonts w:cs="Arial"/>
                <w:color w:val="000000"/>
                <w:szCs w:val="18"/>
              </w:rPr>
              <w:t>the</w:t>
            </w:r>
            <w:r w:rsidR="00430090">
              <w:rPr>
                <w:rFonts w:cs="Arial"/>
                <w:color w:val="000000"/>
                <w:szCs w:val="18"/>
                <w:lang w:val="en-GB"/>
              </w:rPr>
              <w:t xml:space="preserve"> COVID-19 situation in Cambodia and Lao PDR,  site visits </w:t>
            </w:r>
            <w:r w:rsidR="00863BFE">
              <w:rPr>
                <w:rFonts w:cs="Arial"/>
                <w:color w:val="000000"/>
                <w:szCs w:val="18"/>
                <w:lang w:val="en-GB"/>
              </w:rPr>
              <w:t>and consultations with local stakeholders have been avoided.</w:t>
            </w:r>
            <w:r>
              <w:rPr>
                <w:rFonts w:cs="Arial"/>
                <w:color w:val="000000"/>
                <w:szCs w:val="18"/>
              </w:rPr>
              <w:t xml:space="preserve"> The team therefore would like to validate and confirm the selection of interventions before commencing.</w:t>
            </w:r>
          </w:p>
          <w:p w14:paraId="58F4E663" w14:textId="77777777" w:rsidR="002631CF" w:rsidRPr="00E8424A" w:rsidRDefault="002631CF" w:rsidP="009E2541">
            <w:pPr>
              <w:rPr>
                <w:rFonts w:cs="Arial"/>
                <w:color w:val="000000"/>
                <w:szCs w:val="18"/>
                <w:lang w:val="en-GB"/>
              </w:rPr>
            </w:pPr>
          </w:p>
          <w:p w14:paraId="05756EC8" w14:textId="463750D6" w:rsidR="002631CF" w:rsidRPr="00E8424A" w:rsidRDefault="002631CF" w:rsidP="009E2541">
            <w:pPr>
              <w:rPr>
                <w:rFonts w:cs="Arial"/>
                <w:color w:val="000000"/>
                <w:szCs w:val="18"/>
                <w:lang w:val="en-GB"/>
              </w:rPr>
            </w:pPr>
            <w:r w:rsidRPr="00E8424A">
              <w:rPr>
                <w:rFonts w:cs="Arial"/>
                <w:i/>
                <w:iCs/>
                <w:color w:val="000000"/>
                <w:szCs w:val="18"/>
                <w:lang w:val="en-GB"/>
              </w:rPr>
              <w:t>Activities in Myanmar have been suspended until further notice.</w:t>
            </w:r>
          </w:p>
        </w:tc>
        <w:tc>
          <w:tcPr>
            <w:tcW w:w="992" w:type="dxa"/>
            <w:tcBorders>
              <w:top w:val="single" w:sz="12" w:space="0" w:color="auto"/>
              <w:left w:val="single" w:sz="4" w:space="0" w:color="auto"/>
              <w:bottom w:val="single" w:sz="12" w:space="0" w:color="auto"/>
              <w:right w:val="single" w:sz="12" w:space="0" w:color="auto"/>
            </w:tcBorders>
            <w:shd w:val="clear" w:color="auto" w:fill="CCFFFF"/>
          </w:tcPr>
          <w:p w14:paraId="052797F2" w14:textId="32C2ADCE" w:rsidR="009E2541" w:rsidRPr="001E784C" w:rsidRDefault="009E2541" w:rsidP="009E2541">
            <w:pPr>
              <w:rPr>
                <w:rFonts w:cs="Arial"/>
                <w:color w:val="000000"/>
                <w:szCs w:val="18"/>
              </w:rPr>
            </w:pPr>
            <w:r w:rsidRPr="00E8424A">
              <w:rPr>
                <w:rFonts w:cs="Arial"/>
                <w:color w:val="000000"/>
                <w:szCs w:val="18"/>
                <w:lang w:val="en-GB"/>
              </w:rPr>
              <w:t>M</w:t>
            </w:r>
            <w:r w:rsidR="001E784C">
              <w:rPr>
                <w:rFonts w:cs="Arial"/>
                <w:color w:val="000000"/>
                <w:szCs w:val="18"/>
              </w:rPr>
              <w:t>S</w:t>
            </w:r>
          </w:p>
        </w:tc>
      </w:tr>
      <w:tr w:rsidR="009E2541" w:rsidRPr="000C3F74" w14:paraId="3E7AC0D4" w14:textId="77777777" w:rsidTr="009E2541">
        <w:tc>
          <w:tcPr>
            <w:tcW w:w="3823" w:type="dxa"/>
            <w:tcBorders>
              <w:top w:val="single" w:sz="12" w:space="0" w:color="auto"/>
              <w:left w:val="single" w:sz="12" w:space="0" w:color="auto"/>
              <w:bottom w:val="single" w:sz="12" w:space="0" w:color="auto"/>
              <w:right w:val="single" w:sz="4" w:space="0" w:color="auto"/>
            </w:tcBorders>
          </w:tcPr>
          <w:p w14:paraId="43B352AA" w14:textId="77777777" w:rsidR="009E2541" w:rsidRPr="00E8424A" w:rsidRDefault="009E2541" w:rsidP="009E2541">
            <w:pPr>
              <w:rPr>
                <w:rFonts w:cs="Arial"/>
                <w:b/>
                <w:color w:val="000000"/>
                <w:szCs w:val="18"/>
                <w:lang w:val="en-GB"/>
              </w:rPr>
            </w:pPr>
            <w:r w:rsidRPr="00E8424A">
              <w:rPr>
                <w:rFonts w:cs="Arial"/>
                <w:b/>
                <w:color w:val="000000"/>
                <w:szCs w:val="18"/>
                <w:lang w:val="en-GB"/>
              </w:rPr>
              <w:t>Output 2.3:</w:t>
            </w:r>
          </w:p>
          <w:p w14:paraId="273C574E" w14:textId="51771C79" w:rsidR="009E2541" w:rsidRPr="00E8424A" w:rsidRDefault="009E2541" w:rsidP="009E2541">
            <w:pPr>
              <w:rPr>
                <w:rFonts w:cs="Arial"/>
                <w:b/>
                <w:color w:val="000000"/>
                <w:szCs w:val="18"/>
                <w:lang w:val="en-GB"/>
              </w:rPr>
            </w:pPr>
            <w:r w:rsidRPr="00E8424A">
              <w:rPr>
                <w:rFonts w:cs="Arial"/>
                <w:bCs/>
                <w:szCs w:val="18"/>
                <w:lang w:val="en-GB"/>
              </w:rPr>
              <w:t>Livelihood improvement plans based on urban ecosystems developed and implemented with poor urban communities</w:t>
            </w:r>
            <w:r w:rsidRPr="00E8424A">
              <w:rPr>
                <w:szCs w:val="18"/>
              </w:rPr>
              <w:t xml:space="preserve"> </w:t>
            </w:r>
          </w:p>
        </w:tc>
        <w:tc>
          <w:tcPr>
            <w:tcW w:w="1417" w:type="dxa"/>
            <w:tcBorders>
              <w:top w:val="single" w:sz="12" w:space="0" w:color="auto"/>
              <w:left w:val="single" w:sz="4" w:space="0" w:color="auto"/>
              <w:bottom w:val="single" w:sz="12" w:space="0" w:color="auto"/>
              <w:right w:val="single" w:sz="4" w:space="0" w:color="auto"/>
            </w:tcBorders>
          </w:tcPr>
          <w:p w14:paraId="50EE0E9F" w14:textId="618C2A31" w:rsidR="009E2541" w:rsidRPr="00E8424A" w:rsidRDefault="009E2541" w:rsidP="009E2541">
            <w:pPr>
              <w:rPr>
                <w:rFonts w:cs="Arial"/>
                <w:color w:val="000000"/>
                <w:szCs w:val="18"/>
                <w:lang w:val="en-GB"/>
              </w:rPr>
            </w:pPr>
            <w:r w:rsidRPr="00E8424A">
              <w:rPr>
                <w:rFonts w:cs="Arial"/>
                <w:color w:val="000000"/>
                <w:szCs w:val="18"/>
                <w:lang w:val="en-GB"/>
              </w:rPr>
              <w:t>Dec 2023</w:t>
            </w:r>
          </w:p>
        </w:tc>
        <w:tc>
          <w:tcPr>
            <w:tcW w:w="1418" w:type="dxa"/>
            <w:tcBorders>
              <w:top w:val="single" w:sz="12" w:space="0" w:color="auto"/>
              <w:left w:val="single" w:sz="4" w:space="0" w:color="auto"/>
              <w:bottom w:val="single" w:sz="12" w:space="0" w:color="auto"/>
              <w:right w:val="single" w:sz="4" w:space="0" w:color="auto"/>
            </w:tcBorders>
          </w:tcPr>
          <w:p w14:paraId="57B3C7F2" w14:textId="4DA999B1" w:rsidR="009E2541" w:rsidRPr="00E8424A" w:rsidRDefault="009E2541" w:rsidP="009E2541">
            <w:pPr>
              <w:rPr>
                <w:rFonts w:cs="Arial"/>
                <w:color w:val="000000"/>
                <w:szCs w:val="18"/>
                <w:lang w:val="en-GB"/>
              </w:rPr>
            </w:pPr>
            <w:r w:rsidRPr="00E8424A">
              <w:rPr>
                <w:rFonts w:cs="Arial"/>
                <w:color w:val="000000"/>
                <w:szCs w:val="18"/>
                <w:lang w:val="en-GB"/>
              </w:rPr>
              <w:t xml:space="preserve"> 5%</w:t>
            </w:r>
          </w:p>
        </w:tc>
        <w:tc>
          <w:tcPr>
            <w:tcW w:w="1417" w:type="dxa"/>
            <w:tcBorders>
              <w:top w:val="single" w:sz="12" w:space="0" w:color="auto"/>
              <w:left w:val="single" w:sz="4" w:space="0" w:color="auto"/>
              <w:bottom w:val="single" w:sz="12" w:space="0" w:color="auto"/>
              <w:right w:val="single" w:sz="4" w:space="0" w:color="auto"/>
            </w:tcBorders>
          </w:tcPr>
          <w:p w14:paraId="270A751E" w14:textId="7E79F7AF" w:rsidR="009E2541" w:rsidRPr="00E8424A" w:rsidRDefault="009E2541" w:rsidP="009E2541">
            <w:pPr>
              <w:rPr>
                <w:rFonts w:cs="Arial"/>
                <w:color w:val="000000"/>
                <w:szCs w:val="18"/>
                <w:lang w:val="en-GB"/>
              </w:rPr>
            </w:pPr>
            <w:r w:rsidRPr="00E8424A">
              <w:rPr>
                <w:rFonts w:cs="Arial"/>
                <w:color w:val="000000"/>
                <w:szCs w:val="18"/>
                <w:lang w:val="en-GB"/>
              </w:rPr>
              <w:t>10%</w:t>
            </w:r>
          </w:p>
        </w:tc>
        <w:tc>
          <w:tcPr>
            <w:tcW w:w="5103" w:type="dxa"/>
            <w:tcBorders>
              <w:top w:val="single" w:sz="12" w:space="0" w:color="auto"/>
              <w:left w:val="single" w:sz="4" w:space="0" w:color="auto"/>
              <w:bottom w:val="single" w:sz="12" w:space="0" w:color="auto"/>
              <w:right w:val="single" w:sz="4" w:space="0" w:color="auto"/>
            </w:tcBorders>
          </w:tcPr>
          <w:p w14:paraId="4C6439D8" w14:textId="21B96828" w:rsidR="009E2541" w:rsidRPr="00E8424A" w:rsidRDefault="009E2541" w:rsidP="009E2541">
            <w:pPr>
              <w:rPr>
                <w:rFonts w:cs="Arial"/>
                <w:color w:val="000000"/>
                <w:szCs w:val="18"/>
                <w:lang w:val="en-GB"/>
              </w:rPr>
            </w:pPr>
            <w:r w:rsidRPr="00E8424A">
              <w:rPr>
                <w:rFonts w:cs="Arial"/>
                <w:color w:val="000000"/>
                <w:szCs w:val="18"/>
                <w:lang w:val="en-GB"/>
              </w:rPr>
              <w:t>.</w:t>
            </w:r>
            <w:r w:rsidR="00FA52CD">
              <w:rPr>
                <w:rFonts w:cs="Arial"/>
                <w:color w:val="000000"/>
                <w:szCs w:val="18"/>
              </w:rPr>
              <w:t>Following the conclusion of the V</w:t>
            </w:r>
            <w:r w:rsidR="00281F0C">
              <w:rPr>
                <w:rFonts w:cs="Arial"/>
                <w:color w:val="000000"/>
                <w:szCs w:val="18"/>
              </w:rPr>
              <w:t>A</w:t>
            </w:r>
            <w:r w:rsidR="00FA52CD">
              <w:rPr>
                <w:rFonts w:cs="Arial"/>
                <w:color w:val="000000"/>
                <w:szCs w:val="18"/>
              </w:rPr>
              <w:t>s, the livelihood</w:t>
            </w:r>
            <w:r w:rsidR="00D60C5F">
              <w:rPr>
                <w:rFonts w:cs="Arial"/>
                <w:color w:val="000000"/>
                <w:szCs w:val="18"/>
                <w:lang w:val="en-GB"/>
              </w:rPr>
              <w:t xml:space="preserve"> plans </w:t>
            </w:r>
            <w:r w:rsidR="00A927F1">
              <w:rPr>
                <w:rFonts w:cs="Arial"/>
                <w:color w:val="000000"/>
                <w:szCs w:val="18"/>
                <w:lang w:val="en-GB"/>
              </w:rPr>
              <w:t xml:space="preserve">are </w:t>
            </w:r>
            <w:r w:rsidR="00D60C5F">
              <w:rPr>
                <w:rFonts w:cs="Arial"/>
                <w:color w:val="000000"/>
                <w:szCs w:val="18"/>
                <w:lang w:val="en-GB"/>
              </w:rPr>
              <w:t>be</w:t>
            </w:r>
            <w:r w:rsidR="00A927F1">
              <w:rPr>
                <w:rFonts w:cs="Arial"/>
                <w:color w:val="000000"/>
                <w:szCs w:val="18"/>
                <w:lang w:val="en-GB"/>
              </w:rPr>
              <w:t>ing</w:t>
            </w:r>
            <w:r w:rsidR="00D60C5F">
              <w:rPr>
                <w:rFonts w:cs="Arial"/>
                <w:color w:val="000000"/>
                <w:szCs w:val="18"/>
                <w:lang w:val="en-GB"/>
              </w:rPr>
              <w:t xml:space="preserve"> developed </w:t>
            </w:r>
            <w:r w:rsidR="00FA52CD">
              <w:rPr>
                <w:rFonts w:cs="Arial"/>
                <w:color w:val="000000"/>
                <w:szCs w:val="18"/>
              </w:rPr>
              <w:t xml:space="preserve">and </w:t>
            </w:r>
            <w:r w:rsidR="00D60C5F">
              <w:rPr>
                <w:rFonts w:cs="Arial"/>
                <w:color w:val="000000"/>
                <w:szCs w:val="18"/>
                <w:lang w:val="en-GB"/>
              </w:rPr>
              <w:t xml:space="preserve">aligned with the selected interventions. </w:t>
            </w:r>
          </w:p>
          <w:p w14:paraId="31A1559B" w14:textId="6D9C7F91" w:rsidR="002631CF" w:rsidRDefault="002631CF" w:rsidP="009E2541">
            <w:pPr>
              <w:rPr>
                <w:rFonts w:cs="Arial"/>
                <w:color w:val="000000"/>
                <w:szCs w:val="18"/>
                <w:lang w:val="en-GB"/>
              </w:rPr>
            </w:pPr>
          </w:p>
          <w:p w14:paraId="27D6D0B1" w14:textId="1176C06E" w:rsidR="00271BEC" w:rsidRPr="00E8424A" w:rsidRDefault="00271BEC" w:rsidP="009E2541">
            <w:pPr>
              <w:rPr>
                <w:rFonts w:cs="Arial"/>
                <w:color w:val="000000"/>
                <w:szCs w:val="18"/>
                <w:lang w:val="en-GB"/>
              </w:rPr>
            </w:pPr>
            <w:r>
              <w:rPr>
                <w:rFonts w:cs="Arial"/>
                <w:color w:val="000000"/>
                <w:szCs w:val="18"/>
                <w:lang w:val="en-GB"/>
              </w:rPr>
              <w:t xml:space="preserve">As the final decision on the EbA interventions still need to be refined for Cambodia and Lao PDR, the livelihood improvement plans have been delayed. </w:t>
            </w:r>
          </w:p>
          <w:p w14:paraId="573BD072" w14:textId="155DD6F4" w:rsidR="002631CF" w:rsidRPr="00E8424A" w:rsidRDefault="002631CF" w:rsidP="009E2541">
            <w:pPr>
              <w:rPr>
                <w:rFonts w:cs="Arial"/>
                <w:color w:val="000000"/>
                <w:szCs w:val="18"/>
                <w:lang w:val="en-GB"/>
              </w:rPr>
            </w:pPr>
            <w:r w:rsidRPr="00E8424A">
              <w:rPr>
                <w:rFonts w:cs="Arial"/>
                <w:i/>
                <w:iCs/>
                <w:color w:val="000000"/>
                <w:szCs w:val="18"/>
                <w:lang w:val="en-GB"/>
              </w:rPr>
              <w:t>Activities in Myanmar have been suspended until further notice.</w:t>
            </w:r>
          </w:p>
        </w:tc>
        <w:tc>
          <w:tcPr>
            <w:tcW w:w="992" w:type="dxa"/>
            <w:tcBorders>
              <w:top w:val="single" w:sz="12" w:space="0" w:color="auto"/>
              <w:left w:val="single" w:sz="4" w:space="0" w:color="auto"/>
              <w:bottom w:val="single" w:sz="12" w:space="0" w:color="auto"/>
              <w:right w:val="single" w:sz="12" w:space="0" w:color="auto"/>
            </w:tcBorders>
            <w:shd w:val="clear" w:color="auto" w:fill="CCFFFF"/>
          </w:tcPr>
          <w:p w14:paraId="2CB8895F" w14:textId="6CC7AA6B" w:rsidR="009E2541" w:rsidRPr="00E8424A" w:rsidRDefault="009E2541" w:rsidP="009E2541">
            <w:pPr>
              <w:rPr>
                <w:rFonts w:cs="Arial"/>
                <w:color w:val="000000"/>
                <w:szCs w:val="18"/>
                <w:lang w:val="en-GB"/>
              </w:rPr>
            </w:pPr>
            <w:r w:rsidRPr="00E8424A">
              <w:rPr>
                <w:rFonts w:cs="Arial"/>
                <w:color w:val="000000"/>
                <w:szCs w:val="18"/>
                <w:lang w:val="en-GB"/>
              </w:rPr>
              <w:t>MS</w:t>
            </w:r>
          </w:p>
        </w:tc>
      </w:tr>
      <w:tr w:rsidR="009E2541" w:rsidRPr="000C3F74" w14:paraId="337A2975" w14:textId="77777777" w:rsidTr="009E2541">
        <w:tc>
          <w:tcPr>
            <w:tcW w:w="3823" w:type="dxa"/>
            <w:tcBorders>
              <w:top w:val="single" w:sz="12" w:space="0" w:color="auto"/>
              <w:left w:val="single" w:sz="12" w:space="0" w:color="auto"/>
              <w:bottom w:val="single" w:sz="12" w:space="0" w:color="auto"/>
              <w:right w:val="single" w:sz="4" w:space="0" w:color="auto"/>
            </w:tcBorders>
          </w:tcPr>
          <w:p w14:paraId="593B8AA4" w14:textId="77777777" w:rsidR="009E2541" w:rsidRPr="00E8424A" w:rsidRDefault="009E2541" w:rsidP="009E2541">
            <w:pPr>
              <w:rPr>
                <w:rFonts w:cs="Arial"/>
                <w:b/>
                <w:color w:val="000000"/>
                <w:szCs w:val="18"/>
                <w:lang w:val="en-GB"/>
              </w:rPr>
            </w:pPr>
            <w:r w:rsidRPr="00E8424A">
              <w:rPr>
                <w:rFonts w:cs="Arial"/>
                <w:b/>
                <w:color w:val="000000"/>
                <w:szCs w:val="18"/>
                <w:lang w:val="en-GB"/>
              </w:rPr>
              <w:t xml:space="preserve">Output 2.4: </w:t>
            </w:r>
          </w:p>
          <w:p w14:paraId="1D511CC6" w14:textId="5C42A48C" w:rsidR="009E2541" w:rsidRPr="00E8424A" w:rsidRDefault="009E2541" w:rsidP="009E2541">
            <w:pPr>
              <w:rPr>
                <w:rFonts w:cs="Arial"/>
                <w:b/>
                <w:color w:val="000000"/>
                <w:szCs w:val="18"/>
                <w:lang w:val="en-GB"/>
              </w:rPr>
            </w:pPr>
            <w:r w:rsidRPr="00E8424A">
              <w:rPr>
                <w:rFonts w:cs="Arial"/>
                <w:bCs/>
                <w:szCs w:val="18"/>
                <w:lang w:val="en-GB"/>
              </w:rPr>
              <w:t>Long-term research programmes established in local scientific institutions to assess the long-term societal, economic and ecological benefits of urban EbA in pilot cities</w:t>
            </w:r>
            <w:r w:rsidRPr="00E8424A">
              <w:rPr>
                <w:szCs w:val="18"/>
              </w:rPr>
              <w:t xml:space="preserve"> </w:t>
            </w:r>
          </w:p>
        </w:tc>
        <w:tc>
          <w:tcPr>
            <w:tcW w:w="1417" w:type="dxa"/>
            <w:tcBorders>
              <w:top w:val="single" w:sz="12" w:space="0" w:color="auto"/>
              <w:left w:val="single" w:sz="4" w:space="0" w:color="auto"/>
              <w:bottom w:val="single" w:sz="12" w:space="0" w:color="auto"/>
              <w:right w:val="single" w:sz="4" w:space="0" w:color="auto"/>
            </w:tcBorders>
          </w:tcPr>
          <w:p w14:paraId="4BC99DB0" w14:textId="03AF6914" w:rsidR="009E2541" w:rsidRPr="00E8424A" w:rsidRDefault="009E2541" w:rsidP="009E2541">
            <w:pPr>
              <w:rPr>
                <w:rFonts w:cs="Arial"/>
                <w:color w:val="000000"/>
                <w:szCs w:val="18"/>
                <w:lang w:val="en-GB"/>
              </w:rPr>
            </w:pPr>
            <w:r w:rsidRPr="00E8424A">
              <w:rPr>
                <w:rFonts w:cs="Arial"/>
                <w:color w:val="000000"/>
                <w:szCs w:val="18"/>
                <w:lang w:val="en-GB"/>
              </w:rPr>
              <w:t>Dec 2023</w:t>
            </w:r>
          </w:p>
        </w:tc>
        <w:tc>
          <w:tcPr>
            <w:tcW w:w="1418" w:type="dxa"/>
            <w:tcBorders>
              <w:top w:val="single" w:sz="12" w:space="0" w:color="auto"/>
              <w:left w:val="single" w:sz="4" w:space="0" w:color="auto"/>
              <w:bottom w:val="single" w:sz="12" w:space="0" w:color="auto"/>
              <w:right w:val="single" w:sz="4" w:space="0" w:color="auto"/>
            </w:tcBorders>
          </w:tcPr>
          <w:p w14:paraId="10B346E7" w14:textId="42E1CC33" w:rsidR="009E2541" w:rsidRPr="00E8424A" w:rsidRDefault="009E2541" w:rsidP="009E2541">
            <w:pPr>
              <w:rPr>
                <w:rFonts w:cs="Arial"/>
                <w:color w:val="000000"/>
                <w:szCs w:val="18"/>
                <w:lang w:val="en-GB"/>
              </w:rPr>
            </w:pPr>
            <w:r w:rsidRPr="00E8424A">
              <w:rPr>
                <w:rFonts w:cs="Arial"/>
                <w:color w:val="000000"/>
                <w:szCs w:val="18"/>
                <w:lang w:val="en-GB"/>
              </w:rPr>
              <w:t>5%</w:t>
            </w:r>
          </w:p>
        </w:tc>
        <w:tc>
          <w:tcPr>
            <w:tcW w:w="1417" w:type="dxa"/>
            <w:tcBorders>
              <w:top w:val="single" w:sz="12" w:space="0" w:color="auto"/>
              <w:left w:val="single" w:sz="4" w:space="0" w:color="auto"/>
              <w:bottom w:val="single" w:sz="12" w:space="0" w:color="auto"/>
              <w:right w:val="single" w:sz="4" w:space="0" w:color="auto"/>
            </w:tcBorders>
          </w:tcPr>
          <w:p w14:paraId="48B3B6DA" w14:textId="6B6387C8" w:rsidR="009E2541" w:rsidRPr="00E8424A" w:rsidRDefault="009E2541" w:rsidP="009E2541">
            <w:pPr>
              <w:rPr>
                <w:rFonts w:cs="Arial"/>
                <w:color w:val="000000"/>
                <w:szCs w:val="18"/>
                <w:lang w:val="en-GB"/>
              </w:rPr>
            </w:pPr>
            <w:r w:rsidRPr="00E8424A">
              <w:rPr>
                <w:rFonts w:cs="Arial"/>
                <w:color w:val="000000"/>
                <w:szCs w:val="18"/>
                <w:lang w:val="en-GB"/>
              </w:rPr>
              <w:t>15%</w:t>
            </w:r>
          </w:p>
        </w:tc>
        <w:tc>
          <w:tcPr>
            <w:tcW w:w="5103" w:type="dxa"/>
            <w:tcBorders>
              <w:top w:val="single" w:sz="12" w:space="0" w:color="auto"/>
              <w:left w:val="single" w:sz="4" w:space="0" w:color="auto"/>
              <w:bottom w:val="single" w:sz="12" w:space="0" w:color="auto"/>
              <w:right w:val="single" w:sz="4" w:space="0" w:color="auto"/>
            </w:tcBorders>
          </w:tcPr>
          <w:p w14:paraId="645CF9E4" w14:textId="77777777" w:rsidR="009E2541" w:rsidRPr="00E8424A" w:rsidRDefault="009E2541" w:rsidP="009E2541">
            <w:pPr>
              <w:rPr>
                <w:rFonts w:cs="Arial"/>
                <w:color w:val="000000"/>
                <w:szCs w:val="18"/>
                <w:lang w:val="en-GB"/>
              </w:rPr>
            </w:pPr>
            <w:r w:rsidRPr="00E8424A">
              <w:rPr>
                <w:rFonts w:cs="Arial"/>
                <w:color w:val="000000"/>
                <w:szCs w:val="18"/>
                <w:lang w:val="en-GB"/>
              </w:rPr>
              <w:t xml:space="preserve">A list of criteria with Cambodia was developed, and 2 representatives from the major Universities attended the training workshop in Dec 2019, and a discussion took place with the NTE and RTE regarding how to advance on this through grants for research. A concept note was submitted, and feedback provided by the RTE. </w:t>
            </w:r>
          </w:p>
          <w:p w14:paraId="5DEB91F1" w14:textId="53D5A258" w:rsidR="009E2541" w:rsidRPr="00E8424A" w:rsidRDefault="009E2541" w:rsidP="009E2541">
            <w:pPr>
              <w:rPr>
                <w:rFonts w:cs="Arial"/>
                <w:color w:val="000000"/>
                <w:szCs w:val="18"/>
                <w:lang w:val="en-GB"/>
              </w:rPr>
            </w:pPr>
            <w:r w:rsidRPr="00E8424A">
              <w:rPr>
                <w:rFonts w:cs="Arial"/>
                <w:color w:val="000000"/>
                <w:szCs w:val="18"/>
                <w:lang w:val="en-GB"/>
              </w:rPr>
              <w:t>In Myanmar a lecturer from the Mandalay Technical Uni   attended the December 2019 training workshop and an initial discussion took place with the RTE, however no progress made since. Lao PDR and Cambodia have both identified universities to establish the long-term research projects</w:t>
            </w:r>
            <w:r w:rsidR="00D60C5F">
              <w:rPr>
                <w:rFonts w:cs="Arial"/>
                <w:color w:val="000000"/>
                <w:szCs w:val="18"/>
                <w:lang w:val="en-GB"/>
              </w:rPr>
              <w:t xml:space="preserve"> and are in the process of finalising the MoUs. Bhutan has </w:t>
            </w:r>
            <w:r w:rsidR="00D60C5F">
              <w:rPr>
                <w:rFonts w:cs="Arial"/>
                <w:color w:val="000000"/>
                <w:szCs w:val="18"/>
                <w:lang w:val="en-GB"/>
              </w:rPr>
              <w:lastRenderedPageBreak/>
              <w:t xml:space="preserve">commenced discussions on establishing long-term research with different national institutes. </w:t>
            </w:r>
          </w:p>
          <w:p w14:paraId="071863C7" w14:textId="4DB873A0" w:rsidR="002631CF" w:rsidRPr="00E8424A" w:rsidRDefault="002631CF" w:rsidP="009E2541">
            <w:pPr>
              <w:rPr>
                <w:rFonts w:cs="Arial"/>
                <w:color w:val="000000"/>
                <w:szCs w:val="18"/>
                <w:lang w:val="en-GB"/>
              </w:rPr>
            </w:pPr>
          </w:p>
          <w:p w14:paraId="3838B304" w14:textId="72387DE3" w:rsidR="002631CF" w:rsidRPr="00E8424A" w:rsidRDefault="002631CF" w:rsidP="009E2541">
            <w:pPr>
              <w:rPr>
                <w:rFonts w:cs="Arial"/>
                <w:color w:val="000000"/>
                <w:szCs w:val="18"/>
                <w:lang w:val="en-GB"/>
              </w:rPr>
            </w:pPr>
            <w:r w:rsidRPr="00E8424A">
              <w:rPr>
                <w:rFonts w:cs="Arial"/>
                <w:i/>
                <w:iCs/>
                <w:color w:val="000000"/>
                <w:szCs w:val="18"/>
                <w:lang w:val="en-GB"/>
              </w:rPr>
              <w:t>Activities in Myanmar have been suspended until further notice.</w:t>
            </w:r>
          </w:p>
          <w:p w14:paraId="317AA61C" w14:textId="77777777" w:rsidR="009E2541" w:rsidRPr="00E8424A" w:rsidRDefault="009E2541" w:rsidP="009E2541">
            <w:pPr>
              <w:rPr>
                <w:rFonts w:cs="Arial"/>
                <w:color w:val="000000"/>
                <w:szCs w:val="18"/>
                <w:lang w:val="en-GB"/>
              </w:rPr>
            </w:pPr>
          </w:p>
        </w:tc>
        <w:tc>
          <w:tcPr>
            <w:tcW w:w="992" w:type="dxa"/>
            <w:tcBorders>
              <w:top w:val="single" w:sz="12" w:space="0" w:color="auto"/>
              <w:left w:val="single" w:sz="4" w:space="0" w:color="auto"/>
              <w:bottom w:val="single" w:sz="12" w:space="0" w:color="auto"/>
              <w:right w:val="single" w:sz="12" w:space="0" w:color="auto"/>
            </w:tcBorders>
            <w:shd w:val="clear" w:color="auto" w:fill="CCFFFF"/>
          </w:tcPr>
          <w:p w14:paraId="49433CA4" w14:textId="314ABCE4" w:rsidR="009E2541" w:rsidRPr="00E8424A" w:rsidRDefault="009E2541" w:rsidP="009E2541">
            <w:pPr>
              <w:rPr>
                <w:rFonts w:cs="Arial"/>
                <w:color w:val="000000"/>
                <w:szCs w:val="18"/>
                <w:lang w:val="en-GB"/>
              </w:rPr>
            </w:pPr>
            <w:r w:rsidRPr="00E8424A">
              <w:rPr>
                <w:rFonts w:cs="Arial"/>
                <w:color w:val="000000"/>
                <w:szCs w:val="18"/>
                <w:lang w:val="en-GB"/>
              </w:rPr>
              <w:lastRenderedPageBreak/>
              <w:t>MS</w:t>
            </w:r>
          </w:p>
        </w:tc>
      </w:tr>
      <w:tr w:rsidR="009E2541" w:rsidRPr="000C3F74" w14:paraId="25F6CCB1" w14:textId="77777777" w:rsidTr="00DC2983">
        <w:tc>
          <w:tcPr>
            <w:tcW w:w="14170" w:type="dxa"/>
            <w:gridSpan w:val="6"/>
            <w:tcBorders>
              <w:top w:val="single" w:sz="12" w:space="0" w:color="auto"/>
              <w:left w:val="single" w:sz="12" w:space="0" w:color="auto"/>
              <w:bottom w:val="single" w:sz="12" w:space="0" w:color="auto"/>
              <w:right w:val="single" w:sz="12" w:space="0" w:color="auto"/>
            </w:tcBorders>
          </w:tcPr>
          <w:p w14:paraId="62746295" w14:textId="762F08DA" w:rsidR="009E2541" w:rsidRPr="00E8424A" w:rsidRDefault="009E2541" w:rsidP="009E2541">
            <w:pPr>
              <w:rPr>
                <w:rFonts w:cs="Arial"/>
                <w:b/>
                <w:bCs/>
                <w:color w:val="000000"/>
                <w:szCs w:val="18"/>
                <w:lang w:val="en-GB"/>
              </w:rPr>
            </w:pPr>
            <w:r w:rsidRPr="00E8424A">
              <w:rPr>
                <w:rFonts w:cs="Arial"/>
                <w:b/>
                <w:bCs/>
                <w:color w:val="000000"/>
                <w:sz w:val="20"/>
                <w:szCs w:val="20"/>
                <w:lang w:val="en-GB"/>
              </w:rPr>
              <w:t>COMPONENT 3:</w:t>
            </w:r>
          </w:p>
        </w:tc>
      </w:tr>
      <w:tr w:rsidR="009E2541" w:rsidRPr="000C3F74" w14:paraId="61241EB2" w14:textId="77777777" w:rsidTr="009E2541">
        <w:tc>
          <w:tcPr>
            <w:tcW w:w="3823" w:type="dxa"/>
            <w:tcBorders>
              <w:top w:val="single" w:sz="12" w:space="0" w:color="auto"/>
              <w:left w:val="single" w:sz="12" w:space="0" w:color="auto"/>
              <w:bottom w:val="single" w:sz="12" w:space="0" w:color="auto"/>
              <w:right w:val="single" w:sz="4" w:space="0" w:color="auto"/>
            </w:tcBorders>
          </w:tcPr>
          <w:p w14:paraId="265791AB" w14:textId="77777777" w:rsidR="009E2541" w:rsidRPr="00E8424A" w:rsidRDefault="009E2541" w:rsidP="009E2541">
            <w:pPr>
              <w:rPr>
                <w:rFonts w:cs="Arial"/>
                <w:b/>
                <w:color w:val="000000"/>
                <w:szCs w:val="18"/>
                <w:lang w:val="en-GB"/>
              </w:rPr>
            </w:pPr>
            <w:r w:rsidRPr="00E8424A">
              <w:rPr>
                <w:rFonts w:cs="Arial"/>
                <w:b/>
                <w:color w:val="000000"/>
                <w:szCs w:val="18"/>
                <w:lang w:val="en-GB"/>
              </w:rPr>
              <w:t xml:space="preserve">Output 3.1: </w:t>
            </w:r>
          </w:p>
          <w:p w14:paraId="0BB0DB59" w14:textId="087C1967" w:rsidR="009E2541" w:rsidRPr="00E8424A" w:rsidRDefault="009E2541" w:rsidP="009E2541">
            <w:pPr>
              <w:rPr>
                <w:rFonts w:cs="Arial"/>
                <w:b/>
                <w:color w:val="000000"/>
                <w:szCs w:val="18"/>
                <w:lang w:val="en-GB"/>
              </w:rPr>
            </w:pPr>
            <w:r w:rsidRPr="00E8424A">
              <w:rPr>
                <w:rFonts w:cs="Arial"/>
                <w:bCs/>
                <w:szCs w:val="18"/>
                <w:lang w:val="en-GB"/>
              </w:rPr>
              <w:t>Performance of urban EbA interventions in pilot cities monitored and assessed</w:t>
            </w:r>
            <w:r w:rsidRPr="00E8424A">
              <w:rPr>
                <w:szCs w:val="18"/>
              </w:rPr>
              <w:t xml:space="preserve"> </w:t>
            </w:r>
          </w:p>
        </w:tc>
        <w:tc>
          <w:tcPr>
            <w:tcW w:w="1417" w:type="dxa"/>
            <w:tcBorders>
              <w:top w:val="single" w:sz="12" w:space="0" w:color="auto"/>
              <w:left w:val="single" w:sz="4" w:space="0" w:color="auto"/>
              <w:bottom w:val="single" w:sz="12" w:space="0" w:color="auto"/>
              <w:right w:val="single" w:sz="4" w:space="0" w:color="auto"/>
            </w:tcBorders>
          </w:tcPr>
          <w:p w14:paraId="1ADB9630" w14:textId="1BE73473" w:rsidR="009E2541" w:rsidRPr="00E8424A" w:rsidRDefault="009E2541" w:rsidP="009E2541">
            <w:pPr>
              <w:rPr>
                <w:rFonts w:cs="Arial"/>
                <w:color w:val="000000"/>
                <w:szCs w:val="18"/>
                <w:lang w:val="en-GB"/>
              </w:rPr>
            </w:pPr>
            <w:r w:rsidRPr="00E8424A">
              <w:rPr>
                <w:rFonts w:cs="Arial"/>
                <w:color w:val="000000"/>
                <w:szCs w:val="18"/>
                <w:lang w:val="en-GB"/>
              </w:rPr>
              <w:t>Dec 2021</w:t>
            </w:r>
          </w:p>
        </w:tc>
        <w:tc>
          <w:tcPr>
            <w:tcW w:w="1418" w:type="dxa"/>
            <w:tcBorders>
              <w:top w:val="single" w:sz="12" w:space="0" w:color="auto"/>
              <w:left w:val="single" w:sz="4" w:space="0" w:color="auto"/>
              <w:bottom w:val="single" w:sz="12" w:space="0" w:color="auto"/>
              <w:right w:val="single" w:sz="4" w:space="0" w:color="auto"/>
            </w:tcBorders>
          </w:tcPr>
          <w:p w14:paraId="751D7365" w14:textId="390D71BC" w:rsidR="009E2541" w:rsidRPr="00E8424A" w:rsidRDefault="009E2541" w:rsidP="009E2541">
            <w:pPr>
              <w:rPr>
                <w:rFonts w:cs="Arial"/>
                <w:color w:val="000000"/>
                <w:szCs w:val="18"/>
                <w:lang w:val="en-GB"/>
              </w:rPr>
            </w:pPr>
            <w:r w:rsidRPr="00E8424A">
              <w:rPr>
                <w:rFonts w:cs="Arial"/>
                <w:color w:val="000000"/>
                <w:szCs w:val="18"/>
                <w:lang w:val="en-GB"/>
              </w:rPr>
              <w:t>5%</w:t>
            </w:r>
          </w:p>
        </w:tc>
        <w:tc>
          <w:tcPr>
            <w:tcW w:w="1417" w:type="dxa"/>
            <w:tcBorders>
              <w:top w:val="single" w:sz="12" w:space="0" w:color="auto"/>
              <w:left w:val="single" w:sz="4" w:space="0" w:color="auto"/>
              <w:bottom w:val="single" w:sz="12" w:space="0" w:color="auto"/>
              <w:right w:val="single" w:sz="4" w:space="0" w:color="auto"/>
            </w:tcBorders>
          </w:tcPr>
          <w:p w14:paraId="05E0E03B" w14:textId="53D0FDB5" w:rsidR="009E2541" w:rsidRPr="00E8424A" w:rsidRDefault="009E2541" w:rsidP="009E2541">
            <w:pPr>
              <w:rPr>
                <w:rFonts w:cs="Arial"/>
                <w:color w:val="000000"/>
                <w:szCs w:val="18"/>
                <w:lang w:val="en-GB"/>
              </w:rPr>
            </w:pPr>
            <w:r w:rsidRPr="00E8424A">
              <w:rPr>
                <w:rFonts w:cs="Arial"/>
                <w:color w:val="000000"/>
                <w:szCs w:val="18"/>
                <w:lang w:val="en-GB"/>
              </w:rPr>
              <w:t>30%</w:t>
            </w:r>
          </w:p>
        </w:tc>
        <w:tc>
          <w:tcPr>
            <w:tcW w:w="5103" w:type="dxa"/>
            <w:tcBorders>
              <w:top w:val="single" w:sz="12" w:space="0" w:color="auto"/>
              <w:left w:val="single" w:sz="4" w:space="0" w:color="auto"/>
              <w:bottom w:val="single" w:sz="12" w:space="0" w:color="auto"/>
              <w:right w:val="single" w:sz="4" w:space="0" w:color="auto"/>
            </w:tcBorders>
          </w:tcPr>
          <w:p w14:paraId="13A1DC60" w14:textId="31F4D6C5" w:rsidR="009E2541" w:rsidRPr="00E8424A" w:rsidRDefault="009E2541" w:rsidP="009E2541">
            <w:pPr>
              <w:rPr>
                <w:rFonts w:cs="Arial"/>
                <w:color w:val="000000"/>
                <w:szCs w:val="18"/>
                <w:lang w:val="en-GB"/>
              </w:rPr>
            </w:pPr>
            <w:r w:rsidRPr="00E8424A">
              <w:rPr>
                <w:rFonts w:cs="Arial"/>
                <w:color w:val="000000"/>
                <w:szCs w:val="18"/>
                <w:lang w:val="en-GB"/>
              </w:rPr>
              <w:t>An M&amp;E expert has been hired to devel</w:t>
            </w:r>
            <w:r w:rsidR="00247128" w:rsidRPr="00E8424A">
              <w:rPr>
                <w:rFonts w:cs="Arial"/>
                <w:color w:val="000000"/>
                <w:szCs w:val="18"/>
                <w:lang w:val="en-GB"/>
              </w:rPr>
              <w:t>o</w:t>
            </w:r>
            <w:r w:rsidRPr="00E8424A">
              <w:rPr>
                <w:rFonts w:cs="Arial"/>
                <w:color w:val="000000"/>
                <w:szCs w:val="18"/>
                <w:lang w:val="en-GB"/>
              </w:rPr>
              <w:t>p a monitoring framework. The expert commenced work in May 2021 and is working in close collaboration with the NTEs in the project countries</w:t>
            </w:r>
            <w:r w:rsidR="002631CF" w:rsidRPr="00E8424A">
              <w:rPr>
                <w:rFonts w:cs="Arial"/>
                <w:color w:val="000000"/>
                <w:szCs w:val="18"/>
                <w:lang w:val="en-GB"/>
              </w:rPr>
              <w:t xml:space="preserve"> of Lao PDR, Bhutan and Cambodia</w:t>
            </w:r>
            <w:r w:rsidRPr="00E8424A">
              <w:rPr>
                <w:rFonts w:cs="Arial"/>
                <w:color w:val="000000"/>
                <w:szCs w:val="18"/>
                <w:lang w:val="en-GB"/>
              </w:rPr>
              <w:t>. The framework will be delivered in Sep 21.</w:t>
            </w:r>
          </w:p>
          <w:p w14:paraId="18E01D8F" w14:textId="68DAB031" w:rsidR="002631CF" w:rsidRPr="00E8424A" w:rsidRDefault="002631CF" w:rsidP="009E2541">
            <w:pPr>
              <w:rPr>
                <w:rFonts w:cs="Arial"/>
                <w:color w:val="000000"/>
                <w:szCs w:val="18"/>
                <w:lang w:val="en-GB"/>
              </w:rPr>
            </w:pPr>
          </w:p>
          <w:p w14:paraId="28A63F50" w14:textId="0CD7AF0A" w:rsidR="002631CF" w:rsidRPr="00E8424A" w:rsidRDefault="002631CF" w:rsidP="009E2541">
            <w:pPr>
              <w:rPr>
                <w:rFonts w:cs="Arial"/>
                <w:color w:val="000000"/>
                <w:szCs w:val="18"/>
                <w:lang w:val="en-GB"/>
              </w:rPr>
            </w:pPr>
            <w:r w:rsidRPr="00E8424A">
              <w:rPr>
                <w:rFonts w:cs="Arial"/>
                <w:i/>
                <w:iCs/>
                <w:color w:val="000000"/>
                <w:szCs w:val="18"/>
                <w:lang w:val="en-GB"/>
              </w:rPr>
              <w:t>Activities in Myanmar have been suspended until further notice.</w:t>
            </w:r>
          </w:p>
          <w:p w14:paraId="1F06F8B3" w14:textId="77777777" w:rsidR="009E2541" w:rsidRPr="00E8424A" w:rsidRDefault="009E2541" w:rsidP="009E2541">
            <w:pPr>
              <w:rPr>
                <w:rFonts w:cs="Arial"/>
                <w:color w:val="000000"/>
                <w:szCs w:val="18"/>
                <w:lang w:val="en-GB"/>
              </w:rPr>
            </w:pPr>
          </w:p>
        </w:tc>
        <w:tc>
          <w:tcPr>
            <w:tcW w:w="992" w:type="dxa"/>
            <w:tcBorders>
              <w:top w:val="single" w:sz="12" w:space="0" w:color="auto"/>
              <w:left w:val="single" w:sz="4" w:space="0" w:color="auto"/>
              <w:bottom w:val="single" w:sz="12" w:space="0" w:color="auto"/>
              <w:right w:val="single" w:sz="12" w:space="0" w:color="auto"/>
            </w:tcBorders>
            <w:shd w:val="clear" w:color="auto" w:fill="CCFFFF"/>
          </w:tcPr>
          <w:p w14:paraId="697FA685" w14:textId="1DF71684" w:rsidR="009E2541" w:rsidRPr="001E784C" w:rsidRDefault="009E2541" w:rsidP="009E2541">
            <w:pPr>
              <w:rPr>
                <w:rFonts w:cs="Arial"/>
                <w:color w:val="000000"/>
                <w:szCs w:val="18"/>
              </w:rPr>
            </w:pPr>
            <w:r w:rsidRPr="00E8424A">
              <w:rPr>
                <w:rFonts w:cs="Arial"/>
                <w:color w:val="000000"/>
                <w:szCs w:val="18"/>
                <w:lang w:val="en-GB"/>
              </w:rPr>
              <w:t>M</w:t>
            </w:r>
            <w:r w:rsidR="001E784C">
              <w:rPr>
                <w:rFonts w:cs="Arial"/>
                <w:color w:val="000000"/>
                <w:szCs w:val="18"/>
              </w:rPr>
              <w:t>S</w:t>
            </w:r>
          </w:p>
        </w:tc>
      </w:tr>
      <w:tr w:rsidR="009E2541" w:rsidRPr="000C3F74" w14:paraId="4559F34A" w14:textId="77777777" w:rsidTr="009E2541">
        <w:tc>
          <w:tcPr>
            <w:tcW w:w="3823" w:type="dxa"/>
            <w:tcBorders>
              <w:top w:val="single" w:sz="12" w:space="0" w:color="auto"/>
              <w:left w:val="single" w:sz="12" w:space="0" w:color="auto"/>
              <w:bottom w:val="single" w:sz="12" w:space="0" w:color="auto"/>
              <w:right w:val="single" w:sz="4" w:space="0" w:color="auto"/>
            </w:tcBorders>
          </w:tcPr>
          <w:p w14:paraId="50568912" w14:textId="77777777" w:rsidR="009E2541" w:rsidRPr="00E8424A" w:rsidRDefault="009E2541" w:rsidP="009E2541">
            <w:pPr>
              <w:rPr>
                <w:rFonts w:cs="Arial"/>
                <w:b/>
                <w:color w:val="000000"/>
                <w:szCs w:val="18"/>
                <w:lang w:val="en-GB"/>
              </w:rPr>
            </w:pPr>
            <w:r w:rsidRPr="00E8424A">
              <w:rPr>
                <w:rFonts w:cs="Arial"/>
                <w:b/>
                <w:color w:val="000000"/>
                <w:szCs w:val="18"/>
                <w:lang w:val="en-GB"/>
              </w:rPr>
              <w:t xml:space="preserve">Output 3.2: </w:t>
            </w:r>
          </w:p>
          <w:p w14:paraId="5DB7664E" w14:textId="22D54B63" w:rsidR="009E2541" w:rsidRPr="00E8424A" w:rsidRDefault="009E2541" w:rsidP="009E2541">
            <w:pPr>
              <w:rPr>
                <w:rFonts w:cs="Arial"/>
                <w:b/>
                <w:color w:val="000000"/>
                <w:szCs w:val="18"/>
                <w:lang w:val="en-GB"/>
              </w:rPr>
            </w:pPr>
            <w:r w:rsidRPr="00E8424A">
              <w:rPr>
                <w:rFonts w:cs="Arial"/>
                <w:bCs/>
                <w:color w:val="000000"/>
                <w:szCs w:val="18"/>
                <w:lang w:val="en-GB"/>
              </w:rPr>
              <w:t>National public awareness programmes implemented on climate change effects in urban areas and appropriate EbA interventions to manage these effects, including lessons learned from interventions implemented in pilot cities</w:t>
            </w:r>
            <w:r w:rsidRPr="00E8424A">
              <w:rPr>
                <w:color w:val="000000"/>
                <w:szCs w:val="18"/>
              </w:rPr>
              <w:t xml:space="preserve"> </w:t>
            </w:r>
          </w:p>
        </w:tc>
        <w:tc>
          <w:tcPr>
            <w:tcW w:w="1417" w:type="dxa"/>
            <w:tcBorders>
              <w:top w:val="single" w:sz="12" w:space="0" w:color="auto"/>
              <w:left w:val="single" w:sz="4" w:space="0" w:color="auto"/>
              <w:bottom w:val="single" w:sz="12" w:space="0" w:color="auto"/>
              <w:right w:val="single" w:sz="4" w:space="0" w:color="auto"/>
            </w:tcBorders>
          </w:tcPr>
          <w:p w14:paraId="5FDCAFB3" w14:textId="6BB9D241" w:rsidR="009E2541" w:rsidRPr="00E8424A" w:rsidRDefault="009E2541" w:rsidP="009E2541">
            <w:pPr>
              <w:rPr>
                <w:rFonts w:cs="Arial"/>
                <w:color w:val="000000"/>
                <w:szCs w:val="18"/>
                <w:lang w:val="en-GB"/>
              </w:rPr>
            </w:pPr>
            <w:r w:rsidRPr="00E8424A">
              <w:rPr>
                <w:rFonts w:cs="Arial"/>
                <w:color w:val="000000"/>
                <w:szCs w:val="18"/>
                <w:lang w:val="en-GB"/>
              </w:rPr>
              <w:t>Oct 2023</w:t>
            </w:r>
          </w:p>
        </w:tc>
        <w:tc>
          <w:tcPr>
            <w:tcW w:w="1418" w:type="dxa"/>
            <w:tcBorders>
              <w:top w:val="single" w:sz="12" w:space="0" w:color="auto"/>
              <w:left w:val="single" w:sz="4" w:space="0" w:color="auto"/>
              <w:bottom w:val="single" w:sz="12" w:space="0" w:color="auto"/>
              <w:right w:val="single" w:sz="4" w:space="0" w:color="auto"/>
            </w:tcBorders>
          </w:tcPr>
          <w:p w14:paraId="304D5F6A" w14:textId="0C4D3290" w:rsidR="009E2541" w:rsidRPr="00E8424A" w:rsidRDefault="009E2541" w:rsidP="009E2541">
            <w:pPr>
              <w:rPr>
                <w:rFonts w:cs="Arial"/>
                <w:color w:val="000000"/>
                <w:szCs w:val="18"/>
                <w:lang w:val="en-GB"/>
              </w:rPr>
            </w:pPr>
            <w:r w:rsidRPr="00E8424A">
              <w:rPr>
                <w:rFonts w:cs="Arial"/>
                <w:color w:val="000000"/>
                <w:szCs w:val="18"/>
                <w:lang w:val="en-GB"/>
              </w:rPr>
              <w:t>0%</w:t>
            </w:r>
          </w:p>
        </w:tc>
        <w:tc>
          <w:tcPr>
            <w:tcW w:w="1417" w:type="dxa"/>
            <w:tcBorders>
              <w:top w:val="single" w:sz="12" w:space="0" w:color="auto"/>
              <w:left w:val="single" w:sz="4" w:space="0" w:color="auto"/>
              <w:bottom w:val="single" w:sz="12" w:space="0" w:color="auto"/>
              <w:right w:val="single" w:sz="4" w:space="0" w:color="auto"/>
            </w:tcBorders>
          </w:tcPr>
          <w:p w14:paraId="235222E0" w14:textId="08997264" w:rsidR="009E2541" w:rsidRPr="00E8424A" w:rsidRDefault="009E2541" w:rsidP="009E2541">
            <w:pPr>
              <w:rPr>
                <w:rFonts w:cs="Arial"/>
                <w:color w:val="000000"/>
                <w:szCs w:val="18"/>
                <w:lang w:val="en-GB"/>
              </w:rPr>
            </w:pPr>
            <w:r w:rsidRPr="00E8424A">
              <w:rPr>
                <w:rFonts w:cs="Arial"/>
                <w:color w:val="000000"/>
                <w:szCs w:val="18"/>
                <w:lang w:val="en-GB"/>
              </w:rPr>
              <w:t>15%</w:t>
            </w:r>
          </w:p>
        </w:tc>
        <w:tc>
          <w:tcPr>
            <w:tcW w:w="5103" w:type="dxa"/>
            <w:tcBorders>
              <w:top w:val="single" w:sz="12" w:space="0" w:color="auto"/>
              <w:left w:val="single" w:sz="4" w:space="0" w:color="auto"/>
              <w:bottom w:val="single" w:sz="12" w:space="0" w:color="auto"/>
              <w:right w:val="single" w:sz="4" w:space="0" w:color="auto"/>
            </w:tcBorders>
          </w:tcPr>
          <w:p w14:paraId="2110BC26" w14:textId="0283CD91" w:rsidR="009E2541" w:rsidRPr="00E8424A" w:rsidRDefault="009E2541" w:rsidP="009E2541">
            <w:pPr>
              <w:rPr>
                <w:rFonts w:cs="Arial"/>
                <w:color w:val="000000"/>
                <w:szCs w:val="18"/>
                <w:lang w:val="en-GB"/>
              </w:rPr>
            </w:pPr>
            <w:r w:rsidRPr="00E8424A">
              <w:rPr>
                <w:rFonts w:cs="Arial"/>
                <w:color w:val="000000"/>
                <w:szCs w:val="18"/>
                <w:lang w:val="en-GB"/>
              </w:rPr>
              <w:t xml:space="preserve">Activities under this output are being discussed and consulted with partner countries. </w:t>
            </w:r>
            <w:r w:rsidR="00A4070B">
              <w:rPr>
                <w:rFonts w:cs="Arial"/>
                <w:color w:val="000000"/>
                <w:szCs w:val="18"/>
                <w:lang w:val="en-GB"/>
              </w:rPr>
              <w:t>Information b</w:t>
            </w:r>
            <w:r w:rsidR="002631CF" w:rsidRPr="00E8424A">
              <w:rPr>
                <w:rFonts w:cs="Arial"/>
                <w:color w:val="000000"/>
                <w:szCs w:val="18"/>
                <w:lang w:val="en-GB"/>
              </w:rPr>
              <w:t>riefs</w:t>
            </w:r>
            <w:r w:rsidR="00A4070B">
              <w:rPr>
                <w:rFonts w:cs="Arial"/>
                <w:color w:val="000000"/>
                <w:szCs w:val="18"/>
                <w:lang w:val="en-GB"/>
              </w:rPr>
              <w:t xml:space="preserve"> </w:t>
            </w:r>
            <w:r w:rsidRPr="00E8424A">
              <w:rPr>
                <w:rFonts w:cs="Arial"/>
                <w:color w:val="000000"/>
                <w:szCs w:val="18"/>
                <w:lang w:val="en-GB"/>
              </w:rPr>
              <w:t xml:space="preserve">providing country-specific context, project description and EbA knowledge </w:t>
            </w:r>
            <w:r w:rsidR="002631CF" w:rsidRPr="00E8424A">
              <w:rPr>
                <w:rFonts w:cs="Arial"/>
                <w:color w:val="000000"/>
                <w:szCs w:val="18"/>
                <w:lang w:val="en-GB"/>
              </w:rPr>
              <w:t>have been</w:t>
            </w:r>
            <w:r w:rsidRPr="00E8424A">
              <w:rPr>
                <w:rFonts w:cs="Arial"/>
                <w:color w:val="000000"/>
                <w:szCs w:val="18"/>
                <w:lang w:val="en-GB"/>
              </w:rPr>
              <w:t xml:space="preserve"> developed in order to inform and advocate relevant stakeholders in pilot cities. This output has been delayed due to delays with starting EbA outputs. The expected delivery date for this output w</w:t>
            </w:r>
            <w:r w:rsidR="001E784C">
              <w:rPr>
                <w:rFonts w:cs="Arial"/>
                <w:color w:val="000000"/>
                <w:szCs w:val="18"/>
              </w:rPr>
              <w:t>as</w:t>
            </w:r>
            <w:r w:rsidRPr="00E8424A">
              <w:rPr>
                <w:rFonts w:cs="Arial"/>
                <w:color w:val="000000"/>
                <w:szCs w:val="18"/>
                <w:lang w:val="en-GB"/>
              </w:rPr>
              <w:t xml:space="preserve"> be revised to October 202</w:t>
            </w:r>
            <w:r w:rsidR="001E784C">
              <w:rPr>
                <w:rFonts w:cs="Arial"/>
                <w:color w:val="000000"/>
                <w:szCs w:val="18"/>
              </w:rPr>
              <w:t>3</w:t>
            </w:r>
            <w:r w:rsidRPr="00E8424A">
              <w:rPr>
                <w:rFonts w:cs="Arial"/>
                <w:color w:val="000000"/>
                <w:szCs w:val="18"/>
                <w:lang w:val="en-GB"/>
              </w:rPr>
              <w:t xml:space="preserve"> in order to ensure sufficient time with gathering information from EbA interventions </w:t>
            </w:r>
          </w:p>
        </w:tc>
        <w:tc>
          <w:tcPr>
            <w:tcW w:w="992" w:type="dxa"/>
            <w:tcBorders>
              <w:top w:val="single" w:sz="12" w:space="0" w:color="auto"/>
              <w:left w:val="single" w:sz="4" w:space="0" w:color="auto"/>
              <w:bottom w:val="single" w:sz="12" w:space="0" w:color="auto"/>
              <w:right w:val="single" w:sz="12" w:space="0" w:color="auto"/>
            </w:tcBorders>
            <w:shd w:val="clear" w:color="auto" w:fill="CCFFFF"/>
          </w:tcPr>
          <w:p w14:paraId="1A0ED04E" w14:textId="50109A12" w:rsidR="009E2541" w:rsidRPr="001E784C" w:rsidRDefault="009E2541" w:rsidP="009E2541">
            <w:pPr>
              <w:rPr>
                <w:rFonts w:cs="Arial"/>
                <w:color w:val="000000"/>
                <w:szCs w:val="18"/>
              </w:rPr>
            </w:pPr>
            <w:r w:rsidRPr="00E8424A">
              <w:rPr>
                <w:rFonts w:cs="Arial"/>
                <w:color w:val="000000"/>
                <w:szCs w:val="18"/>
                <w:lang w:val="en-GB"/>
              </w:rPr>
              <w:t>M</w:t>
            </w:r>
            <w:r w:rsidR="001E784C">
              <w:rPr>
                <w:rFonts w:cs="Arial"/>
                <w:color w:val="000000"/>
                <w:szCs w:val="18"/>
              </w:rPr>
              <w:t>S</w:t>
            </w:r>
          </w:p>
        </w:tc>
      </w:tr>
      <w:tr w:rsidR="009E2541" w:rsidRPr="000C3F74" w14:paraId="7685821E" w14:textId="77777777" w:rsidTr="009E2541">
        <w:tc>
          <w:tcPr>
            <w:tcW w:w="3823" w:type="dxa"/>
            <w:tcBorders>
              <w:top w:val="single" w:sz="12" w:space="0" w:color="auto"/>
              <w:left w:val="single" w:sz="12" w:space="0" w:color="auto"/>
              <w:bottom w:val="single" w:sz="4" w:space="0" w:color="auto"/>
              <w:right w:val="single" w:sz="4" w:space="0" w:color="auto"/>
            </w:tcBorders>
          </w:tcPr>
          <w:p w14:paraId="23F4CD4D" w14:textId="77777777" w:rsidR="009E2541" w:rsidRPr="00E8424A" w:rsidRDefault="009E2541" w:rsidP="009E2541">
            <w:pPr>
              <w:rPr>
                <w:rFonts w:cs="Arial"/>
                <w:b/>
                <w:color w:val="000000"/>
                <w:szCs w:val="18"/>
                <w:lang w:val="en-GB"/>
              </w:rPr>
            </w:pPr>
            <w:r w:rsidRPr="00E8424A">
              <w:rPr>
                <w:rFonts w:cs="Arial"/>
                <w:b/>
                <w:color w:val="000000"/>
                <w:szCs w:val="18"/>
                <w:lang w:val="en-GB"/>
              </w:rPr>
              <w:t xml:space="preserve">Output 3.3: </w:t>
            </w:r>
          </w:p>
          <w:p w14:paraId="7720A301" w14:textId="0174C31E" w:rsidR="009E2541" w:rsidRPr="00E8424A" w:rsidRDefault="009E2541" w:rsidP="009E2541">
            <w:pPr>
              <w:rPr>
                <w:rFonts w:cs="Arial"/>
                <w:b/>
                <w:color w:val="000000"/>
                <w:szCs w:val="18"/>
                <w:lang w:val="en-GB"/>
              </w:rPr>
            </w:pPr>
            <w:r w:rsidRPr="00E8424A">
              <w:rPr>
                <w:rFonts w:cs="Arial"/>
                <w:bCs/>
                <w:color w:val="000000"/>
                <w:szCs w:val="18"/>
                <w:lang w:val="en-GB"/>
              </w:rPr>
              <w:t>Relevant local, national and regional platforms updated to share knowledge on integrating urban EbA into city planning and management processes to facilitate the upscaling of urban EbA approaches throughout the region</w:t>
            </w:r>
            <w:r w:rsidRPr="00E8424A">
              <w:rPr>
                <w:color w:val="000000"/>
                <w:szCs w:val="18"/>
              </w:rPr>
              <w:t xml:space="preserve"> </w:t>
            </w:r>
          </w:p>
        </w:tc>
        <w:tc>
          <w:tcPr>
            <w:tcW w:w="1417" w:type="dxa"/>
            <w:tcBorders>
              <w:top w:val="single" w:sz="12" w:space="0" w:color="auto"/>
              <w:left w:val="single" w:sz="4" w:space="0" w:color="auto"/>
              <w:bottom w:val="single" w:sz="4" w:space="0" w:color="auto"/>
              <w:right w:val="single" w:sz="4" w:space="0" w:color="auto"/>
            </w:tcBorders>
          </w:tcPr>
          <w:p w14:paraId="3A1A51A7" w14:textId="776DF597" w:rsidR="009E2541" w:rsidRPr="00E8424A" w:rsidRDefault="009E2541" w:rsidP="009E2541">
            <w:pPr>
              <w:rPr>
                <w:rFonts w:cs="Arial"/>
                <w:color w:val="000000"/>
                <w:szCs w:val="18"/>
                <w:lang w:val="en-GB"/>
              </w:rPr>
            </w:pPr>
            <w:r w:rsidRPr="00E8424A">
              <w:rPr>
                <w:rFonts w:cs="Arial"/>
                <w:color w:val="000000"/>
                <w:szCs w:val="18"/>
                <w:lang w:val="en-GB"/>
              </w:rPr>
              <w:t>Dec 2023</w:t>
            </w:r>
          </w:p>
        </w:tc>
        <w:tc>
          <w:tcPr>
            <w:tcW w:w="1418" w:type="dxa"/>
            <w:tcBorders>
              <w:top w:val="single" w:sz="12" w:space="0" w:color="auto"/>
              <w:left w:val="single" w:sz="4" w:space="0" w:color="auto"/>
              <w:bottom w:val="single" w:sz="4" w:space="0" w:color="auto"/>
              <w:right w:val="single" w:sz="4" w:space="0" w:color="auto"/>
            </w:tcBorders>
          </w:tcPr>
          <w:p w14:paraId="1EBB49EA" w14:textId="5EA13017" w:rsidR="009E2541" w:rsidRPr="00E8424A" w:rsidRDefault="009E2541" w:rsidP="009E2541">
            <w:pPr>
              <w:rPr>
                <w:rFonts w:cs="Arial"/>
                <w:color w:val="000000"/>
                <w:szCs w:val="18"/>
                <w:lang w:val="en-GB"/>
              </w:rPr>
            </w:pPr>
            <w:r w:rsidRPr="00E8424A">
              <w:rPr>
                <w:rFonts w:cs="Arial"/>
                <w:color w:val="000000"/>
                <w:szCs w:val="18"/>
                <w:lang w:val="en-GB"/>
              </w:rPr>
              <w:t xml:space="preserve">   12%</w:t>
            </w:r>
          </w:p>
        </w:tc>
        <w:tc>
          <w:tcPr>
            <w:tcW w:w="1417" w:type="dxa"/>
            <w:tcBorders>
              <w:top w:val="single" w:sz="12" w:space="0" w:color="auto"/>
              <w:left w:val="single" w:sz="4" w:space="0" w:color="auto"/>
              <w:bottom w:val="single" w:sz="4" w:space="0" w:color="auto"/>
              <w:right w:val="single" w:sz="4" w:space="0" w:color="auto"/>
            </w:tcBorders>
          </w:tcPr>
          <w:p w14:paraId="120F4C1C" w14:textId="68BEC110" w:rsidR="009E2541" w:rsidRPr="00E8424A" w:rsidRDefault="009E2541" w:rsidP="009E2541">
            <w:pPr>
              <w:rPr>
                <w:rFonts w:cs="Arial"/>
                <w:color w:val="000000"/>
                <w:szCs w:val="18"/>
                <w:lang w:val="en-GB"/>
              </w:rPr>
            </w:pPr>
            <w:r w:rsidRPr="00E8424A">
              <w:rPr>
                <w:rFonts w:cs="Arial"/>
                <w:color w:val="000000"/>
                <w:szCs w:val="18"/>
                <w:lang w:val="en-GB"/>
              </w:rPr>
              <w:t>40%</w:t>
            </w:r>
          </w:p>
        </w:tc>
        <w:tc>
          <w:tcPr>
            <w:tcW w:w="5103" w:type="dxa"/>
            <w:tcBorders>
              <w:top w:val="single" w:sz="12" w:space="0" w:color="auto"/>
              <w:left w:val="single" w:sz="4" w:space="0" w:color="auto"/>
              <w:bottom w:val="single" w:sz="4" w:space="0" w:color="auto"/>
              <w:right w:val="single" w:sz="4" w:space="0" w:color="auto"/>
            </w:tcBorders>
          </w:tcPr>
          <w:p w14:paraId="16BAE6F2" w14:textId="5E4FA473" w:rsidR="00A207FE" w:rsidRPr="00A207FE" w:rsidRDefault="009E2541" w:rsidP="00A207FE">
            <w:pPr>
              <w:rPr>
                <w:rFonts w:cs="Arial"/>
                <w:color w:val="000000"/>
                <w:szCs w:val="18"/>
                <w:lang w:val="en-GB"/>
              </w:rPr>
            </w:pPr>
            <w:r w:rsidRPr="00E8424A">
              <w:rPr>
                <w:rFonts w:cs="Arial"/>
                <w:color w:val="000000"/>
                <w:szCs w:val="18"/>
                <w:lang w:val="en-GB"/>
              </w:rPr>
              <w:t>A parallel session entitled ‘Integrating Ecosystem-based Approaches for Building Resilience of Urban Ecosystems in Asia and the Pacific’ was organized under the 6</w:t>
            </w:r>
            <w:r w:rsidRPr="00E8424A">
              <w:rPr>
                <w:rFonts w:cs="Arial"/>
                <w:color w:val="000000"/>
                <w:szCs w:val="18"/>
                <w:vertAlign w:val="superscript"/>
                <w:lang w:val="en-GB"/>
              </w:rPr>
              <w:t>th</w:t>
            </w:r>
            <w:r w:rsidRPr="00E8424A">
              <w:rPr>
                <w:rFonts w:cs="Arial"/>
                <w:color w:val="000000"/>
                <w:szCs w:val="18"/>
                <w:lang w:val="en-GB"/>
              </w:rPr>
              <w:t xml:space="preserve"> APAN Forum in October 2018. APAN will be one of the key regional platforms through which activities and findings of the project can be disseminated. In Q1 of 2021 representatives from the project </w:t>
            </w:r>
            <w:r w:rsidR="00162B6E" w:rsidRPr="00E8424A">
              <w:rPr>
                <w:rFonts w:cs="Arial"/>
                <w:color w:val="000000"/>
                <w:szCs w:val="18"/>
                <w:lang w:val="en-GB"/>
              </w:rPr>
              <w:t>participated</w:t>
            </w:r>
            <w:r w:rsidRPr="00E8424A">
              <w:rPr>
                <w:rFonts w:cs="Arial"/>
                <w:color w:val="000000"/>
                <w:szCs w:val="18"/>
                <w:lang w:val="en-GB"/>
              </w:rPr>
              <w:t xml:space="preserve"> and presented at the Gobeshona Conference on local adaptation and the APAN Forum.</w:t>
            </w:r>
            <w:r w:rsidR="00A207FE">
              <w:t xml:space="preserve"> </w:t>
            </w:r>
            <w:r w:rsidR="00A207FE" w:rsidRPr="00A207FE">
              <w:rPr>
                <w:rFonts w:cs="Arial"/>
                <w:color w:val="000000"/>
                <w:szCs w:val="18"/>
                <w:lang w:val="en-GB"/>
              </w:rPr>
              <w:t xml:space="preserve">During the Gobeshona conference the team contributed significantly to a session on “Building climate change resilience in cities and urban areas through Ecosystem Based approaches to Adaptation (EbA)”. The team presented the project and decision-making tool. In addition a representative from the Cambodia PMU joint the expert panel discussion Cambodia’s experience with the tool. </w:t>
            </w:r>
          </w:p>
          <w:p w14:paraId="1B3A9F64" w14:textId="77777777" w:rsidR="00A207FE" w:rsidRPr="00A207FE" w:rsidRDefault="00A207FE" w:rsidP="00A207FE">
            <w:pPr>
              <w:rPr>
                <w:rFonts w:cs="Arial"/>
                <w:color w:val="000000"/>
                <w:szCs w:val="18"/>
                <w:lang w:val="en-GB"/>
              </w:rPr>
            </w:pPr>
          </w:p>
          <w:p w14:paraId="6FE78731" w14:textId="33019220" w:rsidR="009E2541" w:rsidRPr="00E8424A" w:rsidRDefault="00A207FE" w:rsidP="00A207FE">
            <w:pPr>
              <w:rPr>
                <w:rFonts w:cs="Arial"/>
                <w:color w:val="000000"/>
                <w:szCs w:val="18"/>
                <w:lang w:val="en-GB"/>
              </w:rPr>
            </w:pPr>
            <w:r w:rsidRPr="00A207FE">
              <w:rPr>
                <w:rFonts w:cs="Arial"/>
                <w:color w:val="000000"/>
                <w:szCs w:val="18"/>
                <w:lang w:val="en-GB"/>
              </w:rPr>
              <w:t>During the APAN 2021 representatives from Cambodia participated in a session on “Harnessing Climate Technologies and Practices to Strengthen Nature-based Resilience” organised by the Climate Technology Centre &amp; Network (CTCN), and presented experience from the project on how best to reach out to key stakeholders, such as policy makers and private sector, to encourage the use of practices that can deliver nature-based resilience.</w:t>
            </w:r>
            <w:r w:rsidR="009E2541" w:rsidRPr="00E8424A">
              <w:rPr>
                <w:rFonts w:cs="Arial"/>
                <w:color w:val="000000"/>
                <w:szCs w:val="18"/>
                <w:lang w:val="en-GB"/>
              </w:rPr>
              <w:t xml:space="preserve"> The achievement of </w:t>
            </w:r>
            <w:r w:rsidR="009E2541" w:rsidRPr="00E8424A">
              <w:rPr>
                <w:rFonts w:cs="Arial"/>
                <w:color w:val="000000"/>
                <w:szCs w:val="18"/>
                <w:lang w:val="en-GB"/>
              </w:rPr>
              <w:lastRenderedPageBreak/>
              <w:t>this output has been delayed due to changes within the regional technical team. Expected delivery for this output is Dec 2023 to allow for</w:t>
            </w:r>
            <w:r w:rsidR="009E2541" w:rsidRPr="00E8424A">
              <w:rPr>
                <w:color w:val="000000"/>
                <w:szCs w:val="18"/>
              </w:rPr>
              <w:t xml:space="preserve"> </w:t>
            </w:r>
            <w:r w:rsidR="009E2541" w:rsidRPr="00E8424A">
              <w:rPr>
                <w:rFonts w:cs="Arial"/>
                <w:color w:val="000000"/>
                <w:szCs w:val="18"/>
                <w:lang w:val="en-GB"/>
              </w:rPr>
              <w:t>time with gathering information from EbA interventions</w:t>
            </w:r>
          </w:p>
        </w:tc>
        <w:tc>
          <w:tcPr>
            <w:tcW w:w="992" w:type="dxa"/>
            <w:tcBorders>
              <w:top w:val="single" w:sz="12" w:space="0" w:color="auto"/>
              <w:left w:val="single" w:sz="4" w:space="0" w:color="auto"/>
              <w:bottom w:val="single" w:sz="4" w:space="0" w:color="auto"/>
              <w:right w:val="single" w:sz="12" w:space="0" w:color="auto"/>
            </w:tcBorders>
            <w:shd w:val="clear" w:color="auto" w:fill="CCFFFF"/>
          </w:tcPr>
          <w:p w14:paraId="203A4569" w14:textId="454989A2" w:rsidR="009E2541" w:rsidRPr="001E784C" w:rsidRDefault="009E2541" w:rsidP="009E2541">
            <w:pPr>
              <w:rPr>
                <w:rFonts w:cs="Arial"/>
                <w:color w:val="000000"/>
                <w:szCs w:val="18"/>
              </w:rPr>
            </w:pPr>
            <w:r w:rsidRPr="00E8424A">
              <w:rPr>
                <w:rFonts w:cs="Arial"/>
                <w:color w:val="000000"/>
                <w:szCs w:val="18"/>
                <w:lang w:val="en-GB"/>
              </w:rPr>
              <w:lastRenderedPageBreak/>
              <w:t>M</w:t>
            </w:r>
            <w:r w:rsidR="001E784C">
              <w:rPr>
                <w:rFonts w:cs="Arial"/>
                <w:color w:val="000000"/>
                <w:szCs w:val="18"/>
              </w:rPr>
              <w:t>S</w:t>
            </w:r>
          </w:p>
        </w:tc>
      </w:tr>
    </w:tbl>
    <w:p w14:paraId="2E412671" w14:textId="77777777" w:rsidR="002C796C" w:rsidRDefault="009744CC" w:rsidP="009E2541">
      <w:pPr>
        <w:pStyle w:val="Tit2"/>
        <w:numPr>
          <w:ilvl w:val="0"/>
          <w:numId w:val="0"/>
        </w:numPr>
        <w:rPr>
          <w:i/>
          <w:iCs/>
          <w:color w:val="4472C4"/>
        </w:rPr>
      </w:pPr>
      <w:r>
        <w:br w:type="page"/>
      </w:r>
      <w:r w:rsidR="00CD24E4" w:rsidRPr="00C4588D">
        <w:lastRenderedPageBreak/>
        <w:t>3.3.</w:t>
      </w:r>
      <w:r w:rsidR="00405D01" w:rsidRPr="00C4588D">
        <w:t xml:space="preserve"> Risk Rating</w:t>
      </w:r>
      <w:r w:rsidR="0018039F" w:rsidRPr="008522DD">
        <w:rPr>
          <w:i/>
          <w:iCs/>
          <w:color w:val="4472C4"/>
        </w:rPr>
        <w:t xml:space="preserve"> </w:t>
      </w:r>
    </w:p>
    <w:p w14:paraId="6E5B5EA9" w14:textId="7BC5D451" w:rsidR="00C30995" w:rsidRDefault="00C30995">
      <w:pPr>
        <w:rPr>
          <w:rFonts w:cs="Arial"/>
          <w:i/>
          <w:iCs/>
          <w:color w:val="4472C4"/>
          <w:sz w:val="20"/>
          <w:szCs w:val="20"/>
        </w:rPr>
      </w:pPr>
    </w:p>
    <w:p w14:paraId="6F6F2ED2" w14:textId="43090E54" w:rsidR="001770F3" w:rsidRPr="00F01AC7" w:rsidRDefault="001770F3" w:rsidP="00F01AC7">
      <w:pPr>
        <w:rPr>
          <w:b/>
          <w:bCs/>
          <w:u w:val="single"/>
        </w:rPr>
      </w:pPr>
      <w:r w:rsidRPr="00F01AC7">
        <w:rPr>
          <w:b/>
          <w:bCs/>
          <w:u w:val="single"/>
        </w:rPr>
        <w:t>Tabl</w:t>
      </w:r>
      <w:r w:rsidR="00A665A4">
        <w:rPr>
          <w:b/>
          <w:bCs/>
          <w:u w:val="single"/>
        </w:rPr>
        <w:t>e</w:t>
      </w:r>
      <w:r w:rsidRPr="00F01AC7">
        <w:rPr>
          <w:b/>
          <w:bCs/>
          <w:u w:val="single"/>
        </w:rPr>
        <w:t xml:space="preserve"> A. </w:t>
      </w:r>
      <w:r w:rsidRPr="00C651A1">
        <w:rPr>
          <w:u w:val="single"/>
        </w:rPr>
        <w:t>Risk</w:t>
      </w:r>
      <w:r w:rsidR="00AA664D" w:rsidRPr="00C651A1">
        <w:rPr>
          <w:u w:val="single"/>
        </w:rPr>
        <w:t>-log</w:t>
      </w:r>
    </w:p>
    <w:p w14:paraId="4002231F" w14:textId="77777777" w:rsidR="00C44BFC" w:rsidRDefault="00E249D9" w:rsidP="00A07C6D">
      <w:pPr>
        <w:pStyle w:val="InstructionsPM"/>
      </w:pPr>
      <w:r w:rsidRPr="00E249D9">
        <w:t xml:space="preserve">Insert </w:t>
      </w:r>
      <w:r w:rsidR="00A07C6D">
        <w:t xml:space="preserve">ALL the risks </w:t>
      </w:r>
      <w:r w:rsidRPr="00E249D9">
        <w:t xml:space="preserve">identified </w:t>
      </w:r>
      <w:r w:rsidR="009E3DBF">
        <w:t xml:space="preserve">either </w:t>
      </w:r>
      <w:r w:rsidRPr="00E249D9">
        <w:t>at CEO endorsement</w:t>
      </w:r>
      <w:r w:rsidR="009E3DBF">
        <w:t xml:space="preserve"> (inc. </w:t>
      </w:r>
      <w:r w:rsidR="009E3DBF" w:rsidRPr="009E3DBF">
        <w:t>safeguards screening</w:t>
      </w:r>
      <w:r w:rsidR="009E3DBF">
        <w:t>)</w:t>
      </w:r>
      <w:r w:rsidRPr="00E249D9">
        <w:t xml:space="preserve">, </w:t>
      </w:r>
      <w:r w:rsidR="009E3DBF">
        <w:t>previous/current PIRs,</w:t>
      </w:r>
      <w:r w:rsidR="000301CB">
        <w:t xml:space="preserve"> and MTRs. Use the last line to propose a </w:t>
      </w:r>
      <w:r w:rsidR="00C44BFC">
        <w:t>suggested consolidated rating.</w:t>
      </w:r>
    </w:p>
    <w:p w14:paraId="43AAF0EC" w14:textId="7F782A77" w:rsidR="0018301D" w:rsidRDefault="009E3DBF" w:rsidP="00A07C6D">
      <w:pPr>
        <w:pStyle w:val="InstructionsPM"/>
      </w:pPr>
      <w:r>
        <w:t xml:space="preserve"> </w:t>
      </w:r>
    </w:p>
    <w:tbl>
      <w:tblPr>
        <w:tblW w:w="13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1685"/>
        <w:gridCol w:w="567"/>
        <w:gridCol w:w="441"/>
        <w:gridCol w:w="441"/>
        <w:gridCol w:w="856"/>
        <w:gridCol w:w="530"/>
        <w:gridCol w:w="441"/>
        <w:gridCol w:w="924"/>
        <w:gridCol w:w="2093"/>
        <w:gridCol w:w="3116"/>
      </w:tblGrid>
      <w:tr w:rsidR="00CA1C1F" w:rsidRPr="009546D8" w14:paraId="188E3E1C" w14:textId="77777777" w:rsidTr="00285E03">
        <w:trPr>
          <w:gridAfter w:val="1"/>
          <w:wAfter w:w="3116" w:type="dxa"/>
          <w:trHeight w:val="300"/>
        </w:trPr>
        <w:tc>
          <w:tcPr>
            <w:tcW w:w="2689" w:type="dxa"/>
            <w:vMerge w:val="restart"/>
            <w:shd w:val="clear" w:color="000000" w:fill="D9D9D9"/>
            <w:noWrap/>
            <w:vAlign w:val="center"/>
            <w:hideMark/>
          </w:tcPr>
          <w:p w14:paraId="6692D939" w14:textId="77777777" w:rsidR="00CA1C1F" w:rsidRPr="00B6743C" w:rsidRDefault="00CA1C1F" w:rsidP="00514840">
            <w:pPr>
              <w:jc w:val="center"/>
              <w:rPr>
                <w:rFonts w:cs="Arial"/>
                <w:b/>
                <w:color w:val="000000"/>
                <w:szCs w:val="18"/>
                <w:lang w:val="es-AR" w:eastAsia="es-AR"/>
              </w:rPr>
            </w:pPr>
            <w:r w:rsidRPr="00107360">
              <w:rPr>
                <w:rFonts w:cs="Arial"/>
                <w:b/>
                <w:color w:val="000000"/>
                <w:szCs w:val="18"/>
                <w:lang w:val="es-AR" w:eastAsia="es-AR"/>
              </w:rPr>
              <w:t>Risk</w:t>
            </w:r>
          </w:p>
        </w:tc>
        <w:tc>
          <w:tcPr>
            <w:tcW w:w="1685" w:type="dxa"/>
            <w:shd w:val="clear" w:color="auto" w:fill="D9D9D9" w:themeFill="background1" w:themeFillShade="D9"/>
            <w:vAlign w:val="center"/>
          </w:tcPr>
          <w:p w14:paraId="075B71B2" w14:textId="5455C36B" w:rsidR="00CA1C1F" w:rsidRPr="00B77428" w:rsidRDefault="00CA1C1F" w:rsidP="00514840">
            <w:pPr>
              <w:jc w:val="center"/>
              <w:rPr>
                <w:rFonts w:cs="Arial"/>
                <w:b/>
                <w:bCs/>
                <w:color w:val="000000"/>
                <w:szCs w:val="18"/>
                <w:lang w:val="es-AR" w:eastAsia="es-AR"/>
              </w:rPr>
            </w:pPr>
            <w:r w:rsidRPr="007E31B1">
              <w:rPr>
                <w:rFonts w:cs="Arial"/>
                <w:b/>
                <w:bCs/>
                <w:color w:val="000000"/>
                <w:szCs w:val="18"/>
                <w:lang w:val="es-AR" w:eastAsia="es-AR"/>
              </w:rPr>
              <w:t>Risk affecting:</w:t>
            </w:r>
          </w:p>
        </w:tc>
        <w:tc>
          <w:tcPr>
            <w:tcW w:w="6293" w:type="dxa"/>
            <w:gridSpan w:val="8"/>
            <w:shd w:val="clear" w:color="auto" w:fill="D9D9D9" w:themeFill="background1" w:themeFillShade="D9"/>
            <w:noWrap/>
            <w:vAlign w:val="center"/>
          </w:tcPr>
          <w:p w14:paraId="7D53F295" w14:textId="346B64CD" w:rsidR="00CA1C1F" w:rsidRPr="00B77428" w:rsidRDefault="00CA1C1F" w:rsidP="00514840">
            <w:pPr>
              <w:jc w:val="center"/>
              <w:rPr>
                <w:rFonts w:cs="Arial"/>
                <w:b/>
                <w:bCs/>
                <w:color w:val="000000"/>
                <w:szCs w:val="18"/>
                <w:lang w:eastAsia="es-AR"/>
              </w:rPr>
            </w:pPr>
            <w:r w:rsidRPr="00B77428">
              <w:rPr>
                <w:rFonts w:cs="Arial"/>
                <w:b/>
                <w:bCs/>
                <w:color w:val="000000"/>
                <w:szCs w:val="18"/>
                <w:lang w:eastAsia="es-AR"/>
              </w:rPr>
              <w:t>Variation respect to last r</w:t>
            </w:r>
            <w:r>
              <w:rPr>
                <w:rFonts w:cs="Arial"/>
                <w:b/>
                <w:bCs/>
                <w:color w:val="000000"/>
                <w:szCs w:val="18"/>
                <w:lang w:eastAsia="es-AR"/>
              </w:rPr>
              <w:t>ating</w:t>
            </w:r>
          </w:p>
        </w:tc>
      </w:tr>
      <w:tr w:rsidR="00CA1C1F" w:rsidRPr="009546D8" w14:paraId="64ACF850" w14:textId="77777777" w:rsidTr="00285E03">
        <w:trPr>
          <w:trHeight w:val="300"/>
        </w:trPr>
        <w:tc>
          <w:tcPr>
            <w:tcW w:w="2689" w:type="dxa"/>
            <w:vMerge/>
            <w:vAlign w:val="center"/>
            <w:hideMark/>
          </w:tcPr>
          <w:p w14:paraId="23F174F1" w14:textId="77777777" w:rsidR="00CA1C1F" w:rsidRPr="00B77428" w:rsidRDefault="00CA1C1F" w:rsidP="00514840">
            <w:pPr>
              <w:rPr>
                <w:rFonts w:cs="Arial"/>
                <w:b/>
                <w:color w:val="000000"/>
                <w:szCs w:val="18"/>
                <w:lang w:eastAsia="es-AR"/>
              </w:rPr>
            </w:pPr>
          </w:p>
        </w:tc>
        <w:tc>
          <w:tcPr>
            <w:tcW w:w="1685" w:type="dxa"/>
            <w:shd w:val="clear" w:color="000000" w:fill="D9D9D9"/>
            <w:vAlign w:val="center"/>
          </w:tcPr>
          <w:p w14:paraId="2A40422E" w14:textId="7936BE47" w:rsidR="00CA1C1F" w:rsidRPr="00107360" w:rsidRDefault="00CA1C1F" w:rsidP="00514840">
            <w:pPr>
              <w:rPr>
                <w:rFonts w:cs="Arial"/>
                <w:b/>
                <w:color w:val="000000"/>
                <w:szCs w:val="18"/>
                <w:lang w:val="es-AR" w:eastAsia="es-AR"/>
              </w:rPr>
            </w:pPr>
            <w:r w:rsidRPr="007E31B1">
              <w:rPr>
                <w:rFonts w:cs="Arial"/>
                <w:color w:val="000000"/>
                <w:szCs w:val="18"/>
                <w:lang w:val="es-AR" w:eastAsia="es-AR"/>
              </w:rPr>
              <w:t>Outcome / outputs</w:t>
            </w:r>
          </w:p>
        </w:tc>
        <w:tc>
          <w:tcPr>
            <w:tcW w:w="567" w:type="dxa"/>
            <w:shd w:val="clear" w:color="000000" w:fill="D9D9D9"/>
            <w:vAlign w:val="center"/>
            <w:hideMark/>
          </w:tcPr>
          <w:p w14:paraId="012000F2" w14:textId="3EDFC974" w:rsidR="00CA1C1F" w:rsidRPr="00B6743C" w:rsidRDefault="00CA1C1F" w:rsidP="00514840">
            <w:pPr>
              <w:rPr>
                <w:rFonts w:cs="Arial"/>
                <w:b/>
                <w:color w:val="000000"/>
                <w:szCs w:val="18"/>
                <w:lang w:val="es-AR" w:eastAsia="es-AR"/>
              </w:rPr>
            </w:pPr>
            <w:r w:rsidRPr="00107360">
              <w:rPr>
                <w:rFonts w:cs="Arial"/>
                <w:b/>
                <w:color w:val="000000"/>
                <w:szCs w:val="18"/>
                <w:lang w:val="es-AR" w:eastAsia="es-AR"/>
              </w:rPr>
              <w:t>CEO ED</w:t>
            </w:r>
          </w:p>
        </w:tc>
        <w:tc>
          <w:tcPr>
            <w:tcW w:w="441" w:type="dxa"/>
            <w:shd w:val="clear" w:color="000000" w:fill="D9D9D9"/>
            <w:vAlign w:val="center"/>
            <w:hideMark/>
          </w:tcPr>
          <w:p w14:paraId="43D0EAA7" w14:textId="77777777" w:rsidR="00CA1C1F" w:rsidRPr="00B6743C" w:rsidRDefault="00CA1C1F" w:rsidP="00514840">
            <w:pPr>
              <w:rPr>
                <w:rFonts w:cs="Arial"/>
                <w:b/>
                <w:color w:val="000000"/>
                <w:szCs w:val="18"/>
                <w:lang w:val="es-AR" w:eastAsia="es-AR"/>
              </w:rPr>
            </w:pPr>
            <w:r w:rsidRPr="00B6743C">
              <w:rPr>
                <w:rFonts w:cs="Arial"/>
                <w:b/>
                <w:color w:val="000000"/>
                <w:szCs w:val="18"/>
                <w:lang w:val="es-AR" w:eastAsia="es-AR"/>
              </w:rPr>
              <w:t>PIR 1</w:t>
            </w:r>
          </w:p>
        </w:tc>
        <w:tc>
          <w:tcPr>
            <w:tcW w:w="441" w:type="dxa"/>
            <w:shd w:val="clear" w:color="auto" w:fill="D9D9D9" w:themeFill="background1" w:themeFillShade="D9"/>
            <w:vAlign w:val="center"/>
            <w:hideMark/>
          </w:tcPr>
          <w:p w14:paraId="40C6DEFD" w14:textId="77777777" w:rsidR="00CA1C1F" w:rsidRPr="00B6743C" w:rsidRDefault="00CA1C1F" w:rsidP="00514840">
            <w:pPr>
              <w:rPr>
                <w:rFonts w:cs="Arial"/>
                <w:b/>
                <w:color w:val="000000"/>
                <w:szCs w:val="18"/>
                <w:lang w:val="es-AR" w:eastAsia="es-AR"/>
              </w:rPr>
            </w:pPr>
            <w:r w:rsidRPr="00B6743C">
              <w:rPr>
                <w:rFonts w:cs="Arial"/>
                <w:b/>
                <w:color w:val="000000"/>
                <w:szCs w:val="18"/>
                <w:lang w:val="es-AR" w:eastAsia="es-AR"/>
              </w:rPr>
              <w:t>PIR 2</w:t>
            </w:r>
          </w:p>
        </w:tc>
        <w:tc>
          <w:tcPr>
            <w:tcW w:w="856" w:type="dxa"/>
            <w:shd w:val="clear" w:color="000000" w:fill="D9D9D9"/>
            <w:vAlign w:val="center"/>
            <w:hideMark/>
          </w:tcPr>
          <w:p w14:paraId="52FEBA4C" w14:textId="77777777" w:rsidR="00CA1C1F" w:rsidRPr="00107360" w:rsidRDefault="00CA1C1F" w:rsidP="00514840">
            <w:pPr>
              <w:rPr>
                <w:rFonts w:cs="Arial"/>
                <w:b/>
                <w:color w:val="000000"/>
                <w:szCs w:val="18"/>
                <w:lang w:val="es-AR" w:eastAsia="es-AR"/>
              </w:rPr>
            </w:pPr>
            <w:r w:rsidRPr="00B6743C">
              <w:rPr>
                <w:rFonts w:cs="Arial"/>
                <w:b/>
                <w:color w:val="000000"/>
                <w:szCs w:val="18"/>
                <w:lang w:val="es-AR" w:eastAsia="es-AR"/>
              </w:rPr>
              <w:t>PIR 3</w:t>
            </w:r>
            <w:r>
              <w:rPr>
                <w:rFonts w:cs="Arial"/>
                <w:b/>
                <w:bCs/>
                <w:color w:val="000000"/>
                <w:szCs w:val="18"/>
                <w:lang w:val="es-AR" w:eastAsia="es-AR"/>
              </w:rPr>
              <w:t xml:space="preserve"> </w:t>
            </w:r>
            <w:r w:rsidRPr="00B77428">
              <w:rPr>
                <w:rFonts w:cs="Arial"/>
                <w:b/>
                <w:bCs/>
                <w:color w:val="000000"/>
                <w:sz w:val="16"/>
                <w:szCs w:val="16"/>
                <w:lang w:val="es-AR" w:eastAsia="es-AR"/>
              </w:rPr>
              <w:t>(this PIR)</w:t>
            </w:r>
          </w:p>
        </w:tc>
        <w:tc>
          <w:tcPr>
            <w:tcW w:w="530" w:type="dxa"/>
            <w:shd w:val="clear" w:color="000000" w:fill="D9D9D9"/>
            <w:vAlign w:val="center"/>
            <w:hideMark/>
          </w:tcPr>
          <w:p w14:paraId="113DC7E2" w14:textId="21E6F907" w:rsidR="00CA1C1F" w:rsidRPr="00B6743C" w:rsidRDefault="00CA1C1F" w:rsidP="00514840">
            <w:pPr>
              <w:rPr>
                <w:rFonts w:cs="Arial"/>
                <w:b/>
                <w:color w:val="000000"/>
                <w:szCs w:val="18"/>
                <w:lang w:val="es-AR" w:eastAsia="es-AR"/>
              </w:rPr>
            </w:pPr>
            <w:r>
              <w:rPr>
                <w:rFonts w:cs="Arial"/>
                <w:b/>
                <w:color w:val="000000"/>
                <w:szCs w:val="18"/>
                <w:lang w:val="es-AR" w:eastAsia="es-AR"/>
              </w:rPr>
              <w:t>MTR</w:t>
            </w:r>
          </w:p>
        </w:tc>
        <w:tc>
          <w:tcPr>
            <w:tcW w:w="441" w:type="dxa"/>
            <w:shd w:val="clear" w:color="000000" w:fill="D9D9D9"/>
            <w:vAlign w:val="center"/>
            <w:hideMark/>
          </w:tcPr>
          <w:p w14:paraId="0A29ED84" w14:textId="69DC7762" w:rsidR="00CA1C1F" w:rsidRPr="00B6743C" w:rsidRDefault="00CA1C1F" w:rsidP="00514840">
            <w:pPr>
              <w:rPr>
                <w:rFonts w:cs="Arial"/>
                <w:b/>
                <w:color w:val="000000"/>
                <w:szCs w:val="18"/>
                <w:lang w:val="es-AR" w:eastAsia="es-AR"/>
              </w:rPr>
            </w:pPr>
            <w:r w:rsidRPr="00B6743C">
              <w:rPr>
                <w:rFonts w:cs="Arial"/>
                <w:b/>
                <w:color w:val="000000"/>
                <w:szCs w:val="18"/>
                <w:lang w:val="es-AR" w:eastAsia="es-AR"/>
              </w:rPr>
              <w:t xml:space="preserve">PIR </w:t>
            </w:r>
            <w:r>
              <w:rPr>
                <w:rFonts w:cs="Arial"/>
                <w:b/>
                <w:color w:val="000000"/>
                <w:szCs w:val="18"/>
                <w:lang w:val="es-AR" w:eastAsia="es-AR"/>
              </w:rPr>
              <w:t>4</w:t>
            </w:r>
          </w:p>
        </w:tc>
        <w:tc>
          <w:tcPr>
            <w:tcW w:w="924" w:type="dxa"/>
            <w:shd w:val="clear" w:color="auto" w:fill="D9D9D9" w:themeFill="background1" w:themeFillShade="D9"/>
            <w:noWrap/>
            <w:vAlign w:val="center"/>
            <w:hideMark/>
          </w:tcPr>
          <w:p w14:paraId="05898E37" w14:textId="77777777" w:rsidR="00CA1C1F" w:rsidRPr="00B77428" w:rsidRDefault="00CA1C1F" w:rsidP="00514840">
            <w:pPr>
              <w:jc w:val="center"/>
              <w:rPr>
                <w:rFonts w:cs="Arial"/>
                <w:b/>
                <w:bCs/>
                <w:color w:val="000000"/>
                <w:szCs w:val="18"/>
                <w:lang w:eastAsia="es-AR"/>
              </w:rPr>
            </w:pPr>
            <w:r w:rsidRPr="001A5F20">
              <w:rPr>
                <w:rFonts w:cs="Arial"/>
                <w:b/>
                <w:bCs/>
                <w:color w:val="000000"/>
                <w:szCs w:val="18"/>
                <w:lang w:eastAsia="es-AR"/>
              </w:rPr>
              <w:t>Δ</w:t>
            </w:r>
          </w:p>
        </w:tc>
        <w:tc>
          <w:tcPr>
            <w:tcW w:w="5209" w:type="dxa"/>
            <w:gridSpan w:val="2"/>
            <w:shd w:val="clear" w:color="auto" w:fill="D9D9D9" w:themeFill="background1" w:themeFillShade="D9"/>
            <w:vAlign w:val="center"/>
          </w:tcPr>
          <w:p w14:paraId="09217C5F" w14:textId="77777777" w:rsidR="00CA1C1F" w:rsidRPr="00B77428" w:rsidRDefault="00CA1C1F" w:rsidP="00514840">
            <w:pPr>
              <w:jc w:val="center"/>
              <w:rPr>
                <w:rFonts w:cs="Arial"/>
                <w:b/>
                <w:bCs/>
                <w:color w:val="000000"/>
                <w:szCs w:val="18"/>
                <w:lang w:eastAsia="es-AR"/>
              </w:rPr>
            </w:pPr>
            <w:r w:rsidRPr="001A5F20">
              <w:rPr>
                <w:rFonts w:cs="Arial"/>
                <w:b/>
                <w:bCs/>
                <w:color w:val="000000"/>
                <w:szCs w:val="18"/>
                <w:lang w:eastAsia="es-AR"/>
              </w:rPr>
              <w:t>Justification</w:t>
            </w:r>
          </w:p>
        </w:tc>
      </w:tr>
      <w:tr w:rsidR="00CA1C1F" w:rsidRPr="00B6743C" w14:paraId="1C00124C" w14:textId="77777777" w:rsidTr="00285E03">
        <w:trPr>
          <w:trHeight w:val="300"/>
        </w:trPr>
        <w:tc>
          <w:tcPr>
            <w:tcW w:w="2689" w:type="dxa"/>
            <w:shd w:val="clear" w:color="auto" w:fill="auto"/>
            <w:noWrap/>
            <w:vAlign w:val="center"/>
            <w:hideMark/>
          </w:tcPr>
          <w:p w14:paraId="5ABF10EB" w14:textId="025B8AD6" w:rsidR="00CA1C1F" w:rsidRPr="003F0A3B" w:rsidRDefault="00CA1C1F" w:rsidP="00514840">
            <w:pPr>
              <w:rPr>
                <w:rFonts w:ascii="Times New Roman" w:hAnsi="Times New Roman"/>
                <w:lang w:val="en-GB" w:eastAsia="es-AR"/>
              </w:rPr>
            </w:pPr>
            <w:r w:rsidRPr="00E61955">
              <w:rPr>
                <w:lang w:val="es-AR" w:eastAsia="es-AR"/>
              </w:rPr>
              <w:t xml:space="preserve"> Risk </w:t>
            </w:r>
            <w:r>
              <w:rPr>
                <w:lang w:val="es-AR" w:eastAsia="es-AR"/>
              </w:rPr>
              <w:t xml:space="preserve">1: </w:t>
            </w:r>
            <w:r w:rsidRPr="003F0A3B">
              <w:rPr>
                <w:lang w:eastAsia="es-AR"/>
              </w:rPr>
              <w:t>Project managers and stakeholders at PSC have a limited overview of the overarching project objectives because of the project’s multi-faceted, multi-country nature.</w:t>
            </w:r>
          </w:p>
        </w:tc>
        <w:tc>
          <w:tcPr>
            <w:tcW w:w="1685" w:type="dxa"/>
            <w:vAlign w:val="center"/>
          </w:tcPr>
          <w:p w14:paraId="04D509C6" w14:textId="442EA4E6" w:rsidR="00CA1C1F" w:rsidRPr="00B1030F" w:rsidRDefault="00CA1C1F" w:rsidP="00514840">
            <w:pPr>
              <w:jc w:val="center"/>
              <w:rPr>
                <w:rFonts w:cs="Arial"/>
                <w:color w:val="000000"/>
                <w:szCs w:val="18"/>
                <w:lang w:val="es-AR" w:eastAsia="es-AR"/>
              </w:rPr>
            </w:pPr>
            <w:r w:rsidRPr="00B1030F">
              <w:rPr>
                <w:rFonts w:cs="Arial"/>
                <w:color w:val="000000"/>
                <w:szCs w:val="18"/>
                <w:lang w:val="es-AR" w:eastAsia="es-AR"/>
              </w:rPr>
              <w:t>Outcomes 1-3</w:t>
            </w:r>
          </w:p>
        </w:tc>
        <w:tc>
          <w:tcPr>
            <w:tcW w:w="567" w:type="dxa"/>
            <w:shd w:val="clear" w:color="auto" w:fill="auto"/>
            <w:noWrap/>
            <w:vAlign w:val="center"/>
            <w:hideMark/>
          </w:tcPr>
          <w:p w14:paraId="6EF8EAE0" w14:textId="5BE036C1" w:rsidR="00CA1C1F" w:rsidRPr="00B1030F" w:rsidRDefault="00CA1C1F" w:rsidP="00514840">
            <w:pPr>
              <w:jc w:val="center"/>
              <w:rPr>
                <w:rFonts w:cs="Arial"/>
                <w:color w:val="000000"/>
                <w:szCs w:val="18"/>
                <w:lang w:val="es-AR" w:eastAsia="es-AR"/>
              </w:rPr>
            </w:pPr>
            <w:r w:rsidRPr="00B1030F">
              <w:rPr>
                <w:rFonts w:cs="Arial"/>
                <w:color w:val="000000"/>
                <w:szCs w:val="18"/>
                <w:lang w:val="es-AR" w:eastAsia="es-AR"/>
              </w:rPr>
              <w:t>M</w:t>
            </w:r>
          </w:p>
        </w:tc>
        <w:tc>
          <w:tcPr>
            <w:tcW w:w="441" w:type="dxa"/>
            <w:shd w:val="clear" w:color="auto" w:fill="auto"/>
            <w:noWrap/>
            <w:vAlign w:val="center"/>
            <w:hideMark/>
          </w:tcPr>
          <w:p w14:paraId="5E57759B" w14:textId="3B9CE0A5" w:rsidR="00CA1C1F" w:rsidRPr="00B1030F" w:rsidRDefault="00247128" w:rsidP="00514840">
            <w:pPr>
              <w:jc w:val="center"/>
              <w:rPr>
                <w:rFonts w:cs="Arial"/>
                <w:color w:val="000000"/>
                <w:szCs w:val="18"/>
                <w:lang w:val="es-AR" w:eastAsia="es-AR"/>
              </w:rPr>
            </w:pPr>
            <w:r w:rsidRPr="00B1030F">
              <w:rPr>
                <w:rFonts w:cs="Arial"/>
                <w:color w:val="000000"/>
                <w:szCs w:val="18"/>
                <w:lang w:val="es-AR" w:eastAsia="es-AR"/>
              </w:rPr>
              <w:t>M</w:t>
            </w:r>
          </w:p>
        </w:tc>
        <w:tc>
          <w:tcPr>
            <w:tcW w:w="441" w:type="dxa"/>
            <w:shd w:val="clear" w:color="auto" w:fill="auto"/>
            <w:noWrap/>
            <w:vAlign w:val="center"/>
            <w:hideMark/>
          </w:tcPr>
          <w:p w14:paraId="5C479A3E" w14:textId="0C62F283" w:rsidR="00CA1C1F" w:rsidRPr="00B1030F" w:rsidRDefault="001C31A7" w:rsidP="00514840">
            <w:pPr>
              <w:jc w:val="center"/>
              <w:rPr>
                <w:rFonts w:cs="Arial"/>
                <w:color w:val="000000"/>
                <w:szCs w:val="18"/>
                <w:lang w:val="es-AR" w:eastAsia="es-AR"/>
              </w:rPr>
            </w:pPr>
            <w:r w:rsidRPr="00B1030F">
              <w:rPr>
                <w:rFonts w:cs="Arial"/>
                <w:color w:val="000000"/>
                <w:szCs w:val="18"/>
                <w:lang w:val="es-AR" w:eastAsia="es-AR"/>
              </w:rPr>
              <w:t>M</w:t>
            </w:r>
          </w:p>
        </w:tc>
        <w:tc>
          <w:tcPr>
            <w:tcW w:w="856" w:type="dxa"/>
            <w:shd w:val="clear" w:color="auto" w:fill="D9E2F3" w:themeFill="accent1" w:themeFillTint="33"/>
            <w:noWrap/>
            <w:vAlign w:val="center"/>
            <w:hideMark/>
          </w:tcPr>
          <w:p w14:paraId="7333D646" w14:textId="6EF552E6" w:rsidR="00CA1C1F" w:rsidRPr="00B1030F" w:rsidRDefault="00413866" w:rsidP="00514840">
            <w:pPr>
              <w:jc w:val="center"/>
              <w:rPr>
                <w:rFonts w:cs="Arial"/>
                <w:color w:val="000000"/>
                <w:szCs w:val="18"/>
                <w:lang w:val="es-AR" w:eastAsia="es-AR"/>
              </w:rPr>
            </w:pPr>
            <w:r>
              <w:rPr>
                <w:rFonts w:cs="Arial"/>
                <w:color w:val="000000"/>
                <w:szCs w:val="18"/>
                <w:lang w:val="es-AR" w:eastAsia="es-AR"/>
              </w:rPr>
              <w:t>M</w:t>
            </w:r>
          </w:p>
        </w:tc>
        <w:tc>
          <w:tcPr>
            <w:tcW w:w="530" w:type="dxa"/>
            <w:shd w:val="clear" w:color="auto" w:fill="auto"/>
            <w:noWrap/>
            <w:vAlign w:val="center"/>
            <w:hideMark/>
          </w:tcPr>
          <w:p w14:paraId="26B02322" w14:textId="32EB1169" w:rsidR="00CA1C1F" w:rsidRPr="00FB2EAA" w:rsidRDefault="00CA1C1F" w:rsidP="00514840">
            <w:pPr>
              <w:jc w:val="center"/>
              <w:rPr>
                <w:rFonts w:cs="Arial"/>
                <w:color w:val="000000"/>
                <w:szCs w:val="18"/>
                <w:highlight w:val="yellow"/>
                <w:lang w:val="es-AR" w:eastAsia="es-AR"/>
              </w:rPr>
            </w:pPr>
          </w:p>
        </w:tc>
        <w:tc>
          <w:tcPr>
            <w:tcW w:w="441" w:type="dxa"/>
            <w:shd w:val="clear" w:color="auto" w:fill="auto"/>
            <w:noWrap/>
            <w:vAlign w:val="center"/>
            <w:hideMark/>
          </w:tcPr>
          <w:p w14:paraId="4E4091D0" w14:textId="7F07C54E" w:rsidR="00CA1C1F" w:rsidRPr="00FB2EAA" w:rsidRDefault="00CA1C1F" w:rsidP="00514840">
            <w:pPr>
              <w:jc w:val="center"/>
              <w:rPr>
                <w:rFonts w:cs="Arial"/>
                <w:color w:val="000000"/>
                <w:szCs w:val="18"/>
                <w:highlight w:val="yellow"/>
                <w:lang w:val="es-AR" w:eastAsia="es-AR"/>
              </w:rPr>
            </w:pPr>
          </w:p>
        </w:tc>
        <w:tc>
          <w:tcPr>
            <w:tcW w:w="924" w:type="dxa"/>
            <w:shd w:val="clear" w:color="auto" w:fill="auto"/>
            <w:noWrap/>
            <w:vAlign w:val="center"/>
            <w:hideMark/>
          </w:tcPr>
          <w:p w14:paraId="1E26B6D3" w14:textId="77777777" w:rsidR="00CA1C1F" w:rsidRPr="006E0BCA" w:rsidRDefault="00CA1C1F" w:rsidP="00514840">
            <w:pPr>
              <w:jc w:val="center"/>
              <w:rPr>
                <w:rFonts w:cs="Arial"/>
                <w:color w:val="000000"/>
                <w:szCs w:val="18"/>
                <w:lang w:val="es-AR" w:eastAsia="es-AR"/>
              </w:rPr>
            </w:pPr>
            <w:r w:rsidRPr="006E0BCA">
              <w:rPr>
                <w:rFonts w:cs="Arial"/>
                <w:color w:val="000000"/>
                <w:szCs w:val="18"/>
                <w:lang w:val="es-AR" w:eastAsia="es-AR"/>
              </w:rPr>
              <w:t>=</w:t>
            </w:r>
          </w:p>
        </w:tc>
        <w:tc>
          <w:tcPr>
            <w:tcW w:w="5209" w:type="dxa"/>
            <w:gridSpan w:val="2"/>
          </w:tcPr>
          <w:p w14:paraId="3B5BA1A5" w14:textId="77777777" w:rsidR="00CA1C1F" w:rsidRDefault="00CA1C1F" w:rsidP="0078039A">
            <w:pPr>
              <w:pStyle w:val="InstructionsPM"/>
              <w:rPr>
                <w:lang w:eastAsia="es-AR"/>
              </w:rPr>
            </w:pPr>
            <w:r w:rsidRPr="007D694A">
              <w:rPr>
                <w:lang w:eastAsia="es-AR"/>
              </w:rPr>
              <w:t>This explanation should focus o</w:t>
            </w:r>
            <w:r>
              <w:rPr>
                <w:lang w:eastAsia="es-AR"/>
              </w:rPr>
              <w:t>n what changed respect to the previous rating.</w:t>
            </w:r>
          </w:p>
          <w:p w14:paraId="4E408376" w14:textId="74AC5E52" w:rsidR="00CA1C1F" w:rsidRPr="007D694A" w:rsidRDefault="00A4070B" w:rsidP="0095417A">
            <w:pPr>
              <w:rPr>
                <w:lang w:eastAsia="es-AR"/>
              </w:rPr>
            </w:pPr>
            <w:r w:rsidRPr="00A4070B">
              <w:rPr>
                <w:rFonts w:cs="Arial"/>
                <w:color w:val="000000"/>
                <w:szCs w:val="18"/>
                <w:lang w:val="en-GB"/>
              </w:rPr>
              <w:t xml:space="preserve">This risk remains medium. Stakeholder engagement and coordination remains important </w:t>
            </w:r>
            <w:r w:rsidR="0019501A">
              <w:rPr>
                <w:rFonts w:cs="Arial"/>
                <w:color w:val="000000"/>
                <w:szCs w:val="18"/>
              </w:rPr>
              <w:t xml:space="preserve">part of project activities. </w:t>
            </w:r>
          </w:p>
        </w:tc>
      </w:tr>
      <w:tr w:rsidR="00CA1C1F" w:rsidRPr="00B6743C" w14:paraId="11DB98A5" w14:textId="77777777" w:rsidTr="00285E03">
        <w:trPr>
          <w:trHeight w:val="300"/>
        </w:trPr>
        <w:tc>
          <w:tcPr>
            <w:tcW w:w="2689" w:type="dxa"/>
            <w:shd w:val="clear" w:color="auto" w:fill="auto"/>
            <w:noWrap/>
            <w:vAlign w:val="center"/>
            <w:hideMark/>
          </w:tcPr>
          <w:p w14:paraId="49CAAB93" w14:textId="02598D5D" w:rsidR="00CA1C1F" w:rsidRPr="00FB2EAA" w:rsidRDefault="00CA1C1F" w:rsidP="003F0A3B">
            <w:pPr>
              <w:rPr>
                <w:rFonts w:ascii="Times New Roman" w:hAnsi="Times New Roman"/>
                <w:lang w:val="es-AR" w:eastAsia="es-AR"/>
              </w:rPr>
            </w:pPr>
            <w:r w:rsidRPr="00E61955">
              <w:rPr>
                <w:lang w:val="es-AR" w:eastAsia="es-AR"/>
              </w:rPr>
              <w:t xml:space="preserve">Risk </w:t>
            </w:r>
            <w:r>
              <w:rPr>
                <w:lang w:val="es-AR" w:eastAsia="es-AR"/>
              </w:rPr>
              <w:t xml:space="preserve">2: </w:t>
            </w:r>
            <w:r w:rsidRPr="003F0A3B">
              <w:rPr>
                <w:color w:val="000000"/>
                <w:lang w:val="es-AR" w:eastAsia="es-AR"/>
              </w:rPr>
              <w:t>Poor coordination among project stakeholders because of language and geographical barriers.</w:t>
            </w:r>
          </w:p>
        </w:tc>
        <w:tc>
          <w:tcPr>
            <w:tcW w:w="1685" w:type="dxa"/>
            <w:vAlign w:val="center"/>
          </w:tcPr>
          <w:p w14:paraId="5D3FD9B3" w14:textId="091A0F38" w:rsidR="00CA1C1F" w:rsidRPr="00B1030F" w:rsidRDefault="00CA1C1F" w:rsidP="003F0A3B">
            <w:pPr>
              <w:jc w:val="center"/>
              <w:rPr>
                <w:rFonts w:cs="Arial"/>
                <w:color w:val="000000"/>
                <w:szCs w:val="18"/>
                <w:lang w:val="es-AR" w:eastAsia="es-AR"/>
              </w:rPr>
            </w:pPr>
            <w:r w:rsidRPr="00B1030F">
              <w:rPr>
                <w:rFonts w:cs="Arial"/>
                <w:color w:val="000000"/>
                <w:szCs w:val="18"/>
                <w:lang w:val="es-AR" w:eastAsia="es-AR"/>
              </w:rPr>
              <w:t>Outcomes 1-3</w:t>
            </w:r>
          </w:p>
        </w:tc>
        <w:tc>
          <w:tcPr>
            <w:tcW w:w="567" w:type="dxa"/>
            <w:shd w:val="clear" w:color="auto" w:fill="auto"/>
            <w:noWrap/>
            <w:vAlign w:val="center"/>
            <w:hideMark/>
          </w:tcPr>
          <w:p w14:paraId="7F25088E" w14:textId="18F07EDE" w:rsidR="00CA1C1F" w:rsidRPr="00B1030F" w:rsidRDefault="00CA1C1F" w:rsidP="003F0A3B">
            <w:pPr>
              <w:jc w:val="center"/>
              <w:rPr>
                <w:rFonts w:cs="Arial"/>
                <w:color w:val="000000"/>
                <w:szCs w:val="18"/>
                <w:lang w:val="es-AR" w:eastAsia="es-AR"/>
              </w:rPr>
            </w:pPr>
            <w:r w:rsidRPr="00B1030F">
              <w:rPr>
                <w:rFonts w:cs="Arial"/>
                <w:color w:val="000000"/>
                <w:szCs w:val="18"/>
                <w:lang w:val="es-AR" w:eastAsia="es-AR"/>
              </w:rPr>
              <w:t>M</w:t>
            </w:r>
          </w:p>
        </w:tc>
        <w:tc>
          <w:tcPr>
            <w:tcW w:w="441" w:type="dxa"/>
            <w:shd w:val="clear" w:color="auto" w:fill="auto"/>
            <w:noWrap/>
            <w:vAlign w:val="center"/>
            <w:hideMark/>
          </w:tcPr>
          <w:p w14:paraId="4AC62DD7" w14:textId="4AFE3387" w:rsidR="00CA1C1F" w:rsidRPr="00B1030F" w:rsidRDefault="00247128" w:rsidP="003F0A3B">
            <w:pPr>
              <w:jc w:val="center"/>
              <w:rPr>
                <w:rFonts w:cs="Arial"/>
                <w:color w:val="000000"/>
                <w:szCs w:val="18"/>
                <w:lang w:val="es-AR" w:eastAsia="es-AR"/>
              </w:rPr>
            </w:pPr>
            <w:r w:rsidRPr="00B1030F">
              <w:rPr>
                <w:rFonts w:cs="Arial"/>
                <w:color w:val="000000"/>
                <w:szCs w:val="18"/>
                <w:lang w:val="es-AR" w:eastAsia="es-AR"/>
              </w:rPr>
              <w:t>M</w:t>
            </w:r>
          </w:p>
        </w:tc>
        <w:tc>
          <w:tcPr>
            <w:tcW w:w="441" w:type="dxa"/>
            <w:shd w:val="clear" w:color="auto" w:fill="auto"/>
            <w:noWrap/>
            <w:vAlign w:val="center"/>
            <w:hideMark/>
          </w:tcPr>
          <w:p w14:paraId="2FD96D7E" w14:textId="150B94C4" w:rsidR="00CA1C1F" w:rsidRPr="00B1030F" w:rsidRDefault="001C31A7" w:rsidP="003F0A3B">
            <w:pPr>
              <w:jc w:val="center"/>
              <w:rPr>
                <w:rFonts w:cs="Arial"/>
                <w:color w:val="000000"/>
                <w:szCs w:val="18"/>
                <w:lang w:val="es-AR" w:eastAsia="es-AR"/>
              </w:rPr>
            </w:pPr>
            <w:r w:rsidRPr="00B1030F">
              <w:rPr>
                <w:rFonts w:cs="Arial"/>
                <w:color w:val="000000"/>
                <w:szCs w:val="18"/>
                <w:lang w:val="es-AR" w:eastAsia="es-AR"/>
              </w:rPr>
              <w:t>L</w:t>
            </w:r>
          </w:p>
        </w:tc>
        <w:tc>
          <w:tcPr>
            <w:tcW w:w="856" w:type="dxa"/>
            <w:shd w:val="clear" w:color="auto" w:fill="D9E2F3" w:themeFill="accent1" w:themeFillTint="33"/>
            <w:noWrap/>
            <w:vAlign w:val="center"/>
            <w:hideMark/>
          </w:tcPr>
          <w:p w14:paraId="15663F2B" w14:textId="547A2C07" w:rsidR="00CA1C1F" w:rsidRPr="00B1030F" w:rsidRDefault="00413866" w:rsidP="003F0A3B">
            <w:pPr>
              <w:jc w:val="center"/>
              <w:rPr>
                <w:rFonts w:cs="Arial"/>
                <w:color w:val="000000"/>
                <w:szCs w:val="18"/>
                <w:lang w:val="es-AR" w:eastAsia="es-AR"/>
              </w:rPr>
            </w:pPr>
            <w:r>
              <w:rPr>
                <w:rFonts w:cs="Arial"/>
                <w:color w:val="000000"/>
                <w:szCs w:val="18"/>
                <w:lang w:val="es-AR" w:eastAsia="es-AR"/>
              </w:rPr>
              <w:t>L</w:t>
            </w:r>
          </w:p>
        </w:tc>
        <w:tc>
          <w:tcPr>
            <w:tcW w:w="530" w:type="dxa"/>
            <w:shd w:val="clear" w:color="auto" w:fill="auto"/>
            <w:noWrap/>
            <w:vAlign w:val="center"/>
            <w:hideMark/>
          </w:tcPr>
          <w:p w14:paraId="0E920939" w14:textId="75B2F29A" w:rsidR="00CA1C1F" w:rsidRPr="00FB2EAA" w:rsidRDefault="00CA1C1F" w:rsidP="003F0A3B">
            <w:pPr>
              <w:jc w:val="center"/>
              <w:rPr>
                <w:rFonts w:cs="Arial"/>
                <w:color w:val="000000"/>
                <w:szCs w:val="18"/>
                <w:highlight w:val="yellow"/>
                <w:lang w:val="es-AR" w:eastAsia="es-AR"/>
              </w:rPr>
            </w:pPr>
          </w:p>
        </w:tc>
        <w:tc>
          <w:tcPr>
            <w:tcW w:w="441" w:type="dxa"/>
            <w:shd w:val="clear" w:color="auto" w:fill="auto"/>
            <w:noWrap/>
            <w:vAlign w:val="center"/>
            <w:hideMark/>
          </w:tcPr>
          <w:p w14:paraId="137896D1" w14:textId="1B78E326" w:rsidR="00CA1C1F" w:rsidRPr="00FB2EAA" w:rsidRDefault="00CA1C1F" w:rsidP="003F0A3B">
            <w:pPr>
              <w:jc w:val="center"/>
              <w:rPr>
                <w:rFonts w:cs="Arial"/>
                <w:color w:val="000000"/>
                <w:szCs w:val="18"/>
                <w:highlight w:val="yellow"/>
                <w:lang w:val="es-AR" w:eastAsia="es-AR"/>
              </w:rPr>
            </w:pPr>
          </w:p>
        </w:tc>
        <w:tc>
          <w:tcPr>
            <w:tcW w:w="924" w:type="dxa"/>
            <w:shd w:val="clear" w:color="auto" w:fill="auto"/>
            <w:noWrap/>
            <w:vAlign w:val="center"/>
            <w:hideMark/>
          </w:tcPr>
          <w:p w14:paraId="143E91DE" w14:textId="1D8794F8" w:rsidR="00CA1C1F" w:rsidRPr="00285E03" w:rsidRDefault="00285E03" w:rsidP="003F0A3B">
            <w:pPr>
              <w:jc w:val="center"/>
              <w:rPr>
                <w:rFonts w:cs="Arial"/>
                <w:color w:val="000000"/>
                <w:szCs w:val="18"/>
                <w:lang w:val="es-AR" w:eastAsia="es-AR"/>
              </w:rPr>
            </w:pPr>
            <w:r w:rsidRPr="00285E03">
              <w:rPr>
                <w:rFonts w:cs="Arial"/>
                <w:color w:val="000000"/>
                <w:szCs w:val="18"/>
                <w:lang w:val="es-AR" w:eastAsia="es-AR"/>
              </w:rPr>
              <w:t>=</w:t>
            </w:r>
          </w:p>
        </w:tc>
        <w:tc>
          <w:tcPr>
            <w:tcW w:w="5209" w:type="dxa"/>
            <w:gridSpan w:val="2"/>
          </w:tcPr>
          <w:p w14:paraId="3F6E9F21" w14:textId="6176ED27" w:rsidR="00CA1C1F" w:rsidRPr="00E61955" w:rsidRDefault="00A4070B" w:rsidP="003F0A3B">
            <w:pPr>
              <w:rPr>
                <w:rFonts w:cs="Arial"/>
                <w:color w:val="000000"/>
                <w:szCs w:val="18"/>
                <w:lang w:val="es-AR" w:eastAsia="es-AR"/>
              </w:rPr>
            </w:pPr>
            <w:r>
              <w:rPr>
                <w:rFonts w:cs="Arial"/>
                <w:color w:val="000000"/>
                <w:szCs w:val="18"/>
                <w:lang w:val="es-AR" w:eastAsia="es-AR"/>
              </w:rPr>
              <w:t xml:space="preserve">The risk remains low. </w:t>
            </w:r>
          </w:p>
        </w:tc>
      </w:tr>
      <w:tr w:rsidR="00CA1C1F" w:rsidRPr="00B6743C" w14:paraId="76F8A0C1" w14:textId="77777777" w:rsidTr="00285E03">
        <w:trPr>
          <w:trHeight w:val="300"/>
        </w:trPr>
        <w:tc>
          <w:tcPr>
            <w:tcW w:w="2689" w:type="dxa"/>
            <w:shd w:val="clear" w:color="auto" w:fill="auto"/>
            <w:noWrap/>
            <w:vAlign w:val="center"/>
            <w:hideMark/>
          </w:tcPr>
          <w:p w14:paraId="412EDC95" w14:textId="756AB50C" w:rsidR="00CA1C1F" w:rsidRPr="003F0A3B" w:rsidRDefault="00CA1C1F" w:rsidP="003F0A3B">
            <w:pPr>
              <w:rPr>
                <w:rFonts w:cs="Arial"/>
                <w:lang w:val="es-AR" w:eastAsia="es-AR"/>
              </w:rPr>
            </w:pPr>
            <w:r>
              <w:rPr>
                <w:rFonts w:cs="Arial"/>
                <w:lang w:val="es-AR" w:eastAsia="es-AR"/>
              </w:rPr>
              <w:t xml:space="preserve">Risk </w:t>
            </w:r>
            <w:r w:rsidR="00413866">
              <w:rPr>
                <w:rFonts w:cs="Arial"/>
                <w:lang w:val="es-AR" w:eastAsia="es-AR"/>
              </w:rPr>
              <w:t>3</w:t>
            </w:r>
            <w:r>
              <w:rPr>
                <w:rFonts w:cs="Arial"/>
                <w:lang w:val="es-AR" w:eastAsia="es-AR"/>
              </w:rPr>
              <w:t xml:space="preserve">: </w:t>
            </w:r>
            <w:r w:rsidRPr="003F0A3B">
              <w:rPr>
                <w:rFonts w:cs="Arial"/>
                <w:lang w:val="es-AR" w:eastAsia="es-AR"/>
              </w:rPr>
              <w:t xml:space="preserve">Natural disasters undermine the implementation of the EbA interventions: </w:t>
            </w:r>
          </w:p>
          <w:p w14:paraId="307BBBBF" w14:textId="3DD1177F" w:rsidR="00CA1C1F" w:rsidRPr="003F0A3B" w:rsidRDefault="00CA1C1F" w:rsidP="003F0A3B">
            <w:pPr>
              <w:rPr>
                <w:rFonts w:cs="Arial"/>
                <w:color w:val="000000"/>
                <w:lang w:val="en-GB" w:eastAsia="es-AR"/>
              </w:rPr>
            </w:pPr>
            <w:r w:rsidRPr="003F0A3B">
              <w:rPr>
                <w:rFonts w:cs="Arial"/>
                <w:lang w:val="es-AR" w:eastAsia="es-AR"/>
              </w:rPr>
              <w:t>Economic loss and/or damage to the interventions.</w:t>
            </w:r>
          </w:p>
        </w:tc>
        <w:tc>
          <w:tcPr>
            <w:tcW w:w="1685" w:type="dxa"/>
            <w:vAlign w:val="center"/>
          </w:tcPr>
          <w:p w14:paraId="60A0EC7B" w14:textId="5FB43076" w:rsidR="00CA1C1F" w:rsidRPr="00B1030F" w:rsidRDefault="00CA1C1F" w:rsidP="00514840">
            <w:pPr>
              <w:jc w:val="center"/>
              <w:rPr>
                <w:rFonts w:cs="Arial"/>
                <w:color w:val="000000"/>
                <w:szCs w:val="18"/>
                <w:lang w:val="es-AR" w:eastAsia="es-AR"/>
              </w:rPr>
            </w:pPr>
            <w:r w:rsidRPr="00B1030F">
              <w:rPr>
                <w:rFonts w:cs="Arial"/>
                <w:color w:val="000000"/>
                <w:szCs w:val="18"/>
                <w:lang w:val="es-AR" w:eastAsia="es-AR"/>
              </w:rPr>
              <w:t>Outcome 2</w:t>
            </w:r>
          </w:p>
        </w:tc>
        <w:tc>
          <w:tcPr>
            <w:tcW w:w="567" w:type="dxa"/>
            <w:shd w:val="clear" w:color="auto" w:fill="auto"/>
            <w:noWrap/>
            <w:vAlign w:val="center"/>
            <w:hideMark/>
          </w:tcPr>
          <w:p w14:paraId="15DE6502" w14:textId="36972CDD" w:rsidR="00CA1C1F" w:rsidRPr="00B1030F" w:rsidRDefault="00CA1C1F" w:rsidP="00514840">
            <w:pPr>
              <w:jc w:val="center"/>
              <w:rPr>
                <w:rFonts w:cs="Arial"/>
                <w:color w:val="000000"/>
                <w:szCs w:val="18"/>
                <w:lang w:val="es-AR" w:eastAsia="es-AR"/>
              </w:rPr>
            </w:pPr>
            <w:r w:rsidRPr="00B1030F">
              <w:rPr>
                <w:rFonts w:cs="Arial"/>
                <w:color w:val="000000"/>
                <w:szCs w:val="18"/>
                <w:lang w:val="es-AR" w:eastAsia="es-AR"/>
              </w:rPr>
              <w:t>M</w:t>
            </w:r>
          </w:p>
        </w:tc>
        <w:tc>
          <w:tcPr>
            <w:tcW w:w="441" w:type="dxa"/>
            <w:shd w:val="clear" w:color="auto" w:fill="auto"/>
            <w:noWrap/>
            <w:vAlign w:val="center"/>
            <w:hideMark/>
          </w:tcPr>
          <w:p w14:paraId="0FD5B04E" w14:textId="7856EB0E" w:rsidR="00CA1C1F" w:rsidRPr="00B1030F" w:rsidRDefault="00247128" w:rsidP="00514840">
            <w:pPr>
              <w:jc w:val="center"/>
              <w:rPr>
                <w:rFonts w:cs="Arial"/>
                <w:color w:val="000000"/>
                <w:szCs w:val="18"/>
                <w:lang w:val="es-AR" w:eastAsia="es-AR"/>
              </w:rPr>
            </w:pPr>
            <w:r w:rsidRPr="00B1030F">
              <w:rPr>
                <w:rFonts w:cs="Arial"/>
                <w:color w:val="000000"/>
                <w:szCs w:val="18"/>
                <w:lang w:val="es-AR" w:eastAsia="es-AR"/>
              </w:rPr>
              <w:t>L</w:t>
            </w:r>
          </w:p>
        </w:tc>
        <w:tc>
          <w:tcPr>
            <w:tcW w:w="441" w:type="dxa"/>
            <w:shd w:val="clear" w:color="auto" w:fill="auto"/>
            <w:noWrap/>
            <w:vAlign w:val="center"/>
            <w:hideMark/>
          </w:tcPr>
          <w:p w14:paraId="13D96B1E" w14:textId="39847FB5" w:rsidR="00CA1C1F" w:rsidRPr="00B1030F" w:rsidRDefault="001C31A7" w:rsidP="00514840">
            <w:pPr>
              <w:jc w:val="center"/>
              <w:rPr>
                <w:rFonts w:cs="Arial"/>
                <w:color w:val="000000"/>
                <w:szCs w:val="18"/>
                <w:lang w:val="es-AR" w:eastAsia="es-AR"/>
              </w:rPr>
            </w:pPr>
            <w:r w:rsidRPr="00B1030F">
              <w:rPr>
                <w:rFonts w:cs="Arial"/>
                <w:color w:val="000000"/>
                <w:szCs w:val="18"/>
                <w:lang w:val="es-AR" w:eastAsia="es-AR"/>
              </w:rPr>
              <w:t>L</w:t>
            </w:r>
          </w:p>
        </w:tc>
        <w:tc>
          <w:tcPr>
            <w:tcW w:w="856" w:type="dxa"/>
            <w:shd w:val="clear" w:color="auto" w:fill="D9E2F3" w:themeFill="accent1" w:themeFillTint="33"/>
            <w:noWrap/>
            <w:vAlign w:val="center"/>
            <w:hideMark/>
          </w:tcPr>
          <w:p w14:paraId="6E128F2E" w14:textId="6DF7E6BA" w:rsidR="00CA1C1F" w:rsidRPr="00B1030F" w:rsidRDefault="00413866" w:rsidP="00514840">
            <w:pPr>
              <w:jc w:val="center"/>
              <w:rPr>
                <w:rFonts w:cs="Arial"/>
                <w:color w:val="000000"/>
                <w:szCs w:val="18"/>
                <w:lang w:val="es-AR" w:eastAsia="es-AR"/>
              </w:rPr>
            </w:pPr>
            <w:r>
              <w:rPr>
                <w:rFonts w:cs="Arial"/>
                <w:color w:val="000000"/>
                <w:szCs w:val="18"/>
                <w:lang w:val="es-AR" w:eastAsia="es-AR"/>
              </w:rPr>
              <w:t>L</w:t>
            </w:r>
          </w:p>
        </w:tc>
        <w:tc>
          <w:tcPr>
            <w:tcW w:w="530" w:type="dxa"/>
            <w:shd w:val="clear" w:color="auto" w:fill="auto"/>
            <w:noWrap/>
            <w:vAlign w:val="center"/>
            <w:hideMark/>
          </w:tcPr>
          <w:p w14:paraId="590BCDB9" w14:textId="36D8C43D" w:rsidR="00CA1C1F" w:rsidRPr="00FB2EAA" w:rsidRDefault="00CA1C1F" w:rsidP="00514840">
            <w:pPr>
              <w:jc w:val="center"/>
              <w:rPr>
                <w:rFonts w:cs="Arial"/>
                <w:color w:val="000000"/>
                <w:szCs w:val="18"/>
                <w:highlight w:val="yellow"/>
                <w:lang w:val="es-AR" w:eastAsia="es-AR"/>
              </w:rPr>
            </w:pPr>
          </w:p>
        </w:tc>
        <w:tc>
          <w:tcPr>
            <w:tcW w:w="441" w:type="dxa"/>
            <w:shd w:val="clear" w:color="auto" w:fill="auto"/>
            <w:noWrap/>
            <w:vAlign w:val="center"/>
            <w:hideMark/>
          </w:tcPr>
          <w:p w14:paraId="34E00F58" w14:textId="34ED37EB" w:rsidR="00CA1C1F" w:rsidRPr="00FB2EAA" w:rsidRDefault="00CA1C1F" w:rsidP="00514840">
            <w:pPr>
              <w:jc w:val="center"/>
              <w:rPr>
                <w:rFonts w:cs="Arial"/>
                <w:color w:val="000000"/>
                <w:szCs w:val="18"/>
                <w:highlight w:val="yellow"/>
                <w:lang w:val="es-AR" w:eastAsia="es-AR"/>
              </w:rPr>
            </w:pPr>
          </w:p>
        </w:tc>
        <w:tc>
          <w:tcPr>
            <w:tcW w:w="924" w:type="dxa"/>
            <w:shd w:val="clear" w:color="auto" w:fill="auto"/>
            <w:noWrap/>
            <w:vAlign w:val="center"/>
            <w:hideMark/>
          </w:tcPr>
          <w:p w14:paraId="12B97458" w14:textId="77777777" w:rsidR="00CA1C1F" w:rsidRPr="00285E03" w:rsidRDefault="00CA1C1F" w:rsidP="00514840">
            <w:pPr>
              <w:jc w:val="center"/>
              <w:rPr>
                <w:rFonts w:cs="Arial"/>
                <w:color w:val="000000"/>
                <w:szCs w:val="18"/>
                <w:lang w:val="es-AR" w:eastAsia="es-AR"/>
              </w:rPr>
            </w:pPr>
            <w:r w:rsidRPr="00285E03">
              <w:rPr>
                <w:rFonts w:cs="Arial"/>
                <w:color w:val="000000"/>
                <w:szCs w:val="18"/>
                <w:lang w:val="es-AR" w:eastAsia="es-AR"/>
              </w:rPr>
              <w:t>=</w:t>
            </w:r>
          </w:p>
        </w:tc>
        <w:tc>
          <w:tcPr>
            <w:tcW w:w="5209" w:type="dxa"/>
            <w:gridSpan w:val="2"/>
          </w:tcPr>
          <w:p w14:paraId="6FB1117B" w14:textId="4F1D73B6" w:rsidR="00CA1C1F" w:rsidRDefault="00285E03" w:rsidP="00514840">
            <w:pPr>
              <w:rPr>
                <w:rFonts w:cs="Arial"/>
                <w:color w:val="000000"/>
                <w:szCs w:val="18"/>
                <w:lang w:val="es-AR" w:eastAsia="es-AR"/>
              </w:rPr>
            </w:pPr>
            <w:r>
              <w:rPr>
                <w:rFonts w:cs="Arial"/>
                <w:color w:val="000000"/>
                <w:szCs w:val="18"/>
                <w:lang w:val="es-AR" w:eastAsia="es-AR"/>
              </w:rPr>
              <w:t xml:space="preserve">The risk remains low. </w:t>
            </w:r>
          </w:p>
        </w:tc>
      </w:tr>
      <w:tr w:rsidR="00CA1C1F" w:rsidRPr="00B6743C" w14:paraId="1E0FC0B5" w14:textId="77777777" w:rsidTr="00285E03">
        <w:trPr>
          <w:trHeight w:val="300"/>
        </w:trPr>
        <w:tc>
          <w:tcPr>
            <w:tcW w:w="2689" w:type="dxa"/>
            <w:shd w:val="clear" w:color="auto" w:fill="auto"/>
            <w:noWrap/>
            <w:vAlign w:val="center"/>
            <w:hideMark/>
          </w:tcPr>
          <w:p w14:paraId="3B3BFCBB" w14:textId="2547BE3B" w:rsidR="00CA1C1F" w:rsidRPr="00107360" w:rsidRDefault="00CA1C1F" w:rsidP="003F0A3B">
            <w:pPr>
              <w:rPr>
                <w:color w:val="000000"/>
                <w:lang w:val="es-AR" w:eastAsia="es-AR"/>
              </w:rPr>
            </w:pPr>
            <w:r>
              <w:rPr>
                <w:lang w:val="es-AR" w:eastAsia="es-AR"/>
              </w:rPr>
              <w:t xml:space="preserve">Risk </w:t>
            </w:r>
            <w:r w:rsidR="00413866">
              <w:rPr>
                <w:lang w:val="es-AR" w:eastAsia="es-AR"/>
              </w:rPr>
              <w:t>4</w:t>
            </w:r>
            <w:r>
              <w:rPr>
                <w:lang w:val="es-AR" w:eastAsia="es-AR"/>
              </w:rPr>
              <w:t xml:space="preserve">: </w:t>
            </w:r>
            <w:r w:rsidRPr="003F0A3B">
              <w:rPr>
                <w:lang w:val="es-AR" w:eastAsia="es-AR"/>
              </w:rPr>
              <w:t>M&amp;E and baseline study has not yet been executed and this might cause delays in other project activities</w:t>
            </w:r>
            <w:r w:rsidR="00413866">
              <w:rPr>
                <w:lang w:val="es-AR" w:eastAsia="es-AR"/>
              </w:rPr>
              <w:t xml:space="preserve"> </w:t>
            </w:r>
            <w:r w:rsidRPr="003F0A3B">
              <w:rPr>
                <w:lang w:val="es-AR" w:eastAsia="es-AR"/>
              </w:rPr>
              <w:t>implementation.</w:t>
            </w:r>
          </w:p>
        </w:tc>
        <w:tc>
          <w:tcPr>
            <w:tcW w:w="1685" w:type="dxa"/>
            <w:vAlign w:val="center"/>
          </w:tcPr>
          <w:p w14:paraId="3AA6CE2C" w14:textId="3C6C314D" w:rsidR="00CA1C1F" w:rsidRPr="00B1030F" w:rsidRDefault="00CA1C1F" w:rsidP="003F0A3B">
            <w:pPr>
              <w:jc w:val="center"/>
              <w:rPr>
                <w:rFonts w:cs="Arial"/>
                <w:color w:val="000000"/>
                <w:szCs w:val="18"/>
                <w:lang w:val="es-AR" w:eastAsia="es-AR"/>
              </w:rPr>
            </w:pPr>
            <w:r w:rsidRPr="00B1030F">
              <w:rPr>
                <w:rFonts w:cs="Arial"/>
                <w:color w:val="000000"/>
                <w:szCs w:val="18"/>
                <w:lang w:val="es-AR" w:eastAsia="es-AR"/>
              </w:rPr>
              <w:t>Outcomes 1-3</w:t>
            </w:r>
          </w:p>
        </w:tc>
        <w:tc>
          <w:tcPr>
            <w:tcW w:w="567" w:type="dxa"/>
            <w:shd w:val="clear" w:color="auto" w:fill="auto"/>
            <w:noWrap/>
            <w:vAlign w:val="center"/>
            <w:hideMark/>
          </w:tcPr>
          <w:p w14:paraId="075B6C13" w14:textId="7948F842" w:rsidR="00CA1C1F" w:rsidRPr="00B1030F" w:rsidRDefault="00CA1C1F" w:rsidP="003F0A3B">
            <w:pPr>
              <w:jc w:val="center"/>
              <w:rPr>
                <w:rFonts w:cs="Arial"/>
                <w:color w:val="000000"/>
                <w:szCs w:val="18"/>
                <w:lang w:val="es-AR" w:eastAsia="es-AR"/>
              </w:rPr>
            </w:pPr>
            <w:r w:rsidRPr="00B1030F">
              <w:rPr>
                <w:rFonts w:cs="Arial"/>
                <w:color w:val="000000"/>
                <w:szCs w:val="18"/>
                <w:lang w:val="es-AR" w:eastAsia="es-AR"/>
              </w:rPr>
              <w:t>N/A</w:t>
            </w:r>
          </w:p>
        </w:tc>
        <w:tc>
          <w:tcPr>
            <w:tcW w:w="441" w:type="dxa"/>
            <w:shd w:val="clear" w:color="auto" w:fill="auto"/>
            <w:noWrap/>
            <w:vAlign w:val="center"/>
            <w:hideMark/>
          </w:tcPr>
          <w:p w14:paraId="594DDC15" w14:textId="2B2413E7" w:rsidR="00CA1C1F" w:rsidRPr="00B1030F" w:rsidRDefault="00247128" w:rsidP="003F0A3B">
            <w:pPr>
              <w:jc w:val="center"/>
              <w:rPr>
                <w:rFonts w:cs="Arial"/>
                <w:color w:val="000000"/>
                <w:szCs w:val="18"/>
                <w:lang w:val="es-AR" w:eastAsia="es-AR"/>
              </w:rPr>
            </w:pPr>
            <w:r w:rsidRPr="00B1030F">
              <w:rPr>
                <w:rFonts w:cs="Arial"/>
                <w:color w:val="000000"/>
                <w:szCs w:val="18"/>
                <w:lang w:val="es-AR" w:eastAsia="es-AR"/>
              </w:rPr>
              <w:t>N/A</w:t>
            </w:r>
          </w:p>
        </w:tc>
        <w:tc>
          <w:tcPr>
            <w:tcW w:w="441" w:type="dxa"/>
            <w:shd w:val="clear" w:color="auto" w:fill="auto"/>
            <w:noWrap/>
            <w:vAlign w:val="center"/>
            <w:hideMark/>
          </w:tcPr>
          <w:p w14:paraId="1B0100E6" w14:textId="221C53E5" w:rsidR="00CA1C1F" w:rsidRPr="00B1030F" w:rsidRDefault="001C31A7" w:rsidP="003F0A3B">
            <w:pPr>
              <w:jc w:val="center"/>
              <w:rPr>
                <w:rFonts w:cs="Arial"/>
                <w:color w:val="000000"/>
                <w:szCs w:val="18"/>
                <w:lang w:val="es-AR" w:eastAsia="es-AR"/>
              </w:rPr>
            </w:pPr>
            <w:r w:rsidRPr="00B1030F">
              <w:rPr>
                <w:rFonts w:cs="Arial"/>
                <w:color w:val="000000"/>
                <w:szCs w:val="18"/>
                <w:lang w:val="es-AR" w:eastAsia="es-AR"/>
              </w:rPr>
              <w:t>M</w:t>
            </w:r>
          </w:p>
        </w:tc>
        <w:tc>
          <w:tcPr>
            <w:tcW w:w="856" w:type="dxa"/>
            <w:shd w:val="clear" w:color="auto" w:fill="D9E2F3" w:themeFill="accent1" w:themeFillTint="33"/>
            <w:noWrap/>
            <w:vAlign w:val="center"/>
            <w:hideMark/>
          </w:tcPr>
          <w:p w14:paraId="709752D2" w14:textId="5A5B53C5" w:rsidR="00CA1C1F" w:rsidRPr="00B1030F" w:rsidRDefault="00413866" w:rsidP="003F0A3B">
            <w:pPr>
              <w:jc w:val="center"/>
              <w:rPr>
                <w:rFonts w:cs="Arial"/>
                <w:color w:val="000000"/>
                <w:szCs w:val="18"/>
                <w:lang w:val="es-AR" w:eastAsia="es-AR"/>
              </w:rPr>
            </w:pPr>
            <w:r>
              <w:rPr>
                <w:rFonts w:cs="Arial"/>
                <w:color w:val="000000"/>
                <w:szCs w:val="18"/>
                <w:lang w:val="es-AR" w:eastAsia="es-AR"/>
              </w:rPr>
              <w:t>L</w:t>
            </w:r>
          </w:p>
        </w:tc>
        <w:tc>
          <w:tcPr>
            <w:tcW w:w="530" w:type="dxa"/>
            <w:shd w:val="clear" w:color="auto" w:fill="auto"/>
            <w:noWrap/>
            <w:vAlign w:val="center"/>
            <w:hideMark/>
          </w:tcPr>
          <w:p w14:paraId="78512EEF" w14:textId="686BF59E" w:rsidR="00CA1C1F" w:rsidRPr="00FB2EAA" w:rsidRDefault="00CA1C1F" w:rsidP="003F0A3B">
            <w:pPr>
              <w:jc w:val="center"/>
              <w:rPr>
                <w:rFonts w:cs="Arial"/>
                <w:color w:val="000000"/>
                <w:szCs w:val="18"/>
                <w:highlight w:val="yellow"/>
                <w:lang w:val="es-AR" w:eastAsia="es-AR"/>
              </w:rPr>
            </w:pPr>
          </w:p>
        </w:tc>
        <w:tc>
          <w:tcPr>
            <w:tcW w:w="441" w:type="dxa"/>
            <w:shd w:val="clear" w:color="auto" w:fill="auto"/>
            <w:noWrap/>
            <w:vAlign w:val="center"/>
            <w:hideMark/>
          </w:tcPr>
          <w:p w14:paraId="5D826F59" w14:textId="10BA96DA" w:rsidR="00CA1C1F" w:rsidRPr="00FB2EAA" w:rsidRDefault="00CA1C1F" w:rsidP="003F0A3B">
            <w:pPr>
              <w:jc w:val="center"/>
              <w:rPr>
                <w:rFonts w:cs="Arial"/>
                <w:color w:val="000000"/>
                <w:szCs w:val="18"/>
                <w:highlight w:val="yellow"/>
                <w:lang w:val="es-AR" w:eastAsia="es-AR"/>
              </w:rPr>
            </w:pPr>
          </w:p>
        </w:tc>
        <w:tc>
          <w:tcPr>
            <w:tcW w:w="924" w:type="dxa"/>
            <w:shd w:val="clear" w:color="auto" w:fill="auto"/>
            <w:noWrap/>
            <w:vAlign w:val="center"/>
            <w:hideMark/>
          </w:tcPr>
          <w:p w14:paraId="6FF69227" w14:textId="4C59A7E9" w:rsidR="00CA1C1F" w:rsidRPr="00285E03" w:rsidRDefault="00285E03" w:rsidP="003F0A3B">
            <w:pPr>
              <w:jc w:val="center"/>
              <w:rPr>
                <w:rFonts w:cs="Arial"/>
                <w:color w:val="000000"/>
                <w:szCs w:val="18"/>
                <w:lang w:val="es-AR" w:eastAsia="es-AR"/>
              </w:rPr>
            </w:pPr>
            <w:r w:rsidRPr="00285E03">
              <w:rPr>
                <w:rFonts w:cs="Arial"/>
                <w:color w:val="000000"/>
                <w:szCs w:val="18"/>
                <w:lang w:val="es-AR" w:eastAsia="es-AR"/>
              </w:rPr>
              <w:t>↓</w:t>
            </w:r>
          </w:p>
        </w:tc>
        <w:tc>
          <w:tcPr>
            <w:tcW w:w="5209" w:type="dxa"/>
            <w:gridSpan w:val="2"/>
          </w:tcPr>
          <w:p w14:paraId="6151E6CA" w14:textId="471AE51C" w:rsidR="00CA1C1F" w:rsidRDefault="004E5126" w:rsidP="003F0A3B">
            <w:pPr>
              <w:rPr>
                <w:rFonts w:cs="Arial"/>
                <w:color w:val="000000"/>
                <w:szCs w:val="18"/>
                <w:lang w:val="es-AR" w:eastAsia="es-AR"/>
              </w:rPr>
            </w:pPr>
            <w:r>
              <w:rPr>
                <w:rFonts w:cs="Arial"/>
                <w:color w:val="000000"/>
                <w:szCs w:val="18"/>
                <w:lang w:val="es-AR" w:eastAsia="es-AR"/>
              </w:rPr>
              <w:t xml:space="preserve">M&amp;E and baseline study are being undertaken after some initial delays and should not further delay any activites from here on. </w:t>
            </w:r>
          </w:p>
        </w:tc>
      </w:tr>
      <w:tr w:rsidR="00CA1C1F" w:rsidRPr="00B6743C" w14:paraId="07C96CD8" w14:textId="77777777" w:rsidTr="00285E03">
        <w:trPr>
          <w:trHeight w:val="300"/>
        </w:trPr>
        <w:tc>
          <w:tcPr>
            <w:tcW w:w="2689" w:type="dxa"/>
            <w:shd w:val="clear" w:color="auto" w:fill="auto"/>
            <w:noWrap/>
            <w:vAlign w:val="center"/>
            <w:hideMark/>
          </w:tcPr>
          <w:p w14:paraId="5D9B1C5B" w14:textId="268B849D" w:rsidR="00CA1C1F" w:rsidRPr="003F0A3B" w:rsidRDefault="00CA1C1F" w:rsidP="003F0A3B">
            <w:pPr>
              <w:rPr>
                <w:lang w:val="es-AR" w:eastAsia="es-AR"/>
              </w:rPr>
            </w:pPr>
            <w:r>
              <w:rPr>
                <w:lang w:val="es-AR" w:eastAsia="es-AR"/>
              </w:rPr>
              <w:t xml:space="preserve">Risk </w:t>
            </w:r>
            <w:r w:rsidR="00413866">
              <w:rPr>
                <w:lang w:val="es-AR" w:eastAsia="es-AR"/>
              </w:rPr>
              <w:t>5</w:t>
            </w:r>
            <w:r>
              <w:rPr>
                <w:lang w:val="es-AR" w:eastAsia="es-AR"/>
              </w:rPr>
              <w:t xml:space="preserve">: </w:t>
            </w:r>
            <w:r w:rsidRPr="003F0A3B">
              <w:rPr>
                <w:lang w:val="es-AR" w:eastAsia="es-AR"/>
              </w:rPr>
              <w:t xml:space="preserve">High turnover of staff in implementing agencies: </w:t>
            </w:r>
          </w:p>
          <w:p w14:paraId="5D6093C1" w14:textId="229BA441" w:rsidR="00CA1C1F" w:rsidRPr="003F0A3B" w:rsidRDefault="00CA1C1F" w:rsidP="003F0A3B">
            <w:pPr>
              <w:rPr>
                <w:color w:val="000000"/>
                <w:lang w:val="en-GB" w:eastAsia="es-AR"/>
              </w:rPr>
            </w:pPr>
            <w:r w:rsidRPr="003F0A3B">
              <w:rPr>
                <w:lang w:val="es-AR" w:eastAsia="es-AR"/>
              </w:rPr>
              <w:t>Reduced institutional memory results in disruptions or delays in project implementation and coordination.</w:t>
            </w:r>
          </w:p>
        </w:tc>
        <w:tc>
          <w:tcPr>
            <w:tcW w:w="1685" w:type="dxa"/>
            <w:vAlign w:val="center"/>
          </w:tcPr>
          <w:p w14:paraId="7AEC5555" w14:textId="492F9D6C" w:rsidR="00CA1C1F" w:rsidRPr="00B1030F" w:rsidRDefault="00CA1C1F" w:rsidP="003F0A3B">
            <w:pPr>
              <w:jc w:val="center"/>
              <w:rPr>
                <w:rFonts w:cs="Arial"/>
                <w:color w:val="000000"/>
                <w:szCs w:val="18"/>
                <w:lang w:val="es-AR" w:eastAsia="es-AR"/>
              </w:rPr>
            </w:pPr>
            <w:r w:rsidRPr="00B1030F">
              <w:rPr>
                <w:rFonts w:cs="Arial"/>
                <w:color w:val="000000"/>
                <w:szCs w:val="18"/>
                <w:lang w:val="es-AR" w:eastAsia="es-AR"/>
              </w:rPr>
              <w:t>Outcomes 1-3</w:t>
            </w:r>
          </w:p>
        </w:tc>
        <w:tc>
          <w:tcPr>
            <w:tcW w:w="567" w:type="dxa"/>
            <w:shd w:val="clear" w:color="auto" w:fill="auto"/>
            <w:noWrap/>
            <w:vAlign w:val="center"/>
            <w:hideMark/>
          </w:tcPr>
          <w:p w14:paraId="5D112F33" w14:textId="7F690671" w:rsidR="00CA1C1F" w:rsidRPr="00B1030F" w:rsidRDefault="00CA1C1F" w:rsidP="003F0A3B">
            <w:pPr>
              <w:jc w:val="center"/>
              <w:rPr>
                <w:rFonts w:cs="Arial"/>
                <w:color w:val="000000"/>
                <w:szCs w:val="18"/>
                <w:lang w:val="es-AR" w:eastAsia="es-AR"/>
              </w:rPr>
            </w:pPr>
            <w:r w:rsidRPr="00B1030F">
              <w:rPr>
                <w:rFonts w:cs="Arial"/>
                <w:color w:val="000000"/>
                <w:szCs w:val="18"/>
                <w:lang w:val="es-AR" w:eastAsia="es-AR"/>
              </w:rPr>
              <w:t>M</w:t>
            </w:r>
          </w:p>
        </w:tc>
        <w:tc>
          <w:tcPr>
            <w:tcW w:w="441" w:type="dxa"/>
            <w:shd w:val="clear" w:color="auto" w:fill="auto"/>
            <w:noWrap/>
            <w:vAlign w:val="center"/>
            <w:hideMark/>
          </w:tcPr>
          <w:p w14:paraId="774C9A6E" w14:textId="16EC330D" w:rsidR="00CA1C1F" w:rsidRPr="00B1030F" w:rsidRDefault="00247128" w:rsidP="003F0A3B">
            <w:pPr>
              <w:jc w:val="center"/>
              <w:rPr>
                <w:rFonts w:cs="Arial"/>
                <w:color w:val="000000"/>
                <w:szCs w:val="18"/>
                <w:lang w:val="es-AR" w:eastAsia="es-AR"/>
              </w:rPr>
            </w:pPr>
            <w:r w:rsidRPr="00B1030F">
              <w:rPr>
                <w:rFonts w:cs="Arial"/>
                <w:color w:val="000000"/>
                <w:szCs w:val="18"/>
                <w:lang w:val="es-AR" w:eastAsia="es-AR"/>
              </w:rPr>
              <w:t>L</w:t>
            </w:r>
          </w:p>
        </w:tc>
        <w:tc>
          <w:tcPr>
            <w:tcW w:w="441" w:type="dxa"/>
            <w:shd w:val="clear" w:color="auto" w:fill="auto"/>
            <w:noWrap/>
            <w:vAlign w:val="center"/>
            <w:hideMark/>
          </w:tcPr>
          <w:p w14:paraId="50CD652C" w14:textId="7E6F37FC" w:rsidR="00CA1C1F" w:rsidRPr="00B1030F" w:rsidRDefault="001C31A7" w:rsidP="003F0A3B">
            <w:pPr>
              <w:jc w:val="center"/>
              <w:rPr>
                <w:rFonts w:cs="Arial"/>
                <w:color w:val="000000"/>
                <w:szCs w:val="18"/>
                <w:lang w:val="es-AR" w:eastAsia="es-AR"/>
              </w:rPr>
            </w:pPr>
            <w:r w:rsidRPr="00B1030F">
              <w:rPr>
                <w:rFonts w:cs="Arial"/>
                <w:color w:val="000000"/>
                <w:szCs w:val="18"/>
                <w:lang w:val="es-AR" w:eastAsia="es-AR"/>
              </w:rPr>
              <w:t>M</w:t>
            </w:r>
          </w:p>
        </w:tc>
        <w:tc>
          <w:tcPr>
            <w:tcW w:w="856" w:type="dxa"/>
            <w:shd w:val="clear" w:color="auto" w:fill="D9E2F3" w:themeFill="accent1" w:themeFillTint="33"/>
            <w:noWrap/>
            <w:vAlign w:val="center"/>
            <w:hideMark/>
          </w:tcPr>
          <w:p w14:paraId="43CC4AD7" w14:textId="5B7C33BE" w:rsidR="00CA1C1F" w:rsidRPr="00B1030F" w:rsidRDefault="004E5126" w:rsidP="003F0A3B">
            <w:pPr>
              <w:jc w:val="center"/>
              <w:rPr>
                <w:rFonts w:cs="Arial"/>
                <w:color w:val="000000"/>
                <w:szCs w:val="18"/>
                <w:lang w:val="es-AR" w:eastAsia="es-AR"/>
              </w:rPr>
            </w:pPr>
            <w:r>
              <w:rPr>
                <w:rFonts w:cs="Arial"/>
                <w:color w:val="000000"/>
                <w:szCs w:val="18"/>
                <w:lang w:val="es-AR" w:eastAsia="es-AR"/>
              </w:rPr>
              <w:t>L</w:t>
            </w:r>
          </w:p>
        </w:tc>
        <w:tc>
          <w:tcPr>
            <w:tcW w:w="530" w:type="dxa"/>
            <w:shd w:val="clear" w:color="auto" w:fill="auto"/>
            <w:noWrap/>
            <w:vAlign w:val="center"/>
            <w:hideMark/>
          </w:tcPr>
          <w:p w14:paraId="0F600422" w14:textId="5DC2BAD8" w:rsidR="00CA1C1F" w:rsidRPr="00FB2EAA" w:rsidRDefault="00CA1C1F" w:rsidP="003F0A3B">
            <w:pPr>
              <w:jc w:val="center"/>
              <w:rPr>
                <w:rFonts w:cs="Arial"/>
                <w:color w:val="000000"/>
                <w:szCs w:val="18"/>
                <w:highlight w:val="yellow"/>
                <w:lang w:val="es-AR" w:eastAsia="es-AR"/>
              </w:rPr>
            </w:pPr>
          </w:p>
        </w:tc>
        <w:tc>
          <w:tcPr>
            <w:tcW w:w="441" w:type="dxa"/>
            <w:shd w:val="clear" w:color="auto" w:fill="auto"/>
            <w:noWrap/>
            <w:vAlign w:val="center"/>
            <w:hideMark/>
          </w:tcPr>
          <w:p w14:paraId="718B40A6" w14:textId="1286D327" w:rsidR="00CA1C1F" w:rsidRPr="00FB2EAA" w:rsidRDefault="00CA1C1F" w:rsidP="003F0A3B">
            <w:pPr>
              <w:jc w:val="center"/>
              <w:rPr>
                <w:rFonts w:cs="Arial"/>
                <w:color w:val="000000"/>
                <w:szCs w:val="18"/>
                <w:highlight w:val="yellow"/>
                <w:lang w:val="es-AR" w:eastAsia="es-AR"/>
              </w:rPr>
            </w:pPr>
          </w:p>
        </w:tc>
        <w:tc>
          <w:tcPr>
            <w:tcW w:w="924" w:type="dxa"/>
            <w:shd w:val="clear" w:color="auto" w:fill="auto"/>
            <w:noWrap/>
            <w:vAlign w:val="center"/>
            <w:hideMark/>
          </w:tcPr>
          <w:p w14:paraId="063C1845" w14:textId="77777777" w:rsidR="00CA1C1F" w:rsidRPr="00285E03" w:rsidRDefault="00CA1C1F" w:rsidP="003F0A3B">
            <w:pPr>
              <w:jc w:val="center"/>
              <w:rPr>
                <w:rFonts w:cs="Arial"/>
                <w:color w:val="000000"/>
                <w:szCs w:val="18"/>
                <w:lang w:val="es-AR" w:eastAsia="es-AR"/>
              </w:rPr>
            </w:pPr>
            <w:r w:rsidRPr="00285E03">
              <w:rPr>
                <w:rFonts w:cs="Arial"/>
                <w:color w:val="000000"/>
                <w:szCs w:val="18"/>
                <w:lang w:val="es-AR" w:eastAsia="es-AR"/>
              </w:rPr>
              <w:t>↓</w:t>
            </w:r>
          </w:p>
        </w:tc>
        <w:tc>
          <w:tcPr>
            <w:tcW w:w="5209" w:type="dxa"/>
            <w:gridSpan w:val="2"/>
          </w:tcPr>
          <w:p w14:paraId="4A7BBB33" w14:textId="0C980FA0" w:rsidR="00CA1C1F" w:rsidRPr="00596C13" w:rsidRDefault="004E5126" w:rsidP="003F0A3B">
            <w:pPr>
              <w:rPr>
                <w:rFonts w:cs="Arial"/>
                <w:color w:val="000000"/>
                <w:szCs w:val="18"/>
                <w:lang w:eastAsia="es-AR"/>
              </w:rPr>
            </w:pPr>
            <w:r>
              <w:rPr>
                <w:rFonts w:cs="Arial"/>
                <w:color w:val="000000"/>
                <w:szCs w:val="18"/>
                <w:lang w:val="es-AR" w:eastAsia="es-AR"/>
              </w:rPr>
              <w:t xml:space="preserve">NTEs in all countries have been established and no change has occured. The projects have been picking up in implementation and are supported by both NTEs and Government Focal Points.  Currently the risk is low to have iplementation of the Project being disrupted or delayed by staff turnover. </w:t>
            </w:r>
            <w:r w:rsidR="00281F0C">
              <w:rPr>
                <w:rFonts w:cs="Arial"/>
                <w:color w:val="000000"/>
                <w:szCs w:val="18"/>
                <w:lang w:eastAsia="es-AR"/>
              </w:rPr>
              <w:t>The recruitment of the RTE has  also been finalised with the candidate due to join the team by Q4 2021.</w:t>
            </w:r>
          </w:p>
        </w:tc>
      </w:tr>
      <w:tr w:rsidR="00CA1C1F" w:rsidRPr="00B6743C" w14:paraId="640F0912" w14:textId="77777777" w:rsidTr="00285E03">
        <w:trPr>
          <w:trHeight w:val="300"/>
        </w:trPr>
        <w:tc>
          <w:tcPr>
            <w:tcW w:w="2689" w:type="dxa"/>
            <w:shd w:val="clear" w:color="auto" w:fill="auto"/>
            <w:noWrap/>
            <w:vAlign w:val="center"/>
            <w:hideMark/>
          </w:tcPr>
          <w:p w14:paraId="556161B9" w14:textId="516B5540" w:rsidR="00CA1C1F" w:rsidRPr="003F0A3B" w:rsidRDefault="00CA1C1F" w:rsidP="003F0A3B">
            <w:pPr>
              <w:rPr>
                <w:color w:val="000000"/>
                <w:szCs w:val="18"/>
                <w:lang w:val="es-AR" w:eastAsia="es-AR"/>
              </w:rPr>
            </w:pPr>
            <w:r w:rsidRPr="003F0A3B">
              <w:rPr>
                <w:color w:val="000000"/>
                <w:szCs w:val="18"/>
                <w:lang w:val="es-AR" w:eastAsia="es-AR"/>
              </w:rPr>
              <w:t xml:space="preserve">Risk </w:t>
            </w:r>
            <w:r w:rsidR="00413866">
              <w:rPr>
                <w:color w:val="000000"/>
                <w:szCs w:val="18"/>
                <w:lang w:val="es-AR" w:eastAsia="es-AR"/>
              </w:rPr>
              <w:t>6</w:t>
            </w:r>
            <w:r w:rsidRPr="003F0A3B">
              <w:rPr>
                <w:color w:val="000000"/>
                <w:szCs w:val="18"/>
                <w:lang w:val="es-AR" w:eastAsia="es-AR"/>
              </w:rPr>
              <w:t>: Limited inter-sectoral data sharing: The timely delivery and effectiveness of the project is reduced.</w:t>
            </w:r>
          </w:p>
        </w:tc>
        <w:tc>
          <w:tcPr>
            <w:tcW w:w="1685" w:type="dxa"/>
            <w:vAlign w:val="center"/>
          </w:tcPr>
          <w:p w14:paraId="7B5B608C" w14:textId="74564845" w:rsidR="00CA1C1F" w:rsidRPr="00B1030F" w:rsidRDefault="00CA1C1F" w:rsidP="003F0A3B">
            <w:pPr>
              <w:jc w:val="center"/>
              <w:rPr>
                <w:rFonts w:cs="Arial"/>
                <w:color w:val="000000"/>
                <w:szCs w:val="18"/>
                <w:lang w:val="es-AR" w:eastAsia="es-AR"/>
              </w:rPr>
            </w:pPr>
            <w:r w:rsidRPr="00B1030F">
              <w:rPr>
                <w:rFonts w:cs="Arial"/>
                <w:color w:val="000000"/>
                <w:szCs w:val="18"/>
                <w:lang w:val="es-AR" w:eastAsia="es-AR"/>
              </w:rPr>
              <w:t>Outcomes 1-3</w:t>
            </w:r>
          </w:p>
        </w:tc>
        <w:tc>
          <w:tcPr>
            <w:tcW w:w="567" w:type="dxa"/>
            <w:shd w:val="clear" w:color="auto" w:fill="auto"/>
            <w:noWrap/>
            <w:vAlign w:val="center"/>
            <w:hideMark/>
          </w:tcPr>
          <w:p w14:paraId="13EEEC72" w14:textId="7B2910A9" w:rsidR="00CA1C1F" w:rsidRPr="00B1030F" w:rsidRDefault="00CA1C1F" w:rsidP="003F0A3B">
            <w:pPr>
              <w:jc w:val="center"/>
              <w:rPr>
                <w:rFonts w:cs="Arial"/>
                <w:color w:val="000000"/>
                <w:szCs w:val="18"/>
                <w:lang w:val="es-AR" w:eastAsia="es-AR"/>
              </w:rPr>
            </w:pPr>
            <w:r w:rsidRPr="00B1030F">
              <w:rPr>
                <w:rFonts w:cs="Arial"/>
                <w:color w:val="000000"/>
                <w:szCs w:val="18"/>
                <w:lang w:val="es-AR" w:eastAsia="es-AR"/>
              </w:rPr>
              <w:t>M</w:t>
            </w:r>
          </w:p>
        </w:tc>
        <w:tc>
          <w:tcPr>
            <w:tcW w:w="441" w:type="dxa"/>
            <w:shd w:val="clear" w:color="auto" w:fill="auto"/>
            <w:noWrap/>
            <w:vAlign w:val="center"/>
            <w:hideMark/>
          </w:tcPr>
          <w:p w14:paraId="4FF19D04" w14:textId="0BC3BC94" w:rsidR="00CA1C1F" w:rsidRPr="00B1030F" w:rsidRDefault="001C31A7" w:rsidP="003F0A3B">
            <w:pPr>
              <w:jc w:val="center"/>
              <w:rPr>
                <w:rFonts w:cs="Arial"/>
                <w:color w:val="000000"/>
                <w:szCs w:val="18"/>
                <w:lang w:val="es-AR" w:eastAsia="es-AR"/>
              </w:rPr>
            </w:pPr>
            <w:r w:rsidRPr="00B1030F">
              <w:rPr>
                <w:rFonts w:cs="Arial"/>
                <w:color w:val="000000"/>
                <w:szCs w:val="18"/>
                <w:lang w:val="es-AR" w:eastAsia="es-AR"/>
              </w:rPr>
              <w:t>L</w:t>
            </w:r>
          </w:p>
        </w:tc>
        <w:tc>
          <w:tcPr>
            <w:tcW w:w="441" w:type="dxa"/>
            <w:shd w:val="clear" w:color="auto" w:fill="auto"/>
            <w:noWrap/>
            <w:vAlign w:val="center"/>
            <w:hideMark/>
          </w:tcPr>
          <w:p w14:paraId="032186DC" w14:textId="7627CAD9" w:rsidR="00CA1C1F" w:rsidRPr="00B1030F" w:rsidRDefault="001C1404" w:rsidP="003F0A3B">
            <w:pPr>
              <w:jc w:val="center"/>
              <w:rPr>
                <w:rFonts w:cs="Arial"/>
                <w:color w:val="000000"/>
                <w:szCs w:val="18"/>
                <w:lang w:val="es-AR" w:eastAsia="es-AR"/>
              </w:rPr>
            </w:pPr>
            <w:r w:rsidRPr="00B1030F">
              <w:rPr>
                <w:rFonts w:cs="Arial"/>
                <w:color w:val="000000"/>
                <w:szCs w:val="18"/>
                <w:lang w:val="es-AR" w:eastAsia="es-AR"/>
              </w:rPr>
              <w:t>L</w:t>
            </w:r>
          </w:p>
        </w:tc>
        <w:tc>
          <w:tcPr>
            <w:tcW w:w="856" w:type="dxa"/>
            <w:shd w:val="clear" w:color="auto" w:fill="D9E2F3" w:themeFill="accent1" w:themeFillTint="33"/>
            <w:noWrap/>
            <w:vAlign w:val="center"/>
            <w:hideMark/>
          </w:tcPr>
          <w:p w14:paraId="739FD558" w14:textId="4522208E" w:rsidR="00CA1C1F" w:rsidRPr="00B1030F" w:rsidRDefault="00413866" w:rsidP="003F0A3B">
            <w:pPr>
              <w:jc w:val="center"/>
              <w:rPr>
                <w:rFonts w:cs="Arial"/>
                <w:color w:val="000000"/>
                <w:szCs w:val="18"/>
                <w:lang w:val="es-AR" w:eastAsia="es-AR"/>
              </w:rPr>
            </w:pPr>
            <w:r>
              <w:rPr>
                <w:rFonts w:cs="Arial"/>
                <w:color w:val="000000"/>
                <w:szCs w:val="18"/>
                <w:lang w:val="es-AR" w:eastAsia="es-AR"/>
              </w:rPr>
              <w:t>L</w:t>
            </w:r>
          </w:p>
        </w:tc>
        <w:tc>
          <w:tcPr>
            <w:tcW w:w="530" w:type="dxa"/>
            <w:shd w:val="clear" w:color="auto" w:fill="auto"/>
            <w:noWrap/>
            <w:vAlign w:val="center"/>
            <w:hideMark/>
          </w:tcPr>
          <w:p w14:paraId="55C884A8" w14:textId="634887BC" w:rsidR="00CA1C1F" w:rsidRPr="00B6743C" w:rsidRDefault="00CA1C1F" w:rsidP="003F0A3B">
            <w:pPr>
              <w:jc w:val="center"/>
              <w:rPr>
                <w:rFonts w:cs="Arial"/>
                <w:color w:val="000000"/>
                <w:szCs w:val="18"/>
                <w:lang w:val="es-AR" w:eastAsia="es-AR"/>
              </w:rPr>
            </w:pPr>
          </w:p>
        </w:tc>
        <w:tc>
          <w:tcPr>
            <w:tcW w:w="441" w:type="dxa"/>
            <w:shd w:val="clear" w:color="auto" w:fill="auto"/>
            <w:noWrap/>
            <w:vAlign w:val="center"/>
            <w:hideMark/>
          </w:tcPr>
          <w:p w14:paraId="08960C42" w14:textId="708C1B2C" w:rsidR="00CA1C1F" w:rsidRPr="00B6743C" w:rsidRDefault="00CA1C1F" w:rsidP="003F0A3B">
            <w:pPr>
              <w:jc w:val="center"/>
              <w:rPr>
                <w:rFonts w:cs="Arial"/>
                <w:color w:val="000000"/>
                <w:szCs w:val="18"/>
                <w:lang w:val="es-AR" w:eastAsia="es-AR"/>
              </w:rPr>
            </w:pPr>
          </w:p>
        </w:tc>
        <w:tc>
          <w:tcPr>
            <w:tcW w:w="924" w:type="dxa"/>
            <w:shd w:val="clear" w:color="auto" w:fill="auto"/>
            <w:noWrap/>
            <w:vAlign w:val="center"/>
            <w:hideMark/>
          </w:tcPr>
          <w:p w14:paraId="7F60F0AD" w14:textId="5ED7CF16" w:rsidR="00CA1C1F" w:rsidRPr="00285E03" w:rsidRDefault="00285E03" w:rsidP="003F0A3B">
            <w:pPr>
              <w:jc w:val="center"/>
              <w:rPr>
                <w:rFonts w:cs="Arial"/>
                <w:color w:val="000000"/>
                <w:szCs w:val="18"/>
                <w:lang w:val="es-AR" w:eastAsia="es-AR"/>
              </w:rPr>
            </w:pPr>
            <w:r w:rsidRPr="00285E03">
              <w:rPr>
                <w:rFonts w:cs="Arial"/>
                <w:color w:val="000000"/>
                <w:szCs w:val="18"/>
                <w:lang w:val="es-AR" w:eastAsia="es-AR"/>
              </w:rPr>
              <w:t>=</w:t>
            </w:r>
          </w:p>
        </w:tc>
        <w:tc>
          <w:tcPr>
            <w:tcW w:w="5209" w:type="dxa"/>
            <w:gridSpan w:val="2"/>
          </w:tcPr>
          <w:p w14:paraId="44FE1F99" w14:textId="336C20F8" w:rsidR="00CA1C1F" w:rsidRPr="00E61955" w:rsidRDefault="00285E03" w:rsidP="003F0A3B">
            <w:pPr>
              <w:rPr>
                <w:rFonts w:cs="Arial"/>
                <w:color w:val="000000"/>
                <w:szCs w:val="18"/>
                <w:lang w:val="es-AR" w:eastAsia="es-AR"/>
              </w:rPr>
            </w:pPr>
            <w:r>
              <w:rPr>
                <w:rFonts w:cs="Arial"/>
                <w:color w:val="000000"/>
                <w:szCs w:val="18"/>
                <w:lang w:val="es-AR" w:eastAsia="es-AR"/>
              </w:rPr>
              <w:t>The risk remains low.</w:t>
            </w:r>
          </w:p>
        </w:tc>
      </w:tr>
      <w:tr w:rsidR="00CA1C1F" w:rsidRPr="00B6743C" w14:paraId="7F5DA91B" w14:textId="77777777" w:rsidTr="00285E03">
        <w:trPr>
          <w:trHeight w:val="300"/>
        </w:trPr>
        <w:tc>
          <w:tcPr>
            <w:tcW w:w="2689" w:type="dxa"/>
            <w:shd w:val="clear" w:color="auto" w:fill="auto"/>
            <w:noWrap/>
            <w:vAlign w:val="center"/>
          </w:tcPr>
          <w:p w14:paraId="109FDDD7" w14:textId="5B43A233" w:rsidR="00CA1C1F" w:rsidRPr="003F0A3B" w:rsidRDefault="00CA1C1F" w:rsidP="003F0A3B">
            <w:pPr>
              <w:rPr>
                <w:color w:val="000000"/>
                <w:szCs w:val="18"/>
                <w:lang w:val="es-AR" w:eastAsia="es-AR"/>
              </w:rPr>
            </w:pPr>
            <w:r w:rsidRPr="003F0A3B">
              <w:rPr>
                <w:color w:val="000000"/>
                <w:szCs w:val="18"/>
                <w:lang w:val="es-AR" w:eastAsia="es-AR"/>
              </w:rPr>
              <w:t xml:space="preserve">Risk </w:t>
            </w:r>
            <w:r w:rsidR="00413866">
              <w:rPr>
                <w:color w:val="000000"/>
                <w:szCs w:val="18"/>
                <w:lang w:val="es-AR" w:eastAsia="es-AR"/>
              </w:rPr>
              <w:t>7</w:t>
            </w:r>
            <w:r w:rsidRPr="003F0A3B">
              <w:rPr>
                <w:color w:val="000000"/>
                <w:szCs w:val="18"/>
                <w:lang w:val="es-AR" w:eastAsia="es-AR"/>
              </w:rPr>
              <w:t>: Government will not provide sufficient funds to sustain the local structures , once the project ends: Upscaling of the urban EbA interventions will be limited.</w:t>
            </w:r>
          </w:p>
        </w:tc>
        <w:tc>
          <w:tcPr>
            <w:tcW w:w="1685" w:type="dxa"/>
            <w:vAlign w:val="center"/>
          </w:tcPr>
          <w:p w14:paraId="600E2A50" w14:textId="1E8E0BBC" w:rsidR="00CA1C1F" w:rsidRPr="00B1030F" w:rsidRDefault="00CA1C1F" w:rsidP="008F3F15">
            <w:pPr>
              <w:jc w:val="center"/>
              <w:rPr>
                <w:rFonts w:cs="Arial"/>
                <w:color w:val="000000"/>
                <w:szCs w:val="18"/>
                <w:lang w:val="es-AR" w:eastAsia="es-AR"/>
              </w:rPr>
            </w:pPr>
            <w:r w:rsidRPr="00B1030F">
              <w:rPr>
                <w:rFonts w:cs="Arial"/>
                <w:color w:val="000000"/>
                <w:szCs w:val="18"/>
                <w:lang w:val="es-AR" w:eastAsia="es-AR"/>
              </w:rPr>
              <w:t>Outcome 2</w:t>
            </w:r>
          </w:p>
        </w:tc>
        <w:tc>
          <w:tcPr>
            <w:tcW w:w="567" w:type="dxa"/>
            <w:shd w:val="clear" w:color="auto" w:fill="auto"/>
            <w:noWrap/>
            <w:vAlign w:val="center"/>
          </w:tcPr>
          <w:p w14:paraId="1A7A3B85" w14:textId="71712E16" w:rsidR="00CA1C1F" w:rsidRPr="00B1030F" w:rsidRDefault="00CA1C1F" w:rsidP="003F0A3B">
            <w:pPr>
              <w:jc w:val="center"/>
              <w:rPr>
                <w:rFonts w:cs="Arial"/>
                <w:color w:val="000000"/>
                <w:szCs w:val="18"/>
                <w:lang w:val="es-AR" w:eastAsia="es-AR"/>
              </w:rPr>
            </w:pPr>
            <w:r w:rsidRPr="00B1030F">
              <w:rPr>
                <w:rFonts w:cs="Arial"/>
                <w:color w:val="000000"/>
                <w:szCs w:val="18"/>
                <w:lang w:val="es-AR" w:eastAsia="es-AR"/>
              </w:rPr>
              <w:t>M</w:t>
            </w:r>
          </w:p>
        </w:tc>
        <w:tc>
          <w:tcPr>
            <w:tcW w:w="441" w:type="dxa"/>
            <w:shd w:val="clear" w:color="auto" w:fill="auto"/>
            <w:noWrap/>
            <w:vAlign w:val="center"/>
          </w:tcPr>
          <w:p w14:paraId="5E4A2BD7" w14:textId="6F264152" w:rsidR="00CA1C1F" w:rsidRPr="00B1030F" w:rsidRDefault="001C31A7" w:rsidP="003F0A3B">
            <w:pPr>
              <w:jc w:val="center"/>
              <w:rPr>
                <w:rFonts w:cs="Arial"/>
                <w:color w:val="000000"/>
                <w:szCs w:val="18"/>
                <w:lang w:val="es-AR" w:eastAsia="es-AR"/>
              </w:rPr>
            </w:pPr>
            <w:r w:rsidRPr="00B1030F">
              <w:rPr>
                <w:rFonts w:cs="Arial"/>
                <w:color w:val="000000"/>
                <w:szCs w:val="18"/>
                <w:lang w:val="es-AR" w:eastAsia="es-AR"/>
              </w:rPr>
              <w:t>L</w:t>
            </w:r>
          </w:p>
        </w:tc>
        <w:tc>
          <w:tcPr>
            <w:tcW w:w="441" w:type="dxa"/>
            <w:shd w:val="clear" w:color="auto" w:fill="auto"/>
            <w:noWrap/>
            <w:vAlign w:val="center"/>
          </w:tcPr>
          <w:p w14:paraId="5E80BEBB" w14:textId="29A4D28A" w:rsidR="00CA1C1F" w:rsidRPr="00B1030F" w:rsidRDefault="001C31A7" w:rsidP="003F0A3B">
            <w:pPr>
              <w:jc w:val="center"/>
              <w:rPr>
                <w:rFonts w:cs="Arial"/>
                <w:color w:val="000000"/>
                <w:szCs w:val="18"/>
                <w:lang w:val="es-AR" w:eastAsia="es-AR"/>
              </w:rPr>
            </w:pPr>
            <w:r w:rsidRPr="00B1030F">
              <w:rPr>
                <w:rFonts w:cs="Arial"/>
                <w:color w:val="000000"/>
                <w:szCs w:val="18"/>
                <w:lang w:val="es-AR" w:eastAsia="es-AR"/>
              </w:rPr>
              <w:t>L</w:t>
            </w:r>
          </w:p>
        </w:tc>
        <w:tc>
          <w:tcPr>
            <w:tcW w:w="856" w:type="dxa"/>
            <w:shd w:val="clear" w:color="auto" w:fill="D9E2F3" w:themeFill="accent1" w:themeFillTint="33"/>
            <w:noWrap/>
            <w:vAlign w:val="center"/>
          </w:tcPr>
          <w:p w14:paraId="0CAC40C4" w14:textId="4947CB64" w:rsidR="00CA1C1F" w:rsidRPr="00B1030F" w:rsidRDefault="00413866" w:rsidP="003F0A3B">
            <w:pPr>
              <w:jc w:val="center"/>
              <w:rPr>
                <w:rFonts w:cs="Arial"/>
                <w:color w:val="000000"/>
                <w:szCs w:val="18"/>
                <w:lang w:val="es-AR" w:eastAsia="es-AR"/>
              </w:rPr>
            </w:pPr>
            <w:r>
              <w:rPr>
                <w:rFonts w:cs="Arial"/>
                <w:color w:val="000000"/>
                <w:szCs w:val="18"/>
                <w:lang w:val="es-AR" w:eastAsia="es-AR"/>
              </w:rPr>
              <w:t>L</w:t>
            </w:r>
          </w:p>
        </w:tc>
        <w:tc>
          <w:tcPr>
            <w:tcW w:w="530" w:type="dxa"/>
            <w:shd w:val="clear" w:color="auto" w:fill="auto"/>
            <w:noWrap/>
            <w:vAlign w:val="center"/>
          </w:tcPr>
          <w:p w14:paraId="473D65A3" w14:textId="77777777" w:rsidR="00CA1C1F" w:rsidRPr="00B6743C" w:rsidRDefault="00CA1C1F" w:rsidP="003F0A3B">
            <w:pPr>
              <w:jc w:val="center"/>
              <w:rPr>
                <w:rFonts w:cs="Arial"/>
                <w:color w:val="000000"/>
                <w:szCs w:val="18"/>
                <w:lang w:val="es-AR" w:eastAsia="es-AR"/>
              </w:rPr>
            </w:pPr>
          </w:p>
        </w:tc>
        <w:tc>
          <w:tcPr>
            <w:tcW w:w="441" w:type="dxa"/>
            <w:shd w:val="clear" w:color="auto" w:fill="auto"/>
            <w:noWrap/>
            <w:vAlign w:val="center"/>
          </w:tcPr>
          <w:p w14:paraId="1970EE2A" w14:textId="77777777" w:rsidR="00CA1C1F" w:rsidRPr="00B6743C" w:rsidRDefault="00CA1C1F" w:rsidP="003F0A3B">
            <w:pPr>
              <w:jc w:val="center"/>
              <w:rPr>
                <w:rFonts w:cs="Arial"/>
                <w:color w:val="000000"/>
                <w:szCs w:val="18"/>
                <w:lang w:val="es-AR" w:eastAsia="es-AR"/>
              </w:rPr>
            </w:pPr>
          </w:p>
        </w:tc>
        <w:tc>
          <w:tcPr>
            <w:tcW w:w="924" w:type="dxa"/>
            <w:shd w:val="clear" w:color="auto" w:fill="auto"/>
            <w:noWrap/>
            <w:vAlign w:val="center"/>
          </w:tcPr>
          <w:p w14:paraId="1C6D93D5" w14:textId="1830619A" w:rsidR="00CA1C1F" w:rsidRPr="00285E03" w:rsidRDefault="00285E03" w:rsidP="003F0A3B">
            <w:pPr>
              <w:jc w:val="center"/>
              <w:rPr>
                <w:rFonts w:cs="Arial"/>
                <w:color w:val="000000"/>
                <w:szCs w:val="18"/>
                <w:lang w:val="es-AR" w:eastAsia="es-AR"/>
              </w:rPr>
            </w:pPr>
            <w:r w:rsidRPr="00285E03">
              <w:rPr>
                <w:rFonts w:cs="Arial"/>
                <w:color w:val="000000"/>
                <w:szCs w:val="18"/>
                <w:lang w:val="es-AR" w:eastAsia="es-AR"/>
              </w:rPr>
              <w:t>=</w:t>
            </w:r>
          </w:p>
        </w:tc>
        <w:tc>
          <w:tcPr>
            <w:tcW w:w="5209" w:type="dxa"/>
            <w:gridSpan w:val="2"/>
          </w:tcPr>
          <w:p w14:paraId="32CD0C4D" w14:textId="79C2CB68" w:rsidR="00CA1C1F" w:rsidRPr="00E61955" w:rsidRDefault="00285E03" w:rsidP="003F0A3B">
            <w:pPr>
              <w:rPr>
                <w:rFonts w:cs="Arial"/>
                <w:color w:val="000000"/>
                <w:szCs w:val="18"/>
                <w:lang w:val="es-AR" w:eastAsia="es-AR"/>
              </w:rPr>
            </w:pPr>
            <w:r>
              <w:rPr>
                <w:rFonts w:cs="Arial"/>
                <w:color w:val="000000"/>
                <w:szCs w:val="18"/>
                <w:lang w:val="es-AR" w:eastAsia="es-AR"/>
              </w:rPr>
              <w:t>The risk remains low. Upscaling strategies will be developed under Outcome 3 of the project</w:t>
            </w:r>
          </w:p>
        </w:tc>
      </w:tr>
      <w:tr w:rsidR="00CA1C1F" w:rsidRPr="00B6743C" w14:paraId="2605AFE0" w14:textId="77777777" w:rsidTr="00285E03">
        <w:trPr>
          <w:trHeight w:val="300"/>
        </w:trPr>
        <w:tc>
          <w:tcPr>
            <w:tcW w:w="2689" w:type="dxa"/>
            <w:shd w:val="clear" w:color="auto" w:fill="auto"/>
            <w:noWrap/>
          </w:tcPr>
          <w:p w14:paraId="69C25199" w14:textId="7AA588BD" w:rsidR="00CA1C1F" w:rsidRPr="003F0A3B" w:rsidRDefault="00CA1C1F" w:rsidP="003F0A3B">
            <w:pPr>
              <w:rPr>
                <w:color w:val="000000"/>
                <w:szCs w:val="18"/>
                <w:lang w:val="es-AR" w:eastAsia="es-AR"/>
              </w:rPr>
            </w:pPr>
            <w:r w:rsidRPr="003F0A3B">
              <w:rPr>
                <w:rFonts w:cs="Arial"/>
                <w:color w:val="000000"/>
                <w:szCs w:val="18"/>
              </w:rPr>
              <w:t>Risk</w:t>
            </w:r>
            <w:r w:rsidR="00285E03">
              <w:rPr>
                <w:rFonts w:cs="Arial"/>
                <w:color w:val="000000"/>
                <w:szCs w:val="18"/>
              </w:rPr>
              <w:t xml:space="preserve"> 8</w:t>
            </w:r>
            <w:r w:rsidRPr="003F0A3B">
              <w:rPr>
                <w:rFonts w:cs="Arial"/>
                <w:color w:val="000000"/>
                <w:szCs w:val="18"/>
              </w:rPr>
              <w:t xml:space="preserve">: The implementation of the EbA interventions is </w:t>
            </w:r>
            <w:r w:rsidRPr="003F0A3B">
              <w:rPr>
                <w:rFonts w:cs="Arial"/>
                <w:color w:val="000000"/>
                <w:szCs w:val="18"/>
              </w:rPr>
              <w:lastRenderedPageBreak/>
              <w:t>undermined by social unrest within the target communities and project activities are delayed.</w:t>
            </w:r>
          </w:p>
        </w:tc>
        <w:tc>
          <w:tcPr>
            <w:tcW w:w="1685" w:type="dxa"/>
            <w:vAlign w:val="center"/>
          </w:tcPr>
          <w:p w14:paraId="5EC13B9D" w14:textId="1A372FA9" w:rsidR="00CA1C1F" w:rsidRPr="00B1030F" w:rsidRDefault="00CA1C1F" w:rsidP="008F3F15">
            <w:pPr>
              <w:jc w:val="center"/>
              <w:rPr>
                <w:rFonts w:cs="Arial"/>
                <w:color w:val="000000"/>
                <w:szCs w:val="18"/>
                <w:lang w:val="es-AR" w:eastAsia="es-AR"/>
              </w:rPr>
            </w:pPr>
            <w:r w:rsidRPr="00B1030F">
              <w:rPr>
                <w:rFonts w:cs="Arial"/>
                <w:color w:val="000000"/>
                <w:szCs w:val="18"/>
                <w:lang w:val="es-AR" w:eastAsia="es-AR"/>
              </w:rPr>
              <w:lastRenderedPageBreak/>
              <w:t>Outcome 2</w:t>
            </w:r>
          </w:p>
        </w:tc>
        <w:tc>
          <w:tcPr>
            <w:tcW w:w="567" w:type="dxa"/>
            <w:shd w:val="clear" w:color="auto" w:fill="auto"/>
            <w:noWrap/>
            <w:vAlign w:val="center"/>
          </w:tcPr>
          <w:p w14:paraId="3618D87E" w14:textId="1E01E43A" w:rsidR="00CA1C1F" w:rsidRPr="00B1030F" w:rsidRDefault="00CA1C1F" w:rsidP="003F0A3B">
            <w:pPr>
              <w:jc w:val="center"/>
              <w:rPr>
                <w:rFonts w:cs="Arial"/>
                <w:color w:val="000000"/>
                <w:szCs w:val="18"/>
                <w:lang w:val="es-AR" w:eastAsia="es-AR"/>
              </w:rPr>
            </w:pPr>
            <w:r w:rsidRPr="00B1030F">
              <w:rPr>
                <w:rFonts w:cs="Arial"/>
                <w:color w:val="000000"/>
                <w:szCs w:val="18"/>
                <w:lang w:val="es-AR" w:eastAsia="es-AR"/>
              </w:rPr>
              <w:t>M</w:t>
            </w:r>
          </w:p>
        </w:tc>
        <w:tc>
          <w:tcPr>
            <w:tcW w:w="441" w:type="dxa"/>
            <w:shd w:val="clear" w:color="auto" w:fill="auto"/>
            <w:noWrap/>
            <w:vAlign w:val="center"/>
          </w:tcPr>
          <w:p w14:paraId="7236272C" w14:textId="3C364A8F" w:rsidR="00CA1C1F" w:rsidRPr="00B1030F" w:rsidRDefault="001C1404" w:rsidP="003F0A3B">
            <w:pPr>
              <w:jc w:val="center"/>
              <w:rPr>
                <w:rFonts w:cs="Arial"/>
                <w:color w:val="000000"/>
                <w:szCs w:val="18"/>
                <w:lang w:val="es-AR" w:eastAsia="es-AR"/>
              </w:rPr>
            </w:pPr>
            <w:r w:rsidRPr="00B1030F">
              <w:rPr>
                <w:rFonts w:cs="Arial"/>
                <w:color w:val="000000"/>
                <w:szCs w:val="18"/>
                <w:lang w:val="es-AR" w:eastAsia="es-AR"/>
              </w:rPr>
              <w:t>L</w:t>
            </w:r>
          </w:p>
        </w:tc>
        <w:tc>
          <w:tcPr>
            <w:tcW w:w="441" w:type="dxa"/>
            <w:shd w:val="clear" w:color="auto" w:fill="auto"/>
            <w:noWrap/>
            <w:vAlign w:val="center"/>
          </w:tcPr>
          <w:p w14:paraId="2289B52D" w14:textId="09D717E2" w:rsidR="00CA1C1F" w:rsidRPr="00B1030F" w:rsidRDefault="001C1404" w:rsidP="003F0A3B">
            <w:pPr>
              <w:jc w:val="center"/>
              <w:rPr>
                <w:rFonts w:cs="Arial"/>
                <w:color w:val="000000"/>
                <w:szCs w:val="18"/>
                <w:lang w:val="es-AR" w:eastAsia="es-AR"/>
              </w:rPr>
            </w:pPr>
            <w:r w:rsidRPr="00B1030F">
              <w:rPr>
                <w:rFonts w:cs="Arial"/>
                <w:color w:val="000000"/>
                <w:szCs w:val="18"/>
                <w:lang w:val="es-AR" w:eastAsia="es-AR"/>
              </w:rPr>
              <w:t>L</w:t>
            </w:r>
          </w:p>
        </w:tc>
        <w:tc>
          <w:tcPr>
            <w:tcW w:w="856" w:type="dxa"/>
            <w:shd w:val="clear" w:color="auto" w:fill="D9E2F3" w:themeFill="accent1" w:themeFillTint="33"/>
            <w:noWrap/>
            <w:vAlign w:val="center"/>
          </w:tcPr>
          <w:p w14:paraId="2C79E402" w14:textId="62529311" w:rsidR="00CA1C1F" w:rsidRPr="00B1030F" w:rsidRDefault="00413866" w:rsidP="003F0A3B">
            <w:pPr>
              <w:jc w:val="center"/>
              <w:rPr>
                <w:rFonts w:cs="Arial"/>
                <w:color w:val="000000"/>
                <w:szCs w:val="18"/>
                <w:lang w:val="es-AR" w:eastAsia="es-AR"/>
              </w:rPr>
            </w:pPr>
            <w:r>
              <w:rPr>
                <w:rFonts w:cs="Arial"/>
                <w:color w:val="000000"/>
                <w:szCs w:val="18"/>
                <w:lang w:val="es-AR" w:eastAsia="es-AR"/>
              </w:rPr>
              <w:t>M</w:t>
            </w:r>
          </w:p>
        </w:tc>
        <w:tc>
          <w:tcPr>
            <w:tcW w:w="530" w:type="dxa"/>
            <w:shd w:val="clear" w:color="auto" w:fill="auto"/>
            <w:noWrap/>
            <w:vAlign w:val="center"/>
          </w:tcPr>
          <w:p w14:paraId="5B2CF59E" w14:textId="77777777" w:rsidR="00CA1C1F" w:rsidRPr="00B6743C" w:rsidRDefault="00CA1C1F" w:rsidP="003F0A3B">
            <w:pPr>
              <w:jc w:val="center"/>
              <w:rPr>
                <w:rFonts w:cs="Arial"/>
                <w:color w:val="000000"/>
                <w:szCs w:val="18"/>
                <w:lang w:val="es-AR" w:eastAsia="es-AR"/>
              </w:rPr>
            </w:pPr>
          </w:p>
        </w:tc>
        <w:tc>
          <w:tcPr>
            <w:tcW w:w="441" w:type="dxa"/>
            <w:shd w:val="clear" w:color="auto" w:fill="auto"/>
            <w:noWrap/>
            <w:vAlign w:val="center"/>
          </w:tcPr>
          <w:p w14:paraId="66D7A6E2" w14:textId="77777777" w:rsidR="00CA1C1F" w:rsidRPr="00B6743C" w:rsidRDefault="00CA1C1F" w:rsidP="003F0A3B">
            <w:pPr>
              <w:jc w:val="center"/>
              <w:rPr>
                <w:rFonts w:cs="Arial"/>
                <w:color w:val="000000"/>
                <w:szCs w:val="18"/>
                <w:lang w:val="es-AR" w:eastAsia="es-AR"/>
              </w:rPr>
            </w:pPr>
          </w:p>
        </w:tc>
        <w:tc>
          <w:tcPr>
            <w:tcW w:w="924" w:type="dxa"/>
            <w:shd w:val="clear" w:color="auto" w:fill="auto"/>
            <w:noWrap/>
            <w:vAlign w:val="center"/>
          </w:tcPr>
          <w:p w14:paraId="7A2A08EF" w14:textId="131D05EC" w:rsidR="00CA1C1F" w:rsidRPr="00E61955" w:rsidRDefault="00285E03" w:rsidP="003F0A3B">
            <w:pPr>
              <w:jc w:val="center"/>
              <w:rPr>
                <w:rFonts w:cs="Arial"/>
                <w:color w:val="000000"/>
                <w:szCs w:val="18"/>
                <w:lang w:val="es-AR" w:eastAsia="es-AR"/>
              </w:rPr>
            </w:pPr>
            <w:r>
              <w:rPr>
                <w:rFonts w:cs="Arial"/>
                <w:color w:val="000000"/>
                <w:szCs w:val="18"/>
                <w:lang w:val="es-AR" w:eastAsia="es-AR"/>
              </w:rPr>
              <w:sym w:font="Symbol" w:char="F0AD"/>
            </w:r>
          </w:p>
        </w:tc>
        <w:tc>
          <w:tcPr>
            <w:tcW w:w="5209" w:type="dxa"/>
            <w:gridSpan w:val="2"/>
          </w:tcPr>
          <w:p w14:paraId="39A5BB0D" w14:textId="76E96682" w:rsidR="00CA1C1F" w:rsidRPr="00E61955" w:rsidRDefault="004E5126" w:rsidP="003F0A3B">
            <w:pPr>
              <w:rPr>
                <w:rFonts w:cs="Arial"/>
                <w:color w:val="000000"/>
                <w:szCs w:val="18"/>
                <w:lang w:val="es-AR" w:eastAsia="es-AR"/>
              </w:rPr>
            </w:pPr>
            <w:r>
              <w:rPr>
                <w:rFonts w:cs="Arial"/>
                <w:color w:val="000000"/>
                <w:szCs w:val="18"/>
                <w:lang w:val="es-AR" w:eastAsia="es-AR"/>
              </w:rPr>
              <w:t xml:space="preserve">The military coup in Myanmar has led to a </w:t>
            </w:r>
            <w:r w:rsidR="00C6334F">
              <w:rPr>
                <w:rFonts w:cs="Arial"/>
                <w:color w:val="000000"/>
                <w:szCs w:val="18"/>
                <w:lang w:val="es-AR" w:eastAsia="es-AR"/>
              </w:rPr>
              <w:t>suspension</w:t>
            </w:r>
            <w:r>
              <w:rPr>
                <w:rFonts w:cs="Arial"/>
                <w:color w:val="000000"/>
                <w:szCs w:val="18"/>
                <w:lang w:val="es-AR" w:eastAsia="es-AR"/>
              </w:rPr>
              <w:t xml:space="preserve"> of project activities on the local and national level. At the regional </w:t>
            </w:r>
            <w:r>
              <w:rPr>
                <w:rFonts w:cs="Arial"/>
                <w:color w:val="000000"/>
                <w:szCs w:val="18"/>
                <w:lang w:val="es-AR" w:eastAsia="es-AR"/>
              </w:rPr>
              <w:lastRenderedPageBreak/>
              <w:t>level knowledge sharing and capacity building continues with the exemption of Myanmar.</w:t>
            </w:r>
          </w:p>
        </w:tc>
      </w:tr>
      <w:tr w:rsidR="00CA1C1F" w:rsidRPr="00B6743C" w14:paraId="1D79E3F4" w14:textId="77777777" w:rsidTr="00285E03">
        <w:trPr>
          <w:trHeight w:val="300"/>
        </w:trPr>
        <w:tc>
          <w:tcPr>
            <w:tcW w:w="2689" w:type="dxa"/>
            <w:shd w:val="clear" w:color="auto" w:fill="auto"/>
            <w:noWrap/>
          </w:tcPr>
          <w:p w14:paraId="7B4887ED" w14:textId="0A4D56EA" w:rsidR="00CA1C1F" w:rsidRPr="003F0A3B" w:rsidRDefault="00CA1C1F" w:rsidP="003F0A3B">
            <w:pPr>
              <w:rPr>
                <w:color w:val="000000"/>
                <w:szCs w:val="18"/>
                <w:lang w:val="es-AR" w:eastAsia="es-AR"/>
              </w:rPr>
            </w:pPr>
            <w:r w:rsidRPr="003F0A3B">
              <w:rPr>
                <w:rFonts w:cs="Arial"/>
                <w:color w:val="000000"/>
                <w:szCs w:val="18"/>
              </w:rPr>
              <w:lastRenderedPageBreak/>
              <w:t xml:space="preserve">Risk </w:t>
            </w:r>
            <w:r w:rsidR="00413866">
              <w:rPr>
                <w:rFonts w:cs="Arial"/>
                <w:color w:val="000000"/>
                <w:szCs w:val="18"/>
              </w:rPr>
              <w:t>9</w:t>
            </w:r>
            <w:r w:rsidRPr="003F0A3B">
              <w:rPr>
                <w:rFonts w:cs="Arial"/>
                <w:color w:val="000000"/>
                <w:szCs w:val="18"/>
              </w:rPr>
              <w:t>: The communities at the selected intervention sites do not support the proposed urban EbA interventions: Limited support from the target communities may prevent the achievement of the immediate as well as long-term benefits of the project.</w:t>
            </w:r>
          </w:p>
        </w:tc>
        <w:tc>
          <w:tcPr>
            <w:tcW w:w="1685" w:type="dxa"/>
            <w:vAlign w:val="center"/>
          </w:tcPr>
          <w:p w14:paraId="289386AF" w14:textId="694C1920" w:rsidR="00CA1C1F" w:rsidRPr="00B1030F" w:rsidRDefault="00CA1C1F" w:rsidP="008F3F15">
            <w:pPr>
              <w:jc w:val="center"/>
              <w:rPr>
                <w:rFonts w:cs="Arial"/>
                <w:color w:val="000000"/>
                <w:szCs w:val="18"/>
                <w:lang w:val="es-AR" w:eastAsia="es-AR"/>
              </w:rPr>
            </w:pPr>
            <w:r w:rsidRPr="00B1030F">
              <w:rPr>
                <w:rFonts w:cs="Arial"/>
                <w:color w:val="000000"/>
                <w:szCs w:val="18"/>
                <w:lang w:val="es-AR" w:eastAsia="es-AR"/>
              </w:rPr>
              <w:t>Outcome 2</w:t>
            </w:r>
          </w:p>
        </w:tc>
        <w:tc>
          <w:tcPr>
            <w:tcW w:w="567" w:type="dxa"/>
            <w:shd w:val="clear" w:color="auto" w:fill="auto"/>
            <w:noWrap/>
            <w:vAlign w:val="center"/>
          </w:tcPr>
          <w:p w14:paraId="3EA2BD84" w14:textId="499D3DA4" w:rsidR="00CA1C1F" w:rsidRPr="00B1030F" w:rsidRDefault="00CA1C1F" w:rsidP="003F0A3B">
            <w:pPr>
              <w:jc w:val="center"/>
              <w:rPr>
                <w:rFonts w:cs="Arial"/>
                <w:color w:val="000000"/>
                <w:szCs w:val="18"/>
                <w:lang w:val="es-AR" w:eastAsia="es-AR"/>
              </w:rPr>
            </w:pPr>
            <w:r w:rsidRPr="00B1030F">
              <w:rPr>
                <w:rFonts w:cs="Arial"/>
                <w:color w:val="000000"/>
                <w:szCs w:val="18"/>
                <w:lang w:val="es-AR" w:eastAsia="es-AR"/>
              </w:rPr>
              <w:t>M</w:t>
            </w:r>
          </w:p>
        </w:tc>
        <w:tc>
          <w:tcPr>
            <w:tcW w:w="441" w:type="dxa"/>
            <w:shd w:val="clear" w:color="auto" w:fill="auto"/>
            <w:noWrap/>
            <w:vAlign w:val="center"/>
          </w:tcPr>
          <w:p w14:paraId="044D57E9" w14:textId="5CC46221" w:rsidR="00CA1C1F" w:rsidRPr="00B1030F" w:rsidRDefault="001C31A7" w:rsidP="003F0A3B">
            <w:pPr>
              <w:jc w:val="center"/>
              <w:rPr>
                <w:rFonts w:cs="Arial"/>
                <w:color w:val="000000"/>
                <w:szCs w:val="18"/>
                <w:lang w:val="es-AR" w:eastAsia="es-AR"/>
              </w:rPr>
            </w:pPr>
            <w:r w:rsidRPr="00B1030F">
              <w:rPr>
                <w:rFonts w:cs="Arial"/>
                <w:color w:val="000000"/>
                <w:szCs w:val="18"/>
                <w:lang w:val="es-AR" w:eastAsia="es-AR"/>
              </w:rPr>
              <w:t>L</w:t>
            </w:r>
          </w:p>
        </w:tc>
        <w:tc>
          <w:tcPr>
            <w:tcW w:w="441" w:type="dxa"/>
            <w:shd w:val="clear" w:color="auto" w:fill="auto"/>
            <w:noWrap/>
            <w:vAlign w:val="center"/>
          </w:tcPr>
          <w:p w14:paraId="263228CA" w14:textId="0AD1119F" w:rsidR="00CA1C1F" w:rsidRPr="00B1030F" w:rsidRDefault="001C31A7" w:rsidP="003F0A3B">
            <w:pPr>
              <w:jc w:val="center"/>
              <w:rPr>
                <w:rFonts w:cs="Arial"/>
                <w:color w:val="000000"/>
                <w:szCs w:val="18"/>
                <w:lang w:val="es-AR" w:eastAsia="es-AR"/>
              </w:rPr>
            </w:pPr>
            <w:r w:rsidRPr="00B1030F">
              <w:rPr>
                <w:rFonts w:cs="Arial"/>
                <w:color w:val="000000"/>
                <w:szCs w:val="18"/>
                <w:lang w:val="es-AR" w:eastAsia="es-AR"/>
              </w:rPr>
              <w:t>L</w:t>
            </w:r>
          </w:p>
        </w:tc>
        <w:tc>
          <w:tcPr>
            <w:tcW w:w="856" w:type="dxa"/>
            <w:shd w:val="clear" w:color="auto" w:fill="D9E2F3" w:themeFill="accent1" w:themeFillTint="33"/>
            <w:noWrap/>
            <w:vAlign w:val="center"/>
          </w:tcPr>
          <w:p w14:paraId="389A1D0D" w14:textId="14E0E7EB" w:rsidR="00CA1C1F" w:rsidRPr="00B1030F" w:rsidRDefault="00413866" w:rsidP="003F0A3B">
            <w:pPr>
              <w:jc w:val="center"/>
              <w:rPr>
                <w:rFonts w:cs="Arial"/>
                <w:color w:val="000000"/>
                <w:szCs w:val="18"/>
                <w:lang w:val="es-AR" w:eastAsia="es-AR"/>
              </w:rPr>
            </w:pPr>
            <w:r>
              <w:rPr>
                <w:rFonts w:cs="Arial"/>
                <w:color w:val="000000"/>
                <w:szCs w:val="18"/>
                <w:lang w:val="es-AR" w:eastAsia="es-AR"/>
              </w:rPr>
              <w:t>L</w:t>
            </w:r>
          </w:p>
        </w:tc>
        <w:tc>
          <w:tcPr>
            <w:tcW w:w="530" w:type="dxa"/>
            <w:shd w:val="clear" w:color="auto" w:fill="auto"/>
            <w:noWrap/>
            <w:vAlign w:val="center"/>
          </w:tcPr>
          <w:p w14:paraId="0B594515" w14:textId="77777777" w:rsidR="00CA1C1F" w:rsidRPr="00B6743C" w:rsidRDefault="00CA1C1F" w:rsidP="003F0A3B">
            <w:pPr>
              <w:jc w:val="center"/>
              <w:rPr>
                <w:rFonts w:cs="Arial"/>
                <w:color w:val="000000"/>
                <w:szCs w:val="18"/>
                <w:lang w:val="es-AR" w:eastAsia="es-AR"/>
              </w:rPr>
            </w:pPr>
          </w:p>
        </w:tc>
        <w:tc>
          <w:tcPr>
            <w:tcW w:w="441" w:type="dxa"/>
            <w:shd w:val="clear" w:color="auto" w:fill="auto"/>
            <w:noWrap/>
            <w:vAlign w:val="center"/>
          </w:tcPr>
          <w:p w14:paraId="7ABBE36F" w14:textId="77777777" w:rsidR="00CA1C1F" w:rsidRPr="00B6743C" w:rsidRDefault="00CA1C1F" w:rsidP="003F0A3B">
            <w:pPr>
              <w:jc w:val="center"/>
              <w:rPr>
                <w:rFonts w:cs="Arial"/>
                <w:color w:val="000000"/>
                <w:szCs w:val="18"/>
                <w:lang w:val="es-AR" w:eastAsia="es-AR"/>
              </w:rPr>
            </w:pPr>
          </w:p>
        </w:tc>
        <w:tc>
          <w:tcPr>
            <w:tcW w:w="924" w:type="dxa"/>
            <w:shd w:val="clear" w:color="auto" w:fill="auto"/>
            <w:noWrap/>
            <w:vAlign w:val="center"/>
          </w:tcPr>
          <w:p w14:paraId="15110AFE" w14:textId="5B78F251" w:rsidR="00CA1C1F" w:rsidRPr="00285E03" w:rsidRDefault="00285E03" w:rsidP="003F0A3B">
            <w:pPr>
              <w:jc w:val="center"/>
              <w:rPr>
                <w:rFonts w:cs="Arial"/>
                <w:color w:val="000000"/>
                <w:szCs w:val="18"/>
                <w:lang w:val="es-AR" w:eastAsia="es-AR"/>
              </w:rPr>
            </w:pPr>
            <w:r w:rsidRPr="00285E03">
              <w:rPr>
                <w:rFonts w:cs="Arial"/>
                <w:color w:val="000000"/>
                <w:szCs w:val="18"/>
                <w:lang w:val="es-AR" w:eastAsia="es-AR"/>
              </w:rPr>
              <w:t>=</w:t>
            </w:r>
          </w:p>
        </w:tc>
        <w:tc>
          <w:tcPr>
            <w:tcW w:w="5209" w:type="dxa"/>
            <w:gridSpan w:val="2"/>
          </w:tcPr>
          <w:p w14:paraId="49DF7AE1" w14:textId="2EE35C74" w:rsidR="00CA1C1F" w:rsidRPr="00E61955" w:rsidRDefault="004E5126" w:rsidP="003F0A3B">
            <w:pPr>
              <w:rPr>
                <w:rFonts w:cs="Arial"/>
                <w:color w:val="000000"/>
                <w:szCs w:val="18"/>
                <w:lang w:val="es-AR" w:eastAsia="es-AR"/>
              </w:rPr>
            </w:pPr>
            <w:r>
              <w:rPr>
                <w:rFonts w:cs="Arial"/>
                <w:color w:val="000000"/>
                <w:szCs w:val="18"/>
                <w:lang w:val="es-AR" w:eastAsia="es-AR"/>
              </w:rPr>
              <w:t>This risk remains low. Interventions have not yet been implemented, however community enegagement and active stakeholder consultations are envisaged to minmise this risk further</w:t>
            </w:r>
          </w:p>
        </w:tc>
      </w:tr>
      <w:tr w:rsidR="00CA1C1F" w:rsidRPr="00B6743C" w14:paraId="0CEC97C9" w14:textId="77777777" w:rsidTr="00285E03">
        <w:trPr>
          <w:trHeight w:val="300"/>
        </w:trPr>
        <w:tc>
          <w:tcPr>
            <w:tcW w:w="2689" w:type="dxa"/>
            <w:shd w:val="clear" w:color="auto" w:fill="auto"/>
            <w:noWrap/>
          </w:tcPr>
          <w:p w14:paraId="08C333FC" w14:textId="540C12F8" w:rsidR="00CA1C1F" w:rsidRPr="003F0A3B" w:rsidRDefault="00CA1C1F" w:rsidP="003F0A3B">
            <w:pPr>
              <w:pStyle w:val="Default"/>
              <w:rPr>
                <w:rFonts w:ascii="Arial" w:hAnsi="Arial" w:cs="Arial"/>
                <w:sz w:val="18"/>
                <w:szCs w:val="18"/>
                <w:lang w:val="en-GB"/>
              </w:rPr>
            </w:pPr>
            <w:r w:rsidRPr="003F0A3B">
              <w:rPr>
                <w:rFonts w:ascii="Arial" w:hAnsi="Arial" w:cs="Arial"/>
                <w:sz w:val="18"/>
                <w:szCs w:val="18"/>
                <w:lang w:val="en-GB"/>
              </w:rPr>
              <w:t>Risk 1</w:t>
            </w:r>
            <w:r w:rsidR="00413866">
              <w:rPr>
                <w:rFonts w:ascii="Arial" w:hAnsi="Arial" w:cs="Arial"/>
                <w:sz w:val="18"/>
                <w:szCs w:val="18"/>
                <w:lang w:val="en-GB"/>
              </w:rPr>
              <w:t>0</w:t>
            </w:r>
            <w:r w:rsidRPr="003F0A3B">
              <w:rPr>
                <w:rFonts w:ascii="Arial" w:hAnsi="Arial" w:cs="Arial"/>
                <w:sz w:val="18"/>
                <w:szCs w:val="18"/>
                <w:lang w:val="en-GB"/>
              </w:rPr>
              <w:t xml:space="preserve">: Unsustainable land and natural resource use: </w:t>
            </w:r>
          </w:p>
          <w:p w14:paraId="43ADEF09" w14:textId="77777777" w:rsidR="00CA1C1F" w:rsidRPr="003F0A3B" w:rsidRDefault="00CA1C1F" w:rsidP="003F0A3B">
            <w:pPr>
              <w:pStyle w:val="Default"/>
              <w:rPr>
                <w:rFonts w:ascii="Arial" w:hAnsi="Arial" w:cs="Arial"/>
                <w:sz w:val="18"/>
                <w:szCs w:val="18"/>
                <w:lang w:val="en-GB"/>
              </w:rPr>
            </w:pPr>
            <w:r w:rsidRPr="003F0A3B">
              <w:rPr>
                <w:rFonts w:ascii="Arial" w:hAnsi="Arial" w:cs="Arial"/>
                <w:sz w:val="18"/>
                <w:szCs w:val="18"/>
                <w:lang w:val="en-GB"/>
              </w:rPr>
              <w:t xml:space="preserve">Unsustainable use of natural resources continues, leading to further degradation of ecosystems. </w:t>
            </w:r>
          </w:p>
          <w:p w14:paraId="02B817B9" w14:textId="77777777" w:rsidR="00CA1C1F" w:rsidRPr="003F0A3B" w:rsidRDefault="00CA1C1F" w:rsidP="003F0A3B">
            <w:pPr>
              <w:pStyle w:val="Default"/>
              <w:rPr>
                <w:rFonts w:ascii="Arial" w:hAnsi="Arial" w:cs="Arial"/>
                <w:sz w:val="18"/>
                <w:szCs w:val="18"/>
                <w:lang w:val="en-GB"/>
              </w:rPr>
            </w:pPr>
          </w:p>
          <w:p w14:paraId="3BE80DCA" w14:textId="77777777" w:rsidR="00CA1C1F" w:rsidRPr="003F0A3B" w:rsidRDefault="00CA1C1F" w:rsidP="003F0A3B">
            <w:pPr>
              <w:rPr>
                <w:color w:val="000000"/>
                <w:szCs w:val="18"/>
                <w:lang w:val="es-AR" w:eastAsia="es-AR"/>
              </w:rPr>
            </w:pPr>
          </w:p>
        </w:tc>
        <w:tc>
          <w:tcPr>
            <w:tcW w:w="1685" w:type="dxa"/>
            <w:vAlign w:val="center"/>
          </w:tcPr>
          <w:p w14:paraId="5065D3E0" w14:textId="7623BEBA" w:rsidR="00CA1C1F" w:rsidRPr="00B1030F" w:rsidRDefault="00CA1C1F" w:rsidP="008F3F15">
            <w:pPr>
              <w:jc w:val="center"/>
              <w:rPr>
                <w:rFonts w:cs="Arial"/>
                <w:color w:val="000000"/>
                <w:szCs w:val="18"/>
                <w:lang w:val="es-AR" w:eastAsia="es-AR"/>
              </w:rPr>
            </w:pPr>
            <w:r w:rsidRPr="00B1030F">
              <w:rPr>
                <w:rFonts w:cs="Arial"/>
                <w:color w:val="000000"/>
                <w:szCs w:val="18"/>
                <w:lang w:val="es-AR" w:eastAsia="es-AR"/>
              </w:rPr>
              <w:t>Outcome 2</w:t>
            </w:r>
          </w:p>
        </w:tc>
        <w:tc>
          <w:tcPr>
            <w:tcW w:w="567" w:type="dxa"/>
            <w:shd w:val="clear" w:color="auto" w:fill="auto"/>
            <w:noWrap/>
            <w:vAlign w:val="center"/>
          </w:tcPr>
          <w:p w14:paraId="6D7E1BE1" w14:textId="30529BBD" w:rsidR="00CA1C1F" w:rsidRPr="00B1030F" w:rsidRDefault="00CA1C1F" w:rsidP="003F0A3B">
            <w:pPr>
              <w:jc w:val="center"/>
              <w:rPr>
                <w:rFonts w:cs="Arial"/>
                <w:color w:val="000000"/>
                <w:szCs w:val="18"/>
                <w:lang w:val="es-AR" w:eastAsia="es-AR"/>
              </w:rPr>
            </w:pPr>
            <w:r w:rsidRPr="00B1030F">
              <w:rPr>
                <w:rFonts w:cs="Arial"/>
                <w:color w:val="000000"/>
                <w:szCs w:val="18"/>
                <w:lang w:val="es-AR" w:eastAsia="es-AR"/>
              </w:rPr>
              <w:t>M</w:t>
            </w:r>
          </w:p>
        </w:tc>
        <w:tc>
          <w:tcPr>
            <w:tcW w:w="441" w:type="dxa"/>
            <w:shd w:val="clear" w:color="auto" w:fill="auto"/>
            <w:noWrap/>
            <w:vAlign w:val="center"/>
          </w:tcPr>
          <w:p w14:paraId="1A0068F9" w14:textId="332DB367" w:rsidR="00CA1C1F" w:rsidRPr="00B1030F" w:rsidRDefault="001C31A7" w:rsidP="003F0A3B">
            <w:pPr>
              <w:jc w:val="center"/>
              <w:rPr>
                <w:rFonts w:cs="Arial"/>
                <w:color w:val="000000"/>
                <w:szCs w:val="18"/>
                <w:lang w:val="es-AR" w:eastAsia="es-AR"/>
              </w:rPr>
            </w:pPr>
            <w:r w:rsidRPr="00B1030F">
              <w:rPr>
                <w:rFonts w:cs="Arial"/>
                <w:color w:val="000000"/>
                <w:szCs w:val="18"/>
                <w:lang w:val="es-AR" w:eastAsia="es-AR"/>
              </w:rPr>
              <w:t>L</w:t>
            </w:r>
          </w:p>
        </w:tc>
        <w:tc>
          <w:tcPr>
            <w:tcW w:w="441" w:type="dxa"/>
            <w:shd w:val="clear" w:color="auto" w:fill="auto"/>
            <w:noWrap/>
            <w:vAlign w:val="center"/>
          </w:tcPr>
          <w:p w14:paraId="1CC7D108" w14:textId="7B4843E4" w:rsidR="00CA1C1F" w:rsidRPr="00B1030F" w:rsidRDefault="001C31A7" w:rsidP="003F0A3B">
            <w:pPr>
              <w:jc w:val="center"/>
              <w:rPr>
                <w:rFonts w:cs="Arial"/>
                <w:color w:val="000000"/>
                <w:szCs w:val="18"/>
                <w:lang w:val="es-AR" w:eastAsia="es-AR"/>
              </w:rPr>
            </w:pPr>
            <w:r w:rsidRPr="00B1030F">
              <w:rPr>
                <w:rFonts w:cs="Arial"/>
                <w:color w:val="000000"/>
                <w:szCs w:val="18"/>
                <w:lang w:val="es-AR" w:eastAsia="es-AR"/>
              </w:rPr>
              <w:t>L</w:t>
            </w:r>
          </w:p>
        </w:tc>
        <w:tc>
          <w:tcPr>
            <w:tcW w:w="856" w:type="dxa"/>
            <w:shd w:val="clear" w:color="auto" w:fill="D9E2F3" w:themeFill="accent1" w:themeFillTint="33"/>
            <w:noWrap/>
            <w:vAlign w:val="center"/>
          </w:tcPr>
          <w:p w14:paraId="0D483F18" w14:textId="132DD5B3" w:rsidR="00CA1C1F" w:rsidRPr="00B1030F" w:rsidRDefault="00413866" w:rsidP="003F0A3B">
            <w:pPr>
              <w:jc w:val="center"/>
              <w:rPr>
                <w:rFonts w:cs="Arial"/>
                <w:color w:val="000000"/>
                <w:szCs w:val="18"/>
                <w:lang w:val="es-AR" w:eastAsia="es-AR"/>
              </w:rPr>
            </w:pPr>
            <w:r>
              <w:rPr>
                <w:rFonts w:cs="Arial"/>
                <w:color w:val="000000"/>
                <w:szCs w:val="18"/>
                <w:lang w:val="es-AR" w:eastAsia="es-AR"/>
              </w:rPr>
              <w:t>L</w:t>
            </w:r>
          </w:p>
        </w:tc>
        <w:tc>
          <w:tcPr>
            <w:tcW w:w="530" w:type="dxa"/>
            <w:shd w:val="clear" w:color="auto" w:fill="auto"/>
            <w:noWrap/>
            <w:vAlign w:val="center"/>
          </w:tcPr>
          <w:p w14:paraId="27A93D0F" w14:textId="77777777" w:rsidR="00CA1C1F" w:rsidRPr="00B6743C" w:rsidRDefault="00CA1C1F" w:rsidP="003F0A3B">
            <w:pPr>
              <w:jc w:val="center"/>
              <w:rPr>
                <w:rFonts w:cs="Arial"/>
                <w:color w:val="000000"/>
                <w:szCs w:val="18"/>
                <w:lang w:val="es-AR" w:eastAsia="es-AR"/>
              </w:rPr>
            </w:pPr>
          </w:p>
        </w:tc>
        <w:tc>
          <w:tcPr>
            <w:tcW w:w="441" w:type="dxa"/>
            <w:shd w:val="clear" w:color="auto" w:fill="auto"/>
            <w:noWrap/>
            <w:vAlign w:val="center"/>
          </w:tcPr>
          <w:p w14:paraId="22982AEA" w14:textId="77777777" w:rsidR="00CA1C1F" w:rsidRPr="00B6743C" w:rsidRDefault="00CA1C1F" w:rsidP="003F0A3B">
            <w:pPr>
              <w:jc w:val="center"/>
              <w:rPr>
                <w:rFonts w:cs="Arial"/>
                <w:color w:val="000000"/>
                <w:szCs w:val="18"/>
                <w:lang w:val="es-AR" w:eastAsia="es-AR"/>
              </w:rPr>
            </w:pPr>
          </w:p>
        </w:tc>
        <w:tc>
          <w:tcPr>
            <w:tcW w:w="924" w:type="dxa"/>
            <w:shd w:val="clear" w:color="auto" w:fill="auto"/>
            <w:noWrap/>
            <w:vAlign w:val="center"/>
          </w:tcPr>
          <w:p w14:paraId="42B30AE8" w14:textId="49F5077C" w:rsidR="00CA1C1F" w:rsidRPr="00285E03" w:rsidRDefault="00285E03" w:rsidP="003F0A3B">
            <w:pPr>
              <w:jc w:val="center"/>
              <w:rPr>
                <w:rFonts w:cs="Arial"/>
                <w:color w:val="000000"/>
                <w:szCs w:val="18"/>
                <w:lang w:val="es-AR" w:eastAsia="es-AR"/>
              </w:rPr>
            </w:pPr>
            <w:r w:rsidRPr="00285E03">
              <w:rPr>
                <w:rFonts w:cs="Arial"/>
                <w:color w:val="000000"/>
                <w:szCs w:val="18"/>
                <w:lang w:val="es-AR" w:eastAsia="es-AR"/>
              </w:rPr>
              <w:t>=</w:t>
            </w:r>
          </w:p>
        </w:tc>
        <w:tc>
          <w:tcPr>
            <w:tcW w:w="5209" w:type="dxa"/>
            <w:gridSpan w:val="2"/>
          </w:tcPr>
          <w:p w14:paraId="69B62D16" w14:textId="56B5BE27" w:rsidR="00CA1C1F" w:rsidRPr="00E61955" w:rsidRDefault="00A4070B" w:rsidP="003F0A3B">
            <w:pPr>
              <w:rPr>
                <w:rFonts w:cs="Arial"/>
                <w:color w:val="000000"/>
                <w:szCs w:val="18"/>
                <w:lang w:val="es-AR" w:eastAsia="es-AR"/>
              </w:rPr>
            </w:pPr>
            <w:r>
              <w:rPr>
                <w:rFonts w:cs="Arial"/>
                <w:color w:val="000000"/>
                <w:szCs w:val="18"/>
                <w:lang w:val="es-AR" w:eastAsia="es-AR"/>
              </w:rPr>
              <w:t xml:space="preserve">The risk remains low. </w:t>
            </w:r>
          </w:p>
        </w:tc>
      </w:tr>
      <w:tr w:rsidR="00CA1C1F" w:rsidRPr="00B6743C" w14:paraId="5D4A20CD" w14:textId="77777777" w:rsidTr="00285E03">
        <w:trPr>
          <w:trHeight w:val="300"/>
        </w:trPr>
        <w:tc>
          <w:tcPr>
            <w:tcW w:w="2689" w:type="dxa"/>
            <w:shd w:val="clear" w:color="auto" w:fill="auto"/>
            <w:noWrap/>
          </w:tcPr>
          <w:p w14:paraId="21AA27C0" w14:textId="6E408444" w:rsidR="00CA1C1F" w:rsidRPr="003F0A3B" w:rsidRDefault="00CA1C1F" w:rsidP="003F0A3B">
            <w:pPr>
              <w:pStyle w:val="Default"/>
              <w:rPr>
                <w:rFonts w:ascii="Arial" w:hAnsi="Arial" w:cs="Arial"/>
                <w:sz w:val="18"/>
                <w:szCs w:val="18"/>
                <w:lang w:val="en-GB"/>
              </w:rPr>
            </w:pPr>
            <w:r w:rsidRPr="003F0A3B">
              <w:rPr>
                <w:rFonts w:ascii="Arial" w:hAnsi="Arial" w:cs="Arial"/>
                <w:sz w:val="18"/>
                <w:szCs w:val="18"/>
                <w:lang w:val="en-GB"/>
              </w:rPr>
              <w:t>Risk 1</w:t>
            </w:r>
            <w:r w:rsidR="00413866">
              <w:rPr>
                <w:rFonts w:ascii="Arial" w:hAnsi="Arial" w:cs="Arial"/>
                <w:sz w:val="18"/>
                <w:szCs w:val="18"/>
                <w:lang w:val="en-GB"/>
              </w:rPr>
              <w:t>1</w:t>
            </w:r>
            <w:r w:rsidRPr="003F0A3B">
              <w:rPr>
                <w:rFonts w:ascii="Arial" w:hAnsi="Arial" w:cs="Arial"/>
                <w:sz w:val="18"/>
                <w:szCs w:val="18"/>
                <w:lang w:val="en-GB"/>
              </w:rPr>
              <w:t xml:space="preserve">: Local zoning and land use plans compete with EbA interventions:  The efficacy of the EbA interventions is undermined. </w:t>
            </w:r>
          </w:p>
          <w:p w14:paraId="6E507512" w14:textId="77777777" w:rsidR="00CA1C1F" w:rsidRPr="003F0A3B" w:rsidRDefault="00CA1C1F" w:rsidP="003F0A3B">
            <w:pPr>
              <w:rPr>
                <w:color w:val="000000"/>
                <w:szCs w:val="18"/>
                <w:lang w:val="en-GB" w:eastAsia="es-AR"/>
              </w:rPr>
            </w:pPr>
          </w:p>
        </w:tc>
        <w:tc>
          <w:tcPr>
            <w:tcW w:w="1685" w:type="dxa"/>
            <w:vAlign w:val="center"/>
          </w:tcPr>
          <w:p w14:paraId="1FA836E4" w14:textId="57230D9D" w:rsidR="00CA1C1F" w:rsidRPr="00B1030F" w:rsidRDefault="00CA1C1F" w:rsidP="008F3F15">
            <w:pPr>
              <w:jc w:val="center"/>
              <w:rPr>
                <w:rFonts w:cs="Arial"/>
                <w:color w:val="000000"/>
                <w:szCs w:val="18"/>
                <w:lang w:val="es-AR" w:eastAsia="es-AR"/>
              </w:rPr>
            </w:pPr>
            <w:r w:rsidRPr="00B1030F">
              <w:rPr>
                <w:rFonts w:cs="Arial"/>
                <w:color w:val="000000"/>
                <w:szCs w:val="18"/>
                <w:lang w:val="es-AR" w:eastAsia="es-AR"/>
              </w:rPr>
              <w:t>Outcome 2</w:t>
            </w:r>
          </w:p>
        </w:tc>
        <w:tc>
          <w:tcPr>
            <w:tcW w:w="567" w:type="dxa"/>
            <w:shd w:val="clear" w:color="auto" w:fill="auto"/>
            <w:noWrap/>
            <w:vAlign w:val="center"/>
          </w:tcPr>
          <w:p w14:paraId="134E8C57" w14:textId="6C2D6F5C" w:rsidR="00CA1C1F" w:rsidRPr="00B1030F" w:rsidRDefault="00CA1C1F" w:rsidP="003F0A3B">
            <w:pPr>
              <w:jc w:val="center"/>
              <w:rPr>
                <w:rFonts w:cs="Arial"/>
                <w:color w:val="000000"/>
                <w:szCs w:val="18"/>
                <w:lang w:val="es-AR" w:eastAsia="es-AR"/>
              </w:rPr>
            </w:pPr>
            <w:r w:rsidRPr="00B1030F">
              <w:rPr>
                <w:rFonts w:cs="Arial"/>
                <w:color w:val="000000"/>
                <w:szCs w:val="18"/>
                <w:lang w:val="es-AR" w:eastAsia="es-AR"/>
              </w:rPr>
              <w:t>M</w:t>
            </w:r>
          </w:p>
        </w:tc>
        <w:tc>
          <w:tcPr>
            <w:tcW w:w="441" w:type="dxa"/>
            <w:shd w:val="clear" w:color="auto" w:fill="auto"/>
            <w:noWrap/>
            <w:vAlign w:val="center"/>
          </w:tcPr>
          <w:p w14:paraId="476AB255" w14:textId="0D29827B" w:rsidR="00CA1C1F" w:rsidRPr="00B1030F" w:rsidRDefault="001C31A7" w:rsidP="003F0A3B">
            <w:pPr>
              <w:jc w:val="center"/>
              <w:rPr>
                <w:rFonts w:cs="Arial"/>
                <w:color w:val="000000"/>
                <w:szCs w:val="18"/>
                <w:lang w:val="es-AR" w:eastAsia="es-AR"/>
              </w:rPr>
            </w:pPr>
            <w:r w:rsidRPr="00B1030F">
              <w:rPr>
                <w:rFonts w:cs="Arial"/>
                <w:color w:val="000000"/>
                <w:szCs w:val="18"/>
                <w:lang w:val="es-AR" w:eastAsia="es-AR"/>
              </w:rPr>
              <w:t>L</w:t>
            </w:r>
          </w:p>
        </w:tc>
        <w:tc>
          <w:tcPr>
            <w:tcW w:w="441" w:type="dxa"/>
            <w:shd w:val="clear" w:color="auto" w:fill="auto"/>
            <w:noWrap/>
            <w:vAlign w:val="center"/>
          </w:tcPr>
          <w:p w14:paraId="634840B7" w14:textId="548F9BB2" w:rsidR="00CA1C1F" w:rsidRPr="00B1030F" w:rsidRDefault="001C31A7" w:rsidP="003F0A3B">
            <w:pPr>
              <w:jc w:val="center"/>
              <w:rPr>
                <w:rFonts w:cs="Arial"/>
                <w:color w:val="000000"/>
                <w:szCs w:val="18"/>
                <w:lang w:val="es-AR" w:eastAsia="es-AR"/>
              </w:rPr>
            </w:pPr>
            <w:r w:rsidRPr="00B1030F">
              <w:rPr>
                <w:rFonts w:cs="Arial"/>
                <w:color w:val="000000"/>
                <w:szCs w:val="18"/>
                <w:lang w:val="es-AR" w:eastAsia="es-AR"/>
              </w:rPr>
              <w:t>L</w:t>
            </w:r>
          </w:p>
        </w:tc>
        <w:tc>
          <w:tcPr>
            <w:tcW w:w="856" w:type="dxa"/>
            <w:shd w:val="clear" w:color="auto" w:fill="D9E2F3" w:themeFill="accent1" w:themeFillTint="33"/>
            <w:noWrap/>
            <w:vAlign w:val="center"/>
          </w:tcPr>
          <w:p w14:paraId="029F3559" w14:textId="606BF7C3" w:rsidR="00CA1C1F" w:rsidRPr="00B1030F" w:rsidRDefault="00413866" w:rsidP="003F0A3B">
            <w:pPr>
              <w:jc w:val="center"/>
              <w:rPr>
                <w:rFonts w:cs="Arial"/>
                <w:color w:val="000000"/>
                <w:szCs w:val="18"/>
                <w:lang w:val="es-AR" w:eastAsia="es-AR"/>
              </w:rPr>
            </w:pPr>
            <w:r>
              <w:rPr>
                <w:rFonts w:cs="Arial"/>
                <w:color w:val="000000"/>
                <w:szCs w:val="18"/>
                <w:lang w:val="es-AR" w:eastAsia="es-AR"/>
              </w:rPr>
              <w:t>L</w:t>
            </w:r>
          </w:p>
        </w:tc>
        <w:tc>
          <w:tcPr>
            <w:tcW w:w="530" w:type="dxa"/>
            <w:shd w:val="clear" w:color="auto" w:fill="auto"/>
            <w:noWrap/>
            <w:vAlign w:val="center"/>
          </w:tcPr>
          <w:p w14:paraId="30CE3F32" w14:textId="77777777" w:rsidR="00CA1C1F" w:rsidRPr="00B6743C" w:rsidRDefault="00CA1C1F" w:rsidP="003F0A3B">
            <w:pPr>
              <w:jc w:val="center"/>
              <w:rPr>
                <w:rFonts w:cs="Arial"/>
                <w:color w:val="000000"/>
                <w:szCs w:val="18"/>
                <w:lang w:val="es-AR" w:eastAsia="es-AR"/>
              </w:rPr>
            </w:pPr>
          </w:p>
        </w:tc>
        <w:tc>
          <w:tcPr>
            <w:tcW w:w="441" w:type="dxa"/>
            <w:shd w:val="clear" w:color="auto" w:fill="auto"/>
            <w:noWrap/>
            <w:vAlign w:val="center"/>
          </w:tcPr>
          <w:p w14:paraId="735B2CEB" w14:textId="77777777" w:rsidR="00CA1C1F" w:rsidRPr="00B6743C" w:rsidRDefault="00CA1C1F" w:rsidP="003F0A3B">
            <w:pPr>
              <w:jc w:val="center"/>
              <w:rPr>
                <w:rFonts w:cs="Arial"/>
                <w:color w:val="000000"/>
                <w:szCs w:val="18"/>
                <w:lang w:val="es-AR" w:eastAsia="es-AR"/>
              </w:rPr>
            </w:pPr>
          </w:p>
        </w:tc>
        <w:tc>
          <w:tcPr>
            <w:tcW w:w="924" w:type="dxa"/>
            <w:shd w:val="clear" w:color="auto" w:fill="auto"/>
            <w:noWrap/>
            <w:vAlign w:val="center"/>
          </w:tcPr>
          <w:p w14:paraId="0BD7165B" w14:textId="582CF5C4" w:rsidR="00CA1C1F" w:rsidRPr="00285E03" w:rsidRDefault="00285E03" w:rsidP="003F0A3B">
            <w:pPr>
              <w:jc w:val="center"/>
              <w:rPr>
                <w:rFonts w:cs="Arial"/>
                <w:color w:val="000000"/>
                <w:szCs w:val="18"/>
                <w:lang w:val="es-AR" w:eastAsia="es-AR"/>
              </w:rPr>
            </w:pPr>
            <w:r w:rsidRPr="00285E03">
              <w:rPr>
                <w:rFonts w:cs="Arial"/>
                <w:color w:val="000000"/>
                <w:szCs w:val="18"/>
                <w:lang w:val="es-AR" w:eastAsia="es-AR"/>
              </w:rPr>
              <w:t>=</w:t>
            </w:r>
          </w:p>
        </w:tc>
        <w:tc>
          <w:tcPr>
            <w:tcW w:w="5209" w:type="dxa"/>
            <w:gridSpan w:val="2"/>
          </w:tcPr>
          <w:p w14:paraId="55815296" w14:textId="07B56A6D" w:rsidR="00CA1C1F" w:rsidRPr="00E61955" w:rsidRDefault="004E5126" w:rsidP="003F0A3B">
            <w:pPr>
              <w:rPr>
                <w:rFonts w:cs="Arial"/>
                <w:color w:val="000000"/>
                <w:szCs w:val="18"/>
                <w:lang w:val="es-AR" w:eastAsia="es-AR"/>
              </w:rPr>
            </w:pPr>
            <w:r>
              <w:rPr>
                <w:rFonts w:cs="Arial"/>
                <w:color w:val="000000"/>
                <w:szCs w:val="18"/>
                <w:lang w:val="es-AR" w:eastAsia="es-AR"/>
              </w:rPr>
              <w:t xml:space="preserve">This risk remains low. Interventions have not yet been implemented, however the selection of interventions is taking the location and competing land use into account. </w:t>
            </w:r>
            <w:r w:rsidR="004C00D3">
              <w:rPr>
                <w:rFonts w:cs="Arial"/>
                <w:color w:val="000000"/>
                <w:szCs w:val="18"/>
                <w:lang w:val="es-AR" w:eastAsia="es-AR"/>
              </w:rPr>
              <w:t>In addition extensive consultations are being undertaken to ensure this risk is not applicable.</w:t>
            </w:r>
          </w:p>
        </w:tc>
      </w:tr>
      <w:tr w:rsidR="00CA1C1F" w:rsidRPr="00B6743C" w14:paraId="173970B8" w14:textId="77777777" w:rsidTr="00285E03">
        <w:trPr>
          <w:trHeight w:val="300"/>
        </w:trPr>
        <w:tc>
          <w:tcPr>
            <w:tcW w:w="2689" w:type="dxa"/>
            <w:shd w:val="clear" w:color="auto" w:fill="auto"/>
            <w:noWrap/>
          </w:tcPr>
          <w:p w14:paraId="59200AB1" w14:textId="3C1F0C2E" w:rsidR="00CA1C1F" w:rsidRDefault="00CA1C1F" w:rsidP="003F0A3B">
            <w:pPr>
              <w:rPr>
                <w:color w:val="000000"/>
                <w:lang w:val="es-AR" w:eastAsia="es-AR"/>
              </w:rPr>
            </w:pPr>
            <w:r w:rsidRPr="008F3F15">
              <w:rPr>
                <w:rFonts w:cs="Arial"/>
                <w:color w:val="000000"/>
                <w:szCs w:val="18"/>
                <w:lang w:val="en-GB"/>
              </w:rPr>
              <w:t>Risk 1</w:t>
            </w:r>
            <w:r w:rsidR="00413866">
              <w:rPr>
                <w:rFonts w:cs="Arial"/>
                <w:color w:val="000000"/>
                <w:szCs w:val="18"/>
                <w:lang w:val="en-GB"/>
              </w:rPr>
              <w:t>2</w:t>
            </w:r>
            <w:r w:rsidRPr="008F3F15">
              <w:rPr>
                <w:rFonts w:cs="Arial"/>
                <w:color w:val="000000"/>
                <w:szCs w:val="18"/>
                <w:lang w:val="en-GB"/>
              </w:rPr>
              <w:t>: Large-scale infrastructure development in the cities during implementation: Project activities are disrupted or delayed</w:t>
            </w:r>
          </w:p>
        </w:tc>
        <w:tc>
          <w:tcPr>
            <w:tcW w:w="1685" w:type="dxa"/>
            <w:vAlign w:val="center"/>
          </w:tcPr>
          <w:p w14:paraId="3D470CC8" w14:textId="1A54B55B" w:rsidR="00CA1C1F" w:rsidRPr="00B1030F" w:rsidRDefault="00CA1C1F" w:rsidP="008F3F15">
            <w:pPr>
              <w:jc w:val="center"/>
              <w:rPr>
                <w:rFonts w:cs="Arial"/>
                <w:color w:val="000000"/>
                <w:szCs w:val="18"/>
                <w:lang w:val="es-AR" w:eastAsia="es-AR"/>
              </w:rPr>
            </w:pPr>
            <w:r w:rsidRPr="00B1030F">
              <w:rPr>
                <w:rFonts w:cs="Arial"/>
                <w:color w:val="000000"/>
                <w:szCs w:val="18"/>
                <w:lang w:val="es-AR" w:eastAsia="es-AR"/>
              </w:rPr>
              <w:t>Outcome 2</w:t>
            </w:r>
          </w:p>
        </w:tc>
        <w:tc>
          <w:tcPr>
            <w:tcW w:w="567" w:type="dxa"/>
            <w:shd w:val="clear" w:color="auto" w:fill="auto"/>
            <w:noWrap/>
            <w:vAlign w:val="center"/>
          </w:tcPr>
          <w:p w14:paraId="69C21E62" w14:textId="15BC8F18" w:rsidR="00CA1C1F" w:rsidRPr="00B1030F" w:rsidRDefault="00CA1C1F" w:rsidP="003F0A3B">
            <w:pPr>
              <w:jc w:val="center"/>
              <w:rPr>
                <w:rFonts w:cs="Arial"/>
                <w:color w:val="000000"/>
                <w:szCs w:val="18"/>
                <w:lang w:val="es-AR" w:eastAsia="es-AR"/>
              </w:rPr>
            </w:pPr>
            <w:r w:rsidRPr="00B1030F">
              <w:rPr>
                <w:rFonts w:cs="Arial"/>
                <w:color w:val="000000"/>
                <w:szCs w:val="18"/>
                <w:lang w:val="es-AR" w:eastAsia="es-AR"/>
              </w:rPr>
              <w:t>L</w:t>
            </w:r>
          </w:p>
        </w:tc>
        <w:tc>
          <w:tcPr>
            <w:tcW w:w="441" w:type="dxa"/>
            <w:shd w:val="clear" w:color="auto" w:fill="auto"/>
            <w:noWrap/>
            <w:vAlign w:val="center"/>
          </w:tcPr>
          <w:p w14:paraId="57148B9D" w14:textId="0C7F7291" w:rsidR="00CA1C1F" w:rsidRPr="00B1030F" w:rsidRDefault="001C31A7" w:rsidP="003F0A3B">
            <w:pPr>
              <w:jc w:val="center"/>
              <w:rPr>
                <w:rFonts w:cs="Arial"/>
                <w:color w:val="000000"/>
                <w:szCs w:val="18"/>
                <w:lang w:val="es-AR" w:eastAsia="es-AR"/>
              </w:rPr>
            </w:pPr>
            <w:r w:rsidRPr="00B1030F">
              <w:rPr>
                <w:rFonts w:cs="Arial"/>
                <w:color w:val="000000"/>
                <w:szCs w:val="18"/>
                <w:lang w:val="es-AR" w:eastAsia="es-AR"/>
              </w:rPr>
              <w:t>L</w:t>
            </w:r>
          </w:p>
        </w:tc>
        <w:tc>
          <w:tcPr>
            <w:tcW w:w="441" w:type="dxa"/>
            <w:shd w:val="clear" w:color="auto" w:fill="auto"/>
            <w:noWrap/>
            <w:vAlign w:val="center"/>
          </w:tcPr>
          <w:p w14:paraId="4A3CE319" w14:textId="2454EA43" w:rsidR="00CA1C1F" w:rsidRPr="00B1030F" w:rsidRDefault="001C31A7" w:rsidP="003F0A3B">
            <w:pPr>
              <w:jc w:val="center"/>
              <w:rPr>
                <w:rFonts w:cs="Arial"/>
                <w:color w:val="000000"/>
                <w:szCs w:val="18"/>
                <w:lang w:val="es-AR" w:eastAsia="es-AR"/>
              </w:rPr>
            </w:pPr>
            <w:r w:rsidRPr="00B1030F">
              <w:rPr>
                <w:rFonts w:cs="Arial"/>
                <w:color w:val="000000"/>
                <w:szCs w:val="18"/>
                <w:lang w:val="es-AR" w:eastAsia="es-AR"/>
              </w:rPr>
              <w:t>L</w:t>
            </w:r>
          </w:p>
        </w:tc>
        <w:tc>
          <w:tcPr>
            <w:tcW w:w="856" w:type="dxa"/>
            <w:shd w:val="clear" w:color="auto" w:fill="D9E2F3" w:themeFill="accent1" w:themeFillTint="33"/>
            <w:noWrap/>
            <w:vAlign w:val="center"/>
          </w:tcPr>
          <w:p w14:paraId="7EDC7D0B" w14:textId="290CD579" w:rsidR="00CA1C1F" w:rsidRPr="00B1030F" w:rsidRDefault="00413866" w:rsidP="003F0A3B">
            <w:pPr>
              <w:jc w:val="center"/>
              <w:rPr>
                <w:rFonts w:cs="Arial"/>
                <w:color w:val="000000"/>
                <w:szCs w:val="18"/>
                <w:lang w:val="es-AR" w:eastAsia="es-AR"/>
              </w:rPr>
            </w:pPr>
            <w:r>
              <w:rPr>
                <w:rFonts w:cs="Arial"/>
                <w:color w:val="000000"/>
                <w:szCs w:val="18"/>
                <w:lang w:val="es-AR" w:eastAsia="es-AR"/>
              </w:rPr>
              <w:t>L</w:t>
            </w:r>
          </w:p>
        </w:tc>
        <w:tc>
          <w:tcPr>
            <w:tcW w:w="530" w:type="dxa"/>
            <w:shd w:val="clear" w:color="auto" w:fill="auto"/>
            <w:noWrap/>
            <w:vAlign w:val="center"/>
          </w:tcPr>
          <w:p w14:paraId="6BB613B1" w14:textId="77777777" w:rsidR="00CA1C1F" w:rsidRPr="00B6743C" w:rsidRDefault="00CA1C1F" w:rsidP="003F0A3B">
            <w:pPr>
              <w:jc w:val="center"/>
              <w:rPr>
                <w:rFonts w:cs="Arial"/>
                <w:color w:val="000000"/>
                <w:szCs w:val="18"/>
                <w:lang w:val="es-AR" w:eastAsia="es-AR"/>
              </w:rPr>
            </w:pPr>
          </w:p>
        </w:tc>
        <w:tc>
          <w:tcPr>
            <w:tcW w:w="441" w:type="dxa"/>
            <w:shd w:val="clear" w:color="auto" w:fill="auto"/>
            <w:noWrap/>
            <w:vAlign w:val="center"/>
          </w:tcPr>
          <w:p w14:paraId="431E6184" w14:textId="77777777" w:rsidR="00CA1C1F" w:rsidRPr="00B6743C" w:rsidRDefault="00CA1C1F" w:rsidP="003F0A3B">
            <w:pPr>
              <w:jc w:val="center"/>
              <w:rPr>
                <w:rFonts w:cs="Arial"/>
                <w:color w:val="000000"/>
                <w:szCs w:val="18"/>
                <w:lang w:val="es-AR" w:eastAsia="es-AR"/>
              </w:rPr>
            </w:pPr>
          </w:p>
        </w:tc>
        <w:tc>
          <w:tcPr>
            <w:tcW w:w="924" w:type="dxa"/>
            <w:shd w:val="clear" w:color="auto" w:fill="auto"/>
            <w:noWrap/>
            <w:vAlign w:val="center"/>
          </w:tcPr>
          <w:p w14:paraId="7F8FD44C" w14:textId="39858353" w:rsidR="00CA1C1F" w:rsidRPr="00285E03" w:rsidRDefault="00285E03" w:rsidP="003F0A3B">
            <w:pPr>
              <w:jc w:val="center"/>
              <w:rPr>
                <w:rFonts w:cs="Arial"/>
                <w:color w:val="000000"/>
                <w:szCs w:val="18"/>
                <w:lang w:val="es-AR" w:eastAsia="es-AR"/>
              </w:rPr>
            </w:pPr>
            <w:r w:rsidRPr="00285E03">
              <w:rPr>
                <w:rFonts w:cs="Arial"/>
                <w:color w:val="000000"/>
                <w:szCs w:val="18"/>
                <w:lang w:val="es-AR" w:eastAsia="es-AR"/>
              </w:rPr>
              <w:t>=</w:t>
            </w:r>
          </w:p>
        </w:tc>
        <w:tc>
          <w:tcPr>
            <w:tcW w:w="5209" w:type="dxa"/>
            <w:gridSpan w:val="2"/>
          </w:tcPr>
          <w:p w14:paraId="4BD07586" w14:textId="3EBF38A1" w:rsidR="00CA1C1F" w:rsidRPr="00E61955" w:rsidRDefault="00A4070B" w:rsidP="003F0A3B">
            <w:pPr>
              <w:rPr>
                <w:rFonts w:cs="Arial"/>
                <w:color w:val="000000"/>
                <w:szCs w:val="18"/>
                <w:lang w:val="es-AR" w:eastAsia="es-AR"/>
              </w:rPr>
            </w:pPr>
            <w:r>
              <w:rPr>
                <w:rFonts w:cs="Arial"/>
                <w:color w:val="000000"/>
                <w:szCs w:val="18"/>
                <w:lang w:val="es-AR" w:eastAsia="es-AR"/>
              </w:rPr>
              <w:t xml:space="preserve">The risk remains low. </w:t>
            </w:r>
          </w:p>
        </w:tc>
      </w:tr>
      <w:tr w:rsidR="00CA1C1F" w:rsidRPr="00B6743C" w14:paraId="60AB719B" w14:textId="77777777" w:rsidTr="00285E03">
        <w:trPr>
          <w:trHeight w:val="300"/>
        </w:trPr>
        <w:tc>
          <w:tcPr>
            <w:tcW w:w="2689" w:type="dxa"/>
            <w:shd w:val="clear" w:color="auto" w:fill="auto"/>
            <w:noWrap/>
            <w:hideMark/>
          </w:tcPr>
          <w:p w14:paraId="2FDBE53C" w14:textId="54E6ED45" w:rsidR="00CA1C1F" w:rsidRPr="00E74725" w:rsidRDefault="00CA1C1F" w:rsidP="003F0A3B">
            <w:pPr>
              <w:rPr>
                <w:rFonts w:cs="Arial"/>
                <w:color w:val="000000"/>
                <w:lang w:val="es-AR" w:eastAsia="es-AR"/>
              </w:rPr>
            </w:pPr>
            <w:r w:rsidRPr="00E74725">
              <w:rPr>
                <w:rFonts w:cs="Arial"/>
                <w:lang w:val="es-AR" w:eastAsia="es-AR"/>
              </w:rPr>
              <w:t>Ris</w:t>
            </w:r>
            <w:r w:rsidR="001A2C19" w:rsidRPr="00E74725">
              <w:rPr>
                <w:rFonts w:cs="Arial"/>
                <w:lang w:val="es-AR" w:eastAsia="es-AR"/>
              </w:rPr>
              <w:t>k 13: Covid-19 is hindering achievement of targets</w:t>
            </w:r>
          </w:p>
        </w:tc>
        <w:tc>
          <w:tcPr>
            <w:tcW w:w="1685" w:type="dxa"/>
          </w:tcPr>
          <w:p w14:paraId="548320C4" w14:textId="06CEEAB8" w:rsidR="00CA1C1F" w:rsidRPr="00B6743C" w:rsidRDefault="001A2C19" w:rsidP="001A2C19">
            <w:pPr>
              <w:jc w:val="center"/>
              <w:rPr>
                <w:rFonts w:cs="Arial"/>
                <w:color w:val="000000"/>
                <w:szCs w:val="18"/>
                <w:lang w:val="es-AR" w:eastAsia="es-AR"/>
              </w:rPr>
            </w:pPr>
            <w:r>
              <w:rPr>
                <w:rFonts w:cs="Arial"/>
                <w:color w:val="000000"/>
                <w:szCs w:val="18"/>
                <w:lang w:val="es-AR" w:eastAsia="es-AR"/>
              </w:rPr>
              <w:t>Outcome 1-3</w:t>
            </w:r>
          </w:p>
        </w:tc>
        <w:tc>
          <w:tcPr>
            <w:tcW w:w="567" w:type="dxa"/>
            <w:shd w:val="clear" w:color="auto" w:fill="auto"/>
            <w:noWrap/>
            <w:vAlign w:val="center"/>
            <w:hideMark/>
          </w:tcPr>
          <w:p w14:paraId="21F605A4" w14:textId="38004102" w:rsidR="00CA1C1F" w:rsidRPr="00B6743C" w:rsidRDefault="001A2C19" w:rsidP="003F0A3B">
            <w:pPr>
              <w:jc w:val="center"/>
              <w:rPr>
                <w:rFonts w:cs="Arial"/>
                <w:color w:val="000000"/>
                <w:szCs w:val="18"/>
                <w:lang w:val="es-AR" w:eastAsia="es-AR"/>
              </w:rPr>
            </w:pPr>
            <w:r>
              <w:rPr>
                <w:rFonts w:cs="Arial"/>
                <w:color w:val="000000"/>
                <w:szCs w:val="18"/>
                <w:lang w:val="es-AR" w:eastAsia="es-AR"/>
              </w:rPr>
              <w:t>n/a</w:t>
            </w:r>
          </w:p>
        </w:tc>
        <w:tc>
          <w:tcPr>
            <w:tcW w:w="441" w:type="dxa"/>
            <w:shd w:val="clear" w:color="auto" w:fill="auto"/>
            <w:noWrap/>
            <w:vAlign w:val="center"/>
            <w:hideMark/>
          </w:tcPr>
          <w:p w14:paraId="76432C0F" w14:textId="41CE0541" w:rsidR="00CA1C1F" w:rsidRPr="00B6743C" w:rsidRDefault="001A2C19" w:rsidP="003F0A3B">
            <w:pPr>
              <w:jc w:val="center"/>
              <w:rPr>
                <w:rFonts w:cs="Arial"/>
                <w:color w:val="000000"/>
                <w:szCs w:val="18"/>
                <w:lang w:val="es-AR" w:eastAsia="es-AR"/>
              </w:rPr>
            </w:pPr>
            <w:r>
              <w:rPr>
                <w:rFonts w:cs="Arial"/>
                <w:color w:val="000000"/>
                <w:szCs w:val="18"/>
                <w:lang w:val="es-AR" w:eastAsia="es-AR"/>
              </w:rPr>
              <w:t>n/a</w:t>
            </w:r>
          </w:p>
        </w:tc>
        <w:tc>
          <w:tcPr>
            <w:tcW w:w="441" w:type="dxa"/>
            <w:shd w:val="clear" w:color="auto" w:fill="auto"/>
            <w:noWrap/>
            <w:vAlign w:val="center"/>
            <w:hideMark/>
          </w:tcPr>
          <w:p w14:paraId="09FE203B" w14:textId="7DF656BB" w:rsidR="00CA1C1F" w:rsidRPr="00B6743C" w:rsidRDefault="001A2C19" w:rsidP="003F0A3B">
            <w:pPr>
              <w:jc w:val="center"/>
              <w:rPr>
                <w:rFonts w:cs="Arial"/>
                <w:color w:val="000000"/>
                <w:szCs w:val="18"/>
                <w:lang w:val="es-AR" w:eastAsia="es-AR"/>
              </w:rPr>
            </w:pPr>
            <w:r>
              <w:rPr>
                <w:rFonts w:cs="Arial"/>
                <w:color w:val="000000"/>
                <w:szCs w:val="18"/>
                <w:lang w:val="es-AR" w:eastAsia="es-AR"/>
              </w:rPr>
              <w:t>n/a</w:t>
            </w:r>
          </w:p>
        </w:tc>
        <w:tc>
          <w:tcPr>
            <w:tcW w:w="856" w:type="dxa"/>
            <w:shd w:val="clear" w:color="auto" w:fill="D9E2F3" w:themeFill="accent1" w:themeFillTint="33"/>
            <w:noWrap/>
            <w:vAlign w:val="center"/>
            <w:hideMark/>
          </w:tcPr>
          <w:p w14:paraId="7C6C29E1" w14:textId="4B6F647A" w:rsidR="00CA1C1F" w:rsidRPr="00107360" w:rsidRDefault="001A2C19" w:rsidP="003F0A3B">
            <w:pPr>
              <w:jc w:val="center"/>
              <w:rPr>
                <w:rFonts w:cs="Arial"/>
                <w:color w:val="000000"/>
                <w:szCs w:val="18"/>
                <w:lang w:val="es-AR" w:eastAsia="es-AR"/>
              </w:rPr>
            </w:pPr>
            <w:r>
              <w:rPr>
                <w:rFonts w:cs="Arial"/>
                <w:color w:val="000000"/>
                <w:szCs w:val="18"/>
                <w:lang w:val="es-AR" w:eastAsia="es-AR"/>
              </w:rPr>
              <w:t>M</w:t>
            </w:r>
          </w:p>
        </w:tc>
        <w:tc>
          <w:tcPr>
            <w:tcW w:w="530" w:type="dxa"/>
            <w:shd w:val="clear" w:color="auto" w:fill="auto"/>
            <w:noWrap/>
            <w:vAlign w:val="center"/>
            <w:hideMark/>
          </w:tcPr>
          <w:p w14:paraId="5C8F9D8A" w14:textId="59EE8BF2" w:rsidR="00CA1C1F" w:rsidRPr="00B6743C" w:rsidRDefault="00CA1C1F" w:rsidP="003F0A3B">
            <w:pPr>
              <w:jc w:val="center"/>
              <w:rPr>
                <w:rFonts w:cs="Arial"/>
                <w:color w:val="000000"/>
                <w:szCs w:val="18"/>
                <w:lang w:val="es-AR" w:eastAsia="es-AR"/>
              </w:rPr>
            </w:pPr>
          </w:p>
        </w:tc>
        <w:tc>
          <w:tcPr>
            <w:tcW w:w="441" w:type="dxa"/>
            <w:shd w:val="clear" w:color="auto" w:fill="auto"/>
            <w:noWrap/>
            <w:vAlign w:val="center"/>
            <w:hideMark/>
          </w:tcPr>
          <w:p w14:paraId="0C9B9A44" w14:textId="2F7B993C" w:rsidR="00CA1C1F" w:rsidRPr="00B6743C" w:rsidRDefault="00CA1C1F" w:rsidP="003F0A3B">
            <w:pPr>
              <w:jc w:val="center"/>
              <w:rPr>
                <w:rFonts w:cs="Arial"/>
                <w:color w:val="000000"/>
                <w:szCs w:val="18"/>
                <w:lang w:val="es-AR" w:eastAsia="es-AR"/>
              </w:rPr>
            </w:pPr>
          </w:p>
        </w:tc>
        <w:tc>
          <w:tcPr>
            <w:tcW w:w="924" w:type="dxa"/>
            <w:shd w:val="clear" w:color="auto" w:fill="auto"/>
            <w:noWrap/>
            <w:vAlign w:val="center"/>
            <w:hideMark/>
          </w:tcPr>
          <w:p w14:paraId="4879E218" w14:textId="2B5600A9" w:rsidR="00CA1C1F" w:rsidRPr="00B6743C" w:rsidRDefault="00CA1C1F" w:rsidP="003F0A3B">
            <w:pPr>
              <w:jc w:val="center"/>
              <w:rPr>
                <w:rFonts w:cs="Arial"/>
                <w:color w:val="000000"/>
                <w:szCs w:val="18"/>
                <w:lang w:val="es-AR" w:eastAsia="es-AR"/>
              </w:rPr>
            </w:pPr>
          </w:p>
        </w:tc>
        <w:tc>
          <w:tcPr>
            <w:tcW w:w="5209" w:type="dxa"/>
            <w:gridSpan w:val="2"/>
          </w:tcPr>
          <w:p w14:paraId="06E37FD3" w14:textId="01E14983" w:rsidR="00CA1C1F" w:rsidRPr="00E35E4D" w:rsidRDefault="001A2C19" w:rsidP="003F0A3B">
            <w:pPr>
              <w:rPr>
                <w:rFonts w:ascii="Roboto" w:hAnsi="Roboto"/>
              </w:rPr>
            </w:pPr>
            <w:r w:rsidRPr="001A2C19">
              <w:rPr>
                <w:rFonts w:cs="Arial"/>
                <w:color w:val="000000"/>
                <w:szCs w:val="18"/>
                <w:lang w:val="en-GB" w:eastAsia="es-AR"/>
              </w:rPr>
              <w:t xml:space="preserve">The COVID-19 pandemic </w:t>
            </w:r>
            <w:r>
              <w:rPr>
                <w:rFonts w:cs="Arial"/>
                <w:color w:val="000000"/>
                <w:szCs w:val="18"/>
                <w:lang w:val="en-GB" w:eastAsia="es-AR"/>
              </w:rPr>
              <w:t>continues</w:t>
            </w:r>
            <w:r w:rsidRPr="001A2C19">
              <w:rPr>
                <w:rFonts w:cs="Arial"/>
                <w:color w:val="000000"/>
                <w:szCs w:val="18"/>
                <w:lang w:val="en-GB" w:eastAsia="es-AR"/>
              </w:rPr>
              <w:t xml:space="preserve"> </w:t>
            </w:r>
            <w:r w:rsidR="0037127F">
              <w:rPr>
                <w:rFonts w:cs="Arial"/>
                <w:color w:val="000000"/>
                <w:szCs w:val="18"/>
                <w:lang w:eastAsia="es-AR"/>
              </w:rPr>
              <w:t xml:space="preserve">to </w:t>
            </w:r>
            <w:r w:rsidRPr="001A2C19">
              <w:rPr>
                <w:rFonts w:cs="Arial"/>
                <w:color w:val="000000"/>
                <w:szCs w:val="18"/>
                <w:lang w:val="en-GB" w:eastAsia="es-AR"/>
              </w:rPr>
              <w:t xml:space="preserve">hinder the development of 1) Capacity Building activities, especially the VA Mapping Training delivered by UN-Habitat and 2) the execution of baseline study in pilot countries. International consultants are </w:t>
            </w:r>
            <w:r>
              <w:rPr>
                <w:rFonts w:cs="Arial"/>
                <w:color w:val="000000"/>
                <w:szCs w:val="18"/>
                <w:lang w:val="en-GB" w:eastAsia="es-AR"/>
              </w:rPr>
              <w:t xml:space="preserve">still </w:t>
            </w:r>
            <w:r w:rsidRPr="001A2C19">
              <w:rPr>
                <w:rFonts w:cs="Arial"/>
                <w:color w:val="000000"/>
                <w:szCs w:val="18"/>
                <w:lang w:val="en-GB" w:eastAsia="es-AR"/>
              </w:rPr>
              <w:t>not allowed to travel. Domestic travels and gatherings are also limited. Virtual and distant participation is also limited due to weak facilities in remote cities.</w:t>
            </w:r>
            <w:r>
              <w:rPr>
                <w:rFonts w:cs="Arial"/>
                <w:color w:val="000000"/>
                <w:szCs w:val="18"/>
                <w:lang w:val="en-GB" w:eastAsia="es-AR"/>
              </w:rPr>
              <w:t xml:space="preserve"> </w:t>
            </w:r>
            <w:r>
              <w:rPr>
                <w:rFonts w:ascii="Roboto" w:hAnsi="Roboto"/>
              </w:rPr>
              <w:t xml:space="preserve">The virtual meeting, training or workshop requires IT literacy and facilities. Weak internet connection and insufficient IT facilities hinder those events and activities, as well as lower the quality of the participants’ understanding. </w:t>
            </w:r>
          </w:p>
        </w:tc>
      </w:tr>
      <w:tr w:rsidR="00CA1C1F" w:rsidRPr="00B6743C" w14:paraId="15747527" w14:textId="77777777" w:rsidTr="00285E03">
        <w:trPr>
          <w:trHeight w:val="300"/>
        </w:trPr>
        <w:tc>
          <w:tcPr>
            <w:tcW w:w="2689" w:type="dxa"/>
            <w:shd w:val="clear" w:color="auto" w:fill="auto"/>
            <w:noWrap/>
            <w:hideMark/>
          </w:tcPr>
          <w:p w14:paraId="4453B92D" w14:textId="72C46713" w:rsidR="00CA1C1F" w:rsidRPr="008F3F15" w:rsidRDefault="00CA1C1F" w:rsidP="008F3F15">
            <w:pPr>
              <w:rPr>
                <w:b/>
                <w:color w:val="000000"/>
                <w:lang w:val="en-GB" w:eastAsia="es-AR"/>
              </w:rPr>
            </w:pPr>
            <w:r w:rsidRPr="008F3F15">
              <w:rPr>
                <w:b/>
                <w:color w:val="000000"/>
                <w:lang w:val="en-GB" w:eastAsia="es-AR"/>
              </w:rPr>
              <w:t xml:space="preserve">Overall </w:t>
            </w:r>
            <w:r>
              <w:rPr>
                <w:b/>
                <w:color w:val="000000"/>
                <w:lang w:val="en-GB" w:eastAsia="es-AR"/>
              </w:rPr>
              <w:t xml:space="preserve">Project </w:t>
            </w:r>
            <w:r w:rsidRPr="008F3F15">
              <w:rPr>
                <w:b/>
                <w:color w:val="000000"/>
                <w:lang w:val="en-GB" w:eastAsia="es-AR"/>
              </w:rPr>
              <w:t>Risk Rating</w:t>
            </w:r>
          </w:p>
          <w:p w14:paraId="2C322ABD" w14:textId="35A90216" w:rsidR="00CA1C1F" w:rsidRPr="00107360" w:rsidRDefault="00CA1C1F" w:rsidP="003F0A3B">
            <w:pPr>
              <w:rPr>
                <w:color w:val="000000"/>
                <w:lang w:val="es-AR" w:eastAsia="es-AR"/>
              </w:rPr>
            </w:pPr>
          </w:p>
        </w:tc>
        <w:tc>
          <w:tcPr>
            <w:tcW w:w="1685" w:type="dxa"/>
          </w:tcPr>
          <w:p w14:paraId="2615813C" w14:textId="77777777" w:rsidR="00CA1C1F" w:rsidRDefault="00CA1C1F" w:rsidP="003F0A3B">
            <w:pPr>
              <w:jc w:val="center"/>
              <w:rPr>
                <w:rFonts w:cs="Arial"/>
                <w:color w:val="000000"/>
                <w:szCs w:val="18"/>
                <w:lang w:val="es-AR" w:eastAsia="es-AR"/>
              </w:rPr>
            </w:pPr>
          </w:p>
        </w:tc>
        <w:tc>
          <w:tcPr>
            <w:tcW w:w="567" w:type="dxa"/>
            <w:shd w:val="clear" w:color="auto" w:fill="auto"/>
            <w:noWrap/>
            <w:vAlign w:val="center"/>
            <w:hideMark/>
          </w:tcPr>
          <w:p w14:paraId="1B9E6FED" w14:textId="50249283" w:rsidR="00CA1C1F" w:rsidRPr="00B6743C" w:rsidRDefault="00CA1C1F" w:rsidP="003F0A3B">
            <w:pPr>
              <w:jc w:val="center"/>
              <w:rPr>
                <w:rFonts w:cs="Arial"/>
                <w:color w:val="000000"/>
                <w:szCs w:val="18"/>
                <w:lang w:val="es-AR" w:eastAsia="es-AR"/>
              </w:rPr>
            </w:pPr>
            <w:r>
              <w:rPr>
                <w:rFonts w:cs="Arial"/>
                <w:color w:val="000000"/>
                <w:szCs w:val="18"/>
                <w:lang w:val="es-AR" w:eastAsia="es-AR"/>
              </w:rPr>
              <w:t>n.a</w:t>
            </w:r>
          </w:p>
        </w:tc>
        <w:tc>
          <w:tcPr>
            <w:tcW w:w="441" w:type="dxa"/>
            <w:shd w:val="clear" w:color="auto" w:fill="auto"/>
            <w:noWrap/>
            <w:vAlign w:val="center"/>
            <w:hideMark/>
          </w:tcPr>
          <w:p w14:paraId="283893B7" w14:textId="1E617AFD" w:rsidR="00CA1C1F" w:rsidRPr="00B6743C" w:rsidRDefault="001C31A7" w:rsidP="003F0A3B">
            <w:pPr>
              <w:jc w:val="center"/>
              <w:rPr>
                <w:rFonts w:cs="Arial"/>
                <w:color w:val="000000"/>
                <w:szCs w:val="18"/>
                <w:lang w:val="es-AR" w:eastAsia="es-AR"/>
              </w:rPr>
            </w:pPr>
            <w:r>
              <w:rPr>
                <w:rFonts w:cs="Arial"/>
                <w:color w:val="000000"/>
                <w:szCs w:val="18"/>
                <w:lang w:val="es-AR" w:eastAsia="es-AR"/>
              </w:rPr>
              <w:t>L</w:t>
            </w:r>
          </w:p>
        </w:tc>
        <w:tc>
          <w:tcPr>
            <w:tcW w:w="441" w:type="dxa"/>
            <w:shd w:val="clear" w:color="auto" w:fill="auto"/>
            <w:noWrap/>
            <w:vAlign w:val="center"/>
            <w:hideMark/>
          </w:tcPr>
          <w:p w14:paraId="1D87AB4D" w14:textId="1CB80AD0" w:rsidR="00CA1C1F" w:rsidRPr="00B6743C" w:rsidRDefault="001C31A7" w:rsidP="003F0A3B">
            <w:pPr>
              <w:jc w:val="center"/>
              <w:rPr>
                <w:rFonts w:cs="Arial"/>
                <w:color w:val="000000"/>
                <w:szCs w:val="18"/>
                <w:lang w:val="es-AR" w:eastAsia="es-AR"/>
              </w:rPr>
            </w:pPr>
            <w:r>
              <w:rPr>
                <w:rFonts w:cs="Arial"/>
                <w:color w:val="000000"/>
                <w:szCs w:val="18"/>
                <w:lang w:val="es-AR" w:eastAsia="es-AR"/>
              </w:rPr>
              <w:t>L</w:t>
            </w:r>
          </w:p>
        </w:tc>
        <w:tc>
          <w:tcPr>
            <w:tcW w:w="856" w:type="dxa"/>
            <w:shd w:val="clear" w:color="auto" w:fill="D9E2F3" w:themeFill="accent1" w:themeFillTint="33"/>
            <w:noWrap/>
            <w:vAlign w:val="center"/>
            <w:hideMark/>
          </w:tcPr>
          <w:p w14:paraId="79120135" w14:textId="3ACDD9EB" w:rsidR="00CA1C1F" w:rsidRPr="0037127F" w:rsidRDefault="0037127F" w:rsidP="003F0A3B">
            <w:pPr>
              <w:jc w:val="center"/>
              <w:rPr>
                <w:rFonts w:cs="Arial"/>
                <w:color w:val="000000"/>
                <w:szCs w:val="18"/>
                <w:lang w:eastAsia="es-AR"/>
              </w:rPr>
            </w:pPr>
            <w:r>
              <w:rPr>
                <w:rFonts w:cs="Arial"/>
                <w:color w:val="000000"/>
                <w:szCs w:val="18"/>
                <w:lang w:eastAsia="es-AR"/>
              </w:rPr>
              <w:t>L</w:t>
            </w:r>
          </w:p>
        </w:tc>
        <w:tc>
          <w:tcPr>
            <w:tcW w:w="530" w:type="dxa"/>
            <w:shd w:val="clear" w:color="auto" w:fill="auto"/>
            <w:noWrap/>
            <w:vAlign w:val="center"/>
            <w:hideMark/>
          </w:tcPr>
          <w:p w14:paraId="42C538E1" w14:textId="61B7DFE8" w:rsidR="00CA1C1F" w:rsidRPr="00B6743C" w:rsidRDefault="00CA1C1F" w:rsidP="003F0A3B">
            <w:pPr>
              <w:jc w:val="center"/>
              <w:rPr>
                <w:rFonts w:cs="Arial"/>
                <w:color w:val="000000"/>
                <w:szCs w:val="18"/>
                <w:lang w:val="es-AR" w:eastAsia="es-AR"/>
              </w:rPr>
            </w:pPr>
          </w:p>
        </w:tc>
        <w:tc>
          <w:tcPr>
            <w:tcW w:w="441" w:type="dxa"/>
            <w:shd w:val="clear" w:color="auto" w:fill="auto"/>
            <w:noWrap/>
            <w:vAlign w:val="center"/>
            <w:hideMark/>
          </w:tcPr>
          <w:p w14:paraId="2323D580" w14:textId="6615B8B8" w:rsidR="00CA1C1F" w:rsidRPr="00B6743C" w:rsidRDefault="00CA1C1F" w:rsidP="003F0A3B">
            <w:pPr>
              <w:jc w:val="center"/>
              <w:rPr>
                <w:rFonts w:cs="Arial"/>
                <w:color w:val="000000"/>
                <w:szCs w:val="18"/>
                <w:lang w:val="es-AR" w:eastAsia="es-AR"/>
              </w:rPr>
            </w:pPr>
          </w:p>
        </w:tc>
        <w:tc>
          <w:tcPr>
            <w:tcW w:w="924" w:type="dxa"/>
            <w:shd w:val="clear" w:color="auto" w:fill="auto"/>
            <w:noWrap/>
            <w:vAlign w:val="center"/>
            <w:hideMark/>
          </w:tcPr>
          <w:p w14:paraId="30C24719" w14:textId="341967D4" w:rsidR="00CA1C1F" w:rsidRPr="00381498" w:rsidRDefault="00CA1C1F" w:rsidP="003F0A3B">
            <w:pPr>
              <w:jc w:val="center"/>
              <w:rPr>
                <w:rFonts w:cs="Arial"/>
                <w:color w:val="000000"/>
                <w:szCs w:val="18"/>
                <w:lang w:eastAsia="es-AR"/>
              </w:rPr>
            </w:pPr>
          </w:p>
        </w:tc>
        <w:tc>
          <w:tcPr>
            <w:tcW w:w="5209" w:type="dxa"/>
            <w:gridSpan w:val="2"/>
          </w:tcPr>
          <w:p w14:paraId="282E5B62" w14:textId="7623484F" w:rsidR="00CA1C1F" w:rsidRPr="00994665" w:rsidRDefault="00CA1C1F" w:rsidP="003F0A3B">
            <w:pPr>
              <w:pStyle w:val="InstructionsPM"/>
              <w:rPr>
                <w:rStyle w:val="CommentReference"/>
                <w:sz w:val="20"/>
                <w:szCs w:val="22"/>
              </w:rPr>
            </w:pPr>
            <w:r w:rsidRPr="00994665">
              <w:rPr>
                <w:rStyle w:val="CommentReference"/>
                <w:sz w:val="20"/>
                <w:szCs w:val="22"/>
              </w:rPr>
              <w:t>This section focuses on the variation. The overall rating is discussed in section 2.3.</w:t>
            </w:r>
          </w:p>
        </w:tc>
      </w:tr>
      <w:tr w:rsidR="00CA1C1F" w:rsidRPr="00B6743C" w14:paraId="6DD2EFF7" w14:textId="77777777" w:rsidTr="00285E03">
        <w:trPr>
          <w:trHeight w:val="300"/>
        </w:trPr>
        <w:tc>
          <w:tcPr>
            <w:tcW w:w="2689" w:type="dxa"/>
            <w:shd w:val="clear" w:color="auto" w:fill="auto"/>
            <w:noWrap/>
          </w:tcPr>
          <w:p w14:paraId="4425F648" w14:textId="77777777" w:rsidR="00CA1C1F" w:rsidRPr="000C3F74" w:rsidRDefault="00CA1C1F" w:rsidP="003F0A3B">
            <w:pPr>
              <w:rPr>
                <w:rFonts w:cs="Arial"/>
                <w:color w:val="000000"/>
                <w:sz w:val="20"/>
                <w:szCs w:val="20"/>
                <w:lang w:val="en-GB"/>
              </w:rPr>
            </w:pPr>
          </w:p>
        </w:tc>
        <w:tc>
          <w:tcPr>
            <w:tcW w:w="1685" w:type="dxa"/>
          </w:tcPr>
          <w:p w14:paraId="7F65F182" w14:textId="77777777" w:rsidR="00CA1C1F" w:rsidRDefault="00CA1C1F" w:rsidP="003F0A3B">
            <w:pPr>
              <w:jc w:val="center"/>
              <w:rPr>
                <w:rFonts w:cs="Arial"/>
                <w:color w:val="000000"/>
                <w:szCs w:val="18"/>
                <w:lang w:val="es-AR" w:eastAsia="es-AR"/>
              </w:rPr>
            </w:pPr>
          </w:p>
        </w:tc>
        <w:tc>
          <w:tcPr>
            <w:tcW w:w="567" w:type="dxa"/>
            <w:shd w:val="clear" w:color="auto" w:fill="auto"/>
            <w:noWrap/>
            <w:vAlign w:val="center"/>
          </w:tcPr>
          <w:p w14:paraId="04EF01C4" w14:textId="77777777" w:rsidR="00CA1C1F" w:rsidRDefault="00CA1C1F" w:rsidP="003F0A3B">
            <w:pPr>
              <w:jc w:val="center"/>
              <w:rPr>
                <w:rFonts w:cs="Arial"/>
                <w:color w:val="000000"/>
                <w:szCs w:val="18"/>
                <w:lang w:val="es-AR" w:eastAsia="es-AR"/>
              </w:rPr>
            </w:pPr>
          </w:p>
        </w:tc>
        <w:tc>
          <w:tcPr>
            <w:tcW w:w="441" w:type="dxa"/>
            <w:shd w:val="clear" w:color="auto" w:fill="auto"/>
            <w:noWrap/>
            <w:vAlign w:val="center"/>
          </w:tcPr>
          <w:p w14:paraId="6023614A" w14:textId="77777777" w:rsidR="00CA1C1F" w:rsidRDefault="00CA1C1F" w:rsidP="003F0A3B">
            <w:pPr>
              <w:jc w:val="center"/>
              <w:rPr>
                <w:rFonts w:cs="Arial"/>
                <w:color w:val="000000"/>
                <w:szCs w:val="18"/>
                <w:lang w:val="es-AR" w:eastAsia="es-AR"/>
              </w:rPr>
            </w:pPr>
          </w:p>
        </w:tc>
        <w:tc>
          <w:tcPr>
            <w:tcW w:w="441" w:type="dxa"/>
            <w:shd w:val="clear" w:color="auto" w:fill="auto"/>
            <w:noWrap/>
            <w:vAlign w:val="center"/>
          </w:tcPr>
          <w:p w14:paraId="485850B7" w14:textId="77777777" w:rsidR="00CA1C1F" w:rsidRDefault="00CA1C1F" w:rsidP="003F0A3B">
            <w:pPr>
              <w:jc w:val="center"/>
              <w:rPr>
                <w:rFonts w:cs="Arial"/>
                <w:color w:val="000000"/>
                <w:szCs w:val="18"/>
                <w:lang w:val="es-AR" w:eastAsia="es-AR"/>
              </w:rPr>
            </w:pPr>
          </w:p>
        </w:tc>
        <w:tc>
          <w:tcPr>
            <w:tcW w:w="856" w:type="dxa"/>
            <w:shd w:val="clear" w:color="auto" w:fill="D9E2F3" w:themeFill="accent1" w:themeFillTint="33"/>
            <w:noWrap/>
            <w:vAlign w:val="center"/>
          </w:tcPr>
          <w:p w14:paraId="214C3312" w14:textId="77777777" w:rsidR="00CA1C1F" w:rsidRDefault="00CA1C1F" w:rsidP="003F0A3B">
            <w:pPr>
              <w:jc w:val="center"/>
              <w:rPr>
                <w:rFonts w:cs="Arial"/>
                <w:color w:val="000000"/>
                <w:szCs w:val="18"/>
                <w:lang w:val="es-AR" w:eastAsia="es-AR"/>
              </w:rPr>
            </w:pPr>
          </w:p>
        </w:tc>
        <w:tc>
          <w:tcPr>
            <w:tcW w:w="530" w:type="dxa"/>
            <w:shd w:val="clear" w:color="auto" w:fill="auto"/>
            <w:noWrap/>
            <w:vAlign w:val="center"/>
          </w:tcPr>
          <w:p w14:paraId="034FF6E9" w14:textId="77777777" w:rsidR="00CA1C1F" w:rsidRPr="00B6743C" w:rsidRDefault="00CA1C1F" w:rsidP="003F0A3B">
            <w:pPr>
              <w:jc w:val="center"/>
              <w:rPr>
                <w:rFonts w:cs="Arial"/>
                <w:color w:val="000000"/>
                <w:szCs w:val="18"/>
                <w:lang w:val="es-AR" w:eastAsia="es-AR"/>
              </w:rPr>
            </w:pPr>
          </w:p>
        </w:tc>
        <w:tc>
          <w:tcPr>
            <w:tcW w:w="441" w:type="dxa"/>
            <w:shd w:val="clear" w:color="auto" w:fill="auto"/>
            <w:noWrap/>
            <w:vAlign w:val="center"/>
          </w:tcPr>
          <w:p w14:paraId="2DBFF30E" w14:textId="77777777" w:rsidR="00CA1C1F" w:rsidRPr="00B6743C" w:rsidRDefault="00CA1C1F" w:rsidP="003F0A3B">
            <w:pPr>
              <w:jc w:val="center"/>
              <w:rPr>
                <w:rFonts w:cs="Arial"/>
                <w:color w:val="000000"/>
                <w:szCs w:val="18"/>
                <w:lang w:val="es-AR" w:eastAsia="es-AR"/>
              </w:rPr>
            </w:pPr>
          </w:p>
        </w:tc>
        <w:tc>
          <w:tcPr>
            <w:tcW w:w="924" w:type="dxa"/>
            <w:shd w:val="clear" w:color="auto" w:fill="auto"/>
            <w:noWrap/>
            <w:vAlign w:val="center"/>
          </w:tcPr>
          <w:p w14:paraId="37DC3296" w14:textId="77777777" w:rsidR="00CA1C1F" w:rsidRPr="00E61955" w:rsidRDefault="00CA1C1F" w:rsidP="003F0A3B">
            <w:pPr>
              <w:jc w:val="center"/>
              <w:rPr>
                <w:rFonts w:cs="Arial"/>
                <w:color w:val="000000"/>
                <w:szCs w:val="18"/>
                <w:lang w:val="es-AR" w:eastAsia="es-AR"/>
              </w:rPr>
            </w:pPr>
          </w:p>
        </w:tc>
        <w:tc>
          <w:tcPr>
            <w:tcW w:w="5209" w:type="dxa"/>
            <w:gridSpan w:val="2"/>
          </w:tcPr>
          <w:p w14:paraId="158D6E73" w14:textId="77777777" w:rsidR="00CA1C1F" w:rsidRPr="00994665" w:rsidRDefault="00CA1C1F" w:rsidP="003F0A3B">
            <w:pPr>
              <w:pStyle w:val="InstructionsPM"/>
              <w:rPr>
                <w:rStyle w:val="CommentReference"/>
                <w:sz w:val="20"/>
                <w:szCs w:val="22"/>
              </w:rPr>
            </w:pPr>
          </w:p>
        </w:tc>
      </w:tr>
      <w:tr w:rsidR="00CA1C1F" w:rsidRPr="00B6743C" w14:paraId="08531D39" w14:textId="77777777" w:rsidTr="00285E03">
        <w:trPr>
          <w:trHeight w:val="300"/>
        </w:trPr>
        <w:tc>
          <w:tcPr>
            <w:tcW w:w="2689" w:type="dxa"/>
            <w:shd w:val="clear" w:color="auto" w:fill="auto"/>
            <w:noWrap/>
          </w:tcPr>
          <w:p w14:paraId="12E4C932" w14:textId="77777777" w:rsidR="00CA1C1F" w:rsidRPr="000C3F74" w:rsidRDefault="00CA1C1F" w:rsidP="003F0A3B">
            <w:pPr>
              <w:rPr>
                <w:rFonts w:cs="Arial"/>
                <w:color w:val="000000"/>
                <w:sz w:val="20"/>
                <w:szCs w:val="20"/>
                <w:lang w:val="en-GB"/>
              </w:rPr>
            </w:pPr>
          </w:p>
        </w:tc>
        <w:tc>
          <w:tcPr>
            <w:tcW w:w="1685" w:type="dxa"/>
          </w:tcPr>
          <w:p w14:paraId="6E0746BF" w14:textId="77777777" w:rsidR="00CA1C1F" w:rsidRDefault="00CA1C1F" w:rsidP="003F0A3B">
            <w:pPr>
              <w:jc w:val="center"/>
              <w:rPr>
                <w:rFonts w:cs="Arial"/>
                <w:color w:val="000000"/>
                <w:szCs w:val="18"/>
                <w:lang w:val="es-AR" w:eastAsia="es-AR"/>
              </w:rPr>
            </w:pPr>
          </w:p>
        </w:tc>
        <w:tc>
          <w:tcPr>
            <w:tcW w:w="567" w:type="dxa"/>
            <w:shd w:val="clear" w:color="auto" w:fill="auto"/>
            <w:noWrap/>
            <w:vAlign w:val="center"/>
          </w:tcPr>
          <w:p w14:paraId="28320772" w14:textId="77777777" w:rsidR="00CA1C1F" w:rsidRDefault="00CA1C1F" w:rsidP="003F0A3B">
            <w:pPr>
              <w:jc w:val="center"/>
              <w:rPr>
                <w:rFonts w:cs="Arial"/>
                <w:color w:val="000000"/>
                <w:szCs w:val="18"/>
                <w:lang w:val="es-AR" w:eastAsia="es-AR"/>
              </w:rPr>
            </w:pPr>
          </w:p>
        </w:tc>
        <w:tc>
          <w:tcPr>
            <w:tcW w:w="441" w:type="dxa"/>
            <w:shd w:val="clear" w:color="auto" w:fill="auto"/>
            <w:noWrap/>
            <w:vAlign w:val="center"/>
          </w:tcPr>
          <w:p w14:paraId="22547636" w14:textId="77777777" w:rsidR="00CA1C1F" w:rsidRDefault="00CA1C1F" w:rsidP="003F0A3B">
            <w:pPr>
              <w:jc w:val="center"/>
              <w:rPr>
                <w:rFonts w:cs="Arial"/>
                <w:color w:val="000000"/>
                <w:szCs w:val="18"/>
                <w:lang w:val="es-AR" w:eastAsia="es-AR"/>
              </w:rPr>
            </w:pPr>
          </w:p>
        </w:tc>
        <w:tc>
          <w:tcPr>
            <w:tcW w:w="441" w:type="dxa"/>
            <w:shd w:val="clear" w:color="auto" w:fill="auto"/>
            <w:noWrap/>
            <w:vAlign w:val="center"/>
          </w:tcPr>
          <w:p w14:paraId="1D47A845" w14:textId="77777777" w:rsidR="00CA1C1F" w:rsidRDefault="00CA1C1F" w:rsidP="003F0A3B">
            <w:pPr>
              <w:jc w:val="center"/>
              <w:rPr>
                <w:rFonts w:cs="Arial"/>
                <w:color w:val="000000"/>
                <w:szCs w:val="18"/>
                <w:lang w:val="es-AR" w:eastAsia="es-AR"/>
              </w:rPr>
            </w:pPr>
          </w:p>
        </w:tc>
        <w:tc>
          <w:tcPr>
            <w:tcW w:w="856" w:type="dxa"/>
            <w:shd w:val="clear" w:color="auto" w:fill="D9E2F3" w:themeFill="accent1" w:themeFillTint="33"/>
            <w:noWrap/>
            <w:vAlign w:val="center"/>
          </w:tcPr>
          <w:p w14:paraId="1ED07BEC" w14:textId="77777777" w:rsidR="00CA1C1F" w:rsidRDefault="00CA1C1F" w:rsidP="003F0A3B">
            <w:pPr>
              <w:jc w:val="center"/>
              <w:rPr>
                <w:rFonts w:cs="Arial"/>
                <w:color w:val="000000"/>
                <w:szCs w:val="18"/>
                <w:lang w:val="es-AR" w:eastAsia="es-AR"/>
              </w:rPr>
            </w:pPr>
          </w:p>
        </w:tc>
        <w:tc>
          <w:tcPr>
            <w:tcW w:w="530" w:type="dxa"/>
            <w:shd w:val="clear" w:color="auto" w:fill="auto"/>
            <w:noWrap/>
            <w:vAlign w:val="center"/>
          </w:tcPr>
          <w:p w14:paraId="3F2ED6D7" w14:textId="77777777" w:rsidR="00CA1C1F" w:rsidRPr="00B6743C" w:rsidRDefault="00CA1C1F" w:rsidP="003F0A3B">
            <w:pPr>
              <w:jc w:val="center"/>
              <w:rPr>
                <w:rFonts w:cs="Arial"/>
                <w:color w:val="000000"/>
                <w:szCs w:val="18"/>
                <w:lang w:val="es-AR" w:eastAsia="es-AR"/>
              </w:rPr>
            </w:pPr>
          </w:p>
        </w:tc>
        <w:tc>
          <w:tcPr>
            <w:tcW w:w="441" w:type="dxa"/>
            <w:shd w:val="clear" w:color="auto" w:fill="auto"/>
            <w:noWrap/>
            <w:vAlign w:val="center"/>
          </w:tcPr>
          <w:p w14:paraId="02F4C23D" w14:textId="77777777" w:rsidR="00CA1C1F" w:rsidRPr="00B6743C" w:rsidRDefault="00CA1C1F" w:rsidP="003F0A3B">
            <w:pPr>
              <w:jc w:val="center"/>
              <w:rPr>
                <w:rFonts w:cs="Arial"/>
                <w:color w:val="000000"/>
                <w:szCs w:val="18"/>
                <w:lang w:val="es-AR" w:eastAsia="es-AR"/>
              </w:rPr>
            </w:pPr>
          </w:p>
        </w:tc>
        <w:tc>
          <w:tcPr>
            <w:tcW w:w="924" w:type="dxa"/>
            <w:shd w:val="clear" w:color="auto" w:fill="auto"/>
            <w:noWrap/>
            <w:vAlign w:val="center"/>
          </w:tcPr>
          <w:p w14:paraId="02CC4042" w14:textId="77777777" w:rsidR="00CA1C1F" w:rsidRPr="00E61955" w:rsidRDefault="00CA1C1F" w:rsidP="003F0A3B">
            <w:pPr>
              <w:jc w:val="center"/>
              <w:rPr>
                <w:rFonts w:cs="Arial"/>
                <w:color w:val="000000"/>
                <w:szCs w:val="18"/>
                <w:lang w:val="es-AR" w:eastAsia="es-AR"/>
              </w:rPr>
            </w:pPr>
          </w:p>
        </w:tc>
        <w:tc>
          <w:tcPr>
            <w:tcW w:w="5209" w:type="dxa"/>
            <w:gridSpan w:val="2"/>
          </w:tcPr>
          <w:p w14:paraId="70C9C9E4" w14:textId="77777777" w:rsidR="00CA1C1F" w:rsidRPr="00994665" w:rsidRDefault="00CA1C1F" w:rsidP="003F0A3B">
            <w:pPr>
              <w:pStyle w:val="InstructionsPM"/>
              <w:rPr>
                <w:rStyle w:val="CommentReference"/>
                <w:sz w:val="20"/>
                <w:szCs w:val="22"/>
              </w:rPr>
            </w:pPr>
          </w:p>
        </w:tc>
      </w:tr>
    </w:tbl>
    <w:p w14:paraId="052B3B69" w14:textId="77777777" w:rsidR="004709AA" w:rsidRDefault="004709AA">
      <w:pPr>
        <w:rPr>
          <w:rFonts w:cs="Arial"/>
          <w:i/>
          <w:iCs/>
          <w:color w:val="4472C4"/>
          <w:sz w:val="20"/>
          <w:szCs w:val="20"/>
        </w:rPr>
      </w:pPr>
    </w:p>
    <w:p w14:paraId="0483CE41" w14:textId="0973DC11" w:rsidR="00E340AF" w:rsidRDefault="00E340AF">
      <w:pPr>
        <w:rPr>
          <w:rFonts w:cs="Arial"/>
          <w:i/>
          <w:iCs/>
          <w:color w:val="4472C4"/>
          <w:sz w:val="20"/>
          <w:szCs w:val="20"/>
        </w:rPr>
      </w:pPr>
    </w:p>
    <w:p w14:paraId="3CCE2535" w14:textId="4B764276" w:rsidR="00012D5D" w:rsidRDefault="00012D5D">
      <w:pPr>
        <w:rPr>
          <w:rFonts w:cs="Arial"/>
          <w:i/>
          <w:iCs/>
          <w:color w:val="4472C4"/>
          <w:sz w:val="20"/>
          <w:szCs w:val="20"/>
        </w:rPr>
      </w:pPr>
    </w:p>
    <w:p w14:paraId="12E08B67" w14:textId="4B509C6C" w:rsidR="00012D5D" w:rsidRDefault="00012D5D">
      <w:pPr>
        <w:rPr>
          <w:rFonts w:cs="Arial"/>
          <w:i/>
          <w:iCs/>
          <w:color w:val="4472C4"/>
          <w:sz w:val="20"/>
          <w:szCs w:val="20"/>
        </w:rPr>
      </w:pPr>
    </w:p>
    <w:p w14:paraId="6E8DC94D" w14:textId="507088A8" w:rsidR="00012D5D" w:rsidRDefault="00012D5D">
      <w:pPr>
        <w:rPr>
          <w:rFonts w:cs="Arial"/>
          <w:i/>
          <w:iCs/>
          <w:color w:val="4472C4"/>
          <w:sz w:val="20"/>
          <w:szCs w:val="20"/>
        </w:rPr>
      </w:pPr>
    </w:p>
    <w:p w14:paraId="08376E46" w14:textId="518E33B8" w:rsidR="00012D5D" w:rsidRDefault="00012D5D">
      <w:pPr>
        <w:rPr>
          <w:rFonts w:cs="Arial"/>
          <w:i/>
          <w:iCs/>
          <w:color w:val="4472C4"/>
          <w:sz w:val="20"/>
          <w:szCs w:val="20"/>
        </w:rPr>
      </w:pPr>
    </w:p>
    <w:p w14:paraId="5762EDD6" w14:textId="094B1C56" w:rsidR="00012D5D" w:rsidRDefault="00012D5D">
      <w:pPr>
        <w:rPr>
          <w:rFonts w:cs="Arial"/>
          <w:i/>
          <w:iCs/>
          <w:color w:val="4472C4"/>
          <w:sz w:val="20"/>
          <w:szCs w:val="20"/>
        </w:rPr>
      </w:pPr>
    </w:p>
    <w:p w14:paraId="218AD0CE" w14:textId="65794633" w:rsidR="00012D5D" w:rsidRDefault="00012D5D">
      <w:pPr>
        <w:rPr>
          <w:rFonts w:cs="Arial"/>
          <w:i/>
          <w:iCs/>
          <w:color w:val="4472C4"/>
          <w:sz w:val="20"/>
          <w:szCs w:val="20"/>
        </w:rPr>
      </w:pPr>
    </w:p>
    <w:p w14:paraId="78870AC9" w14:textId="77777777" w:rsidR="00012D5D" w:rsidRDefault="00012D5D">
      <w:pPr>
        <w:rPr>
          <w:rFonts w:cs="Arial"/>
          <w:i/>
          <w:iCs/>
          <w:color w:val="4472C4"/>
          <w:sz w:val="20"/>
          <w:szCs w:val="20"/>
        </w:rPr>
      </w:pPr>
    </w:p>
    <w:p w14:paraId="26A042FB" w14:textId="4C07DCF3" w:rsidR="00286648" w:rsidRPr="007E6514" w:rsidRDefault="001770F3" w:rsidP="00D755AA">
      <w:pPr>
        <w:rPr>
          <w:b/>
          <w:bCs/>
          <w:u w:val="single"/>
        </w:rPr>
      </w:pPr>
      <w:r w:rsidRPr="007E6514">
        <w:rPr>
          <w:b/>
          <w:bCs/>
          <w:u w:val="single"/>
        </w:rPr>
        <w:t xml:space="preserve">Table B. </w:t>
      </w:r>
      <w:r w:rsidRPr="00C651A1">
        <w:rPr>
          <w:u w:val="single"/>
        </w:rPr>
        <w:t xml:space="preserve">Outstanding </w:t>
      </w:r>
      <w:r w:rsidR="007E6514" w:rsidRPr="00C651A1">
        <w:rPr>
          <w:u w:val="single"/>
        </w:rPr>
        <w:t xml:space="preserve">medium &amp; high </w:t>
      </w:r>
      <w:r w:rsidRPr="00C651A1">
        <w:rPr>
          <w:u w:val="single"/>
        </w:rPr>
        <w:t>risks</w:t>
      </w:r>
    </w:p>
    <w:p w14:paraId="7C824CD6" w14:textId="66BF7CD0" w:rsidR="00C44BFC" w:rsidRDefault="003A3274" w:rsidP="003A3274">
      <w:pPr>
        <w:pStyle w:val="InstructionsPM"/>
      </w:pPr>
      <w:r>
        <w:t xml:space="preserve">List here </w:t>
      </w:r>
      <w:r w:rsidRPr="00BB423C">
        <w:rPr>
          <w:b/>
          <w:bCs w:val="0"/>
        </w:rPr>
        <w:t xml:space="preserve">only risks </w:t>
      </w:r>
      <w:r w:rsidR="00FA2F97" w:rsidRPr="00BB423C">
        <w:rPr>
          <w:b/>
          <w:bCs w:val="0"/>
        </w:rPr>
        <w:t xml:space="preserve">from Table A </w:t>
      </w:r>
      <w:r w:rsidR="00EF2C74">
        <w:rPr>
          <w:b/>
          <w:bCs w:val="0"/>
        </w:rPr>
        <w:t xml:space="preserve">above </w:t>
      </w:r>
      <w:r w:rsidRPr="00BB423C">
        <w:rPr>
          <w:b/>
          <w:bCs w:val="0"/>
        </w:rPr>
        <w:t>that have a</w:t>
      </w:r>
      <w:r w:rsidR="00FA2F97" w:rsidRPr="00BB423C">
        <w:rPr>
          <w:b/>
          <w:bCs w:val="0"/>
        </w:rPr>
        <w:t xml:space="preserve"> risk rating of</w:t>
      </w:r>
      <w:r w:rsidRPr="00BB423C">
        <w:rPr>
          <w:b/>
          <w:bCs w:val="0"/>
        </w:rPr>
        <w:t xml:space="preserve"> M </w:t>
      </w:r>
      <w:r w:rsidR="00FA2F97" w:rsidRPr="00BB423C">
        <w:rPr>
          <w:b/>
          <w:bCs w:val="0"/>
        </w:rPr>
        <w:t>or worse</w:t>
      </w:r>
      <w:r w:rsidR="00FA2F97">
        <w:t xml:space="preserve"> in</w:t>
      </w:r>
      <w:r>
        <w:t xml:space="preserve"> the </w:t>
      </w:r>
      <w:r w:rsidRPr="00BB423C">
        <w:rPr>
          <w:b/>
          <w:bCs w:val="0"/>
          <w:u w:val="single"/>
        </w:rPr>
        <w:t>current</w:t>
      </w:r>
      <w:r>
        <w:t xml:space="preserve"> PIR</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2976"/>
        <w:gridCol w:w="2693"/>
        <w:gridCol w:w="2835"/>
        <w:gridCol w:w="1560"/>
        <w:gridCol w:w="1559"/>
      </w:tblGrid>
      <w:tr w:rsidR="00EC6CD7" w:rsidRPr="007E31B1" w14:paraId="1A2EC901" w14:textId="4A85F537" w:rsidTr="00BA6A87">
        <w:trPr>
          <w:trHeight w:val="300"/>
        </w:trPr>
        <w:tc>
          <w:tcPr>
            <w:tcW w:w="2689" w:type="dxa"/>
            <w:vMerge w:val="restart"/>
            <w:shd w:val="clear" w:color="000000" w:fill="D9D9D9"/>
            <w:noWrap/>
            <w:vAlign w:val="center"/>
            <w:hideMark/>
          </w:tcPr>
          <w:p w14:paraId="133B9ACC" w14:textId="77777777" w:rsidR="00EC6CD7" w:rsidRPr="007E31B1" w:rsidRDefault="00EC6CD7" w:rsidP="007E31B1">
            <w:pPr>
              <w:jc w:val="center"/>
              <w:rPr>
                <w:rFonts w:cs="Arial"/>
                <w:b/>
                <w:bCs/>
                <w:color w:val="000000"/>
                <w:szCs w:val="18"/>
                <w:lang w:val="es-AR" w:eastAsia="es-AR"/>
              </w:rPr>
            </w:pPr>
            <w:r w:rsidRPr="007E31B1">
              <w:rPr>
                <w:rFonts w:cs="Arial"/>
                <w:b/>
                <w:bCs/>
                <w:color w:val="000000"/>
                <w:szCs w:val="18"/>
                <w:lang w:val="es-AR" w:eastAsia="es-AR"/>
              </w:rPr>
              <w:t>Risk</w:t>
            </w:r>
            <w:r w:rsidRPr="007E31B1">
              <w:rPr>
                <w:rFonts w:cs="Arial"/>
                <w:color w:val="000000"/>
                <w:szCs w:val="18"/>
                <w:lang w:val="es-AR" w:eastAsia="es-AR"/>
              </w:rPr>
              <w:t>  </w:t>
            </w:r>
          </w:p>
        </w:tc>
        <w:tc>
          <w:tcPr>
            <w:tcW w:w="2976" w:type="dxa"/>
            <w:vMerge w:val="restart"/>
            <w:shd w:val="clear" w:color="000000" w:fill="D9D9D9"/>
            <w:noWrap/>
            <w:vAlign w:val="center"/>
            <w:hideMark/>
          </w:tcPr>
          <w:p w14:paraId="09945287" w14:textId="1C695069" w:rsidR="00EC6CD7" w:rsidRPr="008D0EE1" w:rsidRDefault="008A053F" w:rsidP="007E31B1">
            <w:pPr>
              <w:rPr>
                <w:rFonts w:cs="Arial"/>
                <w:b/>
                <w:bCs/>
                <w:color w:val="000000"/>
                <w:szCs w:val="18"/>
                <w:lang w:eastAsia="es-AR"/>
              </w:rPr>
            </w:pPr>
            <w:r w:rsidRPr="00AF5324">
              <w:rPr>
                <w:rFonts w:cs="Arial"/>
                <w:b/>
                <w:bCs/>
                <w:color w:val="000000"/>
                <w:szCs w:val="18"/>
                <w:lang w:eastAsia="es-AR"/>
              </w:rPr>
              <w:t xml:space="preserve">Actions </w:t>
            </w:r>
            <w:r>
              <w:rPr>
                <w:rFonts w:cs="Arial"/>
                <w:b/>
                <w:bCs/>
                <w:color w:val="000000"/>
                <w:szCs w:val="18"/>
                <w:lang w:eastAsia="es-AR"/>
              </w:rPr>
              <w:t>decided during the previous reporting instance (PIR</w:t>
            </w:r>
            <w:r w:rsidRPr="001F1721">
              <w:rPr>
                <w:rFonts w:cs="Arial"/>
                <w:b/>
                <w:bCs/>
                <w:color w:val="000000"/>
                <w:szCs w:val="18"/>
                <w:vertAlign w:val="subscript"/>
                <w:lang w:eastAsia="es-AR"/>
              </w:rPr>
              <w:t>t-1</w:t>
            </w:r>
            <w:r>
              <w:rPr>
                <w:rFonts w:cs="Arial"/>
                <w:b/>
                <w:bCs/>
                <w:color w:val="000000"/>
                <w:szCs w:val="18"/>
                <w:lang w:eastAsia="es-AR"/>
              </w:rPr>
              <w:t>, MTR, etc.)</w:t>
            </w:r>
          </w:p>
        </w:tc>
        <w:tc>
          <w:tcPr>
            <w:tcW w:w="2693" w:type="dxa"/>
            <w:vMerge w:val="restart"/>
            <w:shd w:val="clear" w:color="000000" w:fill="D9D9D9"/>
          </w:tcPr>
          <w:p w14:paraId="5097AB80" w14:textId="38E5ABC4" w:rsidR="00EC6CD7" w:rsidRPr="00AF5324" w:rsidRDefault="00EC6CD7" w:rsidP="007E31B1">
            <w:pPr>
              <w:rPr>
                <w:rFonts w:cs="Arial"/>
                <w:b/>
                <w:bCs/>
                <w:color w:val="000000"/>
                <w:szCs w:val="18"/>
                <w:lang w:eastAsia="es-AR"/>
              </w:rPr>
            </w:pPr>
            <w:r w:rsidRPr="00AF5324">
              <w:rPr>
                <w:rFonts w:cs="Arial"/>
                <w:b/>
                <w:bCs/>
                <w:color w:val="000000"/>
                <w:szCs w:val="18"/>
                <w:lang w:eastAsia="es-AR"/>
              </w:rPr>
              <w:t xml:space="preserve">Actions </w:t>
            </w:r>
            <w:r w:rsidR="00550177">
              <w:rPr>
                <w:rFonts w:cs="Arial"/>
                <w:b/>
                <w:bCs/>
                <w:color w:val="000000"/>
                <w:szCs w:val="18"/>
                <w:lang w:eastAsia="es-AR"/>
              </w:rPr>
              <w:t xml:space="preserve">effectively </w:t>
            </w:r>
            <w:r w:rsidRPr="00AF5324">
              <w:rPr>
                <w:rFonts w:cs="Arial"/>
                <w:b/>
                <w:bCs/>
                <w:color w:val="000000"/>
                <w:szCs w:val="18"/>
                <w:lang w:eastAsia="es-AR"/>
              </w:rPr>
              <w:t>undertaken this reporting period</w:t>
            </w:r>
          </w:p>
        </w:tc>
        <w:tc>
          <w:tcPr>
            <w:tcW w:w="5954" w:type="dxa"/>
            <w:gridSpan w:val="3"/>
            <w:shd w:val="clear" w:color="000000" w:fill="D9D9D9"/>
          </w:tcPr>
          <w:p w14:paraId="101D270F" w14:textId="1B4BC0B2" w:rsidR="00EC6CD7" w:rsidRPr="00AF5324" w:rsidRDefault="00EC6CD7" w:rsidP="007E31B1">
            <w:pPr>
              <w:rPr>
                <w:rFonts w:cs="Arial"/>
                <w:b/>
                <w:bCs/>
                <w:color w:val="000000"/>
                <w:szCs w:val="18"/>
                <w:lang w:eastAsia="es-AR"/>
              </w:rPr>
            </w:pPr>
            <w:r w:rsidRPr="00B73CED">
              <w:rPr>
                <w:rFonts w:cs="Arial"/>
                <w:b/>
                <w:bCs/>
                <w:color w:val="000000"/>
                <w:szCs w:val="18"/>
                <w:lang w:eastAsia="es-AR"/>
              </w:rPr>
              <w:t>Additional mitigation measures for the next periods</w:t>
            </w:r>
          </w:p>
        </w:tc>
      </w:tr>
      <w:tr w:rsidR="00EC6CD7" w:rsidRPr="007E31B1" w14:paraId="7D66C29C" w14:textId="21DC4E3B" w:rsidTr="00BA6A87">
        <w:trPr>
          <w:trHeight w:val="300"/>
        </w:trPr>
        <w:tc>
          <w:tcPr>
            <w:tcW w:w="2689" w:type="dxa"/>
            <w:vMerge/>
            <w:vAlign w:val="center"/>
            <w:hideMark/>
          </w:tcPr>
          <w:p w14:paraId="0FE1FB8A" w14:textId="77777777" w:rsidR="00EC6CD7" w:rsidRPr="00AF5324" w:rsidRDefault="00EC6CD7" w:rsidP="007E31B1">
            <w:pPr>
              <w:rPr>
                <w:rFonts w:cs="Arial"/>
                <w:b/>
                <w:bCs/>
                <w:color w:val="000000"/>
                <w:szCs w:val="18"/>
                <w:lang w:eastAsia="es-AR"/>
              </w:rPr>
            </w:pPr>
          </w:p>
        </w:tc>
        <w:tc>
          <w:tcPr>
            <w:tcW w:w="2976" w:type="dxa"/>
            <w:vMerge/>
            <w:shd w:val="clear" w:color="000000" w:fill="D9D9D9"/>
            <w:noWrap/>
            <w:vAlign w:val="center"/>
            <w:hideMark/>
          </w:tcPr>
          <w:p w14:paraId="4F3D4AAE" w14:textId="5C378B27" w:rsidR="00EC6CD7" w:rsidRPr="00550177" w:rsidRDefault="00EC6CD7" w:rsidP="007E31B1">
            <w:pPr>
              <w:rPr>
                <w:rFonts w:cs="Arial"/>
                <w:color w:val="000000"/>
                <w:szCs w:val="18"/>
                <w:lang w:eastAsia="es-AR"/>
              </w:rPr>
            </w:pPr>
          </w:p>
        </w:tc>
        <w:tc>
          <w:tcPr>
            <w:tcW w:w="2693" w:type="dxa"/>
            <w:vMerge/>
            <w:shd w:val="clear" w:color="000000" w:fill="D9D9D9"/>
          </w:tcPr>
          <w:p w14:paraId="156B90A2" w14:textId="77777777" w:rsidR="00EC6CD7" w:rsidRPr="00550177" w:rsidRDefault="00EC6CD7" w:rsidP="007E31B1">
            <w:pPr>
              <w:rPr>
                <w:rFonts w:cs="Arial"/>
                <w:color w:val="000000"/>
                <w:szCs w:val="18"/>
                <w:lang w:eastAsia="es-AR"/>
              </w:rPr>
            </w:pPr>
          </w:p>
        </w:tc>
        <w:tc>
          <w:tcPr>
            <w:tcW w:w="2835" w:type="dxa"/>
            <w:shd w:val="clear" w:color="000000" w:fill="D9D9D9"/>
          </w:tcPr>
          <w:p w14:paraId="67BF0972" w14:textId="4126F32C" w:rsidR="00EC6CD7" w:rsidRPr="007E31B1" w:rsidRDefault="00EC6CD7" w:rsidP="007E31B1">
            <w:pPr>
              <w:rPr>
                <w:rFonts w:cs="Arial"/>
                <w:color w:val="000000"/>
                <w:szCs w:val="18"/>
                <w:lang w:val="es-AR" w:eastAsia="es-AR"/>
              </w:rPr>
            </w:pPr>
            <w:r>
              <w:rPr>
                <w:rFonts w:cs="Arial"/>
                <w:color w:val="000000"/>
                <w:szCs w:val="18"/>
                <w:lang w:val="es-AR" w:eastAsia="es-AR"/>
              </w:rPr>
              <w:t>What</w:t>
            </w:r>
          </w:p>
        </w:tc>
        <w:tc>
          <w:tcPr>
            <w:tcW w:w="1560" w:type="dxa"/>
            <w:shd w:val="clear" w:color="000000" w:fill="D9D9D9"/>
          </w:tcPr>
          <w:p w14:paraId="441788C9" w14:textId="5C4E7566" w:rsidR="00EC6CD7" w:rsidRPr="007E31B1" w:rsidRDefault="00EC6CD7" w:rsidP="007E31B1">
            <w:pPr>
              <w:rPr>
                <w:rFonts w:cs="Arial"/>
                <w:color w:val="000000"/>
                <w:szCs w:val="18"/>
                <w:lang w:val="es-AR" w:eastAsia="es-AR"/>
              </w:rPr>
            </w:pPr>
            <w:r>
              <w:rPr>
                <w:rFonts w:cs="Arial"/>
                <w:color w:val="000000"/>
                <w:szCs w:val="18"/>
                <w:lang w:val="es-AR" w:eastAsia="es-AR"/>
              </w:rPr>
              <w:t>When</w:t>
            </w:r>
          </w:p>
        </w:tc>
        <w:tc>
          <w:tcPr>
            <w:tcW w:w="1559" w:type="dxa"/>
            <w:shd w:val="clear" w:color="000000" w:fill="D9D9D9"/>
          </w:tcPr>
          <w:p w14:paraId="1BB1E868" w14:textId="76081E8C" w:rsidR="00EC6CD7" w:rsidRPr="007E31B1" w:rsidRDefault="00EC6CD7" w:rsidP="007E31B1">
            <w:pPr>
              <w:rPr>
                <w:rFonts w:cs="Arial"/>
                <w:color w:val="000000"/>
                <w:szCs w:val="18"/>
                <w:lang w:val="es-AR" w:eastAsia="es-AR"/>
              </w:rPr>
            </w:pPr>
            <w:r>
              <w:rPr>
                <w:rFonts w:cs="Arial"/>
                <w:color w:val="000000"/>
                <w:szCs w:val="18"/>
                <w:lang w:val="es-AR" w:eastAsia="es-AR"/>
              </w:rPr>
              <w:t>By whom</w:t>
            </w:r>
          </w:p>
        </w:tc>
      </w:tr>
      <w:tr w:rsidR="00AF5324" w:rsidRPr="007E31B1" w14:paraId="5332ABA4" w14:textId="6E36FC6D" w:rsidTr="00BA6A87">
        <w:trPr>
          <w:trHeight w:val="300"/>
        </w:trPr>
        <w:tc>
          <w:tcPr>
            <w:tcW w:w="2689" w:type="dxa"/>
            <w:shd w:val="clear" w:color="auto" w:fill="auto"/>
            <w:noWrap/>
            <w:vAlign w:val="center"/>
            <w:hideMark/>
          </w:tcPr>
          <w:p w14:paraId="6A44CCDC" w14:textId="21654A00" w:rsidR="00AF5324" w:rsidRPr="00B77428" w:rsidRDefault="00AF5324" w:rsidP="00725225">
            <w:pPr>
              <w:rPr>
                <w:lang w:val="es-AR" w:eastAsia="es-AR"/>
              </w:rPr>
            </w:pPr>
            <w:r w:rsidRPr="00B77428">
              <w:rPr>
                <w:lang w:val="es-AR" w:eastAsia="es-AR"/>
              </w:rPr>
              <w:t>Risk</w:t>
            </w:r>
            <w:r w:rsidR="00285E03">
              <w:rPr>
                <w:lang w:val="es-AR" w:eastAsia="es-AR"/>
              </w:rPr>
              <w:t xml:space="preserve"> 1:</w:t>
            </w:r>
            <w:r w:rsidRPr="00B77428">
              <w:rPr>
                <w:lang w:val="es-AR" w:eastAsia="es-AR"/>
              </w:rPr>
              <w:t xml:space="preserve"> </w:t>
            </w:r>
            <w:r w:rsidR="00285E03" w:rsidRPr="003F0A3B">
              <w:rPr>
                <w:lang w:eastAsia="es-AR"/>
              </w:rPr>
              <w:t>Project managers and stakeholders at PSC have a limited overview of the overarching project objectives because of the project’s multi-faceted, multi-country nature.</w:t>
            </w:r>
          </w:p>
        </w:tc>
        <w:tc>
          <w:tcPr>
            <w:tcW w:w="2976" w:type="dxa"/>
            <w:shd w:val="clear" w:color="auto" w:fill="auto"/>
            <w:noWrap/>
            <w:vAlign w:val="center"/>
          </w:tcPr>
          <w:p w14:paraId="5DE2D95F" w14:textId="77777777" w:rsidR="008B5FCB" w:rsidRPr="008B5FCB" w:rsidRDefault="008B5FCB" w:rsidP="008B5FCB">
            <w:pPr>
              <w:rPr>
                <w:rFonts w:cs="Arial"/>
                <w:color w:val="000000"/>
                <w:szCs w:val="18"/>
                <w:lang w:val="en-GB" w:eastAsia="es-AR"/>
              </w:rPr>
            </w:pPr>
            <w:r w:rsidRPr="008B5FCB">
              <w:rPr>
                <w:rFonts w:cs="Arial"/>
                <w:color w:val="000000"/>
                <w:szCs w:val="18"/>
                <w:lang w:val="en-GB" w:eastAsia="es-AR"/>
              </w:rPr>
              <w:t>The RTE to work with the NTE’s and a consultant/ expert to develop a stakeholder engagement plan detailing which group of stakeholders are to be included in each activity. Consideration of how to connect to regional and country networks are to be part of this plan.</w:t>
            </w:r>
          </w:p>
          <w:p w14:paraId="6DF10AA7" w14:textId="62B9FF48" w:rsidR="00AF5324" w:rsidRPr="00A4070B" w:rsidRDefault="008B5FCB" w:rsidP="008B5FCB">
            <w:pPr>
              <w:rPr>
                <w:rFonts w:cs="Arial"/>
                <w:color w:val="000000"/>
                <w:szCs w:val="18"/>
                <w:lang w:val="en-GB" w:eastAsia="es-AR"/>
              </w:rPr>
            </w:pPr>
            <w:r w:rsidRPr="008B5FCB">
              <w:rPr>
                <w:rFonts w:cs="Arial"/>
                <w:color w:val="000000"/>
                <w:szCs w:val="18"/>
                <w:lang w:val="en-GB" w:eastAsia="es-AR"/>
              </w:rPr>
              <w:t>Stakeholder inputs can be included through one on one virtual discussions.</w:t>
            </w:r>
          </w:p>
        </w:tc>
        <w:tc>
          <w:tcPr>
            <w:tcW w:w="2693" w:type="dxa"/>
          </w:tcPr>
          <w:p w14:paraId="768EE6CD" w14:textId="77777777" w:rsidR="00AF5324" w:rsidRPr="00381498" w:rsidRDefault="008B5FCB" w:rsidP="007E31B1">
            <w:pPr>
              <w:rPr>
                <w:rFonts w:cs="Arial"/>
                <w:color w:val="000000"/>
                <w:szCs w:val="18"/>
                <w:lang w:val="en-GB" w:eastAsia="es-AR"/>
              </w:rPr>
            </w:pPr>
            <w:r w:rsidRPr="00381498">
              <w:rPr>
                <w:rFonts w:cs="Arial"/>
                <w:color w:val="000000"/>
                <w:szCs w:val="18"/>
                <w:lang w:val="en-GB" w:eastAsia="es-AR"/>
              </w:rPr>
              <w:t>ToR for the stakeholder engagement expert have been developed.</w:t>
            </w:r>
          </w:p>
          <w:p w14:paraId="5AA74F50" w14:textId="1D641350" w:rsidR="001A2C19" w:rsidRPr="00381498" w:rsidRDefault="001A2C19" w:rsidP="007E31B1">
            <w:pPr>
              <w:rPr>
                <w:rFonts w:cs="Arial"/>
                <w:color w:val="000000"/>
                <w:szCs w:val="18"/>
                <w:lang w:val="en-GB" w:eastAsia="es-AR"/>
              </w:rPr>
            </w:pPr>
            <w:r w:rsidRPr="00381498">
              <w:rPr>
                <w:rFonts w:cs="Arial"/>
                <w:color w:val="000000"/>
                <w:szCs w:val="18"/>
                <w:lang w:val="en-GB" w:eastAsia="es-AR"/>
              </w:rPr>
              <w:t>Recr</w:t>
            </w:r>
            <w:r w:rsidR="00E35E4D" w:rsidRPr="00381498">
              <w:rPr>
                <w:rFonts w:cs="Arial"/>
                <w:color w:val="000000"/>
                <w:szCs w:val="18"/>
                <w:lang w:val="en-GB" w:eastAsia="es-AR"/>
              </w:rPr>
              <w:t>u</w:t>
            </w:r>
            <w:r w:rsidRPr="00381498">
              <w:rPr>
                <w:rFonts w:cs="Arial"/>
                <w:color w:val="000000"/>
                <w:szCs w:val="18"/>
                <w:lang w:val="en-GB" w:eastAsia="es-AR"/>
              </w:rPr>
              <w:t>itment of RTE with experience in stakeholder engagement</w:t>
            </w:r>
          </w:p>
        </w:tc>
        <w:tc>
          <w:tcPr>
            <w:tcW w:w="2835" w:type="dxa"/>
          </w:tcPr>
          <w:p w14:paraId="46613989" w14:textId="5B4ECD97" w:rsidR="00AF5324" w:rsidRPr="00381498" w:rsidRDefault="001A2C19" w:rsidP="007E31B1">
            <w:pPr>
              <w:rPr>
                <w:rFonts w:cs="Arial"/>
                <w:color w:val="000000"/>
                <w:szCs w:val="18"/>
                <w:lang w:val="en-GB" w:eastAsia="es-AR"/>
              </w:rPr>
            </w:pPr>
            <w:r w:rsidRPr="00381498">
              <w:rPr>
                <w:rFonts w:cs="Arial"/>
                <w:color w:val="000000"/>
                <w:szCs w:val="18"/>
                <w:lang w:val="en-GB" w:eastAsia="es-AR"/>
              </w:rPr>
              <w:t xml:space="preserve">A new Regional Technical Expert has been hired who has extensive experience on stakeholder consultations who will </w:t>
            </w:r>
            <w:r w:rsidR="00F62852" w:rsidRPr="00381498">
              <w:rPr>
                <w:rFonts w:cs="Arial"/>
                <w:color w:val="000000"/>
                <w:szCs w:val="18"/>
                <w:lang w:val="en-GB" w:eastAsia="es-AR"/>
              </w:rPr>
              <w:t xml:space="preserve">develop and implement a plan detailing which </w:t>
            </w:r>
            <w:r w:rsidR="00F62852" w:rsidRPr="001874C5">
              <w:rPr>
                <w:rFonts w:cs="Arial"/>
                <w:color w:val="000000"/>
                <w:szCs w:val="18"/>
                <w:lang w:val="en-GB" w:eastAsia="es-AR"/>
              </w:rPr>
              <w:t>group of stakeholders are to be included in each activity</w:t>
            </w:r>
            <w:r w:rsidR="00E35E4D" w:rsidRPr="001874C5">
              <w:rPr>
                <w:rFonts w:cs="Arial"/>
                <w:color w:val="000000"/>
                <w:szCs w:val="18"/>
                <w:lang w:val="en-GB" w:eastAsia="es-AR"/>
              </w:rPr>
              <w:t>. In addition M&amp;E expert is taking into consideration different stakeholder groups.</w:t>
            </w:r>
          </w:p>
        </w:tc>
        <w:tc>
          <w:tcPr>
            <w:tcW w:w="1560" w:type="dxa"/>
          </w:tcPr>
          <w:p w14:paraId="47CA55C2" w14:textId="4DB11205" w:rsidR="00AF5324" w:rsidRPr="00381498" w:rsidRDefault="001874C5" w:rsidP="007E31B1">
            <w:pPr>
              <w:rPr>
                <w:rFonts w:cs="Arial"/>
                <w:color w:val="000000"/>
                <w:szCs w:val="18"/>
                <w:lang w:val="en-GB" w:eastAsia="es-AR"/>
              </w:rPr>
            </w:pPr>
            <w:r w:rsidRPr="001874C5">
              <w:rPr>
                <w:rFonts w:cs="Arial"/>
                <w:color w:val="000000"/>
                <w:szCs w:val="18"/>
                <w:lang w:val="en-GB" w:eastAsia="es-AR"/>
              </w:rPr>
              <w:t>continuously</w:t>
            </w:r>
          </w:p>
        </w:tc>
        <w:tc>
          <w:tcPr>
            <w:tcW w:w="1559" w:type="dxa"/>
          </w:tcPr>
          <w:p w14:paraId="4E7ECCD2" w14:textId="4573725A" w:rsidR="00AF5324" w:rsidRPr="007E31B1" w:rsidRDefault="001A2C19" w:rsidP="007E31B1">
            <w:pPr>
              <w:rPr>
                <w:rFonts w:cs="Arial"/>
                <w:color w:val="000000"/>
                <w:szCs w:val="18"/>
                <w:lang w:val="es-AR" w:eastAsia="es-AR"/>
              </w:rPr>
            </w:pPr>
            <w:r>
              <w:rPr>
                <w:rFonts w:cs="Arial"/>
                <w:color w:val="000000"/>
                <w:szCs w:val="18"/>
                <w:lang w:val="es-AR" w:eastAsia="es-AR"/>
              </w:rPr>
              <w:t>RTE</w:t>
            </w:r>
          </w:p>
        </w:tc>
      </w:tr>
      <w:tr w:rsidR="00AF5324" w:rsidRPr="007E31B1" w14:paraId="4EF8D701" w14:textId="09D57DE0" w:rsidTr="00BA6A87">
        <w:trPr>
          <w:trHeight w:val="300"/>
        </w:trPr>
        <w:tc>
          <w:tcPr>
            <w:tcW w:w="2689" w:type="dxa"/>
            <w:shd w:val="clear" w:color="auto" w:fill="auto"/>
            <w:noWrap/>
            <w:vAlign w:val="center"/>
            <w:hideMark/>
          </w:tcPr>
          <w:p w14:paraId="59EF9FE6" w14:textId="733F627E" w:rsidR="00AF5324" w:rsidRPr="00B77428" w:rsidRDefault="00AF5324" w:rsidP="00725225">
            <w:pPr>
              <w:rPr>
                <w:lang w:val="es-AR" w:eastAsia="es-AR"/>
              </w:rPr>
            </w:pPr>
            <w:r w:rsidRPr="00C13D4C">
              <w:rPr>
                <w:lang w:val="es-AR" w:eastAsia="es-AR"/>
              </w:rPr>
              <w:t xml:space="preserve">Risk </w:t>
            </w:r>
            <w:r w:rsidR="00285E03">
              <w:rPr>
                <w:lang w:val="es-AR" w:eastAsia="es-AR"/>
              </w:rPr>
              <w:t xml:space="preserve">8: </w:t>
            </w:r>
            <w:r w:rsidR="00285E03" w:rsidRPr="003F0A3B">
              <w:rPr>
                <w:rFonts w:cs="Arial"/>
                <w:color w:val="000000"/>
                <w:szCs w:val="18"/>
              </w:rPr>
              <w:t>The implementation of the EbA interventions is undermined by social unrest within the target communities and project activities are delayed.</w:t>
            </w:r>
          </w:p>
        </w:tc>
        <w:tc>
          <w:tcPr>
            <w:tcW w:w="2976" w:type="dxa"/>
            <w:shd w:val="clear" w:color="auto" w:fill="auto"/>
            <w:noWrap/>
            <w:vAlign w:val="center"/>
          </w:tcPr>
          <w:p w14:paraId="2ED57BBD" w14:textId="600ADDDC" w:rsidR="00AF5324" w:rsidRPr="007E31B1" w:rsidRDefault="00A4070B" w:rsidP="007E31B1">
            <w:pPr>
              <w:rPr>
                <w:rFonts w:cs="Arial"/>
                <w:color w:val="000000"/>
                <w:szCs w:val="18"/>
                <w:lang w:val="es-AR" w:eastAsia="es-AR"/>
              </w:rPr>
            </w:pPr>
            <w:r>
              <w:rPr>
                <w:rFonts w:cs="Arial"/>
                <w:color w:val="000000"/>
                <w:szCs w:val="18"/>
                <w:lang w:val="es-AR" w:eastAsia="es-AR"/>
              </w:rPr>
              <w:t>N/A</w:t>
            </w:r>
          </w:p>
        </w:tc>
        <w:tc>
          <w:tcPr>
            <w:tcW w:w="2693" w:type="dxa"/>
          </w:tcPr>
          <w:p w14:paraId="0CB7A600" w14:textId="4F71840E" w:rsidR="00AF5324" w:rsidRPr="00381498" w:rsidRDefault="00A4070B" w:rsidP="007E31B1">
            <w:pPr>
              <w:rPr>
                <w:rFonts w:cs="Arial"/>
                <w:color w:val="000000"/>
                <w:szCs w:val="18"/>
                <w:lang w:val="en-GB" w:eastAsia="es-AR"/>
              </w:rPr>
            </w:pPr>
            <w:r w:rsidRPr="00381498">
              <w:rPr>
                <w:rFonts w:cs="Arial"/>
                <w:color w:val="000000"/>
                <w:szCs w:val="18"/>
                <w:lang w:val="en-GB" w:eastAsia="es-AR"/>
              </w:rPr>
              <w:t>Project activities on national level in Myanmar have been suspended temporarily.</w:t>
            </w:r>
          </w:p>
        </w:tc>
        <w:tc>
          <w:tcPr>
            <w:tcW w:w="2835" w:type="dxa"/>
          </w:tcPr>
          <w:p w14:paraId="4828A35B" w14:textId="02972660" w:rsidR="00AF5324" w:rsidRPr="00381498" w:rsidRDefault="00281F0C" w:rsidP="007E31B1">
            <w:pPr>
              <w:rPr>
                <w:rFonts w:cs="Arial"/>
                <w:color w:val="000000"/>
                <w:szCs w:val="18"/>
                <w:lang w:val="en-GB" w:eastAsia="es-AR"/>
              </w:rPr>
            </w:pPr>
            <w:r w:rsidRPr="00381498">
              <w:rPr>
                <w:rFonts w:cs="Arial"/>
                <w:color w:val="000000"/>
                <w:szCs w:val="18"/>
                <w:lang w:val="en-GB" w:eastAsia="es-AR"/>
              </w:rPr>
              <w:t>No Actions required</w:t>
            </w:r>
          </w:p>
        </w:tc>
        <w:tc>
          <w:tcPr>
            <w:tcW w:w="1560" w:type="dxa"/>
          </w:tcPr>
          <w:p w14:paraId="4DBF3D4C" w14:textId="3AF97C9B" w:rsidR="00AF5324" w:rsidRPr="00381498" w:rsidRDefault="00281F0C" w:rsidP="007E31B1">
            <w:pPr>
              <w:rPr>
                <w:rFonts w:cs="Arial"/>
                <w:color w:val="000000"/>
                <w:szCs w:val="18"/>
                <w:lang w:val="en-GB" w:eastAsia="es-AR"/>
              </w:rPr>
            </w:pPr>
            <w:r w:rsidRPr="00381498">
              <w:rPr>
                <w:rFonts w:cs="Arial"/>
                <w:color w:val="000000"/>
                <w:szCs w:val="18"/>
                <w:lang w:val="en-GB" w:eastAsia="es-AR"/>
              </w:rPr>
              <w:t>N/A</w:t>
            </w:r>
          </w:p>
        </w:tc>
        <w:tc>
          <w:tcPr>
            <w:tcW w:w="1559" w:type="dxa"/>
          </w:tcPr>
          <w:p w14:paraId="5E4AA2B0" w14:textId="772A1906" w:rsidR="00AF5324" w:rsidRPr="00596C13" w:rsidRDefault="00281F0C" w:rsidP="007E31B1">
            <w:pPr>
              <w:rPr>
                <w:rFonts w:cs="Arial"/>
                <w:color w:val="000000"/>
                <w:szCs w:val="18"/>
                <w:lang w:eastAsia="es-AR"/>
              </w:rPr>
            </w:pPr>
            <w:r>
              <w:rPr>
                <w:rFonts w:cs="Arial"/>
                <w:color w:val="000000"/>
                <w:szCs w:val="18"/>
                <w:lang w:eastAsia="es-AR"/>
              </w:rPr>
              <w:t>N/A</w:t>
            </w:r>
          </w:p>
        </w:tc>
      </w:tr>
      <w:tr w:rsidR="00AF5324" w:rsidRPr="007E31B1" w14:paraId="36B09190" w14:textId="43BDCC77" w:rsidTr="00BA6A87">
        <w:trPr>
          <w:trHeight w:val="300"/>
        </w:trPr>
        <w:tc>
          <w:tcPr>
            <w:tcW w:w="2689" w:type="dxa"/>
            <w:shd w:val="clear" w:color="auto" w:fill="auto"/>
            <w:noWrap/>
            <w:vAlign w:val="center"/>
            <w:hideMark/>
          </w:tcPr>
          <w:p w14:paraId="3B5D16EF" w14:textId="4CE2AC34" w:rsidR="00AF5324" w:rsidRPr="00B77428" w:rsidRDefault="00AF5324" w:rsidP="00725225">
            <w:pPr>
              <w:rPr>
                <w:lang w:val="es-AR" w:eastAsia="es-AR"/>
              </w:rPr>
            </w:pPr>
            <w:r w:rsidRPr="00C13D4C">
              <w:rPr>
                <w:lang w:val="es-AR" w:eastAsia="es-AR"/>
              </w:rPr>
              <w:t xml:space="preserve">Risk </w:t>
            </w:r>
          </w:p>
        </w:tc>
        <w:tc>
          <w:tcPr>
            <w:tcW w:w="2976" w:type="dxa"/>
            <w:shd w:val="clear" w:color="auto" w:fill="auto"/>
            <w:noWrap/>
            <w:vAlign w:val="center"/>
          </w:tcPr>
          <w:p w14:paraId="451E4E59" w14:textId="04F2B74B" w:rsidR="00AF5324" w:rsidRPr="007E31B1" w:rsidRDefault="00AF5324" w:rsidP="007E31B1">
            <w:pPr>
              <w:rPr>
                <w:rFonts w:cs="Arial"/>
                <w:color w:val="000000"/>
                <w:szCs w:val="18"/>
                <w:lang w:val="es-AR" w:eastAsia="es-AR"/>
              </w:rPr>
            </w:pPr>
          </w:p>
        </w:tc>
        <w:tc>
          <w:tcPr>
            <w:tcW w:w="2693" w:type="dxa"/>
          </w:tcPr>
          <w:p w14:paraId="2849AD7E" w14:textId="77777777" w:rsidR="00AF5324" w:rsidRPr="007E31B1" w:rsidRDefault="00AF5324" w:rsidP="007E31B1">
            <w:pPr>
              <w:rPr>
                <w:rFonts w:cs="Arial"/>
                <w:color w:val="000000"/>
                <w:szCs w:val="18"/>
                <w:lang w:val="es-AR" w:eastAsia="es-AR"/>
              </w:rPr>
            </w:pPr>
          </w:p>
        </w:tc>
        <w:tc>
          <w:tcPr>
            <w:tcW w:w="2835" w:type="dxa"/>
          </w:tcPr>
          <w:p w14:paraId="7D2C3741" w14:textId="77777777" w:rsidR="00AF5324" w:rsidRPr="007E31B1" w:rsidRDefault="00AF5324" w:rsidP="007E31B1">
            <w:pPr>
              <w:rPr>
                <w:rFonts w:cs="Arial"/>
                <w:color w:val="000000"/>
                <w:szCs w:val="18"/>
                <w:lang w:val="es-AR" w:eastAsia="es-AR"/>
              </w:rPr>
            </w:pPr>
          </w:p>
        </w:tc>
        <w:tc>
          <w:tcPr>
            <w:tcW w:w="1560" w:type="dxa"/>
          </w:tcPr>
          <w:p w14:paraId="7DC00548" w14:textId="77777777" w:rsidR="00AF5324" w:rsidRPr="007E31B1" w:rsidRDefault="00AF5324" w:rsidP="007E31B1">
            <w:pPr>
              <w:rPr>
                <w:rFonts w:cs="Arial"/>
                <w:color w:val="000000"/>
                <w:szCs w:val="18"/>
                <w:lang w:val="es-AR" w:eastAsia="es-AR"/>
              </w:rPr>
            </w:pPr>
          </w:p>
        </w:tc>
        <w:tc>
          <w:tcPr>
            <w:tcW w:w="1559" w:type="dxa"/>
          </w:tcPr>
          <w:p w14:paraId="6359CEE4" w14:textId="77777777" w:rsidR="00AF5324" w:rsidRPr="007E31B1" w:rsidRDefault="00AF5324" w:rsidP="007E31B1">
            <w:pPr>
              <w:rPr>
                <w:rFonts w:cs="Arial"/>
                <w:color w:val="000000"/>
                <w:szCs w:val="18"/>
                <w:lang w:val="es-AR" w:eastAsia="es-AR"/>
              </w:rPr>
            </w:pPr>
          </w:p>
        </w:tc>
      </w:tr>
      <w:tr w:rsidR="00AF5324" w:rsidRPr="007E31B1" w14:paraId="7167D95D" w14:textId="4D9E3D4B" w:rsidTr="00BA6A87">
        <w:trPr>
          <w:trHeight w:val="300"/>
        </w:trPr>
        <w:tc>
          <w:tcPr>
            <w:tcW w:w="2689" w:type="dxa"/>
            <w:shd w:val="clear" w:color="auto" w:fill="auto"/>
            <w:noWrap/>
            <w:vAlign w:val="center"/>
            <w:hideMark/>
          </w:tcPr>
          <w:p w14:paraId="2ECD0400" w14:textId="442C338C" w:rsidR="00AF5324" w:rsidRPr="00B77428" w:rsidRDefault="00422034" w:rsidP="00725225">
            <w:pPr>
              <w:rPr>
                <w:lang w:val="es-AR" w:eastAsia="es-AR"/>
              </w:rPr>
            </w:pPr>
            <w:r>
              <w:rPr>
                <w:lang w:val="es-AR" w:eastAsia="es-AR"/>
              </w:rPr>
              <w:t>:</w:t>
            </w:r>
            <w:r w:rsidR="00AF5324" w:rsidRPr="00B77428">
              <w:rPr>
                <w:lang w:val="es-AR" w:eastAsia="es-AR"/>
              </w:rPr>
              <w:t> </w:t>
            </w:r>
          </w:p>
        </w:tc>
        <w:tc>
          <w:tcPr>
            <w:tcW w:w="2976" w:type="dxa"/>
            <w:shd w:val="clear" w:color="auto" w:fill="auto"/>
            <w:noWrap/>
            <w:vAlign w:val="center"/>
          </w:tcPr>
          <w:p w14:paraId="4944D9E4" w14:textId="6E6E7888" w:rsidR="00AF5324" w:rsidRPr="007E31B1" w:rsidRDefault="00AF5324" w:rsidP="007E31B1">
            <w:pPr>
              <w:rPr>
                <w:rFonts w:cs="Arial"/>
                <w:color w:val="000000"/>
                <w:szCs w:val="18"/>
                <w:lang w:val="es-AR" w:eastAsia="es-AR"/>
              </w:rPr>
            </w:pPr>
          </w:p>
        </w:tc>
        <w:tc>
          <w:tcPr>
            <w:tcW w:w="2693" w:type="dxa"/>
          </w:tcPr>
          <w:p w14:paraId="32CEA214" w14:textId="77777777" w:rsidR="00AF5324" w:rsidRPr="007E31B1" w:rsidRDefault="00AF5324" w:rsidP="007E31B1">
            <w:pPr>
              <w:rPr>
                <w:rFonts w:cs="Arial"/>
                <w:color w:val="000000"/>
                <w:szCs w:val="18"/>
                <w:lang w:val="es-AR" w:eastAsia="es-AR"/>
              </w:rPr>
            </w:pPr>
          </w:p>
        </w:tc>
        <w:tc>
          <w:tcPr>
            <w:tcW w:w="2835" w:type="dxa"/>
          </w:tcPr>
          <w:p w14:paraId="16B404FA" w14:textId="77777777" w:rsidR="00AF5324" w:rsidRPr="007E31B1" w:rsidRDefault="00AF5324" w:rsidP="007E31B1">
            <w:pPr>
              <w:rPr>
                <w:rFonts w:cs="Arial"/>
                <w:color w:val="000000"/>
                <w:szCs w:val="18"/>
                <w:lang w:val="es-AR" w:eastAsia="es-AR"/>
              </w:rPr>
            </w:pPr>
          </w:p>
        </w:tc>
        <w:tc>
          <w:tcPr>
            <w:tcW w:w="1560" w:type="dxa"/>
          </w:tcPr>
          <w:p w14:paraId="4DAB931E" w14:textId="77777777" w:rsidR="00AF5324" w:rsidRPr="007E31B1" w:rsidRDefault="00AF5324" w:rsidP="007E31B1">
            <w:pPr>
              <w:rPr>
                <w:rFonts w:cs="Arial"/>
                <w:color w:val="000000"/>
                <w:szCs w:val="18"/>
                <w:lang w:val="es-AR" w:eastAsia="es-AR"/>
              </w:rPr>
            </w:pPr>
          </w:p>
        </w:tc>
        <w:tc>
          <w:tcPr>
            <w:tcW w:w="1559" w:type="dxa"/>
          </w:tcPr>
          <w:p w14:paraId="4AA23E49" w14:textId="77777777" w:rsidR="00AF5324" w:rsidRPr="007E31B1" w:rsidRDefault="00AF5324" w:rsidP="007E31B1">
            <w:pPr>
              <w:rPr>
                <w:rFonts w:cs="Arial"/>
                <w:color w:val="000000"/>
                <w:szCs w:val="18"/>
                <w:lang w:val="es-AR" w:eastAsia="es-AR"/>
              </w:rPr>
            </w:pPr>
          </w:p>
        </w:tc>
      </w:tr>
      <w:tr w:rsidR="00AF5324" w:rsidRPr="007E31B1" w14:paraId="50AE9F8E" w14:textId="1864272B" w:rsidTr="00BA6A87">
        <w:trPr>
          <w:trHeight w:val="300"/>
        </w:trPr>
        <w:tc>
          <w:tcPr>
            <w:tcW w:w="2689" w:type="dxa"/>
            <w:shd w:val="clear" w:color="auto" w:fill="auto"/>
            <w:noWrap/>
            <w:vAlign w:val="center"/>
            <w:hideMark/>
          </w:tcPr>
          <w:p w14:paraId="380AC750" w14:textId="77777777" w:rsidR="00AF5324" w:rsidRPr="00B77428" w:rsidRDefault="00AF5324" w:rsidP="007E31B1">
            <w:pPr>
              <w:rPr>
                <w:rFonts w:cs="Arial"/>
                <w:i/>
                <w:color w:val="FF0000"/>
                <w:szCs w:val="18"/>
                <w:lang w:val="es-AR" w:eastAsia="es-AR"/>
              </w:rPr>
            </w:pPr>
            <w:r w:rsidRPr="00B77428">
              <w:rPr>
                <w:rFonts w:cs="Arial"/>
                <w:i/>
                <w:color w:val="FF0000"/>
                <w:szCs w:val="18"/>
                <w:lang w:val="es-AR" w:eastAsia="es-AR"/>
              </w:rPr>
              <w:t> </w:t>
            </w:r>
          </w:p>
        </w:tc>
        <w:tc>
          <w:tcPr>
            <w:tcW w:w="2976" w:type="dxa"/>
            <w:shd w:val="clear" w:color="auto" w:fill="auto"/>
            <w:noWrap/>
            <w:vAlign w:val="center"/>
            <w:hideMark/>
          </w:tcPr>
          <w:p w14:paraId="1A97E811" w14:textId="77777777" w:rsidR="00AF5324" w:rsidRPr="007E31B1" w:rsidRDefault="00AF5324" w:rsidP="007E31B1">
            <w:pPr>
              <w:rPr>
                <w:rFonts w:cs="Arial"/>
                <w:color w:val="000000"/>
                <w:szCs w:val="18"/>
                <w:lang w:val="es-AR" w:eastAsia="es-AR"/>
              </w:rPr>
            </w:pPr>
            <w:r w:rsidRPr="007E31B1">
              <w:rPr>
                <w:rFonts w:cs="Arial"/>
                <w:color w:val="000000"/>
                <w:szCs w:val="18"/>
                <w:lang w:val="es-AR" w:eastAsia="es-AR"/>
              </w:rPr>
              <w:t> </w:t>
            </w:r>
          </w:p>
        </w:tc>
        <w:tc>
          <w:tcPr>
            <w:tcW w:w="2693" w:type="dxa"/>
          </w:tcPr>
          <w:p w14:paraId="7F51FECF" w14:textId="77777777" w:rsidR="00AF5324" w:rsidRPr="007E31B1" w:rsidRDefault="00AF5324" w:rsidP="007E31B1">
            <w:pPr>
              <w:rPr>
                <w:rFonts w:cs="Arial"/>
                <w:color w:val="000000"/>
                <w:szCs w:val="18"/>
                <w:lang w:val="es-AR" w:eastAsia="es-AR"/>
              </w:rPr>
            </w:pPr>
          </w:p>
        </w:tc>
        <w:tc>
          <w:tcPr>
            <w:tcW w:w="2835" w:type="dxa"/>
          </w:tcPr>
          <w:p w14:paraId="6885C279" w14:textId="77777777" w:rsidR="00AF5324" w:rsidRPr="007E31B1" w:rsidRDefault="00AF5324" w:rsidP="007E31B1">
            <w:pPr>
              <w:rPr>
                <w:rFonts w:cs="Arial"/>
                <w:color w:val="000000"/>
                <w:szCs w:val="18"/>
                <w:lang w:val="es-AR" w:eastAsia="es-AR"/>
              </w:rPr>
            </w:pPr>
          </w:p>
        </w:tc>
        <w:tc>
          <w:tcPr>
            <w:tcW w:w="1560" w:type="dxa"/>
          </w:tcPr>
          <w:p w14:paraId="5C318C69" w14:textId="77777777" w:rsidR="00AF5324" w:rsidRPr="007E31B1" w:rsidRDefault="00AF5324" w:rsidP="007E31B1">
            <w:pPr>
              <w:rPr>
                <w:rFonts w:cs="Arial"/>
                <w:color w:val="000000"/>
                <w:szCs w:val="18"/>
                <w:lang w:val="es-AR" w:eastAsia="es-AR"/>
              </w:rPr>
            </w:pPr>
          </w:p>
        </w:tc>
        <w:tc>
          <w:tcPr>
            <w:tcW w:w="1559" w:type="dxa"/>
          </w:tcPr>
          <w:p w14:paraId="553F49CD" w14:textId="77777777" w:rsidR="00AF5324" w:rsidRPr="007E31B1" w:rsidRDefault="00AF5324" w:rsidP="007E31B1">
            <w:pPr>
              <w:rPr>
                <w:rFonts w:cs="Arial"/>
                <w:color w:val="000000"/>
                <w:szCs w:val="18"/>
                <w:lang w:val="es-AR" w:eastAsia="es-AR"/>
              </w:rPr>
            </w:pPr>
          </w:p>
        </w:tc>
      </w:tr>
      <w:tr w:rsidR="00725225" w:rsidRPr="007E31B1" w14:paraId="75E51A12" w14:textId="128E0322" w:rsidTr="00BA6A87">
        <w:trPr>
          <w:trHeight w:val="300"/>
        </w:trPr>
        <w:tc>
          <w:tcPr>
            <w:tcW w:w="2689" w:type="dxa"/>
            <w:shd w:val="clear" w:color="auto" w:fill="auto"/>
            <w:noWrap/>
            <w:vAlign w:val="center"/>
            <w:hideMark/>
          </w:tcPr>
          <w:p w14:paraId="562BDA15" w14:textId="11D43A0C" w:rsidR="00725225" w:rsidRPr="00725225" w:rsidRDefault="00725225" w:rsidP="00725225">
            <w:pPr>
              <w:pStyle w:val="InstructionsPM"/>
              <w:rPr>
                <w:color w:val="FF0000"/>
                <w:szCs w:val="18"/>
                <w:lang w:eastAsia="es-AR"/>
              </w:rPr>
            </w:pPr>
            <w:r>
              <w:rPr>
                <w:lang w:val="en-GB"/>
              </w:rPr>
              <w:t>Add rows as needed to reflect additional risks</w:t>
            </w:r>
          </w:p>
        </w:tc>
        <w:tc>
          <w:tcPr>
            <w:tcW w:w="2976" w:type="dxa"/>
            <w:shd w:val="clear" w:color="auto" w:fill="auto"/>
            <w:noWrap/>
            <w:vAlign w:val="center"/>
            <w:hideMark/>
          </w:tcPr>
          <w:p w14:paraId="35FAE9B8" w14:textId="77777777" w:rsidR="00725225" w:rsidRPr="00725225" w:rsidRDefault="00725225" w:rsidP="00725225">
            <w:pPr>
              <w:rPr>
                <w:rFonts w:cs="Arial"/>
                <w:color w:val="000000"/>
                <w:szCs w:val="18"/>
                <w:lang w:eastAsia="es-AR"/>
              </w:rPr>
            </w:pPr>
            <w:r w:rsidRPr="00725225">
              <w:rPr>
                <w:rFonts w:cs="Arial"/>
                <w:color w:val="000000"/>
                <w:szCs w:val="18"/>
                <w:lang w:eastAsia="es-AR"/>
              </w:rPr>
              <w:t> </w:t>
            </w:r>
          </w:p>
        </w:tc>
        <w:tc>
          <w:tcPr>
            <w:tcW w:w="2693" w:type="dxa"/>
          </w:tcPr>
          <w:p w14:paraId="3DDA575A" w14:textId="77777777" w:rsidR="00725225" w:rsidRPr="00725225" w:rsidRDefault="00725225" w:rsidP="00725225">
            <w:pPr>
              <w:rPr>
                <w:rFonts w:cs="Arial"/>
                <w:color w:val="000000"/>
                <w:szCs w:val="18"/>
                <w:lang w:eastAsia="es-AR"/>
              </w:rPr>
            </w:pPr>
          </w:p>
        </w:tc>
        <w:tc>
          <w:tcPr>
            <w:tcW w:w="2835" w:type="dxa"/>
          </w:tcPr>
          <w:p w14:paraId="0F8576BF" w14:textId="77777777" w:rsidR="00725225" w:rsidRPr="00725225" w:rsidRDefault="00725225" w:rsidP="00725225">
            <w:pPr>
              <w:rPr>
                <w:rFonts w:cs="Arial"/>
                <w:color w:val="000000"/>
                <w:szCs w:val="18"/>
                <w:lang w:eastAsia="es-AR"/>
              </w:rPr>
            </w:pPr>
          </w:p>
        </w:tc>
        <w:tc>
          <w:tcPr>
            <w:tcW w:w="1560" w:type="dxa"/>
          </w:tcPr>
          <w:p w14:paraId="0FE1AEEA" w14:textId="77777777" w:rsidR="00725225" w:rsidRPr="00725225" w:rsidRDefault="00725225" w:rsidP="00725225">
            <w:pPr>
              <w:rPr>
                <w:rFonts w:cs="Arial"/>
                <w:color w:val="000000"/>
                <w:szCs w:val="18"/>
                <w:lang w:eastAsia="es-AR"/>
              </w:rPr>
            </w:pPr>
          </w:p>
        </w:tc>
        <w:tc>
          <w:tcPr>
            <w:tcW w:w="1559" w:type="dxa"/>
          </w:tcPr>
          <w:p w14:paraId="6D1AF6FB" w14:textId="77777777" w:rsidR="00725225" w:rsidRPr="00725225" w:rsidRDefault="00725225" w:rsidP="00725225">
            <w:pPr>
              <w:rPr>
                <w:rFonts w:cs="Arial"/>
                <w:color w:val="000000"/>
                <w:szCs w:val="18"/>
                <w:lang w:eastAsia="es-AR"/>
              </w:rPr>
            </w:pPr>
          </w:p>
        </w:tc>
      </w:tr>
    </w:tbl>
    <w:p w14:paraId="3E9568E9" w14:textId="77777777" w:rsidR="007E31B1" w:rsidRDefault="007E31B1">
      <w:pPr>
        <w:rPr>
          <w:rFonts w:cs="Arial"/>
          <w:i/>
          <w:iCs/>
          <w:color w:val="4472C4"/>
          <w:sz w:val="20"/>
          <w:szCs w:val="20"/>
        </w:rPr>
      </w:pPr>
    </w:p>
    <w:p w14:paraId="2BA82A91" w14:textId="77777777" w:rsidR="00C30995" w:rsidRDefault="00C30995">
      <w:pPr>
        <w:rPr>
          <w:rFonts w:cs="Arial"/>
          <w:i/>
          <w:iCs/>
          <w:color w:val="4472C4"/>
          <w:sz w:val="20"/>
          <w:szCs w:val="20"/>
        </w:rPr>
      </w:pPr>
    </w:p>
    <w:p w14:paraId="76E15ADA" w14:textId="6C61B568" w:rsidR="00BB7C9D" w:rsidRPr="00AA664D" w:rsidRDefault="00BB7C9D" w:rsidP="0059069A">
      <w:pPr>
        <w:pBdr>
          <w:top w:val="single" w:sz="4" w:space="1" w:color="auto"/>
          <w:left w:val="single" w:sz="4" w:space="5" w:color="auto"/>
          <w:bottom w:val="single" w:sz="4" w:space="1" w:color="auto"/>
          <w:right w:val="single" w:sz="4" w:space="4" w:color="auto"/>
        </w:pBdr>
        <w:spacing w:before="100" w:beforeAutospacing="1" w:after="100" w:afterAutospacing="1"/>
        <w:ind w:right="-90"/>
        <w:rPr>
          <w:rFonts w:cs="Arial"/>
        </w:rPr>
      </w:pPr>
      <w:r w:rsidRPr="00C570DB">
        <w:rPr>
          <w:rFonts w:cs="Arial"/>
          <w:b/>
          <w:bCs/>
        </w:rPr>
        <w:t>Hi</w:t>
      </w:r>
      <w:r w:rsidRPr="00366523">
        <w:rPr>
          <w:rFonts w:cs="Arial"/>
          <w:b/>
          <w:bCs/>
        </w:rPr>
        <w:t xml:space="preserve">gh Risk (H): </w:t>
      </w:r>
      <w:r w:rsidRPr="00366523">
        <w:rPr>
          <w:rFonts w:cs="Arial"/>
        </w:rPr>
        <w:t xml:space="preserve">There is a probability of greater than 75% that </w:t>
      </w:r>
      <w:r w:rsidRPr="00366523">
        <w:rPr>
          <w:rFonts w:cs="Arial"/>
          <w:b/>
        </w:rPr>
        <w:t>assumptions</w:t>
      </w:r>
      <w:r w:rsidRPr="00366523">
        <w:rPr>
          <w:rFonts w:cs="Arial"/>
        </w:rPr>
        <w:t xml:space="preserve"> may fail to hold or materialize, and/or the project may face high risks. </w:t>
      </w:r>
      <w:r w:rsidRPr="00366523">
        <w:rPr>
          <w:rFonts w:cs="Arial"/>
        </w:rPr>
        <w:br/>
      </w:r>
      <w:r w:rsidR="00B03BC3">
        <w:rPr>
          <w:rFonts w:cs="Arial"/>
          <w:b/>
          <w:bCs/>
        </w:rPr>
        <w:t>Significant</w:t>
      </w:r>
      <w:r w:rsidR="00B03BC3" w:rsidRPr="00366523">
        <w:rPr>
          <w:rFonts w:cs="Arial"/>
          <w:b/>
          <w:bCs/>
        </w:rPr>
        <w:t xml:space="preserve"> </w:t>
      </w:r>
      <w:r w:rsidRPr="00366523">
        <w:rPr>
          <w:rFonts w:cs="Arial"/>
          <w:b/>
          <w:bCs/>
        </w:rPr>
        <w:t xml:space="preserve">Risk (S): </w:t>
      </w:r>
      <w:r w:rsidRPr="00366523">
        <w:rPr>
          <w:rFonts w:cs="Arial"/>
        </w:rPr>
        <w:t xml:space="preserve">There is a probability of between 51% and 75% that </w:t>
      </w:r>
      <w:r w:rsidRPr="00366523">
        <w:rPr>
          <w:rFonts w:cs="Arial"/>
          <w:b/>
        </w:rPr>
        <w:t>assumptions</w:t>
      </w:r>
      <w:r w:rsidRPr="00366523">
        <w:rPr>
          <w:rFonts w:cs="Arial"/>
        </w:rPr>
        <w:t xml:space="preserve"> may fail to hold and/or the project may face substantial risks. </w:t>
      </w:r>
      <w:r w:rsidRPr="00366523">
        <w:rPr>
          <w:rFonts w:cs="Arial"/>
        </w:rPr>
        <w:br/>
      </w:r>
      <w:r w:rsidR="00E0067C" w:rsidRPr="00366523">
        <w:rPr>
          <w:rFonts w:cs="Arial"/>
          <w:b/>
          <w:bCs/>
        </w:rPr>
        <w:t>M</w:t>
      </w:r>
      <w:r w:rsidR="00E0067C">
        <w:rPr>
          <w:rFonts w:cs="Arial"/>
          <w:b/>
          <w:bCs/>
        </w:rPr>
        <w:t xml:space="preserve">edium </w:t>
      </w:r>
      <w:r w:rsidRPr="00366523">
        <w:rPr>
          <w:rFonts w:cs="Arial"/>
          <w:b/>
          <w:bCs/>
        </w:rPr>
        <w:t xml:space="preserve">Risk (M): </w:t>
      </w:r>
      <w:r w:rsidRPr="00366523">
        <w:rPr>
          <w:rFonts w:cs="Arial"/>
        </w:rPr>
        <w:t xml:space="preserve">There is a probability of between 26% and 50% that </w:t>
      </w:r>
      <w:r w:rsidRPr="00366523">
        <w:rPr>
          <w:rFonts w:cs="Arial"/>
          <w:b/>
        </w:rPr>
        <w:t>assumptions</w:t>
      </w:r>
      <w:r w:rsidRPr="00366523">
        <w:rPr>
          <w:rFonts w:cs="Arial"/>
        </w:rPr>
        <w:t xml:space="preserve"> may fail to hold or materialize, and/or the project may face only modest risks. </w:t>
      </w:r>
      <w:r w:rsidRPr="00366523">
        <w:rPr>
          <w:rFonts w:cs="Arial"/>
        </w:rPr>
        <w:br/>
      </w:r>
      <w:r w:rsidRPr="00366523">
        <w:rPr>
          <w:rFonts w:cs="Arial"/>
          <w:b/>
          <w:bCs/>
        </w:rPr>
        <w:t xml:space="preserve">Low Risk (L): </w:t>
      </w:r>
      <w:r w:rsidRPr="00366523">
        <w:rPr>
          <w:rFonts w:cs="Arial"/>
        </w:rPr>
        <w:t xml:space="preserve">There is a probability of up to 25% that </w:t>
      </w:r>
      <w:r w:rsidRPr="00366523">
        <w:rPr>
          <w:rFonts w:cs="Arial"/>
          <w:b/>
        </w:rPr>
        <w:t>assumptions</w:t>
      </w:r>
      <w:r w:rsidRPr="00366523">
        <w:rPr>
          <w:rFonts w:cs="Arial"/>
        </w:rPr>
        <w:t xml:space="preserve"> may fail to hold or materialize, and/or the project may face only modest risks. </w:t>
      </w:r>
    </w:p>
    <w:sectPr w:rsidR="00BB7C9D" w:rsidRPr="00AA664D" w:rsidSect="001E16E1">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4FB29" w14:textId="77777777" w:rsidR="00BB2065" w:rsidRDefault="00BB2065">
      <w:r>
        <w:separator/>
      </w:r>
    </w:p>
  </w:endnote>
  <w:endnote w:type="continuationSeparator" w:id="0">
    <w:p w14:paraId="72208FED" w14:textId="77777777" w:rsidR="00BB2065" w:rsidRDefault="00BB2065">
      <w:r>
        <w:continuationSeparator/>
      </w:r>
    </w:p>
  </w:endnote>
  <w:endnote w:type="continuationNotice" w:id="1">
    <w:p w14:paraId="03D88924" w14:textId="77777777" w:rsidR="00BB2065" w:rsidRDefault="00BB2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0A778" w14:textId="77777777" w:rsidR="007261E6" w:rsidRDefault="007261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5AA2B" w14:textId="77777777" w:rsidR="007261E6" w:rsidRDefault="007261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BC20" w14:textId="1B1F796B" w:rsidR="007261E6" w:rsidRDefault="007261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46F6B5" w14:textId="77777777" w:rsidR="007261E6" w:rsidRDefault="007261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0A6E7" w14:textId="77777777" w:rsidR="00BB2065" w:rsidRDefault="00BB2065">
      <w:r>
        <w:separator/>
      </w:r>
    </w:p>
  </w:footnote>
  <w:footnote w:type="continuationSeparator" w:id="0">
    <w:p w14:paraId="10A22A6F" w14:textId="77777777" w:rsidR="00BB2065" w:rsidRDefault="00BB2065">
      <w:r>
        <w:continuationSeparator/>
      </w:r>
    </w:p>
  </w:footnote>
  <w:footnote w:type="continuationNotice" w:id="1">
    <w:p w14:paraId="71587C04" w14:textId="77777777" w:rsidR="00BB2065" w:rsidRDefault="00BB2065"/>
  </w:footnote>
  <w:footnote w:id="2">
    <w:p w14:paraId="0127D91F" w14:textId="77777777" w:rsidR="007261E6" w:rsidRPr="00E33E27" w:rsidRDefault="007261E6">
      <w:pPr>
        <w:pStyle w:val="FootnoteText"/>
        <w:rPr>
          <w:sz w:val="18"/>
          <w:szCs w:val="18"/>
        </w:rPr>
      </w:pPr>
      <w:r w:rsidRPr="00E33E27">
        <w:rPr>
          <w:rStyle w:val="FootnoteReference"/>
          <w:sz w:val="18"/>
          <w:szCs w:val="18"/>
        </w:rPr>
        <w:footnoteRef/>
      </w:r>
      <w:r w:rsidRPr="00E33E27">
        <w:rPr>
          <w:sz w:val="18"/>
          <w:szCs w:val="18"/>
        </w:rPr>
        <w:t xml:space="preserve"> For joint projects and where applicable ratings should also be discussed with the Task Manager of co-implementing agency.</w:t>
      </w:r>
    </w:p>
  </w:footnote>
  <w:footnote w:id="3">
    <w:p w14:paraId="0B0F9861" w14:textId="77777777" w:rsidR="007261E6" w:rsidRPr="00F21B94" w:rsidRDefault="007261E6" w:rsidP="00026D37">
      <w:pPr>
        <w:pStyle w:val="FootnoteText"/>
        <w:rPr>
          <w:sz w:val="18"/>
          <w:szCs w:val="18"/>
          <w:lang w:val="en-GB"/>
        </w:rPr>
      </w:pPr>
      <w:r w:rsidRPr="00F21B94">
        <w:rPr>
          <w:rStyle w:val="FootnoteReference"/>
          <w:sz w:val="18"/>
          <w:szCs w:val="18"/>
        </w:rPr>
        <w:footnoteRef/>
      </w:r>
      <w:r w:rsidRPr="00F21B94">
        <w:rPr>
          <w:sz w:val="18"/>
          <w:szCs w:val="18"/>
        </w:rPr>
        <w:t xml:space="preserve"> </w:t>
      </w:r>
      <w:r w:rsidRPr="00F21B94">
        <w:rPr>
          <w:sz w:val="18"/>
          <w:szCs w:val="18"/>
          <w:lang w:val="en-GB"/>
        </w:rPr>
        <w:t>Use GEF Secretariat required six-point scale system: Highly Satisfactory (HS), Satisfactory (S), Marginally Satisfactory (MS), Marginally Unsatisfactory (MU), Unsatisfactory (U), and Highly Unsatisfactory (HU).</w:t>
      </w:r>
    </w:p>
  </w:footnote>
  <w:footnote w:id="4">
    <w:p w14:paraId="5BCBBECD" w14:textId="77777777" w:rsidR="007261E6" w:rsidRPr="00E8213E" w:rsidRDefault="007261E6" w:rsidP="0081089D">
      <w:pPr>
        <w:pStyle w:val="FootnoteText"/>
        <w:rPr>
          <w:sz w:val="18"/>
          <w:szCs w:val="18"/>
        </w:rPr>
      </w:pPr>
      <w:r w:rsidRPr="00E8213E">
        <w:rPr>
          <w:rStyle w:val="FootnoteReference"/>
          <w:sz w:val="18"/>
          <w:szCs w:val="18"/>
        </w:rPr>
        <w:footnoteRef/>
      </w:r>
      <w:r w:rsidRPr="00E8213E">
        <w:rPr>
          <w:sz w:val="18"/>
          <w:szCs w:val="18"/>
        </w:rPr>
        <w:t xml:space="preserve"> Outputs and activities</w:t>
      </w:r>
      <w:r>
        <w:rPr>
          <w:sz w:val="18"/>
          <w:szCs w:val="18"/>
        </w:rPr>
        <w:t xml:space="preserve"> (or deliverables)</w:t>
      </w:r>
      <w:r w:rsidRPr="00E8213E">
        <w:rPr>
          <w:sz w:val="18"/>
          <w:szCs w:val="18"/>
        </w:rPr>
        <w:t xml:space="preserve"> as described in the project logframe </w:t>
      </w:r>
      <w:r>
        <w:rPr>
          <w:sz w:val="18"/>
          <w:szCs w:val="18"/>
        </w:rPr>
        <w:t xml:space="preserve">(and workplan) </w:t>
      </w:r>
      <w:r w:rsidRPr="00E8213E">
        <w:rPr>
          <w:sz w:val="18"/>
          <w:szCs w:val="18"/>
        </w:rPr>
        <w:t>or in any updated project revision.</w:t>
      </w:r>
    </w:p>
  </w:footnote>
  <w:footnote w:id="5">
    <w:p w14:paraId="168FB968" w14:textId="77777777" w:rsidR="007261E6" w:rsidRPr="00E8213E" w:rsidRDefault="007261E6" w:rsidP="0081089D">
      <w:pPr>
        <w:pStyle w:val="FootnoteText"/>
        <w:rPr>
          <w:sz w:val="18"/>
          <w:szCs w:val="18"/>
        </w:rPr>
      </w:pPr>
      <w:r w:rsidRPr="00E8213E">
        <w:rPr>
          <w:rStyle w:val="FootnoteReference"/>
          <w:sz w:val="18"/>
          <w:szCs w:val="18"/>
        </w:rPr>
        <w:footnoteRef/>
      </w:r>
      <w:r w:rsidRPr="00E8213E">
        <w:rPr>
          <w:sz w:val="18"/>
          <w:szCs w:val="18"/>
        </w:rPr>
        <w:t xml:space="preserve"> The completion date</w:t>
      </w:r>
      <w:r>
        <w:rPr>
          <w:sz w:val="18"/>
          <w:szCs w:val="18"/>
        </w:rPr>
        <w:t>s</w:t>
      </w:r>
      <w:r w:rsidRPr="00E8213E">
        <w:rPr>
          <w:sz w:val="18"/>
          <w:szCs w:val="18"/>
        </w:rPr>
        <w:t xml:space="preserve"> should be as per latest workplan </w:t>
      </w:r>
      <w:r>
        <w:rPr>
          <w:sz w:val="18"/>
          <w:szCs w:val="18"/>
        </w:rPr>
        <w:t>(latest project revision).</w:t>
      </w:r>
    </w:p>
  </w:footnote>
  <w:footnote w:id="6">
    <w:p w14:paraId="55F89ADB" w14:textId="77777777" w:rsidR="007261E6" w:rsidRPr="00E8213E" w:rsidRDefault="007261E6" w:rsidP="0081089D">
      <w:pPr>
        <w:pStyle w:val="FootnoteText"/>
        <w:rPr>
          <w:sz w:val="18"/>
          <w:szCs w:val="18"/>
        </w:rPr>
      </w:pPr>
      <w:r w:rsidRPr="00E8213E">
        <w:rPr>
          <w:rStyle w:val="FootnoteReference"/>
          <w:sz w:val="18"/>
          <w:szCs w:val="18"/>
        </w:rPr>
        <w:footnoteRef/>
      </w:r>
      <w:r w:rsidRPr="00E8213E">
        <w:rPr>
          <w:sz w:val="18"/>
          <w:szCs w:val="18"/>
        </w:rPr>
        <w:t xml:space="preserve"> As much as possible, describe in terms of immediate gains to target groups, e.g. access to project deliverables, participation in receiving services; gains in knowledge, etc.</w:t>
      </w:r>
    </w:p>
  </w:footnote>
  <w:footnote w:id="7">
    <w:p w14:paraId="24CFAC69" w14:textId="77777777" w:rsidR="007261E6" w:rsidRPr="00E8213E" w:rsidRDefault="007261E6" w:rsidP="0081089D">
      <w:pPr>
        <w:pStyle w:val="FootnoteText"/>
        <w:rPr>
          <w:sz w:val="18"/>
          <w:szCs w:val="18"/>
        </w:rPr>
      </w:pPr>
      <w:r w:rsidRPr="00E8213E">
        <w:rPr>
          <w:rStyle w:val="FootnoteReference"/>
          <w:sz w:val="18"/>
          <w:szCs w:val="18"/>
        </w:rPr>
        <w:footnoteRef/>
      </w:r>
      <w:r w:rsidRPr="00E8213E">
        <w:rPr>
          <w:sz w:val="18"/>
          <w:szCs w:val="18"/>
        </w:rPr>
        <w:t xml:space="preserve"> To be provided by the </w:t>
      </w:r>
      <w:r>
        <w:rPr>
          <w:sz w:val="18"/>
          <w:szCs w:val="18"/>
        </w:rPr>
        <w:t>UNEP</w:t>
      </w:r>
      <w:r w:rsidRPr="00E8213E">
        <w:rPr>
          <w:sz w:val="18"/>
          <w:szCs w:val="18"/>
        </w:rPr>
        <w:t xml:space="preserve"> Task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431C0" w14:textId="0DEBFBB7" w:rsidR="007261E6" w:rsidRPr="00A44F33" w:rsidRDefault="007261E6">
    <w:pPr>
      <w:pStyle w:val="Header"/>
      <w:jc w:val="right"/>
      <w:rPr>
        <w:rFonts w:cs="Arial"/>
        <w:b/>
        <w:bCs/>
        <w:sz w:val="22"/>
      </w:rPr>
    </w:pPr>
    <w:r>
      <w:rPr>
        <w:rFonts w:cs="Arial"/>
        <w:b/>
        <w:bCs/>
        <w:sz w:val="22"/>
      </w:rPr>
      <w:t>PIR FY 2021 – Urban EbA Asia Pacific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EA4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A662B"/>
    <w:multiLevelType w:val="hybridMultilevel"/>
    <w:tmpl w:val="EAC0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6763E"/>
    <w:multiLevelType w:val="hybridMultilevel"/>
    <w:tmpl w:val="D2BE4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52AB7"/>
    <w:multiLevelType w:val="hybridMultilevel"/>
    <w:tmpl w:val="BECC51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6551F"/>
    <w:multiLevelType w:val="hybridMultilevel"/>
    <w:tmpl w:val="874AC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D76D6A"/>
    <w:multiLevelType w:val="hybridMultilevel"/>
    <w:tmpl w:val="967CB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DB0A5B"/>
    <w:multiLevelType w:val="hybridMultilevel"/>
    <w:tmpl w:val="DDE2CAE8"/>
    <w:lvl w:ilvl="0" w:tplc="BF2CAB0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80E6F"/>
    <w:multiLevelType w:val="hybridMultilevel"/>
    <w:tmpl w:val="CD0E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04E67"/>
    <w:multiLevelType w:val="hybridMultilevel"/>
    <w:tmpl w:val="136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026205"/>
    <w:multiLevelType w:val="hybridMultilevel"/>
    <w:tmpl w:val="2E5CDBC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BD62D7"/>
    <w:multiLevelType w:val="hybridMultilevel"/>
    <w:tmpl w:val="2142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FB6C4B"/>
    <w:multiLevelType w:val="hybridMultilevel"/>
    <w:tmpl w:val="78C6C8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4A691C"/>
    <w:multiLevelType w:val="hybridMultilevel"/>
    <w:tmpl w:val="2AFE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52169"/>
    <w:multiLevelType w:val="hybridMultilevel"/>
    <w:tmpl w:val="C9B2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B4327"/>
    <w:multiLevelType w:val="multilevel"/>
    <w:tmpl w:val="348C6240"/>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E234C3C"/>
    <w:multiLevelType w:val="hybridMultilevel"/>
    <w:tmpl w:val="9CF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2979C8"/>
    <w:multiLevelType w:val="hybridMultilevel"/>
    <w:tmpl w:val="9050B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24578A9"/>
    <w:multiLevelType w:val="hybridMultilevel"/>
    <w:tmpl w:val="4B9E8538"/>
    <w:lvl w:ilvl="0" w:tplc="4BC055B4">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2B24701"/>
    <w:multiLevelType w:val="hybridMultilevel"/>
    <w:tmpl w:val="064290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702FF7"/>
    <w:multiLevelType w:val="hybridMultilevel"/>
    <w:tmpl w:val="8C98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157477"/>
    <w:multiLevelType w:val="hybridMultilevel"/>
    <w:tmpl w:val="381AA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FE0A52"/>
    <w:multiLevelType w:val="hybridMultilevel"/>
    <w:tmpl w:val="6AC0D008"/>
    <w:lvl w:ilvl="0" w:tplc="4B0C7D74">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29FF6738"/>
    <w:multiLevelType w:val="hybridMultilevel"/>
    <w:tmpl w:val="1A9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420876"/>
    <w:multiLevelType w:val="multilevel"/>
    <w:tmpl w:val="9406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2687E3D"/>
    <w:multiLevelType w:val="hybridMultilevel"/>
    <w:tmpl w:val="74B4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FB7192"/>
    <w:multiLevelType w:val="hybridMultilevel"/>
    <w:tmpl w:val="69DCA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5E419BE"/>
    <w:multiLevelType w:val="hybridMultilevel"/>
    <w:tmpl w:val="58CAB7F8"/>
    <w:lvl w:ilvl="0" w:tplc="164256A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AF3313"/>
    <w:multiLevelType w:val="hybridMultilevel"/>
    <w:tmpl w:val="5E323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315551"/>
    <w:multiLevelType w:val="hybridMultilevel"/>
    <w:tmpl w:val="8952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086CFC"/>
    <w:multiLevelType w:val="hybridMultilevel"/>
    <w:tmpl w:val="7CA06FBA"/>
    <w:lvl w:ilvl="0" w:tplc="758AB0C8">
      <w:start w:val="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9062DE"/>
    <w:multiLevelType w:val="hybridMultilevel"/>
    <w:tmpl w:val="6710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486DC5"/>
    <w:multiLevelType w:val="hybridMultilevel"/>
    <w:tmpl w:val="E9D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962FC5"/>
    <w:multiLevelType w:val="hybridMultilevel"/>
    <w:tmpl w:val="A814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8D45C7"/>
    <w:multiLevelType w:val="hybridMultilevel"/>
    <w:tmpl w:val="A27E453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7646F50"/>
    <w:multiLevelType w:val="hybridMultilevel"/>
    <w:tmpl w:val="4B0A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837F78"/>
    <w:multiLevelType w:val="hybridMultilevel"/>
    <w:tmpl w:val="43FC9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5F7C96"/>
    <w:multiLevelType w:val="hybridMultilevel"/>
    <w:tmpl w:val="9E06DD8A"/>
    <w:lvl w:ilvl="0" w:tplc="B98A5ADA">
      <w:start w:val="1"/>
      <w:numFmt w:val="lowerRoman"/>
      <w:lvlText w:val="(%1)"/>
      <w:lvlJc w:val="left"/>
      <w:pPr>
        <w:tabs>
          <w:tab w:val="num" w:pos="1080"/>
        </w:tabs>
        <w:ind w:left="1080" w:hanging="720"/>
      </w:pPr>
      <w:rPr>
        <w:rFonts w:ascii="Arial" w:hAnsi="Arial" w:cs="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A838FE"/>
    <w:multiLevelType w:val="hybridMultilevel"/>
    <w:tmpl w:val="A23C528E"/>
    <w:lvl w:ilvl="0" w:tplc="A27E36CA">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EE66745"/>
    <w:multiLevelType w:val="hybridMultilevel"/>
    <w:tmpl w:val="309A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65504"/>
    <w:multiLevelType w:val="hybridMultilevel"/>
    <w:tmpl w:val="9BD8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17435"/>
    <w:multiLevelType w:val="hybridMultilevel"/>
    <w:tmpl w:val="CB88964A"/>
    <w:lvl w:ilvl="0" w:tplc="0E9E2E4C">
      <w:start w:val="3"/>
      <w:numFmt w:val="decimal"/>
      <w:lvlText w:val="%1."/>
      <w:lvlJc w:val="left"/>
      <w:pPr>
        <w:tabs>
          <w:tab w:val="num" w:pos="720"/>
        </w:tabs>
        <w:ind w:left="720" w:hanging="360"/>
      </w:pPr>
      <w:rPr>
        <w:rFonts w:hint="default"/>
      </w:rPr>
    </w:lvl>
    <w:lvl w:ilvl="1" w:tplc="2B9422A4">
      <w:numFmt w:val="none"/>
      <w:pStyle w:val="Tit2"/>
      <w:lvlText w:val=""/>
      <w:lvlJc w:val="left"/>
      <w:pPr>
        <w:tabs>
          <w:tab w:val="num" w:pos="360"/>
        </w:tabs>
      </w:pPr>
    </w:lvl>
    <w:lvl w:ilvl="2" w:tplc="B1F46A0A">
      <w:numFmt w:val="none"/>
      <w:lvlText w:val=""/>
      <w:lvlJc w:val="left"/>
      <w:pPr>
        <w:tabs>
          <w:tab w:val="num" w:pos="360"/>
        </w:tabs>
      </w:pPr>
    </w:lvl>
    <w:lvl w:ilvl="3" w:tplc="60E0DE8E">
      <w:numFmt w:val="none"/>
      <w:lvlText w:val=""/>
      <w:lvlJc w:val="left"/>
      <w:pPr>
        <w:tabs>
          <w:tab w:val="num" w:pos="360"/>
        </w:tabs>
      </w:pPr>
    </w:lvl>
    <w:lvl w:ilvl="4" w:tplc="AC6C4C58">
      <w:numFmt w:val="none"/>
      <w:lvlText w:val=""/>
      <w:lvlJc w:val="left"/>
      <w:pPr>
        <w:tabs>
          <w:tab w:val="num" w:pos="360"/>
        </w:tabs>
      </w:pPr>
    </w:lvl>
    <w:lvl w:ilvl="5" w:tplc="5560A2B6">
      <w:numFmt w:val="none"/>
      <w:lvlText w:val=""/>
      <w:lvlJc w:val="left"/>
      <w:pPr>
        <w:tabs>
          <w:tab w:val="num" w:pos="360"/>
        </w:tabs>
      </w:pPr>
    </w:lvl>
    <w:lvl w:ilvl="6" w:tplc="9250AA34">
      <w:numFmt w:val="none"/>
      <w:lvlText w:val=""/>
      <w:lvlJc w:val="left"/>
      <w:pPr>
        <w:tabs>
          <w:tab w:val="num" w:pos="360"/>
        </w:tabs>
      </w:pPr>
    </w:lvl>
    <w:lvl w:ilvl="7" w:tplc="0A42E5BC">
      <w:numFmt w:val="none"/>
      <w:lvlText w:val=""/>
      <w:lvlJc w:val="left"/>
      <w:pPr>
        <w:tabs>
          <w:tab w:val="num" w:pos="360"/>
        </w:tabs>
      </w:pPr>
    </w:lvl>
    <w:lvl w:ilvl="8" w:tplc="E1C04640">
      <w:numFmt w:val="none"/>
      <w:lvlText w:val=""/>
      <w:lvlJc w:val="left"/>
      <w:pPr>
        <w:tabs>
          <w:tab w:val="num" w:pos="360"/>
        </w:tabs>
      </w:pPr>
    </w:lvl>
  </w:abstractNum>
  <w:abstractNum w:abstractNumId="42" w15:restartNumberingAfterBreak="0">
    <w:nsid w:val="70A665D9"/>
    <w:multiLevelType w:val="hybridMultilevel"/>
    <w:tmpl w:val="80A23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FC65CD"/>
    <w:multiLevelType w:val="hybridMultilevel"/>
    <w:tmpl w:val="525C1FA4"/>
    <w:lvl w:ilvl="0" w:tplc="04090001">
      <w:start w:val="1"/>
      <w:numFmt w:val="bullet"/>
      <w:lvlText w:val=""/>
      <w:lvlJc w:val="left"/>
      <w:pPr>
        <w:ind w:left="720" w:hanging="360"/>
      </w:pPr>
      <w:rPr>
        <w:rFonts w:ascii="Symbol" w:hAnsi="Symbol" w:hint="default"/>
      </w:rPr>
    </w:lvl>
    <w:lvl w:ilvl="1" w:tplc="758AB0C8">
      <w:start w:val="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711CC"/>
    <w:multiLevelType w:val="hybridMultilevel"/>
    <w:tmpl w:val="E340BC6A"/>
    <w:lvl w:ilvl="0" w:tplc="34BA45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1"/>
  </w:num>
  <w:num w:numId="3">
    <w:abstractNumId w:val="37"/>
  </w:num>
  <w:num w:numId="4">
    <w:abstractNumId w:val="15"/>
  </w:num>
  <w:num w:numId="5">
    <w:abstractNumId w:val="31"/>
  </w:num>
  <w:num w:numId="6">
    <w:abstractNumId w:val="6"/>
  </w:num>
  <w:num w:numId="7">
    <w:abstractNumId w:val="4"/>
  </w:num>
  <w:num w:numId="8">
    <w:abstractNumId w:val="17"/>
  </w:num>
  <w:num w:numId="9">
    <w:abstractNumId w:val="5"/>
  </w:num>
  <w:num w:numId="10">
    <w:abstractNumId w:val="26"/>
  </w:num>
  <w:num w:numId="11">
    <w:abstractNumId w:val="12"/>
  </w:num>
  <w:num w:numId="12">
    <w:abstractNumId w:val="3"/>
  </w:num>
  <w:num w:numId="13">
    <w:abstractNumId w:val="36"/>
  </w:num>
  <w:num w:numId="14">
    <w:abstractNumId w:val="16"/>
  </w:num>
  <w:num w:numId="15">
    <w:abstractNumId w:val="0"/>
  </w:num>
  <w:num w:numId="16">
    <w:abstractNumId w:val="28"/>
  </w:num>
  <w:num w:numId="17">
    <w:abstractNumId w:val="24"/>
  </w:num>
  <w:num w:numId="18">
    <w:abstractNumId w:val="1"/>
  </w:num>
  <w:num w:numId="19">
    <w:abstractNumId w:val="27"/>
  </w:num>
  <w:num w:numId="20">
    <w:abstractNumId w:val="7"/>
  </w:num>
  <w:num w:numId="21">
    <w:abstractNumId w:val="18"/>
  </w:num>
  <w:num w:numId="22">
    <w:abstractNumId w:val="44"/>
  </w:num>
  <w:num w:numId="23">
    <w:abstractNumId w:val="23"/>
  </w:num>
  <w:num w:numId="24">
    <w:abstractNumId w:val="2"/>
  </w:num>
  <w:num w:numId="25">
    <w:abstractNumId w:val="43"/>
  </w:num>
  <w:num w:numId="26">
    <w:abstractNumId w:val="30"/>
  </w:num>
  <w:num w:numId="27">
    <w:abstractNumId w:val="9"/>
  </w:num>
  <w:num w:numId="28">
    <w:abstractNumId w:val="32"/>
  </w:num>
  <w:num w:numId="29">
    <w:abstractNumId w:val="13"/>
  </w:num>
  <w:num w:numId="30">
    <w:abstractNumId w:val="14"/>
  </w:num>
  <w:num w:numId="31">
    <w:abstractNumId w:val="8"/>
  </w:num>
  <w:num w:numId="32">
    <w:abstractNumId w:val="29"/>
  </w:num>
  <w:num w:numId="33">
    <w:abstractNumId w:val="20"/>
  </w:num>
  <w:num w:numId="34">
    <w:abstractNumId w:val="39"/>
  </w:num>
  <w:num w:numId="35">
    <w:abstractNumId w:val="40"/>
  </w:num>
  <w:num w:numId="36">
    <w:abstractNumId w:val="19"/>
  </w:num>
  <w:num w:numId="37">
    <w:abstractNumId w:val="22"/>
  </w:num>
  <w:num w:numId="38">
    <w:abstractNumId w:val="21"/>
  </w:num>
  <w:num w:numId="39">
    <w:abstractNumId w:val="38"/>
  </w:num>
  <w:num w:numId="40">
    <w:abstractNumId w:val="10"/>
  </w:num>
  <w:num w:numId="41">
    <w:abstractNumId w:val="42"/>
  </w:num>
  <w:num w:numId="42">
    <w:abstractNumId w:val="33"/>
  </w:num>
  <w:num w:numId="43">
    <w:abstractNumId w:val="35"/>
  </w:num>
  <w:num w:numId="44">
    <w:abstractNumId w:val="11"/>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BA"/>
    <w:rsid w:val="00000B20"/>
    <w:rsid w:val="00005153"/>
    <w:rsid w:val="00007B8B"/>
    <w:rsid w:val="00012D5D"/>
    <w:rsid w:val="000142AD"/>
    <w:rsid w:val="00014A44"/>
    <w:rsid w:val="00017771"/>
    <w:rsid w:val="00025183"/>
    <w:rsid w:val="000257AE"/>
    <w:rsid w:val="0002637D"/>
    <w:rsid w:val="00026D37"/>
    <w:rsid w:val="00027F7C"/>
    <w:rsid w:val="000301CB"/>
    <w:rsid w:val="00030C41"/>
    <w:rsid w:val="000328E1"/>
    <w:rsid w:val="000339B3"/>
    <w:rsid w:val="000344E1"/>
    <w:rsid w:val="00034E26"/>
    <w:rsid w:val="0004092D"/>
    <w:rsid w:val="00047A1F"/>
    <w:rsid w:val="00047BD7"/>
    <w:rsid w:val="00052475"/>
    <w:rsid w:val="00052588"/>
    <w:rsid w:val="000565D2"/>
    <w:rsid w:val="00061778"/>
    <w:rsid w:val="000625B4"/>
    <w:rsid w:val="0006457C"/>
    <w:rsid w:val="00065412"/>
    <w:rsid w:val="0006639D"/>
    <w:rsid w:val="00067E67"/>
    <w:rsid w:val="000745C7"/>
    <w:rsid w:val="00074A39"/>
    <w:rsid w:val="0007611D"/>
    <w:rsid w:val="00076EE4"/>
    <w:rsid w:val="0009016E"/>
    <w:rsid w:val="00094BE3"/>
    <w:rsid w:val="00096846"/>
    <w:rsid w:val="000A174A"/>
    <w:rsid w:val="000A2117"/>
    <w:rsid w:val="000A2D65"/>
    <w:rsid w:val="000A30D2"/>
    <w:rsid w:val="000A7546"/>
    <w:rsid w:val="000B0119"/>
    <w:rsid w:val="000B012A"/>
    <w:rsid w:val="000B1565"/>
    <w:rsid w:val="000B2973"/>
    <w:rsid w:val="000B37C8"/>
    <w:rsid w:val="000B3DA5"/>
    <w:rsid w:val="000B63E4"/>
    <w:rsid w:val="000B6503"/>
    <w:rsid w:val="000C0136"/>
    <w:rsid w:val="000C0E9B"/>
    <w:rsid w:val="000C34B0"/>
    <w:rsid w:val="000C514E"/>
    <w:rsid w:val="000C5AC4"/>
    <w:rsid w:val="000C5B94"/>
    <w:rsid w:val="000D4103"/>
    <w:rsid w:val="000E037C"/>
    <w:rsid w:val="000E079A"/>
    <w:rsid w:val="000E09FF"/>
    <w:rsid w:val="000E0E5E"/>
    <w:rsid w:val="000E2047"/>
    <w:rsid w:val="000E3ABE"/>
    <w:rsid w:val="000E5028"/>
    <w:rsid w:val="000E5919"/>
    <w:rsid w:val="000E5B5F"/>
    <w:rsid w:val="000F17E1"/>
    <w:rsid w:val="000F1D8D"/>
    <w:rsid w:val="00104845"/>
    <w:rsid w:val="00107360"/>
    <w:rsid w:val="001104C8"/>
    <w:rsid w:val="00114134"/>
    <w:rsid w:val="00114168"/>
    <w:rsid w:val="001144F8"/>
    <w:rsid w:val="001218D3"/>
    <w:rsid w:val="00122EC3"/>
    <w:rsid w:val="00124303"/>
    <w:rsid w:val="00126A63"/>
    <w:rsid w:val="001276D2"/>
    <w:rsid w:val="0013630D"/>
    <w:rsid w:val="0014313E"/>
    <w:rsid w:val="00143609"/>
    <w:rsid w:val="00143B31"/>
    <w:rsid w:val="0014415E"/>
    <w:rsid w:val="00144785"/>
    <w:rsid w:val="00144BA4"/>
    <w:rsid w:val="0014602E"/>
    <w:rsid w:val="001510DC"/>
    <w:rsid w:val="00152A5B"/>
    <w:rsid w:val="00154F34"/>
    <w:rsid w:val="00155354"/>
    <w:rsid w:val="00156C58"/>
    <w:rsid w:val="00162B6E"/>
    <w:rsid w:val="00164409"/>
    <w:rsid w:val="001669D5"/>
    <w:rsid w:val="00167597"/>
    <w:rsid w:val="00170C51"/>
    <w:rsid w:val="00170C9E"/>
    <w:rsid w:val="00171C8A"/>
    <w:rsid w:val="001747E3"/>
    <w:rsid w:val="00176413"/>
    <w:rsid w:val="001770F3"/>
    <w:rsid w:val="0018039F"/>
    <w:rsid w:val="001805C9"/>
    <w:rsid w:val="0018301D"/>
    <w:rsid w:val="00183605"/>
    <w:rsid w:val="00183BF2"/>
    <w:rsid w:val="0018498E"/>
    <w:rsid w:val="001850A6"/>
    <w:rsid w:val="0018512B"/>
    <w:rsid w:val="00186A52"/>
    <w:rsid w:val="001874C5"/>
    <w:rsid w:val="00187B15"/>
    <w:rsid w:val="0019501A"/>
    <w:rsid w:val="00195A2E"/>
    <w:rsid w:val="00195F40"/>
    <w:rsid w:val="001A0235"/>
    <w:rsid w:val="001A287E"/>
    <w:rsid w:val="001A28AD"/>
    <w:rsid w:val="001A2C19"/>
    <w:rsid w:val="001A31BB"/>
    <w:rsid w:val="001A5F20"/>
    <w:rsid w:val="001B0B2E"/>
    <w:rsid w:val="001B15E0"/>
    <w:rsid w:val="001B1D64"/>
    <w:rsid w:val="001B4D61"/>
    <w:rsid w:val="001B5F04"/>
    <w:rsid w:val="001B67D9"/>
    <w:rsid w:val="001B6CC0"/>
    <w:rsid w:val="001B6E0B"/>
    <w:rsid w:val="001C1404"/>
    <w:rsid w:val="001C1625"/>
    <w:rsid w:val="001C1C6B"/>
    <w:rsid w:val="001C31A7"/>
    <w:rsid w:val="001C614B"/>
    <w:rsid w:val="001D0C60"/>
    <w:rsid w:val="001D19FE"/>
    <w:rsid w:val="001D1C74"/>
    <w:rsid w:val="001D2A45"/>
    <w:rsid w:val="001D45F0"/>
    <w:rsid w:val="001D624D"/>
    <w:rsid w:val="001D7238"/>
    <w:rsid w:val="001E0D8E"/>
    <w:rsid w:val="001E14CC"/>
    <w:rsid w:val="001E16E1"/>
    <w:rsid w:val="001E1AA2"/>
    <w:rsid w:val="001E2BD6"/>
    <w:rsid w:val="001E4A4D"/>
    <w:rsid w:val="001E4EEF"/>
    <w:rsid w:val="001E6596"/>
    <w:rsid w:val="001E784C"/>
    <w:rsid w:val="001E78BB"/>
    <w:rsid w:val="001F1721"/>
    <w:rsid w:val="001F2E89"/>
    <w:rsid w:val="001F6611"/>
    <w:rsid w:val="001F756B"/>
    <w:rsid w:val="001F7709"/>
    <w:rsid w:val="00206DE5"/>
    <w:rsid w:val="002101CE"/>
    <w:rsid w:val="00212039"/>
    <w:rsid w:val="002124D1"/>
    <w:rsid w:val="0021304A"/>
    <w:rsid w:val="0021602A"/>
    <w:rsid w:val="00216D12"/>
    <w:rsid w:val="00216F70"/>
    <w:rsid w:val="00217516"/>
    <w:rsid w:val="00221827"/>
    <w:rsid w:val="002231F0"/>
    <w:rsid w:val="002240E5"/>
    <w:rsid w:val="002242EF"/>
    <w:rsid w:val="00224F8C"/>
    <w:rsid w:val="00225AAA"/>
    <w:rsid w:val="00226D35"/>
    <w:rsid w:val="0023076C"/>
    <w:rsid w:val="00231158"/>
    <w:rsid w:val="0023176A"/>
    <w:rsid w:val="00231CE4"/>
    <w:rsid w:val="00235A22"/>
    <w:rsid w:val="00236F7D"/>
    <w:rsid w:val="00237420"/>
    <w:rsid w:val="00241317"/>
    <w:rsid w:val="0024161A"/>
    <w:rsid w:val="0024222D"/>
    <w:rsid w:val="0024262A"/>
    <w:rsid w:val="00242732"/>
    <w:rsid w:val="00242CC4"/>
    <w:rsid w:val="00243F27"/>
    <w:rsid w:val="00245284"/>
    <w:rsid w:val="00247128"/>
    <w:rsid w:val="0025374D"/>
    <w:rsid w:val="00253CAB"/>
    <w:rsid w:val="00253D9E"/>
    <w:rsid w:val="002545D6"/>
    <w:rsid w:val="00261481"/>
    <w:rsid w:val="002631CF"/>
    <w:rsid w:val="0026681C"/>
    <w:rsid w:val="00267BD6"/>
    <w:rsid w:val="00267DD7"/>
    <w:rsid w:val="00270D1B"/>
    <w:rsid w:val="00271BEC"/>
    <w:rsid w:val="00272EAA"/>
    <w:rsid w:val="00274F1F"/>
    <w:rsid w:val="002806B2"/>
    <w:rsid w:val="00280758"/>
    <w:rsid w:val="00281F0C"/>
    <w:rsid w:val="00282D9F"/>
    <w:rsid w:val="0028343B"/>
    <w:rsid w:val="00285E03"/>
    <w:rsid w:val="00286648"/>
    <w:rsid w:val="002904EE"/>
    <w:rsid w:val="002921BC"/>
    <w:rsid w:val="002937CE"/>
    <w:rsid w:val="00294180"/>
    <w:rsid w:val="00294534"/>
    <w:rsid w:val="00294ADC"/>
    <w:rsid w:val="00295C7F"/>
    <w:rsid w:val="00296BC4"/>
    <w:rsid w:val="002A1C74"/>
    <w:rsid w:val="002A4ECB"/>
    <w:rsid w:val="002A66AB"/>
    <w:rsid w:val="002A6C30"/>
    <w:rsid w:val="002A7997"/>
    <w:rsid w:val="002B5CE1"/>
    <w:rsid w:val="002C090D"/>
    <w:rsid w:val="002C548B"/>
    <w:rsid w:val="002C5A9A"/>
    <w:rsid w:val="002C796C"/>
    <w:rsid w:val="002D0D0A"/>
    <w:rsid w:val="002D2140"/>
    <w:rsid w:val="002D4184"/>
    <w:rsid w:val="002D4944"/>
    <w:rsid w:val="002D5F91"/>
    <w:rsid w:val="002D740D"/>
    <w:rsid w:val="002E2B8E"/>
    <w:rsid w:val="002E2FDB"/>
    <w:rsid w:val="002E5D07"/>
    <w:rsid w:val="002E6765"/>
    <w:rsid w:val="002F2AA9"/>
    <w:rsid w:val="002F32BB"/>
    <w:rsid w:val="002F3E68"/>
    <w:rsid w:val="002F3FB3"/>
    <w:rsid w:val="002F69DD"/>
    <w:rsid w:val="002F7463"/>
    <w:rsid w:val="003011E0"/>
    <w:rsid w:val="003015AF"/>
    <w:rsid w:val="003032A7"/>
    <w:rsid w:val="00306065"/>
    <w:rsid w:val="00306FA0"/>
    <w:rsid w:val="00307387"/>
    <w:rsid w:val="00307D6D"/>
    <w:rsid w:val="003128A0"/>
    <w:rsid w:val="00312EF7"/>
    <w:rsid w:val="00315DF6"/>
    <w:rsid w:val="00315EAE"/>
    <w:rsid w:val="0031604A"/>
    <w:rsid w:val="0032064A"/>
    <w:rsid w:val="003221D3"/>
    <w:rsid w:val="003227F8"/>
    <w:rsid w:val="0032423E"/>
    <w:rsid w:val="00324D48"/>
    <w:rsid w:val="00324F27"/>
    <w:rsid w:val="00325C9E"/>
    <w:rsid w:val="00325EE4"/>
    <w:rsid w:val="003266D0"/>
    <w:rsid w:val="00333769"/>
    <w:rsid w:val="00341979"/>
    <w:rsid w:val="00343434"/>
    <w:rsid w:val="00343724"/>
    <w:rsid w:val="003460CC"/>
    <w:rsid w:val="003519BC"/>
    <w:rsid w:val="00355821"/>
    <w:rsid w:val="00356BA2"/>
    <w:rsid w:val="00362272"/>
    <w:rsid w:val="003622DC"/>
    <w:rsid w:val="003664B2"/>
    <w:rsid w:val="0036696A"/>
    <w:rsid w:val="00367F7D"/>
    <w:rsid w:val="0037127F"/>
    <w:rsid w:val="003728EC"/>
    <w:rsid w:val="00372971"/>
    <w:rsid w:val="003738CC"/>
    <w:rsid w:val="0037390E"/>
    <w:rsid w:val="00373DD6"/>
    <w:rsid w:val="00375DB1"/>
    <w:rsid w:val="00375DF6"/>
    <w:rsid w:val="00377EE8"/>
    <w:rsid w:val="00381498"/>
    <w:rsid w:val="00382565"/>
    <w:rsid w:val="003853A8"/>
    <w:rsid w:val="003876AA"/>
    <w:rsid w:val="003901A3"/>
    <w:rsid w:val="00391EE9"/>
    <w:rsid w:val="0039612A"/>
    <w:rsid w:val="003961E8"/>
    <w:rsid w:val="003A3274"/>
    <w:rsid w:val="003A59CD"/>
    <w:rsid w:val="003B12A2"/>
    <w:rsid w:val="003B2696"/>
    <w:rsid w:val="003B2A55"/>
    <w:rsid w:val="003B521C"/>
    <w:rsid w:val="003B6500"/>
    <w:rsid w:val="003B6FA4"/>
    <w:rsid w:val="003C1020"/>
    <w:rsid w:val="003C3B68"/>
    <w:rsid w:val="003C5A08"/>
    <w:rsid w:val="003C5F6B"/>
    <w:rsid w:val="003D3227"/>
    <w:rsid w:val="003D4434"/>
    <w:rsid w:val="003D6CE7"/>
    <w:rsid w:val="003E20C5"/>
    <w:rsid w:val="003E4C62"/>
    <w:rsid w:val="003E5AF8"/>
    <w:rsid w:val="003E6603"/>
    <w:rsid w:val="003E7365"/>
    <w:rsid w:val="003F05AD"/>
    <w:rsid w:val="003F0A3B"/>
    <w:rsid w:val="003F12F4"/>
    <w:rsid w:val="003F3D6B"/>
    <w:rsid w:val="003F620E"/>
    <w:rsid w:val="003F68CD"/>
    <w:rsid w:val="00403846"/>
    <w:rsid w:val="0040462A"/>
    <w:rsid w:val="004052EE"/>
    <w:rsid w:val="00405D01"/>
    <w:rsid w:val="00413866"/>
    <w:rsid w:val="00413D56"/>
    <w:rsid w:val="00416C3A"/>
    <w:rsid w:val="00416C50"/>
    <w:rsid w:val="00417354"/>
    <w:rsid w:val="00420934"/>
    <w:rsid w:val="00422034"/>
    <w:rsid w:val="00422B98"/>
    <w:rsid w:val="0042332F"/>
    <w:rsid w:val="00423576"/>
    <w:rsid w:val="00430090"/>
    <w:rsid w:val="00431257"/>
    <w:rsid w:val="00431A56"/>
    <w:rsid w:val="00431A7C"/>
    <w:rsid w:val="00432F77"/>
    <w:rsid w:val="00433C63"/>
    <w:rsid w:val="004366D3"/>
    <w:rsid w:val="0044175C"/>
    <w:rsid w:val="00443B5B"/>
    <w:rsid w:val="00444749"/>
    <w:rsid w:val="00447B9C"/>
    <w:rsid w:val="00451B3B"/>
    <w:rsid w:val="00452D7F"/>
    <w:rsid w:val="0045387A"/>
    <w:rsid w:val="00457EB1"/>
    <w:rsid w:val="0046184B"/>
    <w:rsid w:val="00461887"/>
    <w:rsid w:val="0046189B"/>
    <w:rsid w:val="00463DFB"/>
    <w:rsid w:val="004673EC"/>
    <w:rsid w:val="004709AA"/>
    <w:rsid w:val="004826A9"/>
    <w:rsid w:val="00482E0A"/>
    <w:rsid w:val="00486CC5"/>
    <w:rsid w:val="00487A6E"/>
    <w:rsid w:val="00490EFE"/>
    <w:rsid w:val="00491060"/>
    <w:rsid w:val="00491EE6"/>
    <w:rsid w:val="00495CB7"/>
    <w:rsid w:val="00496D80"/>
    <w:rsid w:val="00496F8D"/>
    <w:rsid w:val="004970E4"/>
    <w:rsid w:val="004A2917"/>
    <w:rsid w:val="004A62E8"/>
    <w:rsid w:val="004A635E"/>
    <w:rsid w:val="004B2EB3"/>
    <w:rsid w:val="004B3379"/>
    <w:rsid w:val="004B39AA"/>
    <w:rsid w:val="004B5AB3"/>
    <w:rsid w:val="004B60B1"/>
    <w:rsid w:val="004B6962"/>
    <w:rsid w:val="004B74C0"/>
    <w:rsid w:val="004B7E9D"/>
    <w:rsid w:val="004C00D3"/>
    <w:rsid w:val="004C09E5"/>
    <w:rsid w:val="004C3A0E"/>
    <w:rsid w:val="004C434E"/>
    <w:rsid w:val="004C4747"/>
    <w:rsid w:val="004C50D9"/>
    <w:rsid w:val="004C6845"/>
    <w:rsid w:val="004D257F"/>
    <w:rsid w:val="004D4269"/>
    <w:rsid w:val="004D4C7F"/>
    <w:rsid w:val="004D6CEB"/>
    <w:rsid w:val="004D7058"/>
    <w:rsid w:val="004D72C5"/>
    <w:rsid w:val="004D7ABF"/>
    <w:rsid w:val="004D7B93"/>
    <w:rsid w:val="004E4179"/>
    <w:rsid w:val="004E5126"/>
    <w:rsid w:val="004F1A1E"/>
    <w:rsid w:val="004F4249"/>
    <w:rsid w:val="004F581C"/>
    <w:rsid w:val="004F5892"/>
    <w:rsid w:val="005002A8"/>
    <w:rsid w:val="00502467"/>
    <w:rsid w:val="00506883"/>
    <w:rsid w:val="00510510"/>
    <w:rsid w:val="00511E3D"/>
    <w:rsid w:val="00513038"/>
    <w:rsid w:val="00514840"/>
    <w:rsid w:val="00515597"/>
    <w:rsid w:val="005163F9"/>
    <w:rsid w:val="00521395"/>
    <w:rsid w:val="00522388"/>
    <w:rsid w:val="0052579E"/>
    <w:rsid w:val="00532EF6"/>
    <w:rsid w:val="00534C85"/>
    <w:rsid w:val="00537BFE"/>
    <w:rsid w:val="00540921"/>
    <w:rsid w:val="005428C6"/>
    <w:rsid w:val="00547487"/>
    <w:rsid w:val="00550177"/>
    <w:rsid w:val="00551370"/>
    <w:rsid w:val="00552BAF"/>
    <w:rsid w:val="005530E1"/>
    <w:rsid w:val="00553E1B"/>
    <w:rsid w:val="00554273"/>
    <w:rsid w:val="00554AE3"/>
    <w:rsid w:val="00555BBD"/>
    <w:rsid w:val="0055707B"/>
    <w:rsid w:val="00557945"/>
    <w:rsid w:val="005603A4"/>
    <w:rsid w:val="005605EA"/>
    <w:rsid w:val="005666FF"/>
    <w:rsid w:val="00567091"/>
    <w:rsid w:val="0057076E"/>
    <w:rsid w:val="005711A5"/>
    <w:rsid w:val="005719BF"/>
    <w:rsid w:val="00573269"/>
    <w:rsid w:val="00575551"/>
    <w:rsid w:val="00577950"/>
    <w:rsid w:val="00577B29"/>
    <w:rsid w:val="0058026B"/>
    <w:rsid w:val="005808D3"/>
    <w:rsid w:val="00583B96"/>
    <w:rsid w:val="005840DB"/>
    <w:rsid w:val="0058705D"/>
    <w:rsid w:val="0059069A"/>
    <w:rsid w:val="0059146D"/>
    <w:rsid w:val="00596C13"/>
    <w:rsid w:val="00596C8A"/>
    <w:rsid w:val="00597A63"/>
    <w:rsid w:val="005A04D0"/>
    <w:rsid w:val="005A18DD"/>
    <w:rsid w:val="005A3EF2"/>
    <w:rsid w:val="005A4A72"/>
    <w:rsid w:val="005A7AEC"/>
    <w:rsid w:val="005B01AE"/>
    <w:rsid w:val="005B0346"/>
    <w:rsid w:val="005B0E67"/>
    <w:rsid w:val="005B2667"/>
    <w:rsid w:val="005B52C5"/>
    <w:rsid w:val="005B55E0"/>
    <w:rsid w:val="005B5CDE"/>
    <w:rsid w:val="005B5CFE"/>
    <w:rsid w:val="005C3EAA"/>
    <w:rsid w:val="005D362A"/>
    <w:rsid w:val="005D474A"/>
    <w:rsid w:val="005D6B08"/>
    <w:rsid w:val="005E0CFC"/>
    <w:rsid w:val="005E4A95"/>
    <w:rsid w:val="005E5656"/>
    <w:rsid w:val="005E6035"/>
    <w:rsid w:val="005F03BC"/>
    <w:rsid w:val="005F10FA"/>
    <w:rsid w:val="005F1A26"/>
    <w:rsid w:val="005F1C68"/>
    <w:rsid w:val="005F2434"/>
    <w:rsid w:val="005F4C65"/>
    <w:rsid w:val="00600D63"/>
    <w:rsid w:val="006029ED"/>
    <w:rsid w:val="00603F77"/>
    <w:rsid w:val="006041AE"/>
    <w:rsid w:val="006051B8"/>
    <w:rsid w:val="00606F72"/>
    <w:rsid w:val="006112B9"/>
    <w:rsid w:val="00611C9A"/>
    <w:rsid w:val="00612353"/>
    <w:rsid w:val="00612720"/>
    <w:rsid w:val="0061273B"/>
    <w:rsid w:val="0061484C"/>
    <w:rsid w:val="00614F3B"/>
    <w:rsid w:val="006162CD"/>
    <w:rsid w:val="006165AC"/>
    <w:rsid w:val="00616948"/>
    <w:rsid w:val="0061784B"/>
    <w:rsid w:val="00620D38"/>
    <w:rsid w:val="0062346B"/>
    <w:rsid w:val="00624474"/>
    <w:rsid w:val="0062766F"/>
    <w:rsid w:val="00627DAD"/>
    <w:rsid w:val="00631BAF"/>
    <w:rsid w:val="00632E70"/>
    <w:rsid w:val="00635DA8"/>
    <w:rsid w:val="006368D5"/>
    <w:rsid w:val="00637F05"/>
    <w:rsid w:val="0064053A"/>
    <w:rsid w:val="00640B95"/>
    <w:rsid w:val="006417A1"/>
    <w:rsid w:val="00641A17"/>
    <w:rsid w:val="00642CE0"/>
    <w:rsid w:val="00647938"/>
    <w:rsid w:val="0065193A"/>
    <w:rsid w:val="00652312"/>
    <w:rsid w:val="006528F8"/>
    <w:rsid w:val="00653E00"/>
    <w:rsid w:val="00655C32"/>
    <w:rsid w:val="00655EC3"/>
    <w:rsid w:val="006604D3"/>
    <w:rsid w:val="006622E7"/>
    <w:rsid w:val="00663430"/>
    <w:rsid w:val="00663C7C"/>
    <w:rsid w:val="00666281"/>
    <w:rsid w:val="00670F41"/>
    <w:rsid w:val="0067226D"/>
    <w:rsid w:val="006732E7"/>
    <w:rsid w:val="00676F3B"/>
    <w:rsid w:val="00681A28"/>
    <w:rsid w:val="00681D61"/>
    <w:rsid w:val="00682EC0"/>
    <w:rsid w:val="00684F2B"/>
    <w:rsid w:val="006851BC"/>
    <w:rsid w:val="00686118"/>
    <w:rsid w:val="0069531B"/>
    <w:rsid w:val="006A0023"/>
    <w:rsid w:val="006A027A"/>
    <w:rsid w:val="006A157B"/>
    <w:rsid w:val="006A38DC"/>
    <w:rsid w:val="006A3D80"/>
    <w:rsid w:val="006A76AB"/>
    <w:rsid w:val="006A7B1C"/>
    <w:rsid w:val="006B439A"/>
    <w:rsid w:val="006B55FA"/>
    <w:rsid w:val="006B74CB"/>
    <w:rsid w:val="006C114C"/>
    <w:rsid w:val="006C1A3D"/>
    <w:rsid w:val="006C3C1D"/>
    <w:rsid w:val="006C6806"/>
    <w:rsid w:val="006C6BE3"/>
    <w:rsid w:val="006D58D6"/>
    <w:rsid w:val="006E0BCA"/>
    <w:rsid w:val="006E47BA"/>
    <w:rsid w:val="006E7496"/>
    <w:rsid w:val="006E7AB8"/>
    <w:rsid w:val="006F0A09"/>
    <w:rsid w:val="006F164B"/>
    <w:rsid w:val="006F4CCF"/>
    <w:rsid w:val="006F54A3"/>
    <w:rsid w:val="006F59F5"/>
    <w:rsid w:val="006F6AAE"/>
    <w:rsid w:val="006F6E39"/>
    <w:rsid w:val="006F7003"/>
    <w:rsid w:val="007005BF"/>
    <w:rsid w:val="007024B8"/>
    <w:rsid w:val="007034EE"/>
    <w:rsid w:val="00705AA4"/>
    <w:rsid w:val="00710D5E"/>
    <w:rsid w:val="00711F0A"/>
    <w:rsid w:val="00712E0F"/>
    <w:rsid w:val="007163CD"/>
    <w:rsid w:val="00720E36"/>
    <w:rsid w:val="00721187"/>
    <w:rsid w:val="00722A40"/>
    <w:rsid w:val="00723C68"/>
    <w:rsid w:val="00725225"/>
    <w:rsid w:val="007261E6"/>
    <w:rsid w:val="0072725A"/>
    <w:rsid w:val="0073217D"/>
    <w:rsid w:val="00732368"/>
    <w:rsid w:val="0073486A"/>
    <w:rsid w:val="00735637"/>
    <w:rsid w:val="00735732"/>
    <w:rsid w:val="00737C4B"/>
    <w:rsid w:val="00740C74"/>
    <w:rsid w:val="00743344"/>
    <w:rsid w:val="00743D13"/>
    <w:rsid w:val="00746962"/>
    <w:rsid w:val="00746FA1"/>
    <w:rsid w:val="00750751"/>
    <w:rsid w:val="00760945"/>
    <w:rsid w:val="00761F6F"/>
    <w:rsid w:val="0076305F"/>
    <w:rsid w:val="00763DFD"/>
    <w:rsid w:val="00765219"/>
    <w:rsid w:val="007656E8"/>
    <w:rsid w:val="00766566"/>
    <w:rsid w:val="00766D8E"/>
    <w:rsid w:val="0076739C"/>
    <w:rsid w:val="00770301"/>
    <w:rsid w:val="00771DD4"/>
    <w:rsid w:val="0077230F"/>
    <w:rsid w:val="00772725"/>
    <w:rsid w:val="00773EFC"/>
    <w:rsid w:val="0077438C"/>
    <w:rsid w:val="0077559D"/>
    <w:rsid w:val="007774A5"/>
    <w:rsid w:val="0077752A"/>
    <w:rsid w:val="0078039A"/>
    <w:rsid w:val="00780764"/>
    <w:rsid w:val="0078125A"/>
    <w:rsid w:val="0078356C"/>
    <w:rsid w:val="007875A5"/>
    <w:rsid w:val="00787A94"/>
    <w:rsid w:val="00787F58"/>
    <w:rsid w:val="00792028"/>
    <w:rsid w:val="00793278"/>
    <w:rsid w:val="0079373F"/>
    <w:rsid w:val="007958B7"/>
    <w:rsid w:val="007960D2"/>
    <w:rsid w:val="00797ABD"/>
    <w:rsid w:val="007A0C78"/>
    <w:rsid w:val="007A40BB"/>
    <w:rsid w:val="007A5E6C"/>
    <w:rsid w:val="007A6112"/>
    <w:rsid w:val="007A626E"/>
    <w:rsid w:val="007A7364"/>
    <w:rsid w:val="007A7BA6"/>
    <w:rsid w:val="007B0121"/>
    <w:rsid w:val="007B09F1"/>
    <w:rsid w:val="007B2F09"/>
    <w:rsid w:val="007B3992"/>
    <w:rsid w:val="007B59C2"/>
    <w:rsid w:val="007B7A6C"/>
    <w:rsid w:val="007C0565"/>
    <w:rsid w:val="007C28BC"/>
    <w:rsid w:val="007C3A6F"/>
    <w:rsid w:val="007C42A2"/>
    <w:rsid w:val="007C4785"/>
    <w:rsid w:val="007C48B2"/>
    <w:rsid w:val="007C4A2F"/>
    <w:rsid w:val="007C621E"/>
    <w:rsid w:val="007D1105"/>
    <w:rsid w:val="007D11C0"/>
    <w:rsid w:val="007D2A89"/>
    <w:rsid w:val="007D3906"/>
    <w:rsid w:val="007D3A90"/>
    <w:rsid w:val="007D3DEA"/>
    <w:rsid w:val="007D519E"/>
    <w:rsid w:val="007D694A"/>
    <w:rsid w:val="007D738D"/>
    <w:rsid w:val="007D7D29"/>
    <w:rsid w:val="007E31B1"/>
    <w:rsid w:val="007E6514"/>
    <w:rsid w:val="007F19F5"/>
    <w:rsid w:val="007F4F06"/>
    <w:rsid w:val="007F6261"/>
    <w:rsid w:val="007F7BF2"/>
    <w:rsid w:val="00802E67"/>
    <w:rsid w:val="008034D2"/>
    <w:rsid w:val="008039E1"/>
    <w:rsid w:val="00803BFA"/>
    <w:rsid w:val="00804719"/>
    <w:rsid w:val="00804E0B"/>
    <w:rsid w:val="00806039"/>
    <w:rsid w:val="00806F16"/>
    <w:rsid w:val="0081089D"/>
    <w:rsid w:val="00813B24"/>
    <w:rsid w:val="00814489"/>
    <w:rsid w:val="00814C9D"/>
    <w:rsid w:val="00816C71"/>
    <w:rsid w:val="00816D2C"/>
    <w:rsid w:val="00817598"/>
    <w:rsid w:val="00817CB5"/>
    <w:rsid w:val="00817E8A"/>
    <w:rsid w:val="00821437"/>
    <w:rsid w:val="008238BD"/>
    <w:rsid w:val="0082395E"/>
    <w:rsid w:val="008261D5"/>
    <w:rsid w:val="00826231"/>
    <w:rsid w:val="00830950"/>
    <w:rsid w:val="0083100E"/>
    <w:rsid w:val="008315B2"/>
    <w:rsid w:val="00833187"/>
    <w:rsid w:val="00837624"/>
    <w:rsid w:val="00841C79"/>
    <w:rsid w:val="00842303"/>
    <w:rsid w:val="0084609C"/>
    <w:rsid w:val="00850CCA"/>
    <w:rsid w:val="008522DD"/>
    <w:rsid w:val="0085233E"/>
    <w:rsid w:val="00853578"/>
    <w:rsid w:val="00853F00"/>
    <w:rsid w:val="00855FCF"/>
    <w:rsid w:val="008606DF"/>
    <w:rsid w:val="00860D40"/>
    <w:rsid w:val="008631DE"/>
    <w:rsid w:val="00863BFE"/>
    <w:rsid w:val="008652F3"/>
    <w:rsid w:val="00865EAC"/>
    <w:rsid w:val="00870C0E"/>
    <w:rsid w:val="00871C8E"/>
    <w:rsid w:val="008724C6"/>
    <w:rsid w:val="00881039"/>
    <w:rsid w:val="00885310"/>
    <w:rsid w:val="0088740B"/>
    <w:rsid w:val="008876C8"/>
    <w:rsid w:val="008948C2"/>
    <w:rsid w:val="008969FF"/>
    <w:rsid w:val="00896D8E"/>
    <w:rsid w:val="008A053F"/>
    <w:rsid w:val="008B5FCB"/>
    <w:rsid w:val="008B644C"/>
    <w:rsid w:val="008B6A00"/>
    <w:rsid w:val="008B7B86"/>
    <w:rsid w:val="008C149E"/>
    <w:rsid w:val="008C3075"/>
    <w:rsid w:val="008C4EAF"/>
    <w:rsid w:val="008D019C"/>
    <w:rsid w:val="008D0611"/>
    <w:rsid w:val="008D0EE1"/>
    <w:rsid w:val="008D1748"/>
    <w:rsid w:val="008D4654"/>
    <w:rsid w:val="008D519E"/>
    <w:rsid w:val="008D58EB"/>
    <w:rsid w:val="008D6485"/>
    <w:rsid w:val="008D7077"/>
    <w:rsid w:val="008D7A28"/>
    <w:rsid w:val="008E0F47"/>
    <w:rsid w:val="008E3576"/>
    <w:rsid w:val="008E35F9"/>
    <w:rsid w:val="008F381B"/>
    <w:rsid w:val="008F3B49"/>
    <w:rsid w:val="008F3F15"/>
    <w:rsid w:val="008F560E"/>
    <w:rsid w:val="008F6ECA"/>
    <w:rsid w:val="00900176"/>
    <w:rsid w:val="009009F8"/>
    <w:rsid w:val="0090204A"/>
    <w:rsid w:val="00902F40"/>
    <w:rsid w:val="009036A8"/>
    <w:rsid w:val="00903B0C"/>
    <w:rsid w:val="0090625F"/>
    <w:rsid w:val="00907FC2"/>
    <w:rsid w:val="00915500"/>
    <w:rsid w:val="00922524"/>
    <w:rsid w:val="00922928"/>
    <w:rsid w:val="009260CA"/>
    <w:rsid w:val="00930B5E"/>
    <w:rsid w:val="009316C5"/>
    <w:rsid w:val="009334B3"/>
    <w:rsid w:val="00933824"/>
    <w:rsid w:val="00940D9D"/>
    <w:rsid w:val="009412C1"/>
    <w:rsid w:val="00942B53"/>
    <w:rsid w:val="009438B0"/>
    <w:rsid w:val="00945F61"/>
    <w:rsid w:val="0095136E"/>
    <w:rsid w:val="00952389"/>
    <w:rsid w:val="009537B3"/>
    <w:rsid w:val="0095417A"/>
    <w:rsid w:val="009546D8"/>
    <w:rsid w:val="009577C6"/>
    <w:rsid w:val="0096136C"/>
    <w:rsid w:val="00963AC4"/>
    <w:rsid w:val="00966F64"/>
    <w:rsid w:val="009674EF"/>
    <w:rsid w:val="00970D4A"/>
    <w:rsid w:val="00970DC2"/>
    <w:rsid w:val="00971A8D"/>
    <w:rsid w:val="009744CC"/>
    <w:rsid w:val="00976DB9"/>
    <w:rsid w:val="00977B5B"/>
    <w:rsid w:val="00982059"/>
    <w:rsid w:val="0098622A"/>
    <w:rsid w:val="009918C4"/>
    <w:rsid w:val="00994665"/>
    <w:rsid w:val="009973F8"/>
    <w:rsid w:val="009A04C4"/>
    <w:rsid w:val="009A056A"/>
    <w:rsid w:val="009A0F91"/>
    <w:rsid w:val="009A413D"/>
    <w:rsid w:val="009A4895"/>
    <w:rsid w:val="009A4A68"/>
    <w:rsid w:val="009A685D"/>
    <w:rsid w:val="009B465A"/>
    <w:rsid w:val="009B6825"/>
    <w:rsid w:val="009C0A78"/>
    <w:rsid w:val="009C1294"/>
    <w:rsid w:val="009C3006"/>
    <w:rsid w:val="009C3ED1"/>
    <w:rsid w:val="009C6427"/>
    <w:rsid w:val="009C7907"/>
    <w:rsid w:val="009D1043"/>
    <w:rsid w:val="009D16D6"/>
    <w:rsid w:val="009D22A9"/>
    <w:rsid w:val="009E2541"/>
    <w:rsid w:val="009E36DE"/>
    <w:rsid w:val="009E3DBF"/>
    <w:rsid w:val="009E6B48"/>
    <w:rsid w:val="009E6DAA"/>
    <w:rsid w:val="009E72F7"/>
    <w:rsid w:val="009F4FD5"/>
    <w:rsid w:val="009F5AF4"/>
    <w:rsid w:val="009F778C"/>
    <w:rsid w:val="009F7BF5"/>
    <w:rsid w:val="009F7E8B"/>
    <w:rsid w:val="00A02FFC"/>
    <w:rsid w:val="00A03076"/>
    <w:rsid w:val="00A03AFE"/>
    <w:rsid w:val="00A0535B"/>
    <w:rsid w:val="00A05F93"/>
    <w:rsid w:val="00A07C6D"/>
    <w:rsid w:val="00A12A51"/>
    <w:rsid w:val="00A1342D"/>
    <w:rsid w:val="00A13E9D"/>
    <w:rsid w:val="00A156E4"/>
    <w:rsid w:val="00A159DB"/>
    <w:rsid w:val="00A175B5"/>
    <w:rsid w:val="00A17B43"/>
    <w:rsid w:val="00A207FE"/>
    <w:rsid w:val="00A21D05"/>
    <w:rsid w:val="00A21F14"/>
    <w:rsid w:val="00A234AE"/>
    <w:rsid w:val="00A237F8"/>
    <w:rsid w:val="00A25F7F"/>
    <w:rsid w:val="00A26FA9"/>
    <w:rsid w:val="00A27433"/>
    <w:rsid w:val="00A302B1"/>
    <w:rsid w:val="00A30A23"/>
    <w:rsid w:val="00A33454"/>
    <w:rsid w:val="00A338CE"/>
    <w:rsid w:val="00A33E06"/>
    <w:rsid w:val="00A3599A"/>
    <w:rsid w:val="00A4070B"/>
    <w:rsid w:val="00A411E1"/>
    <w:rsid w:val="00A421BB"/>
    <w:rsid w:val="00A4351B"/>
    <w:rsid w:val="00A43E06"/>
    <w:rsid w:val="00A44EC0"/>
    <w:rsid w:val="00A44F33"/>
    <w:rsid w:val="00A467F6"/>
    <w:rsid w:val="00A4696F"/>
    <w:rsid w:val="00A47D53"/>
    <w:rsid w:val="00A500ED"/>
    <w:rsid w:val="00A51999"/>
    <w:rsid w:val="00A60ECB"/>
    <w:rsid w:val="00A61FF2"/>
    <w:rsid w:val="00A627D7"/>
    <w:rsid w:val="00A63B70"/>
    <w:rsid w:val="00A665A4"/>
    <w:rsid w:val="00A66F04"/>
    <w:rsid w:val="00A70B1A"/>
    <w:rsid w:val="00A721AE"/>
    <w:rsid w:val="00A7354F"/>
    <w:rsid w:val="00A74476"/>
    <w:rsid w:val="00A74F1F"/>
    <w:rsid w:val="00A775FF"/>
    <w:rsid w:val="00A77804"/>
    <w:rsid w:val="00A77FBB"/>
    <w:rsid w:val="00A80711"/>
    <w:rsid w:val="00A82B75"/>
    <w:rsid w:val="00A927F1"/>
    <w:rsid w:val="00A95DEA"/>
    <w:rsid w:val="00A96A4A"/>
    <w:rsid w:val="00A97B43"/>
    <w:rsid w:val="00AA1BB0"/>
    <w:rsid w:val="00AA27D5"/>
    <w:rsid w:val="00AA488B"/>
    <w:rsid w:val="00AA616A"/>
    <w:rsid w:val="00AA664D"/>
    <w:rsid w:val="00AB040F"/>
    <w:rsid w:val="00AB0ABB"/>
    <w:rsid w:val="00AB27F3"/>
    <w:rsid w:val="00AB2971"/>
    <w:rsid w:val="00AB46A6"/>
    <w:rsid w:val="00AB6516"/>
    <w:rsid w:val="00AC7137"/>
    <w:rsid w:val="00AD0795"/>
    <w:rsid w:val="00AD293F"/>
    <w:rsid w:val="00AD5877"/>
    <w:rsid w:val="00AD609C"/>
    <w:rsid w:val="00AD60F5"/>
    <w:rsid w:val="00AD7F23"/>
    <w:rsid w:val="00AE11D0"/>
    <w:rsid w:val="00AE7838"/>
    <w:rsid w:val="00AF2B27"/>
    <w:rsid w:val="00AF44E6"/>
    <w:rsid w:val="00AF49F5"/>
    <w:rsid w:val="00AF4D34"/>
    <w:rsid w:val="00AF519D"/>
    <w:rsid w:val="00AF5324"/>
    <w:rsid w:val="00AF706A"/>
    <w:rsid w:val="00B03BC3"/>
    <w:rsid w:val="00B05E6E"/>
    <w:rsid w:val="00B07EE1"/>
    <w:rsid w:val="00B1030F"/>
    <w:rsid w:val="00B1437B"/>
    <w:rsid w:val="00B15EC9"/>
    <w:rsid w:val="00B1715D"/>
    <w:rsid w:val="00B22387"/>
    <w:rsid w:val="00B25FD2"/>
    <w:rsid w:val="00B271A2"/>
    <w:rsid w:val="00B27D83"/>
    <w:rsid w:val="00B34437"/>
    <w:rsid w:val="00B35763"/>
    <w:rsid w:val="00B3598C"/>
    <w:rsid w:val="00B35BB3"/>
    <w:rsid w:val="00B36CA0"/>
    <w:rsid w:val="00B37C88"/>
    <w:rsid w:val="00B40AF9"/>
    <w:rsid w:val="00B42F00"/>
    <w:rsid w:val="00B44078"/>
    <w:rsid w:val="00B459E4"/>
    <w:rsid w:val="00B45EC7"/>
    <w:rsid w:val="00B468FF"/>
    <w:rsid w:val="00B47C9E"/>
    <w:rsid w:val="00B47CE8"/>
    <w:rsid w:val="00B5091B"/>
    <w:rsid w:val="00B50988"/>
    <w:rsid w:val="00B51706"/>
    <w:rsid w:val="00B52857"/>
    <w:rsid w:val="00B52C9F"/>
    <w:rsid w:val="00B55497"/>
    <w:rsid w:val="00B565E9"/>
    <w:rsid w:val="00B57853"/>
    <w:rsid w:val="00B6743C"/>
    <w:rsid w:val="00B73C1A"/>
    <w:rsid w:val="00B73CED"/>
    <w:rsid w:val="00B745D4"/>
    <w:rsid w:val="00B77428"/>
    <w:rsid w:val="00B7789F"/>
    <w:rsid w:val="00B8005B"/>
    <w:rsid w:val="00B806CB"/>
    <w:rsid w:val="00B840B6"/>
    <w:rsid w:val="00B84DBA"/>
    <w:rsid w:val="00B8570F"/>
    <w:rsid w:val="00B874E5"/>
    <w:rsid w:val="00B9072A"/>
    <w:rsid w:val="00B92216"/>
    <w:rsid w:val="00B9222E"/>
    <w:rsid w:val="00B930FD"/>
    <w:rsid w:val="00B938A3"/>
    <w:rsid w:val="00B93ABC"/>
    <w:rsid w:val="00B93E27"/>
    <w:rsid w:val="00B942A2"/>
    <w:rsid w:val="00B957CD"/>
    <w:rsid w:val="00BA14E9"/>
    <w:rsid w:val="00BA173E"/>
    <w:rsid w:val="00BA2142"/>
    <w:rsid w:val="00BA6A87"/>
    <w:rsid w:val="00BA6A90"/>
    <w:rsid w:val="00BB1455"/>
    <w:rsid w:val="00BB2065"/>
    <w:rsid w:val="00BB3DF1"/>
    <w:rsid w:val="00BB423C"/>
    <w:rsid w:val="00BB7130"/>
    <w:rsid w:val="00BB770E"/>
    <w:rsid w:val="00BB7C9D"/>
    <w:rsid w:val="00BC0E6F"/>
    <w:rsid w:val="00BC30E5"/>
    <w:rsid w:val="00BC3551"/>
    <w:rsid w:val="00BC7751"/>
    <w:rsid w:val="00BD1A60"/>
    <w:rsid w:val="00BD2351"/>
    <w:rsid w:val="00BD70F2"/>
    <w:rsid w:val="00BE288F"/>
    <w:rsid w:val="00BE3067"/>
    <w:rsid w:val="00BE311F"/>
    <w:rsid w:val="00BE5FED"/>
    <w:rsid w:val="00BE6453"/>
    <w:rsid w:val="00BE7610"/>
    <w:rsid w:val="00C022FC"/>
    <w:rsid w:val="00C058D7"/>
    <w:rsid w:val="00C12A3B"/>
    <w:rsid w:val="00C151E2"/>
    <w:rsid w:val="00C15905"/>
    <w:rsid w:val="00C15E94"/>
    <w:rsid w:val="00C16F6B"/>
    <w:rsid w:val="00C17394"/>
    <w:rsid w:val="00C17DD8"/>
    <w:rsid w:val="00C2539B"/>
    <w:rsid w:val="00C2675A"/>
    <w:rsid w:val="00C30995"/>
    <w:rsid w:val="00C33DFB"/>
    <w:rsid w:val="00C349B9"/>
    <w:rsid w:val="00C34E49"/>
    <w:rsid w:val="00C353BF"/>
    <w:rsid w:val="00C42C2C"/>
    <w:rsid w:val="00C44230"/>
    <w:rsid w:val="00C44AEB"/>
    <w:rsid w:val="00C44BFC"/>
    <w:rsid w:val="00C4588D"/>
    <w:rsid w:val="00C46546"/>
    <w:rsid w:val="00C4719D"/>
    <w:rsid w:val="00C54279"/>
    <w:rsid w:val="00C544AD"/>
    <w:rsid w:val="00C56679"/>
    <w:rsid w:val="00C570DB"/>
    <w:rsid w:val="00C57AE9"/>
    <w:rsid w:val="00C60C88"/>
    <w:rsid w:val="00C62116"/>
    <w:rsid w:val="00C6334F"/>
    <w:rsid w:val="00C63496"/>
    <w:rsid w:val="00C651A1"/>
    <w:rsid w:val="00C653AE"/>
    <w:rsid w:val="00C655CB"/>
    <w:rsid w:val="00C67C07"/>
    <w:rsid w:val="00C711C4"/>
    <w:rsid w:val="00C72431"/>
    <w:rsid w:val="00C741CF"/>
    <w:rsid w:val="00C75CD4"/>
    <w:rsid w:val="00C760A5"/>
    <w:rsid w:val="00C77F60"/>
    <w:rsid w:val="00C82229"/>
    <w:rsid w:val="00C85172"/>
    <w:rsid w:val="00C855AE"/>
    <w:rsid w:val="00C92A03"/>
    <w:rsid w:val="00C94BEE"/>
    <w:rsid w:val="00CA0DF2"/>
    <w:rsid w:val="00CA1C1F"/>
    <w:rsid w:val="00CA23F1"/>
    <w:rsid w:val="00CA2449"/>
    <w:rsid w:val="00CA2777"/>
    <w:rsid w:val="00CA2B3C"/>
    <w:rsid w:val="00CA3EB3"/>
    <w:rsid w:val="00CB0297"/>
    <w:rsid w:val="00CB37A7"/>
    <w:rsid w:val="00CB3A65"/>
    <w:rsid w:val="00CB49F0"/>
    <w:rsid w:val="00CB6988"/>
    <w:rsid w:val="00CB6CF4"/>
    <w:rsid w:val="00CC0ACD"/>
    <w:rsid w:val="00CC2FCB"/>
    <w:rsid w:val="00CC3643"/>
    <w:rsid w:val="00CC4D96"/>
    <w:rsid w:val="00CC7D10"/>
    <w:rsid w:val="00CD1282"/>
    <w:rsid w:val="00CD24E4"/>
    <w:rsid w:val="00CD2DFC"/>
    <w:rsid w:val="00CD3FAE"/>
    <w:rsid w:val="00CD4E58"/>
    <w:rsid w:val="00CD688E"/>
    <w:rsid w:val="00CD7B25"/>
    <w:rsid w:val="00CE0740"/>
    <w:rsid w:val="00CE084B"/>
    <w:rsid w:val="00CE1533"/>
    <w:rsid w:val="00CE2D59"/>
    <w:rsid w:val="00CE6DB2"/>
    <w:rsid w:val="00CE7B4A"/>
    <w:rsid w:val="00CF18D6"/>
    <w:rsid w:val="00CF2B3B"/>
    <w:rsid w:val="00CF4092"/>
    <w:rsid w:val="00CF497F"/>
    <w:rsid w:val="00CF51E4"/>
    <w:rsid w:val="00CF7545"/>
    <w:rsid w:val="00D00F5A"/>
    <w:rsid w:val="00D017CC"/>
    <w:rsid w:val="00D02AE6"/>
    <w:rsid w:val="00D02BFB"/>
    <w:rsid w:val="00D030E6"/>
    <w:rsid w:val="00D03125"/>
    <w:rsid w:val="00D05851"/>
    <w:rsid w:val="00D12B82"/>
    <w:rsid w:val="00D15AAE"/>
    <w:rsid w:val="00D15C8C"/>
    <w:rsid w:val="00D20780"/>
    <w:rsid w:val="00D21683"/>
    <w:rsid w:val="00D21F5D"/>
    <w:rsid w:val="00D2779F"/>
    <w:rsid w:val="00D33B6C"/>
    <w:rsid w:val="00D347E3"/>
    <w:rsid w:val="00D365EF"/>
    <w:rsid w:val="00D3671C"/>
    <w:rsid w:val="00D36EA2"/>
    <w:rsid w:val="00D37F53"/>
    <w:rsid w:val="00D40FDC"/>
    <w:rsid w:val="00D43367"/>
    <w:rsid w:val="00D44FB9"/>
    <w:rsid w:val="00D4691C"/>
    <w:rsid w:val="00D47D9E"/>
    <w:rsid w:val="00D50512"/>
    <w:rsid w:val="00D51B27"/>
    <w:rsid w:val="00D60C5F"/>
    <w:rsid w:val="00D61EC6"/>
    <w:rsid w:val="00D755AA"/>
    <w:rsid w:val="00D75696"/>
    <w:rsid w:val="00D763EF"/>
    <w:rsid w:val="00D83CF5"/>
    <w:rsid w:val="00D84DB6"/>
    <w:rsid w:val="00D84DCE"/>
    <w:rsid w:val="00D84E64"/>
    <w:rsid w:val="00D85888"/>
    <w:rsid w:val="00D92340"/>
    <w:rsid w:val="00D928D9"/>
    <w:rsid w:val="00D9305C"/>
    <w:rsid w:val="00D94A59"/>
    <w:rsid w:val="00DA0257"/>
    <w:rsid w:val="00DA0F5A"/>
    <w:rsid w:val="00DA3AF3"/>
    <w:rsid w:val="00DA3F9E"/>
    <w:rsid w:val="00DA5B56"/>
    <w:rsid w:val="00DA78AF"/>
    <w:rsid w:val="00DB004B"/>
    <w:rsid w:val="00DB4F09"/>
    <w:rsid w:val="00DB51C7"/>
    <w:rsid w:val="00DB607F"/>
    <w:rsid w:val="00DC0629"/>
    <w:rsid w:val="00DC2983"/>
    <w:rsid w:val="00DC4AF7"/>
    <w:rsid w:val="00DC6384"/>
    <w:rsid w:val="00DC6B58"/>
    <w:rsid w:val="00DC728A"/>
    <w:rsid w:val="00DD637D"/>
    <w:rsid w:val="00DE0846"/>
    <w:rsid w:val="00DE38E8"/>
    <w:rsid w:val="00DE3E90"/>
    <w:rsid w:val="00DE4B2F"/>
    <w:rsid w:val="00DE650F"/>
    <w:rsid w:val="00DE7721"/>
    <w:rsid w:val="00DF12F6"/>
    <w:rsid w:val="00DF29C3"/>
    <w:rsid w:val="00E0067C"/>
    <w:rsid w:val="00E03EFD"/>
    <w:rsid w:val="00E04F9D"/>
    <w:rsid w:val="00E114DA"/>
    <w:rsid w:val="00E11636"/>
    <w:rsid w:val="00E11AB7"/>
    <w:rsid w:val="00E1464B"/>
    <w:rsid w:val="00E1511B"/>
    <w:rsid w:val="00E16A8C"/>
    <w:rsid w:val="00E2194A"/>
    <w:rsid w:val="00E249D9"/>
    <w:rsid w:val="00E24A15"/>
    <w:rsid w:val="00E27BE4"/>
    <w:rsid w:val="00E32596"/>
    <w:rsid w:val="00E32A42"/>
    <w:rsid w:val="00E33E27"/>
    <w:rsid w:val="00E340AF"/>
    <w:rsid w:val="00E35E4D"/>
    <w:rsid w:val="00E36A52"/>
    <w:rsid w:val="00E4160E"/>
    <w:rsid w:val="00E427C3"/>
    <w:rsid w:val="00E4354D"/>
    <w:rsid w:val="00E44257"/>
    <w:rsid w:val="00E451D9"/>
    <w:rsid w:val="00E4540A"/>
    <w:rsid w:val="00E46EAB"/>
    <w:rsid w:val="00E53FA3"/>
    <w:rsid w:val="00E54C76"/>
    <w:rsid w:val="00E56B43"/>
    <w:rsid w:val="00E56D62"/>
    <w:rsid w:val="00E5706C"/>
    <w:rsid w:val="00E60223"/>
    <w:rsid w:val="00E60833"/>
    <w:rsid w:val="00E615EF"/>
    <w:rsid w:val="00E64094"/>
    <w:rsid w:val="00E65E71"/>
    <w:rsid w:val="00E67C9B"/>
    <w:rsid w:val="00E71869"/>
    <w:rsid w:val="00E73B9C"/>
    <w:rsid w:val="00E74725"/>
    <w:rsid w:val="00E7499F"/>
    <w:rsid w:val="00E8424A"/>
    <w:rsid w:val="00E86003"/>
    <w:rsid w:val="00E8667B"/>
    <w:rsid w:val="00E929F7"/>
    <w:rsid w:val="00E9342A"/>
    <w:rsid w:val="00E948D7"/>
    <w:rsid w:val="00E97D7F"/>
    <w:rsid w:val="00EA0A8E"/>
    <w:rsid w:val="00EA25CA"/>
    <w:rsid w:val="00EA2667"/>
    <w:rsid w:val="00EA31E6"/>
    <w:rsid w:val="00EA3DF7"/>
    <w:rsid w:val="00EA4C3C"/>
    <w:rsid w:val="00EA5FD9"/>
    <w:rsid w:val="00EB1160"/>
    <w:rsid w:val="00EC0B8B"/>
    <w:rsid w:val="00EC6CD7"/>
    <w:rsid w:val="00ED0E93"/>
    <w:rsid w:val="00ED1F82"/>
    <w:rsid w:val="00ED259E"/>
    <w:rsid w:val="00ED2628"/>
    <w:rsid w:val="00ED27B3"/>
    <w:rsid w:val="00ED2C71"/>
    <w:rsid w:val="00ED76CB"/>
    <w:rsid w:val="00ED7DD1"/>
    <w:rsid w:val="00EE0B84"/>
    <w:rsid w:val="00EE34F3"/>
    <w:rsid w:val="00EE5FFF"/>
    <w:rsid w:val="00EE67DD"/>
    <w:rsid w:val="00EE76B1"/>
    <w:rsid w:val="00EF1707"/>
    <w:rsid w:val="00EF235C"/>
    <w:rsid w:val="00EF2723"/>
    <w:rsid w:val="00EF2C74"/>
    <w:rsid w:val="00EF3C29"/>
    <w:rsid w:val="00EF6457"/>
    <w:rsid w:val="00EF7D04"/>
    <w:rsid w:val="00F0065F"/>
    <w:rsid w:val="00F01AC7"/>
    <w:rsid w:val="00F030A5"/>
    <w:rsid w:val="00F03596"/>
    <w:rsid w:val="00F0578C"/>
    <w:rsid w:val="00F1097C"/>
    <w:rsid w:val="00F1104D"/>
    <w:rsid w:val="00F13440"/>
    <w:rsid w:val="00F1354C"/>
    <w:rsid w:val="00F15B85"/>
    <w:rsid w:val="00F2018A"/>
    <w:rsid w:val="00F23C57"/>
    <w:rsid w:val="00F268ED"/>
    <w:rsid w:val="00F31ED6"/>
    <w:rsid w:val="00F34CFB"/>
    <w:rsid w:val="00F35F80"/>
    <w:rsid w:val="00F4134F"/>
    <w:rsid w:val="00F41932"/>
    <w:rsid w:val="00F4372F"/>
    <w:rsid w:val="00F5007A"/>
    <w:rsid w:val="00F510AB"/>
    <w:rsid w:val="00F52187"/>
    <w:rsid w:val="00F5267F"/>
    <w:rsid w:val="00F5300A"/>
    <w:rsid w:val="00F61086"/>
    <w:rsid w:val="00F6283E"/>
    <w:rsid w:val="00F62852"/>
    <w:rsid w:val="00F6310B"/>
    <w:rsid w:val="00F6381A"/>
    <w:rsid w:val="00F6409A"/>
    <w:rsid w:val="00F64795"/>
    <w:rsid w:val="00F64D03"/>
    <w:rsid w:val="00F65303"/>
    <w:rsid w:val="00F6672F"/>
    <w:rsid w:val="00F707EB"/>
    <w:rsid w:val="00F70992"/>
    <w:rsid w:val="00F72286"/>
    <w:rsid w:val="00F74251"/>
    <w:rsid w:val="00F76B0E"/>
    <w:rsid w:val="00F76CFB"/>
    <w:rsid w:val="00F771D7"/>
    <w:rsid w:val="00F7768B"/>
    <w:rsid w:val="00F77A0D"/>
    <w:rsid w:val="00F80D4C"/>
    <w:rsid w:val="00F8219F"/>
    <w:rsid w:val="00F85A37"/>
    <w:rsid w:val="00F875D4"/>
    <w:rsid w:val="00F9407C"/>
    <w:rsid w:val="00F95136"/>
    <w:rsid w:val="00F95AEF"/>
    <w:rsid w:val="00F972AB"/>
    <w:rsid w:val="00FA203F"/>
    <w:rsid w:val="00FA21F2"/>
    <w:rsid w:val="00FA25DB"/>
    <w:rsid w:val="00FA2C7B"/>
    <w:rsid w:val="00FA2F97"/>
    <w:rsid w:val="00FA52CD"/>
    <w:rsid w:val="00FA5479"/>
    <w:rsid w:val="00FA68D6"/>
    <w:rsid w:val="00FA7EB6"/>
    <w:rsid w:val="00FB24E9"/>
    <w:rsid w:val="00FB2EAA"/>
    <w:rsid w:val="00FB3930"/>
    <w:rsid w:val="00FB3B94"/>
    <w:rsid w:val="00FB62F8"/>
    <w:rsid w:val="00FB6F10"/>
    <w:rsid w:val="00FB7C9D"/>
    <w:rsid w:val="00FC08E8"/>
    <w:rsid w:val="00FC0FAB"/>
    <w:rsid w:val="00FC3817"/>
    <w:rsid w:val="00FC3A08"/>
    <w:rsid w:val="00FC456D"/>
    <w:rsid w:val="00FD02DF"/>
    <w:rsid w:val="00FD0985"/>
    <w:rsid w:val="00FD259E"/>
    <w:rsid w:val="00FD3E13"/>
    <w:rsid w:val="00FD46DB"/>
    <w:rsid w:val="00FD61FF"/>
    <w:rsid w:val="00FD7DD9"/>
    <w:rsid w:val="00FE1276"/>
    <w:rsid w:val="00FE409D"/>
    <w:rsid w:val="00FE4D1A"/>
    <w:rsid w:val="00FE64BF"/>
    <w:rsid w:val="00FE682C"/>
    <w:rsid w:val="00FE69CF"/>
    <w:rsid w:val="00FF35B4"/>
    <w:rsid w:val="00FF3B32"/>
    <w:rsid w:val="00FF54AF"/>
    <w:rsid w:val="00FF623C"/>
    <w:rsid w:val="00FF7DCB"/>
  </w:rsids>
  <m:mathPr>
    <m:mathFont m:val="Cambria Math"/>
    <m:brkBin m:val="before"/>
    <m:brkBinSub m:val="--"/>
    <m:smallFrac m:val="0"/>
    <m:dispDef/>
    <m:lMargin m:val="0"/>
    <m:rMargin m:val="0"/>
    <m:defJc m:val="centerGroup"/>
    <m:wrapIndent m:val="1440"/>
    <m:intLim m:val="subSup"/>
    <m:naryLim m:val="undOvr"/>
  </m:mathPr>
  <w:themeFontLang w:val="es-A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A11D1"/>
  <w15:docId w15:val="{769B1570-B561-844A-B8B8-BEBAAC8C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F16"/>
    <w:rPr>
      <w:rFonts w:ascii="Arial" w:hAnsi="Arial"/>
      <w:sz w:val="18"/>
      <w:szCs w:val="24"/>
      <w:lang w:val="en-US" w:eastAsia="en-US"/>
    </w:rPr>
  </w:style>
  <w:style w:type="paragraph" w:styleId="Heading1">
    <w:name w:val="heading 1"/>
    <w:basedOn w:val="Normal"/>
    <w:next w:val="Normal"/>
    <w:link w:val="Heading1Char"/>
    <w:qFormat/>
    <w:rsid w:val="00B9072A"/>
    <w:pPr>
      <w:outlineLvl w:val="0"/>
    </w:pPr>
    <w:rPr>
      <w:rFonts w:cs="Arial"/>
      <w:b/>
      <w:sz w:val="22"/>
      <w:szCs w:val="22"/>
      <w:lang w:val="en-GB"/>
    </w:rPr>
  </w:style>
  <w:style w:type="paragraph" w:styleId="Heading3">
    <w:name w:val="heading 3"/>
    <w:basedOn w:val="Normal"/>
    <w:next w:val="Normal"/>
    <w:link w:val="Heading3Char"/>
    <w:qFormat/>
    <w:rsid w:val="0081089D"/>
    <w:pPr>
      <w:keepNext/>
      <w:outlineLvl w:val="2"/>
    </w:pPr>
    <w:rPr>
      <w:b/>
      <w:bCs/>
      <w:lang w:val="x-none" w:eastAsia="x-none"/>
    </w:rPr>
  </w:style>
  <w:style w:type="paragraph" w:styleId="Heading7">
    <w:name w:val="heading 7"/>
    <w:basedOn w:val="Normal"/>
    <w:next w:val="Normal"/>
    <w:link w:val="Heading7Char"/>
    <w:semiHidden/>
    <w:unhideWhenUsed/>
    <w:qFormat/>
    <w:rsid w:val="0081089D"/>
    <w:pPr>
      <w:keepNext/>
      <w:keepLines/>
      <w:spacing w:before="40"/>
      <w:outlineLvl w:val="6"/>
    </w:pPr>
    <w:rPr>
      <w:rFonts w:ascii="Calibri Light"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904EE"/>
    <w:pPr>
      <w:spacing w:after="240"/>
      <w:ind w:left="3870" w:hanging="3150"/>
    </w:pPr>
    <w:rPr>
      <w:szCs w:val="20"/>
    </w:rPr>
  </w:style>
  <w:style w:type="paragraph" w:styleId="FootnoteText">
    <w:name w:val="footnote text"/>
    <w:aliases w:val="Geneva 9,Font: Geneva 9,Boston 10,f,single space,otnote Text,Footnote,ft,ALTS FOOTNOTE,FOOTNOTES,fn,Fußnote,Footnote Text Char Char,footnote text,Char Char Char,Char Char,Fußnotentextf,Fußnotentextr,Schriftart: 9 pt,Schriftart: 10 pt,f1,A"/>
    <w:basedOn w:val="Normal"/>
    <w:link w:val="FootnoteTextChar"/>
    <w:uiPriority w:val="99"/>
    <w:qFormat/>
    <w:rPr>
      <w:sz w:val="20"/>
      <w:szCs w:val="20"/>
    </w:rPr>
  </w:style>
  <w:style w:type="character" w:styleId="FootnoteReference">
    <w:name w:val="footnote reference"/>
    <w:aliases w:val="ftref,16 Point,Superscript 6 Point,BVI fnr,Superscript 6 Point + 11 pt,Footnote Reference Number,BVI fnr Car Car,BVI fnr Car,BVI fnr Car Car Car Car,Footnote text,Footnote Reference Char Char Char,EN Footnote Reference,fr, BVI fnr,Ref"/>
    <w:link w:val="CharCharCharCharCarChar"/>
    <w:uiPriority w:val="99"/>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sz w:val="16"/>
      <w:szCs w:val="16"/>
    </w:rPr>
  </w:style>
  <w:style w:type="paragraph" w:styleId="Header">
    <w:name w:val="header"/>
    <w:basedOn w:val="Normal"/>
    <w:link w:val="HeaderChar"/>
    <w:pPr>
      <w:tabs>
        <w:tab w:val="center" w:pos="4320"/>
        <w:tab w:val="right" w:pos="8640"/>
      </w:tabs>
    </w:pPr>
  </w:style>
  <w:style w:type="paragraph" w:styleId="Caption">
    <w:name w:val="caption"/>
    <w:basedOn w:val="Normal"/>
    <w:next w:val="Normal"/>
    <w:qFormat/>
    <w:rsid w:val="002904EE"/>
    <w:rPr>
      <w:b/>
      <w:bCs/>
      <w:sz w:val="28"/>
    </w:rPr>
  </w:style>
  <w:style w:type="paragraph" w:styleId="NormalWeb">
    <w:name w:val="Normal (Web)"/>
    <w:basedOn w:val="Normal"/>
    <w:uiPriority w:val="99"/>
    <w:unhideWhenUsed/>
    <w:rsid w:val="006C6806"/>
    <w:pPr>
      <w:spacing w:before="100" w:beforeAutospacing="1" w:after="100" w:afterAutospacing="1"/>
    </w:pPr>
    <w:rPr>
      <w:sz w:val="20"/>
      <w:szCs w:val="20"/>
    </w:rPr>
  </w:style>
  <w:style w:type="table" w:styleId="TableGrid">
    <w:name w:val="Table Grid"/>
    <w:basedOn w:val="TableNormal"/>
    <w:rsid w:val="00CD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Geneva 9 Char,Font: Geneva 9 Char,Boston 10 Char,f Char,single space Char,otnote Text Char,Footnote Char,ft Char,ALTS FOOTNOTE Char,FOOTNOTES Char,fn Char,Fußnote Char,Footnote Text Char Char Char,footnote text Char,Char Char Char1"/>
    <w:link w:val="FootnoteText"/>
    <w:uiPriority w:val="99"/>
    <w:rsid w:val="00766566"/>
  </w:style>
  <w:style w:type="paragraph" w:styleId="Revision">
    <w:name w:val="Revision"/>
    <w:hidden/>
    <w:uiPriority w:val="99"/>
    <w:rsid w:val="005603A4"/>
    <w:rPr>
      <w:sz w:val="24"/>
      <w:szCs w:val="24"/>
      <w:lang w:val="en-US" w:eastAsia="en-US"/>
    </w:rPr>
  </w:style>
  <w:style w:type="character" w:customStyle="1" w:styleId="Heading3Char">
    <w:name w:val="Heading 3 Char"/>
    <w:link w:val="Heading3"/>
    <w:rsid w:val="0081089D"/>
    <w:rPr>
      <w:b/>
      <w:bCs/>
      <w:sz w:val="24"/>
      <w:szCs w:val="24"/>
      <w:lang w:val="x-none" w:eastAsia="x-none"/>
    </w:rPr>
  </w:style>
  <w:style w:type="character" w:customStyle="1" w:styleId="Heading7Char">
    <w:name w:val="Heading 7 Char"/>
    <w:link w:val="Heading7"/>
    <w:semiHidden/>
    <w:rsid w:val="0081089D"/>
    <w:rPr>
      <w:rFonts w:ascii="Calibri Light" w:hAnsi="Calibri Light"/>
      <w:i/>
      <w:iCs/>
      <w:color w:val="1F4D78"/>
      <w:sz w:val="24"/>
      <w:szCs w:val="24"/>
    </w:rPr>
  </w:style>
  <w:style w:type="character" w:customStyle="1" w:styleId="HeaderChar">
    <w:name w:val="Header Char"/>
    <w:link w:val="Header"/>
    <w:rsid w:val="0081089D"/>
    <w:rPr>
      <w:sz w:val="24"/>
      <w:szCs w:val="24"/>
    </w:rPr>
  </w:style>
  <w:style w:type="paragraph" w:styleId="ListParagraph">
    <w:name w:val="List Paragraph"/>
    <w:basedOn w:val="Normal"/>
    <w:uiPriority w:val="34"/>
    <w:qFormat/>
    <w:rsid w:val="0081089D"/>
    <w:pPr>
      <w:ind w:left="720"/>
      <w:contextualSpacing/>
    </w:pPr>
  </w:style>
  <w:style w:type="character" w:customStyle="1" w:styleId="BodyTextIndentChar">
    <w:name w:val="Body Text Indent Char"/>
    <w:link w:val="BodyTextIndent"/>
    <w:rsid w:val="0081089D"/>
    <w:rPr>
      <w:sz w:val="24"/>
    </w:rPr>
  </w:style>
  <w:style w:type="character" w:customStyle="1" w:styleId="FooterChar">
    <w:name w:val="Footer Char"/>
    <w:link w:val="Footer"/>
    <w:uiPriority w:val="99"/>
    <w:rsid w:val="0081089D"/>
    <w:rPr>
      <w:sz w:val="24"/>
      <w:szCs w:val="24"/>
    </w:rPr>
  </w:style>
  <w:style w:type="character" w:customStyle="1" w:styleId="CommentTextChar">
    <w:name w:val="Comment Text Char"/>
    <w:link w:val="CommentText"/>
    <w:semiHidden/>
    <w:rsid w:val="0081089D"/>
  </w:style>
  <w:style w:type="character" w:customStyle="1" w:styleId="CommentSubjectChar">
    <w:name w:val="Comment Subject Char"/>
    <w:link w:val="CommentSubject"/>
    <w:semiHidden/>
    <w:rsid w:val="0081089D"/>
    <w:rPr>
      <w:b/>
      <w:bCs/>
    </w:rPr>
  </w:style>
  <w:style w:type="character" w:customStyle="1" w:styleId="BalloonTextChar">
    <w:name w:val="Balloon Text Char"/>
    <w:link w:val="BalloonText"/>
    <w:semiHidden/>
    <w:rsid w:val="0081089D"/>
    <w:rPr>
      <w:rFonts w:ascii="Tahoma" w:hAnsi="Tahoma"/>
      <w:sz w:val="16"/>
      <w:szCs w:val="16"/>
    </w:rPr>
  </w:style>
  <w:style w:type="paragraph" w:customStyle="1" w:styleId="GEFQuestion">
    <w:name w:val="GEF Question"/>
    <w:basedOn w:val="Normal"/>
    <w:next w:val="Normal"/>
    <w:qFormat/>
    <w:rsid w:val="0081089D"/>
    <w:pPr>
      <w:ind w:left="-720"/>
    </w:pPr>
    <w:rPr>
      <w:sz w:val="22"/>
    </w:rPr>
  </w:style>
  <w:style w:type="paragraph" w:customStyle="1" w:styleId="GEFFieldtoFillout">
    <w:name w:val="GEF Field to Fill out"/>
    <w:basedOn w:val="Normal"/>
    <w:link w:val="GEFFieldtoFilloutChar"/>
    <w:qFormat/>
    <w:rsid w:val="0081089D"/>
    <w:pPr>
      <w:ind w:left="-720"/>
    </w:pPr>
    <w:rPr>
      <w:color w:val="000000"/>
      <w:sz w:val="22"/>
      <w:szCs w:val="22"/>
    </w:rPr>
  </w:style>
  <w:style w:type="character" w:customStyle="1" w:styleId="GEFFieldtoFilloutChar">
    <w:name w:val="GEF Field to Fill out Char"/>
    <w:link w:val="GEFFieldtoFillout"/>
    <w:rsid w:val="0081089D"/>
    <w:rPr>
      <w:color w:val="000000"/>
      <w:sz w:val="22"/>
      <w:szCs w:val="22"/>
    </w:rPr>
  </w:style>
  <w:style w:type="character" w:customStyle="1" w:styleId="Heading1Char">
    <w:name w:val="Heading 1 Char"/>
    <w:basedOn w:val="DefaultParagraphFont"/>
    <w:link w:val="Heading1"/>
    <w:rsid w:val="00B9072A"/>
    <w:rPr>
      <w:rFonts w:ascii="Arial" w:hAnsi="Arial" w:cs="Arial"/>
      <w:b/>
      <w:sz w:val="22"/>
      <w:szCs w:val="22"/>
      <w:lang w:val="en-GB" w:eastAsia="en-US"/>
    </w:rPr>
  </w:style>
  <w:style w:type="paragraph" w:customStyle="1" w:styleId="Tit2">
    <w:name w:val="Tit2"/>
    <w:basedOn w:val="Normal"/>
    <w:next w:val="Normal"/>
    <w:qFormat/>
    <w:rsid w:val="002C796C"/>
    <w:pPr>
      <w:keepNext/>
      <w:keepLines/>
      <w:numPr>
        <w:ilvl w:val="1"/>
        <w:numId w:val="2"/>
      </w:numPr>
      <w:tabs>
        <w:tab w:val="clear" w:pos="360"/>
        <w:tab w:val="num" w:pos="0"/>
      </w:tabs>
      <w:outlineLvl w:val="1"/>
    </w:pPr>
    <w:rPr>
      <w:rFonts w:cs="Arial"/>
      <w:b/>
      <w:sz w:val="20"/>
      <w:szCs w:val="20"/>
      <w:lang w:val="en-GB"/>
    </w:rPr>
  </w:style>
  <w:style w:type="paragraph" w:customStyle="1" w:styleId="InstructionsTM">
    <w:name w:val="InstructionsTM"/>
    <w:basedOn w:val="Normal"/>
    <w:link w:val="InstructionsTMCar"/>
    <w:qFormat/>
    <w:rsid w:val="006A38DC"/>
    <w:rPr>
      <w:rFonts w:cs="Arial"/>
      <w:bCs/>
      <w:i/>
      <w:iCs/>
      <w:color w:val="0432FF"/>
      <w:sz w:val="20"/>
      <w:szCs w:val="22"/>
    </w:rPr>
  </w:style>
  <w:style w:type="paragraph" w:customStyle="1" w:styleId="InstructionsPM">
    <w:name w:val="InstructionsPM"/>
    <w:basedOn w:val="InstructionsTM"/>
    <w:link w:val="InstructionsPMCar"/>
    <w:qFormat/>
    <w:rsid w:val="006604D3"/>
    <w:rPr>
      <w:color w:val="C00000"/>
    </w:rPr>
  </w:style>
  <w:style w:type="character" w:customStyle="1" w:styleId="InstructionsTMCar">
    <w:name w:val="InstructionsTM Car"/>
    <w:basedOn w:val="DefaultParagraphFont"/>
    <w:link w:val="InstructionsTM"/>
    <w:rsid w:val="006A38DC"/>
    <w:rPr>
      <w:rFonts w:ascii="Arial" w:hAnsi="Arial" w:cs="Arial"/>
      <w:bCs/>
      <w:i/>
      <w:iCs/>
      <w:color w:val="0432FF"/>
      <w:szCs w:val="22"/>
      <w:lang w:val="en-US" w:eastAsia="en-US"/>
    </w:rPr>
  </w:style>
  <w:style w:type="character" w:customStyle="1" w:styleId="InstructionsPMCar">
    <w:name w:val="InstructionsPM Car"/>
    <w:basedOn w:val="InstructionsTMCar"/>
    <w:link w:val="InstructionsPM"/>
    <w:rsid w:val="006604D3"/>
    <w:rPr>
      <w:rFonts w:ascii="Arial" w:hAnsi="Arial" w:cs="Arial"/>
      <w:bCs/>
      <w:i/>
      <w:iCs/>
      <w:color w:val="C00000"/>
      <w:szCs w:val="22"/>
      <w:lang w:val="en-US" w:eastAsia="en-US"/>
    </w:rPr>
  </w:style>
  <w:style w:type="character" w:styleId="Hyperlink">
    <w:name w:val="Hyperlink"/>
    <w:basedOn w:val="DefaultParagraphFont"/>
    <w:rsid w:val="0040462A"/>
    <w:rPr>
      <w:color w:val="0563C1" w:themeColor="hyperlink"/>
      <w:u w:val="single"/>
    </w:rPr>
  </w:style>
  <w:style w:type="paragraph" w:customStyle="1" w:styleId="Default">
    <w:name w:val="Default"/>
    <w:rsid w:val="008D1748"/>
    <w:pPr>
      <w:autoSpaceDE w:val="0"/>
      <w:autoSpaceDN w:val="0"/>
      <w:adjustRightInd w:val="0"/>
    </w:pPr>
    <w:rPr>
      <w:color w:val="000000"/>
      <w:sz w:val="24"/>
      <w:szCs w:val="24"/>
      <w:lang w:val="en-US" w:eastAsia="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6112B9"/>
    <w:pPr>
      <w:spacing w:after="160" w:line="240" w:lineRule="exact"/>
      <w:jc w:val="both"/>
    </w:pPr>
    <w:rPr>
      <w:rFonts w:ascii="Times New Roman" w:hAnsi="Times New Roman"/>
      <w:sz w:val="20"/>
      <w:szCs w:val="20"/>
      <w:vertAlign w:val="superscript"/>
      <w:lang w:val="es-AR" w:eastAsia="es-AR"/>
    </w:rPr>
  </w:style>
  <w:style w:type="paragraph" w:customStyle="1" w:styleId="paragraph">
    <w:name w:val="paragraph"/>
    <w:basedOn w:val="Normal"/>
    <w:rsid w:val="00206DE5"/>
    <w:pPr>
      <w:spacing w:before="100" w:beforeAutospacing="1" w:after="100" w:afterAutospacing="1"/>
    </w:pPr>
    <w:rPr>
      <w:rFonts w:ascii="Times New Roman" w:hAnsi="Times New Roman"/>
      <w:sz w:val="24"/>
      <w:lang w:val="en-GB" w:eastAsia="en-GB" w:bidi="th-TH"/>
    </w:rPr>
  </w:style>
  <w:style w:type="character" w:customStyle="1" w:styleId="normaltextrun">
    <w:name w:val="normaltextrun"/>
    <w:basedOn w:val="DefaultParagraphFont"/>
    <w:rsid w:val="00206DE5"/>
  </w:style>
  <w:style w:type="character" w:customStyle="1" w:styleId="eop">
    <w:name w:val="eop"/>
    <w:basedOn w:val="DefaultParagraphFont"/>
    <w:rsid w:val="00206DE5"/>
  </w:style>
  <w:style w:type="character" w:styleId="UnresolvedMention">
    <w:name w:val="Unresolved Mention"/>
    <w:basedOn w:val="DefaultParagraphFont"/>
    <w:uiPriority w:val="99"/>
    <w:semiHidden/>
    <w:unhideWhenUsed/>
    <w:rsid w:val="00E73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8650">
      <w:bodyDiv w:val="1"/>
      <w:marLeft w:val="0"/>
      <w:marRight w:val="0"/>
      <w:marTop w:val="0"/>
      <w:marBottom w:val="0"/>
      <w:divBdr>
        <w:top w:val="none" w:sz="0" w:space="0" w:color="auto"/>
        <w:left w:val="none" w:sz="0" w:space="0" w:color="auto"/>
        <w:bottom w:val="none" w:sz="0" w:space="0" w:color="auto"/>
        <w:right w:val="none" w:sz="0" w:space="0" w:color="auto"/>
      </w:divBdr>
      <w:divsChild>
        <w:div w:id="1693258803">
          <w:marLeft w:val="0"/>
          <w:marRight w:val="0"/>
          <w:marTop w:val="0"/>
          <w:marBottom w:val="0"/>
          <w:divBdr>
            <w:top w:val="none" w:sz="0" w:space="0" w:color="auto"/>
            <w:left w:val="none" w:sz="0" w:space="0" w:color="auto"/>
            <w:bottom w:val="none" w:sz="0" w:space="0" w:color="auto"/>
            <w:right w:val="none" w:sz="0" w:space="0" w:color="auto"/>
          </w:divBdr>
          <w:divsChild>
            <w:div w:id="2094006308">
              <w:marLeft w:val="0"/>
              <w:marRight w:val="0"/>
              <w:marTop w:val="0"/>
              <w:marBottom w:val="0"/>
              <w:divBdr>
                <w:top w:val="none" w:sz="0" w:space="0" w:color="auto"/>
                <w:left w:val="none" w:sz="0" w:space="0" w:color="auto"/>
                <w:bottom w:val="none" w:sz="0" w:space="0" w:color="auto"/>
                <w:right w:val="none" w:sz="0" w:space="0" w:color="auto"/>
              </w:divBdr>
              <w:divsChild>
                <w:div w:id="16704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641">
      <w:bodyDiv w:val="1"/>
      <w:marLeft w:val="0"/>
      <w:marRight w:val="0"/>
      <w:marTop w:val="0"/>
      <w:marBottom w:val="0"/>
      <w:divBdr>
        <w:top w:val="none" w:sz="0" w:space="0" w:color="auto"/>
        <w:left w:val="none" w:sz="0" w:space="0" w:color="auto"/>
        <w:bottom w:val="none" w:sz="0" w:space="0" w:color="auto"/>
        <w:right w:val="none" w:sz="0" w:space="0" w:color="auto"/>
      </w:divBdr>
      <w:divsChild>
        <w:div w:id="2075153267">
          <w:marLeft w:val="0"/>
          <w:marRight w:val="0"/>
          <w:marTop w:val="0"/>
          <w:marBottom w:val="0"/>
          <w:divBdr>
            <w:top w:val="none" w:sz="0" w:space="0" w:color="auto"/>
            <w:left w:val="none" w:sz="0" w:space="0" w:color="auto"/>
            <w:bottom w:val="none" w:sz="0" w:space="0" w:color="auto"/>
            <w:right w:val="none" w:sz="0" w:space="0" w:color="auto"/>
          </w:divBdr>
          <w:divsChild>
            <w:div w:id="1866211797">
              <w:marLeft w:val="0"/>
              <w:marRight w:val="0"/>
              <w:marTop w:val="0"/>
              <w:marBottom w:val="0"/>
              <w:divBdr>
                <w:top w:val="none" w:sz="0" w:space="0" w:color="auto"/>
                <w:left w:val="none" w:sz="0" w:space="0" w:color="auto"/>
                <w:bottom w:val="none" w:sz="0" w:space="0" w:color="auto"/>
                <w:right w:val="none" w:sz="0" w:space="0" w:color="auto"/>
              </w:divBdr>
              <w:divsChild>
                <w:div w:id="4791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7514">
      <w:bodyDiv w:val="1"/>
      <w:marLeft w:val="0"/>
      <w:marRight w:val="0"/>
      <w:marTop w:val="0"/>
      <w:marBottom w:val="0"/>
      <w:divBdr>
        <w:top w:val="none" w:sz="0" w:space="0" w:color="auto"/>
        <w:left w:val="none" w:sz="0" w:space="0" w:color="auto"/>
        <w:bottom w:val="none" w:sz="0" w:space="0" w:color="auto"/>
        <w:right w:val="none" w:sz="0" w:space="0" w:color="auto"/>
      </w:divBdr>
    </w:div>
    <w:div w:id="410927991">
      <w:bodyDiv w:val="1"/>
      <w:marLeft w:val="0"/>
      <w:marRight w:val="0"/>
      <w:marTop w:val="0"/>
      <w:marBottom w:val="0"/>
      <w:divBdr>
        <w:top w:val="none" w:sz="0" w:space="0" w:color="auto"/>
        <w:left w:val="none" w:sz="0" w:space="0" w:color="auto"/>
        <w:bottom w:val="none" w:sz="0" w:space="0" w:color="auto"/>
        <w:right w:val="none" w:sz="0" w:space="0" w:color="auto"/>
      </w:divBdr>
      <w:divsChild>
        <w:div w:id="567616945">
          <w:marLeft w:val="0"/>
          <w:marRight w:val="0"/>
          <w:marTop w:val="0"/>
          <w:marBottom w:val="0"/>
          <w:divBdr>
            <w:top w:val="none" w:sz="0" w:space="0" w:color="auto"/>
            <w:left w:val="none" w:sz="0" w:space="0" w:color="auto"/>
            <w:bottom w:val="none" w:sz="0" w:space="0" w:color="auto"/>
            <w:right w:val="none" w:sz="0" w:space="0" w:color="auto"/>
          </w:divBdr>
          <w:divsChild>
            <w:div w:id="619918170">
              <w:marLeft w:val="0"/>
              <w:marRight w:val="0"/>
              <w:marTop w:val="0"/>
              <w:marBottom w:val="0"/>
              <w:divBdr>
                <w:top w:val="none" w:sz="0" w:space="0" w:color="auto"/>
                <w:left w:val="none" w:sz="0" w:space="0" w:color="auto"/>
                <w:bottom w:val="none" w:sz="0" w:space="0" w:color="auto"/>
                <w:right w:val="none" w:sz="0" w:space="0" w:color="auto"/>
              </w:divBdr>
              <w:divsChild>
                <w:div w:id="9779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9257">
      <w:bodyDiv w:val="1"/>
      <w:marLeft w:val="0"/>
      <w:marRight w:val="0"/>
      <w:marTop w:val="0"/>
      <w:marBottom w:val="0"/>
      <w:divBdr>
        <w:top w:val="none" w:sz="0" w:space="0" w:color="auto"/>
        <w:left w:val="none" w:sz="0" w:space="0" w:color="auto"/>
        <w:bottom w:val="none" w:sz="0" w:space="0" w:color="auto"/>
        <w:right w:val="none" w:sz="0" w:space="0" w:color="auto"/>
      </w:divBdr>
    </w:div>
    <w:div w:id="728842084">
      <w:bodyDiv w:val="1"/>
      <w:marLeft w:val="0"/>
      <w:marRight w:val="0"/>
      <w:marTop w:val="0"/>
      <w:marBottom w:val="0"/>
      <w:divBdr>
        <w:top w:val="none" w:sz="0" w:space="0" w:color="auto"/>
        <w:left w:val="none" w:sz="0" w:space="0" w:color="auto"/>
        <w:bottom w:val="none" w:sz="0" w:space="0" w:color="auto"/>
        <w:right w:val="none" w:sz="0" w:space="0" w:color="auto"/>
      </w:divBdr>
      <w:divsChild>
        <w:div w:id="895314479">
          <w:marLeft w:val="0"/>
          <w:marRight w:val="0"/>
          <w:marTop w:val="0"/>
          <w:marBottom w:val="0"/>
          <w:divBdr>
            <w:top w:val="none" w:sz="0" w:space="0" w:color="auto"/>
            <w:left w:val="none" w:sz="0" w:space="0" w:color="auto"/>
            <w:bottom w:val="none" w:sz="0" w:space="0" w:color="auto"/>
            <w:right w:val="none" w:sz="0" w:space="0" w:color="auto"/>
          </w:divBdr>
        </w:div>
      </w:divsChild>
    </w:div>
    <w:div w:id="919408461">
      <w:bodyDiv w:val="1"/>
      <w:marLeft w:val="0"/>
      <w:marRight w:val="0"/>
      <w:marTop w:val="0"/>
      <w:marBottom w:val="0"/>
      <w:divBdr>
        <w:top w:val="none" w:sz="0" w:space="0" w:color="auto"/>
        <w:left w:val="none" w:sz="0" w:space="0" w:color="auto"/>
        <w:bottom w:val="none" w:sz="0" w:space="0" w:color="auto"/>
        <w:right w:val="none" w:sz="0" w:space="0" w:color="auto"/>
      </w:divBdr>
    </w:div>
    <w:div w:id="1062681336">
      <w:bodyDiv w:val="1"/>
      <w:marLeft w:val="0"/>
      <w:marRight w:val="0"/>
      <w:marTop w:val="0"/>
      <w:marBottom w:val="0"/>
      <w:divBdr>
        <w:top w:val="none" w:sz="0" w:space="0" w:color="auto"/>
        <w:left w:val="none" w:sz="0" w:space="0" w:color="auto"/>
        <w:bottom w:val="none" w:sz="0" w:space="0" w:color="auto"/>
        <w:right w:val="none" w:sz="0" w:space="0" w:color="auto"/>
      </w:divBdr>
    </w:div>
    <w:div w:id="1099642134">
      <w:bodyDiv w:val="1"/>
      <w:marLeft w:val="0"/>
      <w:marRight w:val="0"/>
      <w:marTop w:val="0"/>
      <w:marBottom w:val="0"/>
      <w:divBdr>
        <w:top w:val="none" w:sz="0" w:space="0" w:color="auto"/>
        <w:left w:val="none" w:sz="0" w:space="0" w:color="auto"/>
        <w:bottom w:val="none" w:sz="0" w:space="0" w:color="auto"/>
        <w:right w:val="none" w:sz="0" w:space="0" w:color="auto"/>
      </w:divBdr>
    </w:div>
    <w:div w:id="1354651303">
      <w:bodyDiv w:val="1"/>
      <w:marLeft w:val="0"/>
      <w:marRight w:val="0"/>
      <w:marTop w:val="0"/>
      <w:marBottom w:val="0"/>
      <w:divBdr>
        <w:top w:val="none" w:sz="0" w:space="0" w:color="auto"/>
        <w:left w:val="none" w:sz="0" w:space="0" w:color="auto"/>
        <w:bottom w:val="none" w:sz="0" w:space="0" w:color="auto"/>
        <w:right w:val="none" w:sz="0" w:space="0" w:color="auto"/>
      </w:divBdr>
      <w:divsChild>
        <w:div w:id="1003584686">
          <w:marLeft w:val="0"/>
          <w:marRight w:val="0"/>
          <w:marTop w:val="0"/>
          <w:marBottom w:val="0"/>
          <w:divBdr>
            <w:top w:val="none" w:sz="0" w:space="0" w:color="auto"/>
            <w:left w:val="none" w:sz="0" w:space="0" w:color="auto"/>
            <w:bottom w:val="none" w:sz="0" w:space="0" w:color="auto"/>
            <w:right w:val="none" w:sz="0" w:space="0" w:color="auto"/>
          </w:divBdr>
          <w:divsChild>
            <w:div w:id="1684629383">
              <w:marLeft w:val="0"/>
              <w:marRight w:val="0"/>
              <w:marTop w:val="0"/>
              <w:marBottom w:val="0"/>
              <w:divBdr>
                <w:top w:val="none" w:sz="0" w:space="0" w:color="auto"/>
                <w:left w:val="none" w:sz="0" w:space="0" w:color="auto"/>
                <w:bottom w:val="none" w:sz="0" w:space="0" w:color="auto"/>
                <w:right w:val="none" w:sz="0" w:space="0" w:color="auto"/>
              </w:divBdr>
              <w:divsChild>
                <w:div w:id="6137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021">
      <w:bodyDiv w:val="1"/>
      <w:marLeft w:val="0"/>
      <w:marRight w:val="0"/>
      <w:marTop w:val="0"/>
      <w:marBottom w:val="0"/>
      <w:divBdr>
        <w:top w:val="none" w:sz="0" w:space="0" w:color="auto"/>
        <w:left w:val="none" w:sz="0" w:space="0" w:color="auto"/>
        <w:bottom w:val="none" w:sz="0" w:space="0" w:color="auto"/>
        <w:right w:val="none" w:sz="0" w:space="0" w:color="auto"/>
      </w:divBdr>
    </w:div>
    <w:div w:id="1502697295">
      <w:bodyDiv w:val="1"/>
      <w:marLeft w:val="0"/>
      <w:marRight w:val="0"/>
      <w:marTop w:val="0"/>
      <w:marBottom w:val="0"/>
      <w:divBdr>
        <w:top w:val="none" w:sz="0" w:space="0" w:color="auto"/>
        <w:left w:val="none" w:sz="0" w:space="0" w:color="auto"/>
        <w:bottom w:val="none" w:sz="0" w:space="0" w:color="auto"/>
        <w:right w:val="none" w:sz="0" w:space="0" w:color="auto"/>
      </w:divBdr>
    </w:div>
    <w:div w:id="1631471603">
      <w:bodyDiv w:val="1"/>
      <w:marLeft w:val="0"/>
      <w:marRight w:val="0"/>
      <w:marTop w:val="0"/>
      <w:marBottom w:val="0"/>
      <w:divBdr>
        <w:top w:val="none" w:sz="0" w:space="0" w:color="auto"/>
        <w:left w:val="none" w:sz="0" w:space="0" w:color="auto"/>
        <w:bottom w:val="none" w:sz="0" w:space="0" w:color="auto"/>
        <w:right w:val="none" w:sz="0" w:space="0" w:color="auto"/>
      </w:divBdr>
    </w:div>
    <w:div w:id="1727991437">
      <w:bodyDiv w:val="1"/>
      <w:marLeft w:val="0"/>
      <w:marRight w:val="0"/>
      <w:marTop w:val="0"/>
      <w:marBottom w:val="0"/>
      <w:divBdr>
        <w:top w:val="none" w:sz="0" w:space="0" w:color="auto"/>
        <w:left w:val="none" w:sz="0" w:space="0" w:color="auto"/>
        <w:bottom w:val="none" w:sz="0" w:space="0" w:color="auto"/>
        <w:right w:val="none" w:sz="0" w:space="0" w:color="auto"/>
      </w:divBdr>
      <w:divsChild>
        <w:div w:id="1604920669">
          <w:marLeft w:val="0"/>
          <w:marRight w:val="0"/>
          <w:marTop w:val="0"/>
          <w:marBottom w:val="0"/>
          <w:divBdr>
            <w:top w:val="none" w:sz="0" w:space="0" w:color="auto"/>
            <w:left w:val="none" w:sz="0" w:space="0" w:color="auto"/>
            <w:bottom w:val="none" w:sz="0" w:space="0" w:color="auto"/>
            <w:right w:val="none" w:sz="0" w:space="0" w:color="auto"/>
          </w:divBdr>
          <w:divsChild>
            <w:div w:id="1907177221">
              <w:marLeft w:val="0"/>
              <w:marRight w:val="0"/>
              <w:marTop w:val="0"/>
              <w:marBottom w:val="0"/>
              <w:divBdr>
                <w:top w:val="none" w:sz="0" w:space="0" w:color="auto"/>
                <w:left w:val="none" w:sz="0" w:space="0" w:color="auto"/>
                <w:bottom w:val="none" w:sz="0" w:space="0" w:color="auto"/>
                <w:right w:val="none" w:sz="0" w:space="0" w:color="auto"/>
              </w:divBdr>
              <w:divsChild>
                <w:div w:id="6994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69274">
      <w:bodyDiv w:val="1"/>
      <w:marLeft w:val="0"/>
      <w:marRight w:val="0"/>
      <w:marTop w:val="0"/>
      <w:marBottom w:val="0"/>
      <w:divBdr>
        <w:top w:val="none" w:sz="0" w:space="0" w:color="auto"/>
        <w:left w:val="none" w:sz="0" w:space="0" w:color="auto"/>
        <w:bottom w:val="none" w:sz="0" w:space="0" w:color="auto"/>
        <w:right w:val="none" w:sz="0" w:space="0" w:color="auto"/>
      </w:divBdr>
    </w:div>
    <w:div w:id="1933777502">
      <w:bodyDiv w:val="1"/>
      <w:marLeft w:val="0"/>
      <w:marRight w:val="0"/>
      <w:marTop w:val="0"/>
      <w:marBottom w:val="0"/>
      <w:divBdr>
        <w:top w:val="none" w:sz="0" w:space="0" w:color="auto"/>
        <w:left w:val="none" w:sz="0" w:space="0" w:color="auto"/>
        <w:bottom w:val="none" w:sz="0" w:space="0" w:color="auto"/>
        <w:right w:val="none" w:sz="0" w:space="0" w:color="auto"/>
      </w:divBdr>
      <w:divsChild>
        <w:div w:id="1962684979">
          <w:marLeft w:val="0"/>
          <w:marRight w:val="0"/>
          <w:marTop w:val="0"/>
          <w:marBottom w:val="0"/>
          <w:divBdr>
            <w:top w:val="none" w:sz="0" w:space="0" w:color="auto"/>
            <w:left w:val="none" w:sz="0" w:space="0" w:color="auto"/>
            <w:bottom w:val="none" w:sz="0" w:space="0" w:color="auto"/>
            <w:right w:val="none" w:sz="0" w:space="0" w:color="auto"/>
          </w:divBdr>
          <w:divsChild>
            <w:div w:id="1155880058">
              <w:marLeft w:val="0"/>
              <w:marRight w:val="0"/>
              <w:marTop w:val="0"/>
              <w:marBottom w:val="0"/>
              <w:divBdr>
                <w:top w:val="none" w:sz="0" w:space="0" w:color="auto"/>
                <w:left w:val="none" w:sz="0" w:space="0" w:color="auto"/>
                <w:bottom w:val="none" w:sz="0" w:space="0" w:color="auto"/>
                <w:right w:val="none" w:sz="0" w:space="0" w:color="auto"/>
              </w:divBdr>
              <w:divsChild>
                <w:div w:id="11260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5321">
      <w:bodyDiv w:val="1"/>
      <w:marLeft w:val="0"/>
      <w:marRight w:val="0"/>
      <w:marTop w:val="0"/>
      <w:marBottom w:val="0"/>
      <w:divBdr>
        <w:top w:val="none" w:sz="0" w:space="0" w:color="auto"/>
        <w:left w:val="none" w:sz="0" w:space="0" w:color="auto"/>
        <w:bottom w:val="none" w:sz="0" w:space="0" w:color="auto"/>
        <w:right w:val="none" w:sz="0" w:space="0" w:color="auto"/>
      </w:divBdr>
    </w:div>
    <w:div w:id="2040547608">
      <w:bodyDiv w:val="1"/>
      <w:marLeft w:val="0"/>
      <w:marRight w:val="0"/>
      <w:marTop w:val="0"/>
      <w:marBottom w:val="0"/>
      <w:divBdr>
        <w:top w:val="none" w:sz="0" w:space="0" w:color="auto"/>
        <w:left w:val="none" w:sz="0" w:space="0" w:color="auto"/>
        <w:bottom w:val="none" w:sz="0" w:space="0" w:color="auto"/>
        <w:right w:val="none" w:sz="0" w:space="0" w:color="auto"/>
      </w:divBdr>
      <w:divsChild>
        <w:div w:id="270554175">
          <w:marLeft w:val="0"/>
          <w:marRight w:val="0"/>
          <w:marTop w:val="0"/>
          <w:marBottom w:val="0"/>
          <w:divBdr>
            <w:top w:val="none" w:sz="0" w:space="0" w:color="auto"/>
            <w:left w:val="none" w:sz="0" w:space="0" w:color="auto"/>
            <w:bottom w:val="none" w:sz="0" w:space="0" w:color="auto"/>
            <w:right w:val="none" w:sz="0" w:space="0" w:color="auto"/>
          </w:divBdr>
        </w:div>
        <w:div w:id="86315499">
          <w:marLeft w:val="0"/>
          <w:marRight w:val="0"/>
          <w:marTop w:val="0"/>
          <w:marBottom w:val="0"/>
          <w:divBdr>
            <w:top w:val="none" w:sz="0" w:space="0" w:color="auto"/>
            <w:left w:val="none" w:sz="0" w:space="0" w:color="auto"/>
            <w:bottom w:val="none" w:sz="0" w:space="0" w:color="auto"/>
            <w:right w:val="none" w:sz="0" w:space="0" w:color="auto"/>
          </w:divBdr>
        </w:div>
      </w:divsChild>
    </w:div>
    <w:div w:id="2107967109">
      <w:bodyDiv w:val="1"/>
      <w:marLeft w:val="0"/>
      <w:marRight w:val="0"/>
      <w:marTop w:val="0"/>
      <w:marBottom w:val="0"/>
      <w:divBdr>
        <w:top w:val="none" w:sz="0" w:space="0" w:color="auto"/>
        <w:left w:val="none" w:sz="0" w:space="0" w:color="auto"/>
        <w:bottom w:val="none" w:sz="0" w:space="0" w:color="auto"/>
        <w:right w:val="none" w:sz="0" w:space="0" w:color="auto"/>
      </w:divBdr>
      <w:divsChild>
        <w:div w:id="1990404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ityadap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one.un.org/images/publications/LaoPDR_UNPF-FINAL-22082016_web.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org/about/execboard/files/Bhutan-UNSDPF_2019-2023.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FCountry xmlns="ceb00776-aa5c-4fc8-b6fe-5f035152e4b6">Regional</GEFCountry>
    <Classification xmlns="ceb00776-aa5c-4fc8-b6fe-5f035152e4b6">Public</Classification>
    <Country1 xmlns="ceb00776-aa5c-4fc8-b6fe-5f035152e4b6" xsi:nil="true"/>
    <DocPrefix xmlns="ceb00776-aa5c-4fc8-b6fe-5f035152e4b6">Project Implementation Report (PIR)</DocPrefix>
    <GEFID xmlns="ceb00776-aa5c-4fc8-b6fe-5f035152e4b6">5815</GEFID>
    <ProjectType xmlns="ceb00776-aa5c-4fc8-b6fe-5f035152e4b6">FSP</ProjectType>
    <GEFProjectID xmlns="ceb00776-aa5c-4fc8-b6fe-5f035152e4b6">8ef1f539-df7c-e811-8124-3863bb2e1360</GEFProjectID>
    <DocActive xmlns="ceb00776-aa5c-4fc8-b6fe-5f035152e4b6">No</DocActive>
    <DocCategory xmlns="ceb00776-aa5c-4fc8-b6fe-5f035152e4b6">M and E Document</DocCategory>
    <FocalArea xmlns="ceb00776-aa5c-4fc8-b6fe-5f035152e4b6">Climate Change</FocalArea>
    <DocType xmlns="ceb00776-aa5c-4fc8-b6fe-5f035152e4b6">PIR 3</DocType>
    <ProjectTitle xmlns="ceb00776-aa5c-4fc8-b6fe-5f035152e4b6">Building Climate Resilience of Urban Systems through Ecosystem-based Adaptation (EbA) in the Asia-Pacific Region</ProjectTitle>
    <TrustFundType xmlns="ceb00776-aa5c-4fc8-b6fe-5f035152e4b6">LDCF</TrustFundType>
    <TaxCatchAll xmlns="3e02667f-0271-471b-bd6e-11a2e16def1d"/>
    <DocumentTitle xmlns="ceb00776-aa5c-4fc8-b6fe-5f035152e4b6">5815_2021_PIR_UNEP_Asia Urban EbA</DocumentTitl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354B1-1E92-4FC0-B171-6CD9F6A0411D}">
  <ds:schemaRefs>
    <ds:schemaRef ds:uri="http://schemas.microsoft.com/sharepoint/v3/contenttype/forms"/>
  </ds:schemaRefs>
</ds:datastoreItem>
</file>

<file path=customXml/itemProps2.xml><?xml version="1.0" encoding="utf-8"?>
<ds:datastoreItem xmlns:ds="http://schemas.openxmlformats.org/officeDocument/2006/customXml" ds:itemID="{2E271220-4F27-49EE-865F-7F865EB1D260}"/>
</file>

<file path=customXml/itemProps3.xml><?xml version="1.0" encoding="utf-8"?>
<ds:datastoreItem xmlns:ds="http://schemas.openxmlformats.org/officeDocument/2006/customXml" ds:itemID="{4FC2A686-CCA3-4EF6-9199-28FBCCA236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663B81-3A0B-4CFF-88FE-66EF35A7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9275</Words>
  <Characters>52868</Characters>
  <Application>Microsoft Office Word</Application>
  <DocSecurity>0</DocSecurity>
  <Lines>440</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UNEP GEF PIR FY 06</vt:lpstr>
      <vt:lpstr>UNEP GEF PIR FY 06</vt:lpstr>
    </vt:vector>
  </TitlesOfParts>
  <Company/>
  <LinksUpToDate>false</LinksUpToDate>
  <CharactersWithSpaces>62019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 GEF PIR FY 06</dc:title>
  <dc:subject/>
  <dc:creator>Carmen Tavera</dc:creator>
  <cp:keywords/>
  <cp:lastModifiedBy>Atifa Kassam</cp:lastModifiedBy>
  <cp:revision>2</cp:revision>
  <cp:lastPrinted>2019-03-28T23:02:00Z</cp:lastPrinted>
  <dcterms:created xsi:type="dcterms:W3CDTF">2021-09-14T11:46:00Z</dcterms:created>
  <dcterms:modified xsi:type="dcterms:W3CDTF">2021-09-14T11:46:00Z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