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Hazardous Waste</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4" w:history="1">
        <w:r>
          <w:t>Finance/Co-Finance</w:t>
        </w:r>
        <w:r>
          <w:tab/>
        </w:r>
        <w:r>
          <w:fldChar w:fldCharType="begin"/>
        </w:r>
        <w:r>
          <w:instrText xml:space="preserve">PAGEREF 4 \h</w:instrText>
        </w:r>
        <w:r>
          <w:fldChar w:fldCharType="end"/>
        </w:r>
      </w:hyperlink>
    </w:p>
    <w:p>
      <w:pPr>
        <w:tabs>
          <w:tab w:val="right" w:leader="dot" w:pos="9062"/>
        </w:tabs>
      </w:pPr>
      <w:hyperlink w:anchor="_Toc6" w:history="1">
        <w:r>
          <w:t>Implementation Progress</w:t>
        </w:r>
        <w:r>
          <w:tab/>
        </w:r>
        <w:r>
          <w:fldChar w:fldCharType="begin"/>
        </w:r>
        <w:r>
          <w:instrText xml:space="preserve">PAGEREF 6 \h</w:instrText>
        </w:r>
        <w:r>
          <w:fldChar w:fldCharType="end"/>
        </w:r>
      </w:hyperlink>
    </w:p>
    <w:p>
      <w:pPr>
        <w:tabs>
          <w:tab w:val="right" w:leader="dot" w:pos="9062"/>
        </w:tabs>
      </w:pPr>
      <w:hyperlink w:anchor="_Toc7" w:history="1">
        <w:r>
          <w:t>Project Governance</w:t>
        </w:r>
        <w:r>
          <w:tab/>
        </w:r>
        <w:r>
          <w:fldChar w:fldCharType="begin"/>
        </w:r>
        <w:r>
          <w:instrText xml:space="preserve">PAGEREF 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8 \h</w:instrText>
        </w:r>
        <w:r>
          <w:fldChar w:fldCharType="end"/>
        </w:r>
      </w:hyperlink>
    </w:p>
    <w:p>
      <w:pPr>
        <w:tabs>
          <w:tab w:val="right" w:leader="dot" w:pos="9062"/>
        </w:tabs>
      </w:pPr>
      <w:hyperlink w:anchor="_Toc9" w:history="1">
        <w:r>
          <w:t>Minor Amendments</w:t>
        </w:r>
        <w:r>
          <w:tab/>
        </w:r>
        <w:r>
          <w:fldChar w:fldCharType="begin"/>
        </w:r>
        <w:r>
          <w:instrText xml:space="preserve">PAGEREF 9 \h</w:instrText>
        </w:r>
        <w:r>
          <w:fldChar w:fldCharType="end"/>
        </w:r>
      </w:hyperlink>
    </w:p>
    <w:p>
      <w:pPr>
        <w:tabs>
          <w:tab w:val="right" w:leader="dot" w:pos="9062"/>
        </w:tabs>
      </w:pPr>
      <w:hyperlink w:anchor="_Toc10" w:history="1">
        <w:r>
          <w:t>Gender</w:t>
        </w:r>
        <w:r>
          <w:tab/>
        </w:r>
        <w:r>
          <w:fldChar w:fldCharType="begin"/>
        </w:r>
        <w:r>
          <w:instrText xml:space="preserve">PAGEREF 10 \h</w:instrText>
        </w:r>
        <w:r>
          <w:fldChar w:fldCharType="end"/>
        </w:r>
      </w:hyperlink>
    </w:p>
    <w:p>
      <w:pPr>
        <w:tabs>
          <w:tab w:val="right" w:leader="dot" w:pos="9062"/>
        </w:tabs>
      </w:pPr>
      <w:hyperlink w:anchor="_Toc12" w:history="1">
        <w:r>
          <w:t>Risk Management</w:t>
        </w:r>
        <w:r>
          <w:tab/>
        </w:r>
        <w:r>
          <w:fldChar w:fldCharType="begin"/>
        </w:r>
        <w:r>
          <w:instrText xml:space="preserve">PAGEREF 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15 \h</w:instrText>
        </w:r>
        <w:r>
          <w:fldChar w:fldCharType="end"/>
        </w:r>
      </w:hyperlink>
    </w:p>
    <w:p>
      <w:pPr>
        <w:tabs>
          <w:tab w:val="right" w:leader="dot" w:pos="9062"/>
        </w:tabs>
      </w:pPr>
      <w:hyperlink w:anchor="_Toc16" w:history="1">
        <w:r>
          <w:t>Annex - Ratings Definitions</w:t>
        </w:r>
        <w:r>
          <w:tab/>
        </w:r>
        <w:r>
          <w:fldChar w:fldCharType="begin"/>
        </w:r>
        <w:r>
          <w:instrText xml:space="preserve">PAGEREF 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6482</w:t>
            </w:r>
          </w:p>
        </w:tc>
      </w:tr>
      <w:tr>
        <w:trPr/>
        <w:tc>
          <w:tcPr>
            <w:tcW w:w="5000" w:type="dxa"/>
            <w:gridSpan w:val="1"/>
            <w:noWrap/>
          </w:tcPr>
          <w:p>
            <w:pPr/>
            <w:r>
              <w:rPr/>
              <w:t xml:space="preserve">GEF ID</w:t>
            </w:r>
          </w:p>
        </w:tc>
        <w:tc>
          <w:tcPr>
            <w:tcW w:w="5000" w:type="dxa"/>
            <w:gridSpan w:val="1"/>
            <w:noWrap/>
          </w:tcPr>
          <w:p>
            <w:pPr/>
            <w:r>
              <w:rPr/>
              <w:t xml:space="preserve">10373</w:t>
            </w:r>
          </w:p>
        </w:tc>
      </w:tr>
      <w:tr>
        <w:trPr/>
        <w:tc>
          <w:tcPr>
            <w:tcW w:w="5000" w:type="dxa"/>
            <w:gridSpan w:val="1"/>
            <w:noWrap/>
          </w:tcPr>
          <w:p>
            <w:pPr/>
            <w:r>
              <w:rPr/>
              <w:t xml:space="preserve">Title</w:t>
            </w:r>
          </w:p>
        </w:tc>
        <w:tc>
          <w:tcPr>
            <w:tcW w:w="5000" w:type="dxa"/>
            <w:gridSpan w:val="1"/>
            <w:noWrap/>
          </w:tcPr>
          <w:p>
            <w:pPr/>
            <w:r>
              <w:rPr/>
              <w:t xml:space="preserve">Supporting a Green Economy - Decoupling Hazardous Waste Generation from Economic Growth</w:t>
            </w:r>
          </w:p>
        </w:tc>
      </w:tr>
      <w:tr>
        <w:trPr/>
        <w:tc>
          <w:tcPr>
            <w:tcW w:w="5000" w:type="dxa"/>
            <w:gridSpan w:val="1"/>
            <w:noWrap/>
          </w:tcPr>
          <w:p>
            <w:pPr/>
            <w:r>
              <w:rPr/>
              <w:t xml:space="preserve">Country(ies)</w:t>
            </w:r>
          </w:p>
        </w:tc>
        <w:tc>
          <w:tcPr>
            <w:tcW w:w="5000" w:type="dxa"/>
            <w:gridSpan w:val="1"/>
            <w:noWrap/>
          </w:tcPr>
          <w:p>
            <w:pPr/>
            <w:r>
              <w:rPr/>
              <w:t xml:space="preserve">Rwanda, Rwanda</w:t>
            </w:r>
          </w:p>
        </w:tc>
      </w:tr>
      <w:tr>
        <w:trPr/>
        <w:tc>
          <w:tcPr>
            <w:tcW w:w="5000" w:type="dxa"/>
            <w:gridSpan w:val="1"/>
            <w:noWrap/>
          </w:tcPr>
          <w:p>
            <w:pPr/>
            <w:r>
              <w:rPr/>
              <w:t xml:space="preserve">UNDP Technical Team</w:t>
            </w:r>
          </w:p>
        </w:tc>
        <w:tc>
          <w:tcPr>
            <w:tcW w:w="5000" w:type="dxa"/>
            <w:gridSpan w:val="1"/>
            <w:noWrap/>
          </w:tcPr>
          <w:p>
            <w:pPr/>
            <w:r>
              <w:rPr/>
              <w:t xml:space="preserve">Chemicals &amp; Waste</w:t>
            </w:r>
          </w:p>
        </w:tc>
      </w:tr>
      <w:tr>
        <w:trPr/>
        <w:tc>
          <w:tcPr>
            <w:tcW w:w="5000" w:type="dxa"/>
            <w:gridSpan w:val="1"/>
            <w:noWrap/>
          </w:tcPr>
          <w:p>
            <w:pPr/>
            <w:r>
              <w:rPr/>
              <w:t xml:space="preserve">Management Arrangements</w:t>
            </w:r>
          </w:p>
        </w:tc>
        <w:tc>
          <w:tcPr>
            <w:tcW w:w="5000" w:type="dxa"/>
            <w:gridSpan w:val="1"/>
            <w:noWrap/>
          </w:tcPr>
          <w:p>
            <w:pPr/>
            <w:r>
              <w:rPr/>
              <w:t xml:space="preserve">NIM</w:t>
            </w:r>
          </w:p>
        </w:tc>
      </w:tr>
      <w:tr>
        <w:trPr/>
        <w:tc>
          <w:tcPr>
            <w:tcW w:w="5000" w:type="dxa"/>
            <w:gridSpan w:val="1"/>
            <w:noWrap/>
          </w:tcPr>
          <w:p>
            <w:pPr/>
            <w:r>
              <w:rPr/>
              <w:t xml:space="preserve">Project Implementing Partner</w:t>
            </w:r>
          </w:p>
        </w:tc>
        <w:tc>
          <w:tcPr>
            <w:tcW w:w="5000" w:type="dxa"/>
            <w:gridSpan w:val="1"/>
            <w:noWrap/>
          </w:tcPr>
          <w:p>
            <w:pPr/>
            <w:r>
              <w:rPr/>
              <w:t xml:space="preserve">Rwanda Environment Management Authority (REMA)</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4th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GEF Trust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The project aims to support the Government of Rwanda and its private and public sector in decoupling hazardous waste generation and harmful releases from economic growth by enhancing the introduction of the 4R approach (Reuse, Reduce, Recycle and Recovery) in priority industries and economic sectors, while at the same time enhancing private sector led national waste treatment capacity to ensure the sound management of wastes, generate income, create jobs and protect human health and the environment.</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Joel Ayim DARKWAH (joel.darkwah@undp.org)</w:t>
            </w:r>
          </w:p>
        </w:tc>
      </w:tr>
      <w:tr>
        <w:trPr/>
        <w:tc>
          <w:tcPr>
            <w:tcW w:w="5000" w:type="dxa"/>
            <w:gridSpan w:val="1"/>
            <w:noWrap/>
          </w:tcPr>
          <w:p>
            <w:pPr/>
            <w:r>
              <w:rPr/>
              <w:t xml:space="preserve">UNDP BPPS Programme Associate</w:t>
            </w:r>
          </w:p>
        </w:tc>
        <w:tc>
          <w:tcPr>
            <w:tcW w:w="5000" w:type="dxa"/>
            <w:gridSpan w:val="1"/>
            <w:noWrap/>
          </w:tcPr>
          <w:p>
            <w:pPr/>
            <w:r>
              <w:rPr/>
              <w:t xml:space="preserve">Ms. Livia Buzova (livia.buzova@undp.org)</w:t>
            </w:r>
          </w:p>
        </w:tc>
      </w:tr>
      <w:tr>
        <w:trPr/>
        <w:tc>
          <w:tcPr>
            <w:tcW w:w="5000" w:type="dxa"/>
            <w:gridSpan w:val="1"/>
            <w:noWrap/>
          </w:tcPr>
          <w:p>
            <w:pPr/>
            <w:r>
              <w:rPr/>
              <w:t xml:space="preserve">UNDP BPPS SES Technical Advisor</w:t>
            </w:r>
          </w:p>
        </w:tc>
        <w:tc>
          <w:tcPr>
            <w:tcW w:w="5000" w:type="dxa"/>
            <w:gridSpan w:val="1"/>
            <w:noWrap/>
          </w:tcPr>
          <w:p>
            <w:pPr/>
            <w:r>
              <w:rPr/>
              <w:t xml:space="preserve">Ms. Patricia De La Cueva (patricia.de.la.cueva@undp.org)</w:t>
            </w:r>
          </w:p>
        </w:tc>
      </w:tr>
      <w:tr>
        <w:trPr/>
        <w:tc>
          <w:tcPr>
            <w:tcW w:w="5000" w:type="dxa"/>
            <w:gridSpan w:val="1"/>
            <w:noWrap/>
          </w:tcPr>
          <w:p>
            <w:pPr/>
            <w:r>
              <w:rPr/>
              <w:t xml:space="preserve">Project Manager/Coordinator</w:t>
            </w:r>
          </w:p>
        </w:tc>
        <w:tc>
          <w:tcPr>
            <w:tcW w:w="5000" w:type="dxa"/>
            <w:gridSpan w:val="1"/>
            <w:noWrap/>
          </w:tcPr>
          <w:p>
            <w:pPr/>
            <w:r>
              <w:rPr/>
              <w:t xml:space="preserve">Mr. John Mugabo (jdmugabo@rema.gov.rw)</w:t>
            </w:r>
          </w:p>
        </w:tc>
      </w:tr>
      <w:tr>
        <w:trPr/>
        <w:tc>
          <w:tcPr>
            <w:tcW w:w="5000" w:type="dxa"/>
            <w:gridSpan w:val="1"/>
            <w:noWrap/>
          </w:tcPr>
          <w:p>
            <w:pPr/>
            <w:r>
              <w:rPr/>
              <w:t xml:space="preserve">UNDP Country Office Programme Officer</w:t>
            </w:r>
          </w:p>
        </w:tc>
        <w:tc>
          <w:tcPr>
            <w:tcW w:w="5000" w:type="dxa"/>
            <w:gridSpan w:val="1"/>
            <w:noWrap/>
          </w:tcPr>
          <w:p>
            <w:pPr/>
            <w:r>
              <w:rPr/>
              <w:t xml:space="preserve">Mireille Uwera (mireille.uwera@undp.org)</w:t>
            </w:r>
          </w:p>
          <w:p>
            <w:pPr/>
            <w:r>
              <w:rPr/>
              <w:t xml:space="preserve">Pierre Ndindiyaho (pierre.ndindiyaho@undp.org)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Ms. Nana Chinbuah (nana.chinbuah@undp.org)</w:t>
            </w:r>
          </w:p>
        </w:tc>
      </w:tr>
      <w:tr>
        <w:trPr/>
        <w:tc>
          <w:tcPr>
            <w:tcW w:w="5000" w:type="dxa"/>
            <w:gridSpan w:val="1"/>
            <w:noWrap/>
          </w:tcPr>
          <w:p>
            <w:pPr/>
            <w:r>
              <w:rPr/>
              <w:t xml:space="preserve">UNDP Regional Bureau Desk Officer</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GEF Operational Focal Point</w:t>
            </w:r>
          </w:p>
        </w:tc>
        <w:tc>
          <w:tcPr>
            <w:tcW w:w="5000" w:type="dxa"/>
            <w:gridSpan w:val="1"/>
            <w:noWrap/>
          </w:tcPr>
          <w:p>
            <w:pPr/>
            <w:r>
              <w:rPr/>
              <w:t xml:space="preserve">Juliet Kabera (jkabera@rema.gov.rw)</w:t>
            </w:r>
          </w:p>
        </w:tc>
      </w:tr>
      <w:tr>
        <w:trPr/>
        <w:tc>
          <w:tcPr>
            <w:tcW w:w="5000" w:type="dxa"/>
            <w:gridSpan w:val="1"/>
            <w:noWrap/>
          </w:tcPr>
          <w:p>
            <w:pPr/>
            <w:r>
              <w:rPr/>
              <w:t xml:space="preserve">Project Implementing Partner</w:t>
            </w:r>
          </w:p>
        </w:tc>
        <w:tc>
          <w:tcPr>
            <w:tcW w:w="5000" w:type="dxa"/>
            <w:gridSpan w:val="1"/>
            <w:noWrap/>
          </w:tcPr>
          <w:p>
            <w:pPr/>
            <w:r>
              <w:rPr/>
              <w:t xml:space="preserve">Philbert Nkurunziza (pnkurunziza@rema.gov.rw)</w:t>
            </w:r>
          </w:p>
        </w:tc>
      </w:tr>
      <w:tr>
        <w:trPr/>
        <w:tc>
          <w:tcPr>
            <w:tcW w:w="5000" w:type="dxa"/>
            <w:gridSpan w:val="1"/>
            <w:noWrap/>
          </w:tcPr>
          <w:p>
            <w:pPr/>
            <w:r>
              <w:rPr/>
              <w:t xml:space="preserve">Other Partners</w:t>
            </w:r>
          </w:p>
        </w:tc>
        <w:tc>
          <w:tcPr>
            <w:tcW w:w="5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60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Dec 19, 2019</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Nov 29, 2021</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May 30, 2022</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Sep 27, 2022</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Aug 26, 2022</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Dec 13, 2024</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t xml:space="preserve">Dec 13, 2024</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Mar 2, 2027</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May 30, 2027</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Moderately Satisfactory</w:t>
            </w:r>
          </w:p>
        </w:tc>
      </w:tr>
      <w:tr>
        <w:trPr/>
        <w:tc>
          <w:tcPr>
            <w:tcW w:w="8000" w:type="dxa"/>
            <w:gridSpan w:val="1"/>
            <w:noWrap/>
          </w:tcPr>
          <w:p>
            <w:pPr/>
            <w:r>
              <w:rPr/>
              <w:t xml:space="preserve">Overall IP Rating</w:t>
            </w:r>
          </w:p>
        </w:tc>
        <w:tc>
          <w:tcPr>
            <w:tcW w:w="8000" w:type="dxa"/>
            <w:gridSpan w:val="1"/>
            <w:noWrap/>
          </w:tcPr>
          <w:p>
            <w:pPr/>
            <w:r>
              <w:rPr/>
              <w:t xml:space="preserve">Satisfactory</w:t>
            </w:r>
          </w:p>
        </w:tc>
      </w:tr>
      <w:tr>
        <w:trPr/>
        <w:tc>
          <w:tcPr>
            <w:tcW w:w="8000" w:type="dxa"/>
            <w:gridSpan w:val="1"/>
            <w:noWrap/>
          </w:tcPr>
          <w:p>
            <w:pPr/>
            <w:r>
              <w:rPr/>
              <w:t xml:space="preserve">Overall Risk Rating</w:t>
            </w:r>
          </w:p>
        </w:tc>
        <w:tc>
          <w:tcPr>
            <w:tcW w:w="8000" w:type="dxa"/>
            <w:gridSpan w:val="1"/>
            <w:noWrap/>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Project Objective:</w:t>
            </w:r>
          </w:p>
          <w:p>
            <w:pPr/>
            <w:r>
              <w:rPr>
                <w:b w:val="1"/>
                <w:bCs w:val="1"/>
              </w:rPr>
              <w:t xml:space="preserve">The project aims to support the Government of Rwanda and its private and public sector in decoupling hazardous waste generation and harmful releases from economic growth by enhancing the introduction of the 4R approach (Reuse, Reduce, Recycle and Recovery) in priority industries and economic sectors, while at the same time enhancing private sector led national waste treatment capacity to ensure the sound management of wastes, generate income, create jobs and protect human health and the environment.</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 (GEF Core Indicator 11):  # direct project beneficiaries disaggregated by gender (individual people)</w:t>
            </w:r>
          </w:p>
        </w:tc>
        <w:tc>
          <w:tcPr>
            <w:tcW w:w="2000" w:type="dxa"/>
            <w:gridSpan w:val="1"/>
            <w:noWrap/>
          </w:tcPr>
          <w:p>
            <w:pPr/>
            <w:r>
              <w:rPr/>
              <w:t xml:space="preserve">0 direct project beneficiary</w:t>
            </w:r>
          </w:p>
          <w:p>
            <w:pPr/>
            <w:r>
              <w:rPr/>
              <w:t xml:space="preserve"/>
            </w:r>
          </w:p>
          <w:p>
            <w:pPr/>
            <w:r>
              <w:rPr/>
              <w:t xml:space="preserve"/>
            </w:r>
          </w:p>
        </w:tc>
        <w:tc>
          <w:tcPr>
            <w:tcW w:w="2000" w:type="dxa"/>
            <w:gridSpan w:val="1"/>
            <w:noWrap/>
          </w:tcPr>
          <w:p>
            <w:pPr/>
            <w:r>
              <w:rPr/>
              <w:t xml:space="preserve">150,000 direct beneficiaries of the project (75,000 women + 75,000 men)</w:t>
            </w:r>
          </w:p>
        </w:tc>
        <w:tc>
          <w:tcPr>
            <w:tcW w:w="2000" w:type="dxa"/>
            <w:gridSpan w:val="1"/>
            <w:noWrap/>
          </w:tcPr>
          <w:p>
            <w:pPr/>
            <w:r>
              <w:rPr/>
              <w:t xml:space="preserve">300,000 direct beneficiaries of the project (150,000 women + 150,000 men)</w:t>
            </w:r>
          </w:p>
        </w:tc>
        <w:tc>
          <w:tcPr>
            <w:tcW w:w="4000" w:type="dxa"/>
            <w:gridSpan w:val="1"/>
            <w:noWrap/>
          </w:tcPr>
          <w:p>
            <w:pPr/>
            <w:r>
              <w:rPr/>
              <w:t xml:space="preserve">As of 30 June 2024, the project had reached a cumulative total of 118,280 beneficiaries (51.5% women and 48.5% men) through various project interventions. Therefore, 39.4% of the targeted beneficiaries by end of project have been reached through livelihood enhancement, and waste management interventions. A more detailed breakdown of this achievement is presented as follows:</w:t>
            </w:r>
          </w:p>
          <w:p>
            <w:pPr/>
            <w:r>
              <w:rPr/>
              <w:t xml:space="preserve">1) 110,000 benefited through URUNANA activities which were conducted in different community gatherings,</w:t>
            </w:r>
          </w:p>
          <w:p>
            <w:pPr/>
            <w:r>
              <w:rPr/>
              <w:t xml:space="preserve">2) 8,280 project beneficiaries (4,264 women and 4016 men) were reached as follows:</w:t>
            </w:r>
          </w:p>
          <w:p>
            <w:pPr/>
            <w:r>
              <w:rPr/>
              <w:t xml:space="preserve">- The project created 50 new green jobs from plastic waste collection in the FY 2023/24, increasing the total number of beneficiaries from 300 to 350 (of these beneficiaries, 60% are women and 40% are men).</w:t>
            </w:r>
          </w:p>
          <w:p>
            <w:pPr/>
            <w:r>
              <w:rPr/>
              <w:t xml:space="preserve">- A total of 2,135 people were trained in various waste management specializations, detailed as follows: 700 plastic waste collectors received awareness training, 682 Health workers, 330 Customs Officers, Cargo Inspectors and Clearing Agents and 251 Teachers were trained on waste management; 150 people were trained on protecting lakes from pollution and hazardous wastes and 22 planners from public and private institutions were trained on chemicals and hazardous wastes management.</w:t>
            </w:r>
          </w:p>
          <w:p>
            <w:pPr/>
            <w:r>
              <w:rPr/>
              <w:t xml:space="preserve">- The ongoing funded interventions for upgrading and rehabilitating sanitation facilities in the Kigali Special Economic Zone have benefited more than 56 industries, employing a total of 5,795 workers.</w:t>
            </w:r>
          </w:p>
          <w:p>
            <w:pPr/>
            <w:r>
              <w:rPr/>
              <w:t xml:space="preserve">The implementation of interim storage scheduled for the upcoming year 2024-2025, will also increase the number of beneficiaries by creating green jobs and direct beneficiaries from the removed hazardous waste especially from schools and universities.</w:t>
            </w:r>
          </w:p>
        </w:tc>
        <w:tc>
          <w:tcPr>
            <w:tcW w:w="4000" w:type="dxa"/>
            <w:gridSpan w:val="1"/>
            <w:noWrap/>
          </w:tcPr>
          <w:p>
            <w:pPr/>
            <w:r>
              <w:rPr/>
              <w:t xml:space="preserve">As of 30th June 2025, the project had reached a cumulative total of 2,360,650 beneficiaries (52.12% women and 47.9% men) through various project interventions.  This target is above 100% of the project target which is at 300,000 beneficiaries</w:t>
            </w:r>
          </w:p>
          <w:p>
            <w:pPr/>
            <w:r>
              <w:rPr/>
              <w:t xml:space="preserve">	120,005 were reached through URUNANA Development Communication company activities which were conducted in different community gatherings. The Key activities conducted by this company on behalf of the project included  community outreach, development and dissemination of short videos played on their social medias such as YouTube and other digital platforms.</w:t>
            </w:r>
          </w:p>
          <w:p>
            <w:pPr/>
            <w:r>
              <w:rPr/>
              <w:t xml:space="preserve">	A total of 2,238,107 people were reached and engaged with key messages on environmental, hazardous waste management issues through the 845 digital platform (a USSD digital platform owned by URUNANA)</w:t>
            </w:r>
          </w:p>
          <w:p>
            <w:pPr/>
            <w:r>
              <w:rPr/>
              <w:t xml:space="preserve">	The project created 350 new green jobs from plastic waste collection, with 60% of the beneficiaries being women. The jobs were created in partnership with private companies that are involved in waste collection. (See attached report from Enviroserve Rwanda Green Park Ltd,  titled PET Environserve).</w:t>
            </w:r>
          </w:p>
          <w:p>
            <w:pPr/>
            <w:r>
              <w:rPr/>
              <w:t xml:space="preserve">	A total of 4009 different stakeholders (including 46.9% women and 53.2% men) were trained out of 7500 that are expected to be trained, equipping them with knowledge and skills for safer waste handling in laboratories and learning environments. The trainings covered the stakeholders from private sector, NGOs and government institutions. (See uploaded training reports such as the following: Capacity Building report; Training of Customs on plastic waste; Training on wetland and Lake Users; Training on mercury waste management; Training on Noise Pollution and Health waste Management))</w:t>
            </w:r>
          </w:p>
        </w:tc>
      </w:tr>
      <w:tr>
        <w:trPr/>
        <w:tc>
          <w:tcPr>
            <w:tcW w:w="4000" w:type="dxa"/>
            <w:gridSpan w:val="1"/>
            <w:noWrap/>
          </w:tcPr>
          <w:p>
            <w:pPr/>
            <w:r>
              <w:rPr/>
              <w:t xml:space="preserve">Indicator 2 (GEF Core Indicator 9): Reduction, disposal/destruction, phase out, elimination and avoidance of chemicals of global concern and their waste in the environment and in processes, materials and products (thousand metric tons of toxic chemicals reduced)</w:t>
            </w:r>
          </w:p>
          <w:p>
            <w:pPr/>
            <w:r>
              <w:rPr/>
              <w:t xml:space="preserve"/>
            </w:r>
          </w:p>
          <w:p>
            <w:pPr/>
            <w:r>
              <w:rPr/>
              <w:t xml:space="preserve"/>
            </w:r>
          </w:p>
        </w:tc>
        <w:tc>
          <w:tcPr>
            <w:tcW w:w="2000" w:type="dxa"/>
            <w:gridSpan w:val="1"/>
            <w:noWrap/>
          </w:tcPr>
          <w:p>
            <w:pPr/>
            <w:r>
              <w:rPr/>
              <w:t xml:space="preserve">55.2 MT of PCB oil was co-incinerated in 2018 at CIMERWA cement kiln</w:t>
            </w:r>
          </w:p>
          <w:p>
            <w:pPr/>
            <w:r>
              <w:rPr/>
              <w:t xml:space="preserve">Chemicals of global concern and their wastes, materials, and products are stockpiled or remain in use and are not reduced, disposed/ destroyed, phased out, eliminated and avoided</w:t>
            </w:r>
          </w:p>
          <w:p>
            <w:pPr/>
            <w:r>
              <w:rPr/>
              <w:t xml:space="preserve"/>
            </w:r>
          </w:p>
        </w:tc>
        <w:tc>
          <w:tcPr>
            <w:tcW w:w="2000" w:type="dxa"/>
            <w:gridSpan w:val="1"/>
            <w:noWrap/>
          </w:tcPr>
          <w:p>
            <w:pPr/>
            <w:r>
              <w:rPr/>
              <w:t xml:space="preserve">62.9 MT of chemicals of global concern and their wastes, materials, and products in the environment and in processes are collected and stockpiled:</w:t>
            </w:r>
          </w:p>
          <w:p>
            <w:pPr/>
            <w:r>
              <w:rPr/>
              <w:t xml:space="preserve">-	15 MT of PCBs</w:t>
            </w:r>
          </w:p>
          <w:p>
            <w:pPr/>
            <w:r>
              <w:rPr/>
              <w:t xml:space="preserve">-	3 MT of POPs pesticides</w:t>
            </w:r>
          </w:p>
          <w:p>
            <w:pPr/>
            <w:r>
              <w:rPr/>
              <w:t xml:space="preserve">-	44 MT on non-POPs pesticides</w:t>
            </w:r>
          </w:p>
          <w:p>
            <w:pPr/>
            <w:r>
              <w:rPr/>
              <w:t xml:space="preserve">-	0.4 MT of PBDEs (40 MT of PBDE-containing waste)</w:t>
            </w:r>
          </w:p>
          <w:p>
            <w:pPr/>
            <w:r>
              <w:rPr/>
              <w:t xml:space="preserve">-	0.5 MT of Hg (20 MT of Hg-containing waste)</w:t>
            </w:r>
          </w:p>
          <w:p>
            <w:pPr/>
            <w:r>
              <w:rPr/>
              <w:t xml:space="preserve"/>
            </w:r>
          </w:p>
        </w:tc>
        <w:tc>
          <w:tcPr>
            <w:tcW w:w="2000" w:type="dxa"/>
            <w:gridSpan w:val="1"/>
            <w:noWrap/>
          </w:tcPr>
          <w:p>
            <w:pPr/>
            <w:r>
              <w:rPr/>
              <w:t xml:space="preserve">35,4595 MT of chemicals of global concern and their wastes, materials, and products in the environment and in processes reduced, disposed/ destroyed, phased out, eliminated and avoided:</w:t>
            </w:r>
          </w:p>
          <w:p>
            <w:pPr/>
            <w:r>
              <w:rPr/>
              <w:t xml:space="preserve">-	122 MT of PCBs</w:t>
            </w:r>
          </w:p>
          <w:p>
            <w:pPr/>
            <w:r>
              <w:rPr/>
              <w:t xml:space="preserve">-	3 MT of POPs pesticides</w:t>
            </w:r>
          </w:p>
          <w:p>
            <w:pPr/>
            <w:r>
              <w:rPr/>
              <w:t xml:space="preserve">-	44 MT of non-POPs pesticides</w:t>
            </w:r>
          </w:p>
          <w:p>
            <w:pPr/>
            <w:r>
              <w:rPr/>
              <w:t xml:space="preserve">-	35 MT of PBDEs (+35,000 MT of PBDE-containing waste)</w:t>
            </w:r>
          </w:p>
          <w:p>
            <w:pPr/>
            <w:r>
              <w:rPr/>
              <w:t xml:space="preserve">-	250 MT of PCB-contaminated soil</w:t>
            </w:r>
          </w:p>
          <w:p>
            <w:pPr/>
            <w:r>
              <w:rPr/>
              <w:t xml:space="preserve">-	1 MT of Hg (+40 MT of Hg-containing waste)</w:t>
            </w:r>
          </w:p>
          <w:p>
            <w:pPr/>
            <w:r>
              <w:rPr/>
              <w:t xml:space="preserve"/>
            </w:r>
          </w:p>
        </w:tc>
        <w:tc>
          <w:tcPr>
            <w:tcW w:w="4000" w:type="dxa"/>
            <w:gridSpan w:val="1"/>
            <w:noWrap/>
          </w:tcPr>
          <w:p>
            <w:pPr/>
            <w:r>
              <w:rPr/>
              <w:t xml:space="preserve">The project collected and stockpiled 1,210.315 MT. Details of specific chemicals and products of concern are provided as follows:</w:t>
            </w:r>
          </w:p>
          <w:p>
            <w:pPr/>
            <w:r>
              <w:rPr/>
              <w:t xml:space="preserve">•209.47 MT of PBDEs were collected in collaboration with Enviroserve and CIMERWA.</w:t>
            </w:r>
          </w:p>
          <w:p>
            <w:pPr/>
            <w:r>
              <w:rPr/>
              <w:t xml:space="preserve">• 3 MT of mercury were collected in collaboration with Enviroserve</w:t>
            </w:r>
          </w:p>
          <w:p>
            <w:pPr/>
            <w:r>
              <w:rPr/>
              <w:t xml:space="preserve">•780 MT of plastic wastes (PET) were collected in collaboration with Enviroserve.</w:t>
            </w:r>
          </w:p>
          <w:p>
            <w:pPr/>
            <w:r>
              <w:rPr/>
              <w:t xml:space="preserve">•115 MT were collected for other hazardous wastes (Used oils) (collected via SALAMA NYAGI LTD)</w:t>
            </w:r>
          </w:p>
          <w:p>
            <w:pPr/>
            <w:r>
              <w:rPr/>
              <w:t xml:space="preserve">• 2.845 metric tons of PCB oils were collected and disposed off in the Jabana storage facility in collaboration with Rwanda Energy Group.</w:t>
            </w:r>
          </w:p>
          <w:p>
            <w:pPr/>
            <w:r>
              <w:rPr/>
              <w:t xml:space="preserve">•100 MT of Medical wastes were treated in collaboration with ADENYA and COOPED.</w:t>
            </w:r>
          </w:p>
        </w:tc>
        <w:tc>
          <w:tcPr>
            <w:tcW w:w="4000" w:type="dxa"/>
            <w:gridSpan w:val="1"/>
            <w:noWrap/>
          </w:tcPr>
          <w:p>
            <w:pPr/>
            <w:r>
              <w:rPr/>
              <w:t xml:space="preserve">A cumulative total of 1,953.684 metric tons of waste containing chemicals of global concern was collected and taken for treatment and final disposal. Some of these wastes are incinerated while others are separated, recycled or destroyed, with some of them such as PBDEs exported for further treatment and recycling.  The breakdown of these waste types is as follows:</w:t>
            </w:r>
          </w:p>
          <w:p>
            <w:pPr/>
            <w:r>
              <w:rPr/>
              <w:t xml:space="preserve">•	897.6 tons of waste containing PBDEs have been collected against 35,000MT planned to be collected at the end of the project. Out of these, 103 tons were collected in 2025 collected and recycled through collaboration with Enviroserve Rwanda Green Park Ltd.</w:t>
            </w:r>
          </w:p>
          <w:p>
            <w:pPr/>
            <w:r>
              <w:rPr/>
              <w:t xml:space="preserve">•	3 tons of mercury were collected in collaboration with Enviroserve,  while 12.26Kgs of Hg were collected in 2025 in collaboration with Depot Kalisimbi Ltd. About 80% have been safely disposed, with the rest been kept under safe conditions pending the completion of the interim storage facility.</w:t>
            </w:r>
          </w:p>
          <w:p>
            <w:pPr/>
            <w:r>
              <w:rPr/>
              <w:t xml:space="preserve">•	780 tons of plastic wastes (PET) were collected in collaboration with Enviroserve. All of them have been recycled by ECO-WISE (a recycling company)</w:t>
            </w:r>
          </w:p>
          <w:p>
            <w:pPr/>
            <w:r>
              <w:rPr/>
              <w:t xml:space="preserve">•	115 tons were collected for other hazardous wastes suspected to be contaminated with PCBs oil (Used oils) (collected by SALAMA NYAGI LTD). These waste have been safely disposed under safe conditions through incineration.</w:t>
            </w:r>
          </w:p>
          <w:p>
            <w:pPr/>
            <w:r>
              <w:rPr/>
              <w:t xml:space="preserve">•	A total of 57.964 tons of expired and hazardous chemicals were collected from learning institutions (Secondary schools and higher learning institutions) and safely transferred for proper treatment and disposal.</w:t>
            </w:r>
          </w:p>
          <w:p>
            <w:pPr/>
            <w:r>
              <w:rPr/>
              <w:t xml:space="preserve">•	100 MT of Medical wastes with Mercury content were collected and treated in collaboration with ADENYA and COOPED.</w:t>
            </w:r>
          </w:p>
          <w:p>
            <w:pPr/>
            <w:r>
              <w:rPr/>
              <w:t xml:space="preserve"/>
            </w:r>
          </w:p>
          <w:p>
            <w:pPr/>
            <w:r>
              <w:rPr/>
              <w:t xml:space="preserve">Please refer to the following evidences uploaded:(Chemical Waste Collection report Kigali City; Chemical Waste Collection report Northern Province; Chemical Waste Collection Report Southern Province; Chemical Waste Collection Report Eastern Province; Southern Province; PET Enviroserve Report; REMA Final E-waste Collection report)</w:t>
            </w:r>
          </w:p>
        </w:tc>
      </w:tr>
      <w:tr>
        <w:trPr/>
        <w:tc>
          <w:tcPr>
            <w:tcW w:w="4000" w:type="dxa"/>
            <w:gridSpan w:val="1"/>
            <w:noWrap/>
          </w:tcPr>
          <w:p>
            <w:pPr/>
            <w:r>
              <w:rPr/>
              <w:t xml:space="preserve">Indicator 3 (GEF Core Indicator 10): Reduction, avoidance of emissions of POPs to air from point and non-point sources (grams of toxic equivalent gTEQ)</w:t>
            </w:r>
          </w:p>
        </w:tc>
        <w:tc>
          <w:tcPr>
            <w:tcW w:w="2000" w:type="dxa"/>
            <w:gridSpan w:val="1"/>
            <w:noWrap/>
          </w:tcPr>
          <w:p>
            <w:pPr/>
            <w:r>
              <w:rPr/>
              <w:t xml:space="preserve">0 gTEQ of emissions of POPs to air from point and non-point sources reduced and avoided</w:t>
            </w:r>
          </w:p>
        </w:tc>
        <w:tc>
          <w:tcPr>
            <w:tcW w:w="2000" w:type="dxa"/>
            <w:gridSpan w:val="1"/>
            <w:noWrap/>
          </w:tcPr>
          <w:p>
            <w:pPr/>
            <w:r>
              <w:rPr/>
              <w:t xml:space="preserve">10 gTEQ of emissions of POPs to air from point and non-point sources reduced and avoided</w:t>
            </w:r>
          </w:p>
        </w:tc>
        <w:tc>
          <w:tcPr>
            <w:tcW w:w="2000" w:type="dxa"/>
            <w:gridSpan w:val="1"/>
            <w:noWrap/>
          </w:tcPr>
          <w:p>
            <w:pPr/>
            <w:r>
              <w:rPr/>
              <w:t xml:space="preserve">24.5 gTEQ of emissions of POPs to air from point and non-point sources reduced and avoided</w:t>
            </w:r>
          </w:p>
        </w:tc>
        <w:tc>
          <w:tcPr>
            <w:tcW w:w="4000" w:type="dxa"/>
            <w:gridSpan w:val="1"/>
            <w:noWrap/>
          </w:tcPr>
          <w:p>
            <w:pPr/>
            <w:r>
              <w:rPr/>
              <w:t xml:space="preserve">The project has executed various activities towards the achievement of this target. As reported under Indicator 2, the project collected and stockpiled 1,210.315 as of 30 June 2024. This is expected to contribute to reducing and/or avoiding emissions of POPs to air from point and non-point sources. However, the PMU is yet to determine the estimated gTEQ of emissions of POPs reduced and avoided. The PMU will work with the consultant hired for Mid-term review to determine the most suitable methodology for this and to estimate the gTEQ of emissions of POPs to air from point and non-point sources reduced and avoided.</w:t>
            </w:r>
          </w:p>
          <w:p>
            <w:pPr/>
            <w:r>
              <w:rPr/>
              <w:t xml:space="preserve"/>
            </w:r>
          </w:p>
          <w:p>
            <w:pPr/>
            <w:r>
              <w:rPr/>
              <w:t xml:space="preserve">Additionally, the tender for the feasibility study and the design of the interim storage facility for chemical and other hazardous wastes, including PoPs emissions, has been evaluated and the design has started and will be completed in quarter 4 of 2024. The next step will be the tender for the construction of the interim storage facility. All these activities will facilitate the reduction of chemicals and the quantification of reduced or avoided emissions in gTEQ.</w:t>
            </w:r>
          </w:p>
        </w:tc>
        <w:tc>
          <w:tcPr>
            <w:tcW w:w="4000" w:type="dxa"/>
            <w:gridSpan w:val="1"/>
            <w:noWrap/>
          </w:tcPr>
          <w:p>
            <w:pPr/>
            <w:r>
              <w:rPr/>
              <w:t xml:space="preserve">This indicator will be calculated in the appropriate model which is expected in the next quarter of this year.</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Project Outcome 1</w:t>
            </w:r>
          </w:p>
          <w:p>
            <w:pPr/>
            <w:r>
              <w:rPr>
                <w:b w:val="1"/>
                <w:bCs w:val="1"/>
              </w:rPr>
              <w:t xml:space="preserve">Creation/improvement of the regulatory framework, tools and (financial) incentives that allow private sector and government to improve the management of chemicals and hazardous wastes.</w:t>
            </w:r>
          </w:p>
          <w:p>
            <w:pPr/>
            <w:r>
              <w:rPr>
                <w:b w:val="1"/>
                <w:bCs w:val="1"/>
              </w:rPr>
              <w:t xml:space="preserve"/>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4: Number of national regulatory/policy frameworks strengthened/developed to support the phase-out of Hg/POPs and products that contain them, the introduction of safer alternatives, and strengthening of related Customs capacity</w:t>
            </w:r>
          </w:p>
          <w:p>
            <w:pPr/>
            <w:r>
              <w:rPr/>
              <w:t xml:space="preserve"/>
            </w:r>
          </w:p>
          <w:p>
            <w:pPr/>
            <w:r>
              <w:rPr/>
              <w:t xml:space="preserve"/>
            </w:r>
          </w:p>
          <w:p>
            <w:pPr/>
            <w:r>
              <w:rPr/>
              <w:t xml:space="preserve"/>
            </w:r>
          </w:p>
        </w:tc>
        <w:tc>
          <w:tcPr>
            <w:tcW w:w="2000" w:type="dxa"/>
            <w:gridSpan w:val="1"/>
            <w:noWrap/>
          </w:tcPr>
          <w:p>
            <w:pPr/>
            <w:r>
              <w:rPr/>
              <w:t xml:space="preserve">Environmental protection policies, laws, and regulations exist (including E-waste Policy and Strategy, single use plastic bag ban, and draft, but not endorsed PCB Law), but don’t adequately address POPs/Hg and other hazardous waste management</w:t>
            </w:r>
          </w:p>
          <w:p>
            <w:pPr/>
            <w:r>
              <w:rPr/>
              <w:t xml:space="preserve">Elements of a national system for the ESM of chemicals and waste exists (including some aspects of e-waste recycling and PCB, healthcare, and other hazardous waste disposal), but overall capacity remains inadequate</w:t>
            </w:r>
          </w:p>
          <w:p>
            <w:pPr/>
            <w:r>
              <w:rPr/>
              <w:t xml:space="preserve"/>
            </w:r>
          </w:p>
        </w:tc>
        <w:tc>
          <w:tcPr>
            <w:tcW w:w="2000" w:type="dxa"/>
            <w:gridSpan w:val="1"/>
            <w:noWrap/>
          </w:tcPr>
          <w:p>
            <w:pPr/>
            <w:r>
              <w:rPr/>
              <w:t xml:space="preserve">One comprehensive legislative assessment to identify legislative and regulatory gaps exist and how to address them completed</w:t>
            </w:r>
          </w:p>
          <w:p>
            <w:pPr/>
            <w:r>
              <w:rPr/>
              <w:t xml:space="preserve">Two regulatory measures related to import, phase-out, management, disposal and/or treatment as well as environmental standards for POPs/Hg in various media and the introduction of safer alternatives drafted</w:t>
            </w:r>
          </w:p>
          <w:p>
            <w:pPr/>
            <w:r>
              <w:rPr/>
              <w:t xml:space="preserve">One comprehensive strategy developed for dealing with identification of hazardous waste potentially entering the country</w:t>
            </w:r>
          </w:p>
          <w:p>
            <w:pPr/>
            <w:r>
              <w:rPr/>
              <w:t xml:space="preserve"/>
            </w:r>
          </w:p>
        </w:tc>
        <w:tc>
          <w:tcPr>
            <w:tcW w:w="2000" w:type="dxa"/>
            <w:gridSpan w:val="1"/>
            <w:noWrap/>
          </w:tcPr>
          <w:p>
            <w:pPr/>
            <w:r>
              <w:rPr/>
              <w:t xml:space="preserve">Two regulatory measures related to import, phase-out, management, disposal and/or treatment (including a ban on the import of Hg-containing products, listed in Part 1 of Annex A of the Minamata Convention) as well as environmental standards for POPs/Hg in various media drafted and approved</w:t>
            </w:r>
          </w:p>
          <w:p>
            <w:pPr/>
            <w:r>
              <w:rPr/>
              <w:t xml:space="preserve">One PCB Law approved</w:t>
            </w:r>
          </w:p>
          <w:p>
            <w:pPr/>
            <w:r>
              <w:rPr/>
              <w:t xml:space="preserve">One regulation/guideline on the handling/treatment of priority hazardous waste streams (including PCBs, e-waste, PBDE-containing plastic, and Hg) and the introduction of safer alternatives developed and disseminated</w:t>
            </w:r>
          </w:p>
          <w:p>
            <w:pPr/>
            <w:r>
              <w:rPr/>
              <w:t xml:space="preserve">One comprehensive strategy for dealing with identification of hazardous waste potentially entering the country implemented with standard operating procedures, and related online courses and in-person training undertaken by Customs and other relevant stakeholders</w:t>
            </w:r>
          </w:p>
          <w:p>
            <w:pPr/>
            <w:r>
              <w:rPr/>
              <w:t xml:space="preserve"/>
            </w:r>
          </w:p>
        </w:tc>
        <w:tc>
          <w:tcPr>
            <w:tcW w:w="4000" w:type="dxa"/>
            <w:gridSpan w:val="1"/>
            <w:noWrap/>
          </w:tcPr>
          <w:p>
            <w:pPr/>
            <w:r>
              <w:rPr/>
              <w:t xml:space="preserve">By 30th June 2024, three assessments were done, and their final reports are available. Report concerning the legislative assessment was done during the national survey for Chemicals and hazardous wastes, while other assessments were done on mercury.</w:t>
            </w:r>
          </w:p>
          <w:p>
            <w:pPr/>
            <w:r>
              <w:rPr/>
              <w:t xml:space="preserve">The strategy to deal with impots of chemicals is not yet developed as the first step was to first identify their status and how they are imported.</w:t>
            </w:r>
          </w:p>
          <w:p>
            <w:pPr/>
            <w:r>
              <w:rPr/>
              <w:t xml:space="preserve">The details of the three assessments are given below:</w:t>
            </w:r>
          </w:p>
          <w:p>
            <w:pPr/>
            <w:r>
              <w:rPr/>
              <w:t xml:space="preserve">Comprehensive legislative assessment to identify legislative and regulatory gaps was completed under the inventory study on chemicals and hazardous   waste management completed.</w:t>
            </w:r>
          </w:p>
          <w:p>
            <w:pPr/>
            <w:r>
              <w:rPr/>
              <w:t xml:space="preserve">•	Two reports have been completed and approved in   line with phasing out of Mercury in 2023. One was Rwanda National action plan for the artisanal and small-scale gold mining sector and the Rwanda Minamata Initial assessment. The First developed action plan was for the elimination of Mercury in Mining Industry while the Second was to assess the quantity of Mercury present in the country (See attached reports).</w:t>
            </w:r>
          </w:p>
          <w:p>
            <w:pPr/>
            <w:r>
              <w:rPr/>
              <w:t xml:space="preserve"/>
            </w:r>
          </w:p>
          <w:p>
            <w:pPr/>
            <w:r>
              <w:rPr/>
              <w:t xml:space="preserve">•	Two regulatory measures previously reported being submitted for approval, were later returned for more review and improvement. Then two more workshops were conducted in November 2023 and March 2024 to address comments provided. The two regulatory measures   are: The draft Ministerial Order for transboundary movement of chemicals and toxic wastes and draft Ministerial Order determining modalities for the processing of electronic waste (e-waste). These are at the final stage of verification at the Ministerial level after which will be submitted to Rwanda Law Reform for thorough review and subsequent approval to be published in the official gazette.</w:t>
            </w:r>
          </w:p>
          <w:p>
            <w:pPr/>
            <w:r>
              <w:rPr/>
              <w:t xml:space="preserve"/>
            </w:r>
          </w:p>
        </w:tc>
        <w:tc>
          <w:tcPr>
            <w:tcW w:w="4000" w:type="dxa"/>
            <w:gridSpan w:val="1"/>
            <w:noWrap/>
          </w:tcPr>
          <w:p>
            <w:pPr/>
            <w:r>
              <w:rPr/>
              <w:t xml:space="preserve">The legislative assessment was done in conjunction with the national inventory that was done on chemicals and hazardous waste management that was conducted in 2023. (Evidence uploaded: Final Document: National Survey on Chemicals and Hazardous Wastes 2023)</w:t>
            </w:r>
          </w:p>
          <w:p>
            <w:pPr/>
            <w:r>
              <w:rPr/>
              <w:t xml:space="preserve"/>
            </w:r>
          </w:p>
          <w:p>
            <w:pPr/>
            <w:r>
              <w:rPr/>
              <w:t xml:space="preserve">This activity for regulatory measures was expanded beyond PCBs to encompass the development of a broader Ministerial Order for various hazardous wastes including Mercury. As of 30th June 2025, the following orders have been drafted and are still awaiting the final approval by the Rwanda Law Reform Commission:</w:t>
            </w:r>
          </w:p>
          <w:p>
            <w:pPr/>
            <w:r>
              <w:rPr/>
              <w:t xml:space="preserve">1.The ministerial order determining modalities for the processing of electronic waste (e-waste)</w:t>
            </w:r>
          </w:p>
          <w:p>
            <w:pPr/>
            <w:r>
              <w:rPr/>
              <w:t xml:space="preserve">2.The ministerial order governing the management, disposal and transboundary movement of hazardous waste</w:t>
            </w:r>
          </w:p>
          <w:p>
            <w:pPr/>
            <w:r>
              <w:rPr/>
              <w:t xml:space="preserve">(Evidence uploaded are as follows: Draft MO on Management. disposal - transboundary movement of Hazardous Waste; Draft MO on E-Waste Processing)</w:t>
            </w:r>
          </w:p>
          <w:p>
            <w:pPr/>
            <w:r>
              <w:rPr/>
              <w:t xml:space="preserve"/>
            </w:r>
          </w:p>
          <w:p>
            <w:pPr/>
            <w:r>
              <w:rPr/>
              <w:t xml:space="preserve">•	These Ministerial Orders have been developed through a comprehensive stakeholder consultation process, involving key institutions such as the Ministry of Environment, Ministry of Agriculture, Ministry of Health, Rwanda Standards Board (RSB), Rwanda Agriculture Board (RAB), Depot Kalisimbi Ltd, Enviroserve Rwanda Green Park, and the Cleaner Production and Climate Innovation Centre (CPCIC).</w:t>
            </w:r>
          </w:p>
          <w:p>
            <w:pPr/>
            <w:r>
              <w:rPr/>
              <w:t xml:space="preserve">•	The orders have successfully undergone stakeholder review and validation and were submitted to the Rwanda Law Reform Commission. It is currently awaiting final approval and official publication in the national gazette.</w:t>
            </w:r>
          </w:p>
          <w:p>
            <w:pPr/>
            <w:r>
              <w:rPr/>
              <w:t xml:space="preserve">•	Two studies were completed and approved in   line with phasing out of Mercury in 2023. One was Rwanda National action plan for the artisanal and small-scale gold mining sector and the Rwanda Minamata Initial assessment. The First developed action plan was for the elimination of Mercury in Mining Industry while the Second was to assess the quantity of Mercury present in the country. (Evidence uploaded: Minamata Initial Assessment Report; and National Action Plan on ASGM)</w:t>
            </w:r>
          </w:p>
          <w:p>
            <w:pPr/>
            <w:r>
              <w:rPr/>
              <w:t xml:space="preserve"/>
            </w:r>
          </w:p>
          <w:p>
            <w:pPr/>
            <w:r>
              <w:rPr/>
              <w:t xml:space="preserve"/>
            </w:r>
          </w:p>
          <w:p>
            <w:pPr/>
            <w:r>
              <w:rPr/>
              <w:t xml:space="preserve">Targeted stakeholder consultations and training sessions on compliance with the Stockholm, Basel, and Minamata Conventions were conducted as reported above.</w:t>
            </w:r>
          </w:p>
          <w:p>
            <w:pPr/>
            <w:r>
              <w:rPr/>
              <w:t xml:space="preserve">(Evidence uploaded: Capacity Development Report, and Training reports referred above)</w:t>
            </w:r>
          </w:p>
        </w:tc>
      </w:tr>
      <w:tr>
        <w:trPr/>
        <w:tc>
          <w:tcPr>
            <w:tcW w:w="4000" w:type="dxa"/>
            <w:gridSpan w:val="1"/>
            <w:noWrap/>
          </w:tcPr>
          <w:p>
            <w:pPr/>
            <w:r>
              <w:rPr/>
              <w:t xml:space="preserve">Indicator 5: Number of industry incentives to generate less (hazardous) waste and Extended Producer Responsibility (EPR) frameworks to finance treatment of priority waste products/streams developed and introduced</w:t>
            </w:r>
          </w:p>
          <w:p>
            <w:pPr/>
            <w:r>
              <w:rPr/>
              <w:t xml:space="preserve"/>
            </w:r>
          </w:p>
          <w:p>
            <w:pPr/>
            <w:r>
              <w:rPr/>
              <w:t xml:space="preserve"/>
            </w:r>
          </w:p>
        </w:tc>
        <w:tc>
          <w:tcPr>
            <w:tcW w:w="2000" w:type="dxa"/>
            <w:gridSpan w:val="1"/>
            <w:noWrap/>
          </w:tcPr>
          <w:p>
            <w:pPr/>
            <w:r>
              <w:rPr/>
              <w:t xml:space="preserve">No incentives to reduce the generation of (hazardous) wastes by waste generators are in place</w:t>
            </w:r>
          </w:p>
          <w:p>
            <w:pPr/>
            <w:r>
              <w:rPr/>
              <w:t xml:space="preserve">No EPR framework is in place, which contributes to a lack of necessary and sustainable financing for the treatment of certain priority waste products/streams that cannot be avoided</w:t>
            </w:r>
          </w:p>
          <w:p>
            <w:pPr/>
            <w:r>
              <w:rPr/>
              <w:t xml:space="preserve"/>
            </w:r>
          </w:p>
        </w:tc>
        <w:tc>
          <w:tcPr>
            <w:tcW w:w="2000" w:type="dxa"/>
            <w:gridSpan w:val="1"/>
            <w:noWrap/>
          </w:tcPr>
          <w:p>
            <w:pPr/>
            <w:r>
              <w:rPr/>
              <w:t xml:space="preserve">Three incentives to reduce the generation of (hazardous) wastes by waste generators through the introduction of the Polluter Pays Principle (PPP) and other measures are developed to transfer costs for remediation and pollution management to waste generators</w:t>
            </w:r>
          </w:p>
          <w:p>
            <w:pPr/>
            <w:r>
              <w:rPr/>
              <w:t xml:space="preserve">One EPR framework is designed in consultation with the government and the private sector, and based on the outcomes of the hazardous waste inventory (Output 2.1)</w:t>
            </w:r>
          </w:p>
          <w:p>
            <w:pPr/>
            <w:r>
              <w:rPr/>
              <w:t xml:space="preserve"/>
            </w:r>
          </w:p>
        </w:tc>
        <w:tc>
          <w:tcPr>
            <w:tcW w:w="2000" w:type="dxa"/>
            <w:gridSpan w:val="1"/>
            <w:noWrap/>
          </w:tcPr>
          <w:p>
            <w:pPr/>
            <w:r>
              <w:rPr/>
              <w:t xml:space="preserve">Three industry incentives to generate less (hazardous) waste and Extended Producer Responsibility (EPR) frameworks to finance treatment of priority waste products/streams developed and introduced, including:</w:t>
            </w:r>
          </w:p>
          <w:p>
            <w:pPr/>
            <w:r>
              <w:rPr/>
              <w:t xml:space="preserve">- Polluter Pays Principle (PPP) and other measures such as tax breaks and green procurement are  operationalized and provide an incentive for polluters to reduce environmental releases and wastes</w:t>
            </w:r>
          </w:p>
          <w:p>
            <w:pPr/>
            <w:r>
              <w:rPr/>
              <w:t xml:space="preserve">- Implementation of an EPR framework that finances the treatment/disposal of priority waste streams/products (e.g. acid lead batteries, PBDE-containing products, electronics, among others) and creates financial incentives for entities to get involved in the collection, management and disposal/ treatment of more difficult waste streams that cannot be avoided</w:t>
            </w:r>
          </w:p>
          <w:p>
            <w:pPr/>
            <w:r>
              <w:rPr/>
              <w:t xml:space="preserve"/>
            </w:r>
          </w:p>
        </w:tc>
        <w:tc>
          <w:tcPr>
            <w:tcW w:w="4000" w:type="dxa"/>
            <w:gridSpan w:val="1"/>
            <w:noWrap/>
          </w:tcPr>
          <w:p>
            <w:pPr/>
            <w:r>
              <w:rPr/>
              <w:t xml:space="preserve">Progress towards the midterm targets has been slightly delayed due to other preliminary activities that were supposed to be done indoor to identify the kind of incentives to be given. Nevertheless, substantial progress has been made through the execution of various activities aimed at achieving the end of project targets.</w:t>
            </w:r>
          </w:p>
          <w:p>
            <w:pPr/>
            <w:r>
              <w:rPr/>
              <w:t xml:space="preserve">First, regarding the introduction of three incentives to reduce waste generation, a study was conducted to assess chemicals and waste generation from various industries as well as and nature of incentives to be given.  An assessment report was produced and validated during the reporting period. The project team is now developing an implementation plan which is expected to be available by the end of August 2024.</w:t>
            </w:r>
          </w:p>
          <w:p>
            <w:pPr/>
            <w:r>
              <w:rPr/>
              <w:t xml:space="preserve"/>
            </w:r>
          </w:p>
          <w:p>
            <w:pPr/>
            <w:r>
              <w:rPr/>
              <w:t xml:space="preserve">For the EPR framework, consultations with government and private sector have started to discuss on the implementation modality of the EPR framework.</w:t>
            </w:r>
          </w:p>
          <w:p>
            <w:pPr/>
            <w:r>
              <w:rPr/>
              <w:t xml:space="preserve"/>
            </w:r>
          </w:p>
        </w:tc>
        <w:tc>
          <w:tcPr>
            <w:tcW w:w="4000" w:type="dxa"/>
            <w:gridSpan w:val="1"/>
            <w:noWrap/>
          </w:tcPr>
          <w:p>
            <w:pPr/>
            <w:r>
              <w:rPr/>
              <w:t xml:space="preserve">Three incentives so far have been given to Enviroserve Rwanda Green Park Ltd, Special Economic Zone, as well as CPCIC. The details of the incentives given are provided below.</w:t>
            </w:r>
          </w:p>
          <w:p>
            <w:pPr/>
            <w:r>
              <w:rPr/>
              <w:t xml:space="preserve"/>
            </w:r>
          </w:p>
          <w:p>
            <w:pPr/>
            <w:r>
              <w:rPr/>
              <w:t xml:space="preserve">Under a signed MoU between Rwanda Environment Management Authority (REMA) and Cleaner Production and Climate Innovation Center (CPCIC), an industrial assessment was conducted in 2023 covering pollution levels and corrective actions in priority sectors. This informed the design of a best performer award programme and incentive model to be implemented from 2026. (Evidence uploaded: Revised MOU REMA-CPIC; Best Performer Green Awards Programme Document for Industries and SMEs)</w:t>
            </w:r>
          </w:p>
          <w:p>
            <w:pPr/>
            <w:r>
              <w:rPr/>
              <w:t xml:space="preserve"/>
            </w:r>
          </w:p>
          <w:p>
            <w:pPr/>
            <w:r>
              <w:rPr/>
              <w:t xml:space="preserve">This program will facilitate in providing incentives to different industries through competition that will be conducted among specific industries, specific targets to achieve on cleaner production. It shall encourage the mainstreaming of sustainability measures within production process to reduce the harmful release of hazardous chemicals and waste.</w:t>
            </w:r>
          </w:p>
          <w:p>
            <w:pPr/>
            <w:r>
              <w:rPr/>
              <w:t xml:space="preserve"/>
            </w:r>
          </w:p>
          <w:p>
            <w:pPr/>
            <w:r>
              <w:rPr/>
              <w:t xml:space="preserve">In addition to the above, synergies exist with other projects namely;  the BIOFIN project and the “Mainstreaming the sound management of chemicals into national planning and strengthening regulatory frameworks” project, particularly in reforming harmful subsidies and promoting economic instruments aligned with the Polluter Pay Principle models. These two projects emphasize the need to phase out subsidies that encourage unsustainable production and consumption patterns, including those that indirectly increase hazardous waste generation.</w:t>
            </w:r>
          </w:p>
          <w:p>
            <w:pPr/>
            <w:r>
              <w:rPr/>
              <w:t xml:space="preserve"/>
            </w:r>
          </w:p>
          <w:p>
            <w:pPr/>
            <w:r>
              <w:rPr/>
              <w:t xml:space="preserve">Financial and technical Support was extended to the Prime Economic Zone (PEZ) through funding of a feasibility study and detailed design for a wastewater treatment plant, aligning with cleaner production and pollution control incentives(Evidence uploaded: MOU between REMA, PEZ and Wasac titled MOU with ammendment 2).</w:t>
            </w:r>
          </w:p>
          <w:p>
            <w:pPr/>
            <w:r>
              <w:rPr/>
              <w:t xml:space="preserve"/>
            </w:r>
          </w:p>
          <w:p>
            <w:pPr/>
            <w:r>
              <w:rPr/>
              <w:t xml:space="preserve">Financial and technical support was provided to Enviroserve Rwanda Green Park for the collection of plastic wastes and E- waste from  communities. The financial support provided helped Enviroserve in expanding the collection through acquisition of modern tools, establishment of new plastic collection and aggregation centres, and the expansion of human resource capacity for plastics and e-waste collection. The technical support provided entailed specific trainings for its staff for the collection of plastic waste in a safe and environmentally sound manner. (Evidence uploaded: MOU with Enviroserve)</w:t>
            </w:r>
          </w:p>
          <w:p>
            <w:pPr/>
            <w:r>
              <w:rPr/>
              <w:t xml:space="preserve"/>
            </w:r>
          </w:p>
          <w:p>
            <w:pPr/>
            <w:r>
              <w:rPr/>
              <w:t xml:space="preserve">As a result of this support, Enviroserve was able to expand its operations and build confidence with private partners. One notable outcome was the signing of an agreement with Eco-Wise, a plastic recycling factory, to channel collected plastics for recycling and also established different collecting centers which are still facilitating the collection process. (See report from Enviroserve Rwanda Green Park Ltd)</w:t>
            </w:r>
          </w:p>
          <w:p>
            <w:pPr/>
            <w:r>
              <w:rPr/>
              <w:t xml:space="preserve"/>
            </w:r>
          </w:p>
          <w:p>
            <w:pPr/>
            <w:r>
              <w:rPr/>
              <w:t xml:space="preserve">A Polluter-Pays-Principle (PPP) is embedded in Rwanda’s Environmental Law of 2018, and REMA in collaboration with the Private Sector Federation (PSF) and other stakeholders, is advancing its operationalization through initiatives like the Extended Producer Responsibility (EPR) scheme for plastics and upcoming schemes for e-waste.</w:t>
            </w:r>
          </w:p>
          <w:p>
            <w:pPr/>
            <w:r>
              <w:rPr/>
              <w:t xml:space="preserve"/>
            </w:r>
          </w:p>
          <w:p>
            <w:pPr/>
            <w:r>
              <w:rPr/>
              <w:t xml:space="preserve">The EPR scheme for plastics has been developed under REMA’s leadership and is in early implementation stages. Through the project,  significant progress has been made in implementing the Extended Producer Responsibility (EPR) scheme for Plastics. Key activities carried out include: the development of a Plastic Waste Web Portal to improve tracking and reporting on plastics; capacity building programs for government institutions, private sector, and stakeholders to strengthen knowledge on EPR obligations; and inspection exercises to ensure compliance with EPR implementation. The project is also actively engaged in the coordination of  A national working group for the implementation of the  EPR on plastics. The National working group entails representation from various institutions including MoE, REMA, Rwanda Green Fund, and the Private Sector Federation.</w:t>
            </w:r>
          </w:p>
          <w:p>
            <w:pPr/>
            <w:r>
              <w:rPr/>
              <w:t xml:space="preserve"/>
            </w:r>
          </w:p>
          <w:p>
            <w:pPr/>
            <w:r>
              <w:rPr/>
              <w:t xml:space="preserve">The Rwanda Utilities Regulatory Authority (RURA) is leading the EPR process for e-waste, with support from key partners including the project. The project is actively  working with RURA in finalizing and implementing the e-waste EPR scheme (Evidence uploaded: Electronics Rwanda EPR Briefing) .</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Outcome 2</w:t>
            </w:r>
          </w:p>
          <w:p>
            <w:pPr/>
            <w:r>
              <w:rPr>
                <w:b w:val="1"/>
                <w:bCs w:val="1"/>
              </w:rPr>
              <w:t xml:space="preserve">Data that contributes to a reduction in hazardous waste generation and releases from selected industries and other priority sectors achieved and safer alternatives is strengthened.</w:t>
            </w:r>
          </w:p>
          <w:p>
            <w:pPr/>
            <w:r>
              <w:rPr>
                <w:b w:val="1"/>
                <w:bCs w:val="1"/>
              </w:rPr>
              <w:t xml:space="preserve"/>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6: Number of national hazardous waste databases used to report on waste generation and release, support legal enforcement, and inform future interventions in the area of chemicals and waste management</w:t>
            </w:r>
          </w:p>
        </w:tc>
        <w:tc>
          <w:tcPr>
            <w:tcW w:w="2000" w:type="dxa"/>
            <w:gridSpan w:val="1"/>
            <w:noWrap/>
          </w:tcPr>
          <w:p>
            <w:pPr/>
            <w:r>
              <w:rPr/>
              <w:t xml:space="preserve">Data on hazardous waste generation and releases from industry and other priority sectors is limited, particularly regarding waste characterization and volumes, however, a general set of information exists from the NIPs, MIA/NAP, Basel Convention inventory, hazardous waste inventory, among other assessments</w:t>
            </w:r>
          </w:p>
          <w:p>
            <w:pPr/>
            <w:r>
              <w:rPr/>
              <w:t xml:space="preserve">REMA’s “Waste Information Management System (WIMS) can serve as a starting point.</w:t>
            </w:r>
          </w:p>
          <w:p>
            <w:pPr/>
            <w:r>
              <w:rPr/>
              <w:t xml:space="preserve"/>
            </w:r>
          </w:p>
        </w:tc>
        <w:tc>
          <w:tcPr>
            <w:tcW w:w="2000" w:type="dxa"/>
            <w:gridSpan w:val="1"/>
            <w:noWrap/>
          </w:tcPr>
          <w:p>
            <w:pPr/>
            <w:r>
              <w:rPr/>
              <w:t xml:space="preserve">One web-based hazardous waste database that will be used by the private sector to report on waste generation and releases, enforcement entities to better monitor industry activities, and government ministries to have access to a detailed hazardous waste inventory upgraded and tested</w:t>
            </w:r>
          </w:p>
          <w:p>
            <w:pPr/>
            <w:r>
              <w:rPr/>
              <w:t xml:space="preserve"/>
            </w:r>
          </w:p>
          <w:p>
            <w:pPr/>
            <w:r>
              <w:rPr/>
              <w:t xml:space="preserve"/>
            </w:r>
          </w:p>
        </w:tc>
        <w:tc>
          <w:tcPr>
            <w:tcW w:w="2000" w:type="dxa"/>
            <w:gridSpan w:val="1"/>
            <w:noWrap/>
          </w:tcPr>
          <w:p>
            <w:pPr/>
            <w:r>
              <w:rPr/>
              <w:t xml:space="preserve">One web-based hazardous waste database that will be used by the private sector to report on waste generation and releases, enforcement entities to better monitor industry activities, and Government ministries to have access to a detailed hazardous waste inventory upgraded, finalized, and approved</w:t>
            </w:r>
          </w:p>
          <w:p>
            <w:pPr/>
            <w:r>
              <w:rPr/>
              <w:t xml:space="preserve">Industry is comprehensively reporting on its waste generation and releases through the hazardous waste database and hazardous waste quantification in the country is available</w:t>
            </w:r>
          </w:p>
          <w:p>
            <w:pPr/>
            <w:r>
              <w:rPr/>
              <w:t xml:space="preserve">Enforcement agencies are using the hazardous waste database to identify priority industry and inform the scheduling of regular checks and provision of guidance regarding hazardous waste reduction and environmentally sound treatment</w:t>
            </w:r>
          </w:p>
          <w:p>
            <w:pPr/>
            <w:r>
              <w:rPr/>
              <w:t xml:space="preserve">Relevant government ministries are using the hazardous waste database to identify the types, volumes, and locations of hazardous waste generation and releases, and to inform future interventions to achieve reductions in hazardous waste generation and releases</w:t>
            </w:r>
          </w:p>
          <w:p>
            <w:pPr/>
            <w:r>
              <w:rPr/>
              <w:t xml:space="preserve"/>
            </w:r>
          </w:p>
        </w:tc>
        <w:tc>
          <w:tcPr>
            <w:tcW w:w="4000" w:type="dxa"/>
            <w:gridSpan w:val="1"/>
            <w:noWrap/>
          </w:tcPr>
          <w:p>
            <w:pPr/>
            <w:r>
              <w:rPr/>
              <w:t xml:space="preserve">Although efforts to upgrade and test a web-based hazardous waste database has delayed slightly. Despite this delay, considerable progress has been made towards upgrading the existing system of plastics to incorporate the component of chemicals. For instance, two different surveys have been completed which have provided the insight on the characterization of chemicals that are imported in the country.</w:t>
            </w:r>
          </w:p>
          <w:p>
            <w:pPr/>
            <w:r>
              <w:rPr/>
              <w:t xml:space="preserve">After the approval of the two studies, the ToRs to upgrade the system have been drafted and the tender is on the procurement plan for the period August 2024 - June 2025. These activities will contribute towards achieving end of project targets.</w:t>
            </w:r>
          </w:p>
          <w:p>
            <w:pPr/>
            <w:r>
              <w:rPr/>
              <w:t xml:space="preserve"/>
            </w:r>
          </w:p>
        </w:tc>
        <w:tc>
          <w:tcPr>
            <w:tcW w:w="4000" w:type="dxa"/>
            <w:gridSpan w:val="1"/>
            <w:noWrap/>
          </w:tcPr>
          <w:p>
            <w:pPr/>
            <w:r>
              <w:rPr/>
              <w:t xml:space="preserve">In 2023, the project successfully upgraded a web-based portal which incorporate plastics tracking, in alignment with Law No. 17/2019 of 10/08/2019 on the prohibition of manufacturing, importation, use, and sale of plastic carry bags and single-use plastic items, thereby enhancing its capacity to monitor hazardous waste more comprehensively.</w:t>
            </w:r>
          </w:p>
          <w:p>
            <w:pPr/>
            <w:r>
              <w:rPr/>
              <w:t xml:space="preserve"/>
            </w:r>
          </w:p>
          <w:p>
            <w:pPr/>
            <w:r>
              <w:rPr/>
              <w:t xml:space="preserve">The upgraded system is now operational and maintained, facilitating improved monitoring by REMA and enforcement entities. (See attached report tittled system upgrading report and this link https://licesensing.rema.gov.rw/login)</w:t>
            </w:r>
          </w:p>
          <w:p>
            <w:pPr/>
            <w:r>
              <w:rPr/>
              <w:t xml:space="preserve"/>
            </w:r>
          </w:p>
          <w:p>
            <w:pPr/>
            <w:r>
              <w:rPr/>
              <w:t xml:space="preserve">ToRs for further system enhancements, including the inclusion of other hazardous waste have been developed and approved to proceed with procurement. Whiles this was delayed, the activity has now advanced and expected to be completed in January 2026. This activity is being is coordinated with RISA (Rwanda Information Society Authority) for IT design support.</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Outcome 3</w:t>
            </w:r>
          </w:p>
          <w:p>
            <w:pPr/>
            <w:r>
              <w:rPr>
                <w:b w:val="1"/>
                <w:bCs w:val="1"/>
              </w:rPr>
              <w:t xml:space="preserve">Technical capacities of industries and major hazardous wastes generators strengthened to develop and implement innovative and environmental best practices.</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7: Number of interventions to phase-out all Hg-containing products (listed in Annex A of the Minamata Convention) and 35,000 MT of PBDE-containing waste across Rwanda</w:t>
            </w:r>
          </w:p>
        </w:tc>
        <w:tc>
          <w:tcPr>
            <w:tcW w:w="2000" w:type="dxa"/>
            <w:gridSpan w:val="1"/>
            <w:noWrap/>
          </w:tcPr>
          <w:p>
            <w:pPr/>
            <w:r>
              <w:rPr/>
              <w:t xml:space="preserve">A Hg inventory is available, but significant challenges exist regarding Hg-containing products treatment other than interim storage</w:t>
            </w:r>
          </w:p>
          <w:p>
            <w:pPr/>
            <w:r>
              <w:rPr/>
              <w:t xml:space="preserve">Hg-containing CFLs are collected (by Enviroserve) and treated with a lamp crusher, and Hg switches are stored, but the Hg is not recovered; DPMM Kalisimbi/Depot Kalisimbi Ltd support healthcare facilities and collects Hg-containing products.</w:t>
            </w:r>
          </w:p>
          <w:p>
            <w:pPr/>
            <w:r>
              <w:rPr/>
              <w:t xml:space="preserve"/>
            </w:r>
          </w:p>
          <w:p>
            <w:pPr/>
            <w:r>
              <w:rPr/>
              <w:t xml:space="preserve"/>
            </w:r>
          </w:p>
        </w:tc>
        <w:tc>
          <w:tcPr>
            <w:tcW w:w="2000" w:type="dxa"/>
            <w:gridSpan w:val="1"/>
            <w:noWrap/>
          </w:tcPr>
          <w:p>
            <w:pPr/>
            <w:r>
              <w:rPr/>
              <w:t xml:space="preserve">One national strategy for phasing out Hg-added thermometers and sphygmomanometers in healthcare developed and endorsed</w:t>
            </w:r>
          </w:p>
          <w:p>
            <w:pPr/>
            <w:r>
              <w:rPr/>
              <w:t xml:space="preserve">One Hg-management plan for priority waste streams including e-waste, batteries, and CFLs developed and endorsed</w:t>
            </w:r>
          </w:p>
          <w:p>
            <w:pPr/>
            <w:r>
              <w:rPr/>
              <w:t xml:space="preserve">0.2 MT of Hg-added (thermometers and sphygmomanometers) phased-out from healthcare, from procurement of alternatives to the safe and environmentally sound interim-storage of Hg-containing wastes</w:t>
            </w:r>
          </w:p>
          <w:p>
            <w:pPr/>
            <w:r>
              <w:rPr/>
              <w:t xml:space="preserve">0.3 MT of Hg-added e-waste, such as Hg switches and batteries, and CFLs phased-out from consumer use, from procurement of alternatives to the safe and environmentally sound interim-storage of Hg-containing wastes</w:t>
            </w:r>
          </w:p>
          <w:p>
            <w:pPr/>
            <w:r>
              <w:rPr/>
              <w:t xml:space="preserve"/>
            </w:r>
          </w:p>
        </w:tc>
        <w:tc>
          <w:tcPr>
            <w:tcW w:w="2000" w:type="dxa"/>
            <w:gridSpan w:val="1"/>
            <w:noWrap/>
          </w:tcPr>
          <w:p>
            <w:pPr/>
            <w:r>
              <w:rPr/>
              <w:t xml:space="preserve">1 MT of Hg-containing waste from healthcare, e-waste, and CFLs is managed in an environmentally sound manner, from storage to disposal</w:t>
            </w:r>
          </w:p>
          <w:p>
            <w:pPr/>
            <w:r>
              <w:rPr/>
              <w:t xml:space="preserve"/>
            </w:r>
          </w:p>
          <w:p>
            <w:pPr/>
            <w:r>
              <w:rPr/>
              <w:t xml:space="preserve"/>
            </w:r>
          </w:p>
          <w:p>
            <w:pPr/>
            <w:r>
              <w:rPr/>
              <w:t xml:space="preserve"/>
            </w:r>
          </w:p>
        </w:tc>
        <w:tc>
          <w:tcPr>
            <w:tcW w:w="4000" w:type="dxa"/>
            <w:gridSpan w:val="1"/>
            <w:noWrap/>
          </w:tcPr>
          <w:p>
            <w:pPr/>
            <w:r>
              <w:rPr/>
              <w:t xml:space="preserve">•So far, Action plan to phase out mercury in mining has been developed and approved and this followed the assessment report on the occurrence of mercury within the country.</w:t>
            </w:r>
          </w:p>
          <w:p>
            <w:pPr/>
            <w:r>
              <w:rPr/>
              <w:t xml:space="preserve">The National strategy is not yet developed as this required the initial assessments which have been done and also consultations with other stakeholders to ensure its implementation will not meet obstacles.</w:t>
            </w:r>
          </w:p>
          <w:p>
            <w:pPr/>
            <w:r>
              <w:rPr/>
              <w:t xml:space="preserve">The mercury management plan for priority streams have not yet been developed except the action plan to eliminate Mercury use from mining industry. The process to develop the action plan for the entire mercury use and other wastes containing mercury is ongoing and this will be in place once the regulation is approved.</w:t>
            </w:r>
          </w:p>
          <w:p>
            <w:pPr/>
            <w:r>
              <w:rPr/>
              <w:t xml:space="preserve">The Mercury used thermometers have been phased out from healthcare facilities and the project is working on the collection and disposal of the ones that were used before which were identified by the national survey as they were found at Rwanda medical stores and Meteo Rwanda.</w:t>
            </w:r>
          </w:p>
          <w:p>
            <w:pPr/>
            <w:r>
              <w:rPr/>
              <w:t xml:space="preserve">Through partnership with Enviro serve, the E-waste containing mercury were collected and taken for proper disposal and management. The plan for their elimination from consumers continues to be implemented as we wait for the official regulation banning their importation and use.</w:t>
            </w:r>
          </w:p>
          <w:p>
            <w:pPr/>
            <w:r>
              <w:rPr/>
              <w:t xml:space="preserve"/>
            </w:r>
          </w:p>
          <w:p>
            <w:pPr/>
            <w:r>
              <w:rPr/>
              <w:t xml:space="preserve"/>
            </w:r>
          </w:p>
          <w:p>
            <w:pPr/>
            <w:r>
              <w:rPr/>
              <w:t xml:space="preserve"/>
            </w:r>
          </w:p>
          <w:p>
            <w:pPr/>
            <w:r>
              <w:rPr/>
              <w:t xml:space="preserve"/>
            </w:r>
          </w:p>
        </w:tc>
        <w:tc>
          <w:tcPr>
            <w:tcW w:w="4000" w:type="dxa"/>
            <w:gridSpan w:val="1"/>
            <w:noWrap/>
          </w:tcPr>
          <w:p>
            <w:pPr/>
            <w:r>
              <w:rPr/>
              <w:t xml:space="preserve">So far, Action plan to phase out mercury in mining sector has been developed and approved. This followed the Minamata Initial assessment report on the occurrence of mercury within the country (Evidence uploaded: Minamata Initial Assessment Report; and National Action Plan on ASGM).</w:t>
            </w:r>
          </w:p>
          <w:p>
            <w:pPr/>
            <w:r>
              <w:rPr/>
              <w:t xml:space="preserve"/>
            </w:r>
          </w:p>
          <w:p>
            <w:pPr/>
            <w:r>
              <w:rPr/>
              <w:t xml:space="preserve">Mercury-containing  thermometers and other equipment’s containing mercury have been phased out from healthcare facilities in Rwanda since 2020.</w:t>
            </w:r>
          </w:p>
          <w:p>
            <w:pPr/>
            <w:r>
              <w:rPr/>
              <w:t xml:space="preserve"/>
            </w:r>
          </w:p>
          <w:p>
            <w:pPr/>
            <w:r>
              <w:rPr/>
              <w:t xml:space="preserve">Rwanda began the national phase-out of mercury-added thermometers and related equipment in 2017 following ratification of the Minamata Convention on Mercury, and reinforced the phase-out by the 2020 global deadline as an action point from the Minamata Initial Assessment Report. The timeline of this phase-out is backed by  Annex A of the Minamata Convention.</w:t>
            </w:r>
          </w:p>
          <w:p>
            <w:pPr/>
            <w:r>
              <w:rPr/>
              <w:t xml:space="preserve">https://minamataconvention.org/en/documents/minamata-convention-mercury-text-and-annexes.</w:t>
            </w:r>
          </w:p>
          <w:p>
            <w:pPr/>
            <w:r>
              <w:rPr/>
              <w:t xml:space="preserve"/>
            </w:r>
          </w:p>
          <w:p>
            <w:pPr/>
            <w:r>
              <w:rPr/>
              <w:t xml:space="preserve">Rwanda therefore no longer require a national strategy for the phaseout of mercury-containing devices from the healthcare sector. The project shall hence focus on the safe collection and disposal of out-of-use mercury-containing devices from healthcare sector and other sectors.</w:t>
            </w:r>
          </w:p>
          <w:p>
            <w:pPr/>
            <w:r>
              <w:rPr/>
              <w:t xml:space="preserve"/>
            </w:r>
          </w:p>
          <w:p>
            <w:pPr/>
            <w:r>
              <w:rPr/>
              <w:t xml:space="preserve">The plan for collection of mercury-containing devices in stock has been done in conjunction with Depot Kalisimbi Ltd. The contract was signed where depot Kalisimbi Ltd signed an agreement with REMA for the collection and sound management of Mercury (Evidence uploaded: Initial contract document Chemicals)</w:t>
            </w:r>
          </w:p>
          <w:p>
            <w:pPr/>
            <w:r>
              <w:rPr/>
              <w:t xml:space="preserve"/>
            </w:r>
          </w:p>
          <w:p>
            <w:pPr/>
            <w:r>
              <w:rPr/>
              <w:t xml:space="preserve">As of now, a total of 3 tons of mercury were collected in collaboration with Enviroserve while 12.26Kgs of Hg were collected in collaboration with Depot Kalisimbi Ltd and was taken to Enviroserve factory in Bugesera and in Mageragere site respectively, found sound management. The chemicals were collected from healthcare centres, secondary schools, higher learning institutions and hospitals (Evidence uploaded: PET report Enviroserve; Chemical Collection Report - Kigali City, Northern Province, Southern Province)</w:t>
            </w:r>
          </w:p>
        </w:tc>
      </w:tr>
      <w:tr>
        <w:trPr/>
        <w:tc>
          <w:tcPr>
            <w:tcW w:w="4000" w:type="dxa"/>
            <w:gridSpan w:val="1"/>
            <w:noWrap/>
          </w:tcPr>
          <w:p>
            <w:pPr/>
            <w:r>
              <w:rPr/>
              <w:t xml:space="preserve">Indicator 7: Number of interventions to phase-out all Hg-containing products (listed in Annex A of the Minamata Convention) and 35,000 MT of PBDE-containing waste across Rwanda</w:t>
            </w:r>
          </w:p>
        </w:tc>
        <w:tc>
          <w:tcPr>
            <w:tcW w:w="2000" w:type="dxa"/>
            <w:gridSpan w:val="1"/>
            <w:noWrap/>
          </w:tcPr>
          <w:p>
            <w:pPr/>
            <w:r>
              <w:rPr/>
              <w:t xml:space="preserve">40 MT of PBDE-containing plastic is stockpiled (at Enviroserve) and in other cases is landfilled as part of municipal waste management</w:t>
            </w:r>
          </w:p>
        </w:tc>
        <w:tc>
          <w:tcPr>
            <w:tcW w:w="2000" w:type="dxa"/>
            <w:gridSpan w:val="1"/>
            <w:noWrap/>
          </w:tcPr>
          <w:p>
            <w:pPr/>
            <w:r>
              <w:rPr/>
              <w:t xml:space="preserve">One preliminary PBDE-containing plastic inventory is developed</w:t>
            </w:r>
          </w:p>
          <w:p>
            <w:pPr/>
            <w:r>
              <w:rPr/>
              <w:t xml:space="preserve">One management plan for PBDE-containing plastic, including cost-effective options for its elimination, is drafted and endorsed</w:t>
            </w:r>
          </w:p>
          <w:p>
            <w:pPr/>
            <w:r>
              <w:rPr/>
              <w:t xml:space="preserve">One agreement for PBDE-containing plastic with a service provider in Rwanda is confirmed, subject to confirmation of technical capacity</w:t>
            </w:r>
          </w:p>
          <w:p>
            <w:pPr/>
            <w:r>
              <w:rPr/>
              <w:t xml:space="preserve">6,000 MT of PBDE-containing wasteis collected by service providers in Rwanda</w:t>
            </w:r>
          </w:p>
          <w:p>
            <w:pPr/>
            <w:r>
              <w:rPr/>
              <w:t xml:space="preserve"/>
            </w:r>
          </w:p>
        </w:tc>
        <w:tc>
          <w:tcPr>
            <w:tcW w:w="2000" w:type="dxa"/>
            <w:gridSpan w:val="1"/>
            <w:noWrap/>
          </w:tcPr>
          <w:p>
            <w:pPr/>
            <w:r>
              <w:rPr/>
              <w:t xml:space="preserve">35,000 MT of PBDE-containing waste (equivalent to 35 MT of brominated POPs) removed, treated, and/or disposed of in Rwanda or by export to a qualified disposal facility</w:t>
            </w:r>
          </w:p>
          <w:p>
            <w:pPr/>
            <w:r>
              <w:rPr/>
              <w:t xml:space="preserve"/>
            </w:r>
          </w:p>
          <w:p>
            <w:pPr/>
            <w:r>
              <w:rPr/>
              <w:t xml:space="preserve"/>
            </w:r>
          </w:p>
        </w:tc>
        <w:tc>
          <w:tcPr>
            <w:tcW w:w="4000" w:type="dxa"/>
            <w:gridSpan w:val="1"/>
            <w:noWrap/>
          </w:tcPr>
          <w:p>
            <w:pPr/>
            <w:r>
              <w:rPr/>
              <w:t xml:space="preserve">There is no inventory specific for PBDEs developed though, their inventory was prepared through the    national inventory for Chemicals and hazardous waste conducted in 2023 which incorporated PBDE containing plastics.</w:t>
            </w:r>
          </w:p>
          <w:p>
            <w:pPr/>
            <w:r>
              <w:rPr/>
              <w:t xml:space="preserve">The management plan for the PBDEs has not yet been developed as the focus was put on the invertory survey and the collection of those that were identified. Though the plan is to develop the specific for the PBDES especially those that may not be collected and others that may come later.</w:t>
            </w:r>
          </w:p>
          <w:p>
            <w:pPr/>
            <w:r>
              <w:rPr/>
              <w:t xml:space="preserve">The agreement was signed between REMA and Enviroserve Green park that facilitated in collection of chemicals of global concern including the PBDEs containing wastes.</w:t>
            </w:r>
          </w:p>
          <w:p>
            <w:pPr/>
            <w:r>
              <w:rPr/>
              <w:t xml:space="preserve">-Through the partnership with stakeholders such as Enviroserve, Green Park, a total of 794.6 MT of PBDEs have been collected where 208 MT were collected this year.</w:t>
            </w:r>
          </w:p>
          <w:p>
            <w:pPr/>
            <w:r>
              <w:rPr/>
              <w:t xml:space="preserve"/>
            </w:r>
          </w:p>
          <w:p>
            <w:pPr/>
            <w:r>
              <w:rPr/>
              <w:t xml:space="preserve"/>
            </w:r>
          </w:p>
          <w:p>
            <w:pPr/>
            <w:r>
              <w:rPr/>
              <w:t xml:space="preserve"/>
            </w:r>
          </w:p>
        </w:tc>
        <w:tc>
          <w:tcPr>
            <w:tcW w:w="4000" w:type="dxa"/>
            <w:gridSpan w:val="1"/>
            <w:noWrap/>
          </w:tcPr>
          <w:p>
            <w:pPr/>
            <w:r>
              <w:rPr/>
              <w:t xml:space="preserve">The national inventory for Chemicals and hazardous waste conducted in 2023 incorporated PBDE containing plastics as well.</w:t>
            </w:r>
          </w:p>
          <w:p>
            <w:pPr/>
            <w:r>
              <w:rPr/>
              <w:t xml:space="preserve">For the management plan of PBDEs, an agreement was signed between REMA and Enviroserve Rwanda Green Park for their collection, transport and treatment. The collection is throughout the whole country and in all sectors both private and government. (see attached contract with Enviroserve Rwanda Green Park Ltd)</w:t>
            </w:r>
          </w:p>
          <w:p>
            <w:pPr/>
            <w:r>
              <w:rPr/>
              <w:t xml:space="preserve"/>
            </w:r>
          </w:p>
          <w:p>
            <w:pPr/>
            <w:r>
              <w:rPr/>
              <w:t xml:space="preserve">-So far, through the partnership with Enviroserve Rwanda Green Park, a total of 897.6 MT of PBDEs containing waste have been collected and recycled, of which 103 MT were collected by quarter 2 in 2025.Please refer to the following Evidences uploaded:(Chemical Waste Collection report Kigali City; Chemical Waste Collection report Northern Province; Chemical Waste Collection Report Southern Province; Chemical Waste Collection Report Eastern Province; Southern Province; PET Enviroserve Report; REMA Final E-waste Collection report)</w:t>
            </w:r>
          </w:p>
        </w:tc>
      </w:tr>
      <w:tr>
        <w:trPr/>
        <w:tc>
          <w:tcPr>
            <w:tcW w:w="4000" w:type="dxa"/>
            <w:gridSpan w:val="1"/>
            <w:noWrap/>
          </w:tcPr>
          <w:p>
            <w:pPr/>
            <w:r>
              <w:rPr/>
              <w:t xml:space="preserve">Indicator 8: Number of cleaner production and safer alternatives interventions that phase-out POPs-containing products and other chemicals of concern and reduce uPOPs releases</w:t>
            </w:r>
          </w:p>
          <w:p>
            <w:pPr/>
            <w:r>
              <w:rPr/>
              <w:t xml:space="preserve"/>
            </w:r>
          </w:p>
          <w:p>
            <w:pPr/>
            <w:r>
              <w:rPr/>
              <w:t xml:space="preserve"/>
            </w:r>
          </w:p>
          <w:p>
            <w:pPr/>
            <w:r>
              <w:rPr/>
              <w:t xml:space="preserve"/>
            </w:r>
          </w:p>
          <w:p>
            <w:pPr/>
            <w:r>
              <w:rPr/>
              <w:t xml:space="preserve"/>
            </w:r>
          </w:p>
          <w:p>
            <w:pPr/>
            <w:r>
              <w:rPr/>
              <w:t xml:space="preserve"/>
            </w:r>
          </w:p>
        </w:tc>
        <w:tc>
          <w:tcPr>
            <w:tcW w:w="2000" w:type="dxa"/>
            <w:gridSpan w:val="1"/>
            <w:noWrap/>
          </w:tcPr>
          <w:p>
            <w:pPr/>
            <w:r>
              <w:rPr/>
              <w:t xml:space="preserve">CPCIC/NIRDA is supporting selected industries and priority economic sectors with cleaner production initiatives</w:t>
            </w:r>
          </w:p>
          <w:p>
            <w:pPr/>
            <w:r>
              <w:rPr/>
              <w:t xml:space="preserve"/>
            </w:r>
          </w:p>
          <w:p>
            <w:pPr/>
            <w:r>
              <w:rPr/>
              <w:t xml:space="preserve"/>
            </w:r>
          </w:p>
        </w:tc>
        <w:tc>
          <w:tcPr>
            <w:tcW w:w="2000" w:type="dxa"/>
            <w:gridSpan w:val="1"/>
            <w:noWrap/>
          </w:tcPr>
          <w:p>
            <w:pPr/>
            <w:r>
              <w:rPr/>
              <w:t xml:space="preserve">Three assessment and hazardous waste reduction and management plans developed for key sectors including tea industry, paint industry, textile industry, automobile industry, pharmacies, and restaurants</w:t>
            </w:r>
          </w:p>
        </w:tc>
        <w:tc>
          <w:tcPr>
            <w:tcW w:w="2000" w:type="dxa"/>
            <w:gridSpan w:val="1"/>
            <w:noWrap/>
          </w:tcPr>
          <w:p>
            <w:pPr/>
            <w:r>
              <w:rPr/>
              <w:t xml:space="preserve">Two pilot interventions on cleaner production and safter alternatives in selected industries and priority economic sectors implemented</w:t>
            </w:r>
          </w:p>
        </w:tc>
        <w:tc>
          <w:tcPr>
            <w:tcW w:w="4000" w:type="dxa"/>
            <w:gridSpan w:val="1"/>
            <w:noWrap/>
          </w:tcPr>
          <w:p>
            <w:pPr/>
            <w:r>
              <w:rPr/>
              <w:t xml:space="preserve">Though three assessments were planned, only two has been conducted so far   where one was focusing on industries such as textiles, paints among others while the second was a national survey on the chemicals and hazardous waste management.</w:t>
            </w:r>
          </w:p>
          <w:p>
            <w:pPr/>
            <w:r>
              <w:rPr/>
              <w:t xml:space="preserve">Assessment of chemical and hazardous wastes in selected industries and SMEs such as Textiles, paper industry, leather industry, printing, mattress manufacturing, cosmetics and detergents, mining industry, was conducted and provided the type and nature of chemicals that are available and also provided the best practices and procedures to be used for chemicals and hazardous waste management. The detailed management plan with time frame will be developed by December 2024.</w:t>
            </w:r>
          </w:p>
          <w:p>
            <w:pPr/>
            <w:r>
              <w:rPr/>
              <w:t xml:space="preserve">In the framework of the MoU signed between REMA and CPCIC. CPCIC has finished the assessment report. It will be followed by implementation of the pilot intervention on cleaner production and safer alternatives in selected industries and priority economic sectors (Leather tanning). CPCIC conducted an engagement meeting with Waterless Chrome Tanning License providers in January 2024. MoU with the service provider is under process.</w:t>
            </w:r>
          </w:p>
          <w:p>
            <w:pPr/>
            <w:r>
              <w:rPr/>
              <w:t xml:space="preserve"/>
            </w:r>
          </w:p>
        </w:tc>
        <w:tc>
          <w:tcPr>
            <w:tcW w:w="4000" w:type="dxa"/>
            <w:gridSpan w:val="1"/>
            <w:noWrap/>
          </w:tcPr>
          <w:p>
            <w:pPr/>
            <w:r>
              <w:rPr/>
              <w:t xml:space="preserve">In 2023, Assessment of chemical and hazardous wastes in selected industries and SMEs such as Textiles, paper industry, leather industry, printing, mattress manufacturing, cosmetics and detergents, mining industry, was conducted and provided the type and nature of chemicals that are available and also provided the best practices and procedures to be used for chemicals and hazardous waste management. (Evidence uploaded: Report on assessment of CWH in Industries by CPCIc)</w:t>
            </w:r>
          </w:p>
          <w:p>
            <w:pPr/>
            <w:r>
              <w:rPr/>
              <w:t xml:space="preserve"/>
            </w:r>
          </w:p>
          <w:p>
            <w:pPr/>
            <w:r>
              <w:rPr/>
              <w:t xml:space="preserve">This activity delayed due to change of scope as it was supposed to be implemented in tanning industries but later it was realized that tanning industries are no longer in operation and cannot be supported. The pilot interventions will be implemented starting from 2026.</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4</w:t>
            </w:r>
          </w:p>
          <w:p>
            <w:pPr/>
            <w:r>
              <w:rPr>
                <w:b w:val="1"/>
                <w:bCs w:val="1"/>
              </w:rPr>
              <w:t xml:space="preserve">Outcome 4</w:t>
            </w:r>
          </w:p>
          <w:p>
            <w:pPr/>
            <w:r>
              <w:rPr>
                <w:b w:val="1"/>
                <w:bCs w:val="1"/>
              </w:rPr>
              <w:t xml:space="preserve">Increased capacity of the private sector and government entities to sustainably handle and treat: (i) Existing stockpiles of hazardous and obsolete chemicals; and (ii) Various hazardous waste streams which cannot be avoided.</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9: Amount of PCB-containing equipment or waste, PBDEs, and obsolete POPs and non-POPs pesticides disposed in an environmentally sound manner</w:t>
            </w:r>
          </w:p>
        </w:tc>
        <w:tc>
          <w:tcPr>
            <w:tcW w:w="2000" w:type="dxa"/>
            <w:gridSpan w:val="1"/>
            <w:noWrap/>
          </w:tcPr>
          <w:p>
            <w:pPr/>
            <w:r>
              <w:rPr/>
              <w:t xml:space="preserve">55.2 MT of PCB oil was co-incinerated in 2018 at CIMERWA cement kiln</w:t>
            </w:r>
          </w:p>
          <w:p>
            <w:pPr/>
            <w:r>
              <w:rPr/>
              <w:t xml:space="preserve">122 MT of PCBs and PCB-contaminated waste require incineration under the current project (15 MT are stockpiled at CIMERWA)</w:t>
            </w:r>
          </w:p>
          <w:p>
            <w:pPr/>
            <w:r>
              <w:rPr/>
              <w:t xml:space="preserve"/>
            </w:r>
          </w:p>
        </w:tc>
        <w:tc>
          <w:tcPr>
            <w:tcW w:w="2000" w:type="dxa"/>
            <w:gridSpan w:val="1"/>
            <w:noWrap/>
          </w:tcPr>
          <w:p>
            <w:pPr/>
            <w:r>
              <w:rPr/>
              <w:t xml:space="preserve">One updated comprehensive PCB inventory is completed</w:t>
            </w:r>
          </w:p>
          <w:p>
            <w:pPr/>
            <w:r>
              <w:rPr/>
              <w:t xml:space="preserve">Two management plans (one for PCB-containing equipment or waste, and one for obsolete POPs and non-POPs pesticides), including cost-effective options for their elimination, is drafted and endorsed</w:t>
            </w:r>
          </w:p>
          <w:p>
            <w:pPr/>
            <w:r>
              <w:rPr/>
              <w:t xml:space="preserve">One agreement for the elimination of PCBs, and POPs and non-POPs pesticides with a service provider in Rwanda or internationally is confirmed, subject to confirmation of technical capacity</w:t>
            </w:r>
          </w:p>
          <w:p>
            <w:pPr/>
            <w:r>
              <w:rPr/>
              <w:t xml:space="preserve"/>
            </w:r>
          </w:p>
        </w:tc>
        <w:tc>
          <w:tcPr>
            <w:tcW w:w="2000" w:type="dxa"/>
            <w:gridSpan w:val="1"/>
            <w:noWrap/>
          </w:tcPr>
          <w:p>
            <w:pPr/>
            <w:r>
              <w:rPr/>
              <w:t xml:space="preserve">122 MT of PCBs and PCB-contaminated waste removed, treated, and/or disposed of in Rwanda or by export to a qualified disposal facility for pure PCB oil</w:t>
            </w:r>
          </w:p>
          <w:p>
            <w:pPr/>
            <w:r>
              <w:rPr/>
              <w:t xml:space="preserve"/>
            </w:r>
          </w:p>
          <w:p>
            <w:pPr/>
            <w:r>
              <w:rPr/>
              <w:t xml:space="preserve"/>
            </w:r>
          </w:p>
        </w:tc>
        <w:tc>
          <w:tcPr>
            <w:tcW w:w="4000" w:type="dxa"/>
            <w:gridSpan w:val="1"/>
            <w:noWrap/>
          </w:tcPr>
          <w:p>
            <w:pPr/>
            <w:r>
              <w:rPr/>
              <w:t xml:space="preserve">As by 30th June 2024, one PCB comprehensive inventory was complete, one remediation plan for the management of PCB contaminated site also completed. There was delay in signing an agreement with private sector as this had to be informed by the survey findings and recommendations. Below are the details of what was done.</w:t>
            </w:r>
          </w:p>
          <w:p>
            <w:pPr/>
            <w:r>
              <w:rPr/>
              <w:t xml:space="preserve">A   comprehensive PCB inventory was completed under the National Survey on Chemicals and Hazardous wastes which was conducted, and final report was approved in September 2023. The report provided the management plan with the best practices and procedures on the management of PCBS, however, the detailed implementation plan with time frame will be provided in the fiscal year 2024/2025.</w:t>
            </w:r>
          </w:p>
          <w:p>
            <w:pPr/>
            <w:r>
              <w:rPr/>
              <w:t xml:space="preserve">The agreement for elimination of PCBs and POPs with service provider, was not done as we waited for the inventory report and implementation plan. However, it is expected to be done in the fiscal year 2024/2025.</w:t>
            </w:r>
          </w:p>
          <w:p>
            <w:pPr/>
            <w:r>
              <w:rPr/>
              <w:t xml:space="preserve">The national inventory report also revealed 6 remaining transformers with PCB oils and in total there are around 2.845 MT s of PCB oil and 12.7 tons of PCB contaminated wastes which still contain PCBs. Those transformers were collected in existing interim storage for PCBs located in Jabana after inspection conducted by Rwanda Environmental Management Authority. Currently, REMA is also looking at how to incinerate the PCB oils from those transformers.</w:t>
            </w:r>
          </w:p>
        </w:tc>
        <w:tc>
          <w:tcPr>
            <w:tcW w:w="4000" w:type="dxa"/>
            <w:gridSpan w:val="1"/>
            <w:noWrap/>
          </w:tcPr>
          <w:p>
            <w:pPr/>
            <w:r>
              <w:rPr/>
              <w:t xml:space="preserve">National Survey on Chemicals and Hazardous wastes revealed 6 remaining transformers with PCB oils and in total there are around 1.066 tons of PCB oil and 12.7 tons of PCB contaminated wastes which still contain PCBs. (Evidence uploaded: Final Document: National Survey on Chemicals and Hazardous Wastes 2023).</w:t>
            </w:r>
          </w:p>
          <w:p>
            <w:pPr/>
            <w:r>
              <w:rPr/>
              <w:t xml:space="preserve"/>
            </w:r>
          </w:p>
          <w:p>
            <w:pPr/>
            <w:r>
              <w:rPr/>
              <w:t xml:space="preserve">Those transformers were collected and kept in the existing interim storage for PCBs located in Jabana after inspection conducted by Rwanda Environmental Management Authority.</w:t>
            </w:r>
          </w:p>
          <w:p>
            <w:pPr/>
            <w:r>
              <w:rPr/>
              <w:t xml:space="preserve"/>
            </w:r>
          </w:p>
          <w:p>
            <w:pPr/>
            <w:r>
              <w:rPr/>
              <w:t xml:space="preserve">REMA has signed agreement with Depot Kalisimbi Ltd for the collection and incineration of these chemicals in an environmentally manner. (Evidence uploaded: Initial contract document Chemicals)</w:t>
            </w:r>
          </w:p>
          <w:p>
            <w:pPr/>
            <w:r>
              <w:rPr/>
              <w:t xml:space="preserve"/>
            </w:r>
          </w:p>
          <w:p>
            <w:pPr/>
            <w:r>
              <w:rPr/>
              <w:t xml:space="preserve">The collection is pending the availability of testing equipment that will be used for testing of furan and dioxins. A decision on the way forward for the testing  shall be taken by REMA by Q4 2025.</w:t>
            </w:r>
          </w:p>
        </w:tc>
      </w:tr>
      <w:tr>
        <w:trPr/>
        <w:tc>
          <w:tcPr>
            <w:tcW w:w="4000" w:type="dxa"/>
            <w:gridSpan w:val="1"/>
            <w:noWrap/>
          </w:tcPr>
          <w:p>
            <w:pPr/>
            <w:r>
              <w:rPr/>
              <w:t xml:space="preserve">Indicator 9: Amount of PCB-containing equipment or waste, PBDEs, and obsolete POPs and non-POPs pesticides disposed in an environmentally sound manner</w:t>
            </w:r>
          </w:p>
        </w:tc>
        <w:tc>
          <w:tcPr>
            <w:tcW w:w="2000" w:type="dxa"/>
            <w:gridSpan w:val="1"/>
            <w:noWrap/>
          </w:tcPr>
          <w:p>
            <w:pPr/>
            <w:r>
              <w:rPr/>
              <w:t xml:space="preserve">3 MT of POPs pesticides (Lindane 25% and Endosulfan 3% dust) and 44 MT non-POPs pesticides are buried at the former Kicukiro Nyanza dumpsite and Nyamagabe dumpsite</w:t>
            </w:r>
          </w:p>
        </w:tc>
        <w:tc>
          <w:tcPr>
            <w:tcW w:w="2000" w:type="dxa"/>
            <w:gridSpan w:val="1"/>
            <w:noWrap/>
          </w:tcPr>
          <w:p>
            <w:pPr/>
            <w:r>
              <w:rPr/>
              <w:t xml:space="preserve">One updated comprehensive PCB inventory is completed</w:t>
            </w:r>
          </w:p>
          <w:p>
            <w:pPr/>
            <w:r>
              <w:rPr/>
              <w:t xml:space="preserve">Two management plans (one for PCB-containing equipment or waste, and one for obsolete POPs and non-POPs pesticides), including cost-effective options for their elimination, is drafted and endorsed</w:t>
            </w:r>
          </w:p>
          <w:p>
            <w:pPr/>
            <w:r>
              <w:rPr/>
              <w:t xml:space="preserve">One agreement for the elimination of PCBs, and POPs and non-POPs pesticides with a service provider in Rwanda or internationally is confirmed, subject to confirmation of technical capacity</w:t>
            </w:r>
          </w:p>
          <w:p>
            <w:pPr/>
            <w:r>
              <w:rPr/>
              <w:t xml:space="preserve"/>
            </w:r>
          </w:p>
        </w:tc>
        <w:tc>
          <w:tcPr>
            <w:tcW w:w="2000" w:type="dxa"/>
            <w:gridSpan w:val="1"/>
            <w:noWrap/>
          </w:tcPr>
          <w:p>
            <w:pPr/>
            <w:r>
              <w:rPr/>
              <w:t xml:space="preserve">3 MT of POPs pesticides and 44 MT non-POPs pesticides are excavated and appropriately managed and disposed of in Rwanda or by export to a qualified disposal facility for the POPs pesticides</w:t>
            </w:r>
          </w:p>
        </w:tc>
        <w:tc>
          <w:tcPr>
            <w:tcW w:w="4000" w:type="dxa"/>
            <w:gridSpan w:val="1"/>
            <w:noWrap/>
          </w:tcPr>
          <w:p>
            <w:pPr/>
            <w:r>
              <w:rPr/>
              <w:t xml:space="preserve">As by 30th June 2024, one PCB comprehensive inventory was complete, one remediation plan for the management of PCB contaminated site also completed. There was delay in signing and agreement with private sector as this had to be informed by the survey findings and recommendations. Below are the details of what was done.</w:t>
            </w:r>
          </w:p>
          <w:p>
            <w:pPr/>
            <w:r>
              <w:rPr/>
              <w:t xml:space="preserve">A comprehensive PCB inventory   was completed under the National Survey on Chemicals and Hazardous wastes which was conducted, and final report was approved in September 2023. See attached report. The report provided the management plan with the best practices and procedures on the management of PCBS, however, the detailed implementation plan with time frame will be provided in the fiscal year 2024/2025.</w:t>
            </w:r>
          </w:p>
          <w:p>
            <w:pPr/>
            <w:r>
              <w:rPr/>
              <w:t xml:space="preserve">The agreement for elimination of PCBs and POPs with service provider was not made as we waited for the inventory report and implementation plan. However, it is expected to be done in the fiscal year 2024/2025.</w:t>
            </w:r>
          </w:p>
          <w:p>
            <w:pPr/>
            <w:r>
              <w:rPr/>
              <w:t xml:space="preserve">The national inventory report also revealed 6 remaining transformers with PCB oils and in total there are around 2.845 MT s of PCB oil and 12.7 tons of PCB contaminated wastes which still contain PCBs. Those transformers were collected in existing interim storage for PCBs located in Jabana after inspection conducted by Rwanda Environmental Management Authority. Currently, REMA is also looking at how to incinerate the PCB oils from those transformers.</w:t>
            </w:r>
          </w:p>
        </w:tc>
        <w:tc>
          <w:tcPr>
            <w:tcW w:w="4000" w:type="dxa"/>
            <w:gridSpan w:val="1"/>
            <w:noWrap/>
          </w:tcPr>
          <w:p>
            <w:pPr/>
            <w:r>
              <w:rPr/>
              <w:t xml:space="preserve">The agreement for sound management of PCBs and POPs with service provider was signed in December 2024 between REMA and Depot Kalisimbi Ltd as the service provider. (Evidence uploaded: Initial contract document Chemicals)</w:t>
            </w:r>
          </w:p>
          <w:p>
            <w:pPr/>
            <w:r>
              <w:rPr/>
              <w:t xml:space="preserve"/>
            </w:r>
          </w:p>
          <w:p>
            <w:pPr/>
            <w:r>
              <w:rPr/>
              <w:t xml:space="preserve">The contract is for collection of chemicals of global concern and hazardous waste from environment and then carry out their final treatment in environmentally sound manner. However, the collection has been delayed by the need to have the testing machine which will be used for testing of dioxins and furans during the incineration of PCBs and PoPs. Decision on the way forward for testing will be made in Q4 2025.</w:t>
            </w:r>
          </w:p>
        </w:tc>
      </w:tr>
      <w:tr>
        <w:trPr/>
        <w:tc>
          <w:tcPr>
            <w:tcW w:w="4000" w:type="dxa"/>
            <w:gridSpan w:val="1"/>
            <w:noWrap/>
          </w:tcPr>
          <w:p>
            <w:pPr/>
            <w:r>
              <w:rPr/>
              <w:t xml:space="preserve">Indicator 10: Number of contaminated sites remediated</w:t>
            </w:r>
          </w:p>
        </w:tc>
        <w:tc>
          <w:tcPr>
            <w:tcW w:w="2000" w:type="dxa"/>
            <w:gridSpan w:val="1"/>
            <w:noWrap/>
          </w:tcPr>
          <w:p>
            <w:pPr/>
            <w:r>
              <w:rPr/>
              <w:t xml:space="preserve">The REG transformer maintenance site (Gikondo Industrial Park) is suspected to be a PCB-contaminated site</w:t>
            </w:r>
          </w:p>
        </w:tc>
        <w:tc>
          <w:tcPr>
            <w:tcW w:w="2000" w:type="dxa"/>
            <w:gridSpan w:val="1"/>
            <w:noWrap/>
          </w:tcPr>
          <w:p>
            <w:pPr/>
            <w:r>
              <w:rPr/>
              <w:t xml:space="preserve">Soil is tested for PCB contamination at the REG transformer maintenance site and one remediation plan for the site is designed</w:t>
            </w:r>
          </w:p>
          <w:p>
            <w:pPr/>
            <w:r>
              <w:rPr/>
              <w:t xml:space="preserve">Two other potential contaminated sites tested</w:t>
            </w:r>
          </w:p>
          <w:p>
            <w:pPr/>
            <w:r>
              <w:rPr/>
              <w:t xml:space="preserve"/>
            </w:r>
          </w:p>
        </w:tc>
        <w:tc>
          <w:tcPr>
            <w:tcW w:w="2000" w:type="dxa"/>
            <w:gridSpan w:val="1"/>
            <w:noWrap/>
          </w:tcPr>
          <w:p>
            <w:pPr/>
            <w:r>
              <w:rPr/>
              <w:t xml:space="preserve">One remediation plan is implemented by local private sector entities involved in hazardous waste management and innovative bioremediation is tested and applied if applicable</w:t>
            </w:r>
          </w:p>
        </w:tc>
        <w:tc>
          <w:tcPr>
            <w:tcW w:w="4000" w:type="dxa"/>
            <w:gridSpan w:val="1"/>
            <w:noWrap/>
          </w:tcPr>
          <w:p>
            <w:pPr/>
            <w:r>
              <w:rPr/>
              <w:t xml:space="preserve">So far one rehabilitation plan has been completed and the second one is ongoing and is expected to be complete by Feb 2025. The third site’s plan will be done after the second one has been completed. During   the national survey on chemicals and hazardous wastes that took place in 2023, soil tests were conducted on different sites.</w:t>
            </w:r>
          </w:p>
          <w:p>
            <w:pPr/>
            <w:r>
              <w:rPr/>
              <w:t xml:space="preserve">One site in Gikondo was tested and the remediated plan approved and is under implementation. The rehabilitation plan for Jabana is ongoing and will be complete by Feb 2024.</w:t>
            </w:r>
          </w:p>
          <w:p>
            <w:pPr/>
            <w:r>
              <w:rPr/>
              <w:t xml:space="preserve"/>
            </w:r>
          </w:p>
        </w:tc>
        <w:tc>
          <w:tcPr>
            <w:tcW w:w="4000" w:type="dxa"/>
            <w:gridSpan w:val="1"/>
            <w:noWrap/>
          </w:tcPr>
          <w:p>
            <w:pPr/>
            <w:r>
              <w:rPr/>
              <w:t xml:space="preserve">During the national survey on chemicals and hazardous wastes that took place in 2023, soil tests were conducted on different sites.</w:t>
            </w:r>
          </w:p>
          <w:p>
            <w:pPr/>
            <w:r>
              <w:rPr/>
              <w:t xml:space="preserve">One site in Gikondo was tested and the remediation plan approved and is under implementation.(Evidence uploaded: Soil decontamination plan with approval in Annex 1)</w:t>
            </w:r>
          </w:p>
          <w:p>
            <w:pPr/>
            <w:r>
              <w:rPr/>
              <w:t xml:space="preserve"/>
            </w:r>
          </w:p>
          <w:p>
            <w:pPr/>
            <w:r>
              <w:rPr/>
              <w:t xml:space="preserve">The rehabilitation plan for the Jabana site has been completed and approved as planned.(Evidence uploaded: Remediation Plan Jabana)</w:t>
            </w:r>
          </w:p>
          <w:p>
            <w:pPr/>
            <w:r>
              <w:rPr/>
              <w:t xml:space="preserve"/>
            </w:r>
          </w:p>
          <w:p>
            <w:pPr/>
            <w:r>
              <w:rPr/>
              <w:t xml:space="preserve">Its implementation will commence once the removal of PCB-containing wastes is finalized. However, the removal process is currently on hold pending the availability of specialized equipment required to test for dioxins and furans, which may be released during the incineration of the collected PCBs. Decision on the way forward will be made in Q4 2025.</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5</w:t>
            </w:r>
          </w:p>
          <w:p>
            <w:pPr/>
            <w:r>
              <w:rPr>
                <w:b w:val="1"/>
                <w:bCs w:val="1"/>
              </w:rPr>
              <w:t xml:space="preserve">Outcome 5</w:t>
            </w:r>
          </w:p>
          <w:p>
            <w:pPr/>
            <w:r>
              <w:rPr>
                <w:b w:val="1"/>
                <w:bCs w:val="1"/>
              </w:rPr>
              <w:t xml:space="preserve">Capacity and environmental performance of hazardous wastes treatment facilities improved.</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11: Number of priority waste streams assessed and response measures initiated for valorisation and treatment</w:t>
            </w:r>
          </w:p>
          <w:p>
            <w:pPr/>
            <w:r>
              <w:rPr/>
              <w:t xml:space="preserve"/>
            </w:r>
          </w:p>
          <w:p>
            <w:pPr/>
            <w:r>
              <w:rPr/>
              <w:t xml:space="preserve"/>
            </w:r>
          </w:p>
          <w:p>
            <w:pPr/>
            <w:r>
              <w:rPr/>
              <w:t xml:space="preserve"/>
            </w:r>
          </w:p>
          <w:p>
            <w:pPr/>
            <w:r>
              <w:rPr/>
              <w:t xml:space="preserve"/>
            </w:r>
          </w:p>
          <w:p>
            <w:pPr/>
            <w:r>
              <w:rPr/>
              <w:t xml:space="preserve"/>
            </w:r>
          </w:p>
          <w:p>
            <w:pPr/>
            <w:r>
              <w:rPr/>
              <w:t xml:space="preserve"/>
            </w:r>
          </w:p>
          <w:p>
            <w:pPr/>
            <w:r>
              <w:rPr/>
              <w:t xml:space="preserve"/>
            </w:r>
          </w:p>
        </w:tc>
        <w:tc>
          <w:tcPr>
            <w:tcW w:w="2000" w:type="dxa"/>
            <w:gridSpan w:val="1"/>
            <w:noWrap/>
          </w:tcPr>
          <w:p>
            <w:pPr/>
            <w:r>
              <w:rPr/>
              <w:t xml:space="preserve">Rwanda has large quantities and varieties of waste and hazardous waste that are produced and either inadequately stored or indiscriminately disposed of at the municipal dump sites. Some valorisation of waste is taking place, for example: e-waste collection, dismantling, and recycling and recycling of paper, carton, metal scrap, aluminum, and some plastics such as plastic bags, but at a very low scale/capacity. However, there are various priority waste streams that have significant potential for valorisation and a strong interest from the private sector to engage in waste valorisation initiatives addressing plastic/PET waste, organic waste, healthcare waste, liquid waste, and methane gas among others.</w:t>
            </w:r>
          </w:p>
        </w:tc>
        <w:tc>
          <w:tcPr>
            <w:tcW w:w="2000" w:type="dxa"/>
            <w:gridSpan w:val="1"/>
            <w:noWrap/>
          </w:tcPr>
          <w:p>
            <w:pPr/>
            <w:r>
              <w:rPr/>
              <w:t xml:space="preserve">One waste valorisation assessment of key waste streams (based on the outcomes of the waste inventory; Output 2.1) drafted and endorsed</w:t>
            </w:r>
          </w:p>
          <w:p>
            <w:pPr/>
            <w:r>
              <w:rPr/>
              <w:t xml:space="preserve">One waste valorisation challenge competition designed and implemented</w:t>
            </w:r>
          </w:p>
          <w:p>
            <w:pPr/>
            <w:r>
              <w:rPr/>
              <w:t xml:space="preserve"/>
            </w:r>
          </w:p>
          <w:p>
            <w:pPr/>
            <w:r>
              <w:rPr/>
              <w:t xml:space="preserve"/>
            </w:r>
          </w:p>
        </w:tc>
        <w:tc>
          <w:tcPr>
            <w:tcW w:w="2000" w:type="dxa"/>
            <w:gridSpan w:val="1"/>
            <w:noWrap/>
          </w:tcPr>
          <w:p>
            <w:pPr/>
            <w:r>
              <w:rPr/>
              <w:t xml:space="preserve">Design and implementation of two pilot waste valorisation pilots including enhanced technical and financial capacity</w:t>
            </w:r>
          </w:p>
        </w:tc>
        <w:tc>
          <w:tcPr>
            <w:tcW w:w="4000" w:type="dxa"/>
            <w:gridSpan w:val="1"/>
            <w:noWrap/>
          </w:tcPr>
          <w:p>
            <w:pPr/>
            <w:r>
              <w:rPr/>
              <w:t xml:space="preserve">By 30th June 2024, the valorization assessment was complete but implementation of valorization pilots was delayed as this required complete and approval of the surveys that would guide on its implementation. Below are the assessments done in order to guide on the valorization competition plan</w:t>
            </w:r>
          </w:p>
          <w:p>
            <w:pPr/>
            <w:r>
              <w:rPr/>
              <w:t xml:space="preserve">National Survey on   Chemicals and Hazardous wastes report provided options of valorization for different streams of waste identified.</w:t>
            </w:r>
          </w:p>
          <w:p>
            <w:pPr/>
            <w:r>
              <w:rPr/>
              <w:t xml:space="preserve">Assessment of chemical and hazardous wastes in selected industries and SMEs was also done by CPCIC and provided options for waste handling in different industries</w:t>
            </w:r>
          </w:p>
          <w:p>
            <w:pPr/>
            <w:r>
              <w:rPr/>
              <w:t xml:space="preserve">WASAC and PEZ through MoU with REMA conducted an assessment of waste streams for Special Economic Zone Industries located at Masoro and Gahanga. The draft report provided recommendations for rehabilitation and treatment of waste streams for Special Economic Zones industries and now awaits the final report to be validated and is expected to be complete by September 2024.</w:t>
            </w:r>
          </w:p>
          <w:p>
            <w:pPr/>
            <w:r>
              <w:rPr/>
              <w:t xml:space="preserve"/>
            </w:r>
          </w:p>
          <w:p>
            <w:pPr/>
            <w:r>
              <w:rPr/>
              <w:t xml:space="preserve">The waste valorization challenge competition was not done as it needed the two studies (ESIA and CPIC) to be available and then be used as reference in designing and implementing the competition.</w:t>
            </w:r>
          </w:p>
          <w:p>
            <w:pPr/>
            <w:r>
              <w:rPr/>
              <w:t xml:space="preserve"/>
            </w:r>
          </w:p>
          <w:p>
            <w:pPr/>
            <w:r>
              <w:rPr/>
              <w:t xml:space="preserve">The study on Environmental and Social Impact Assessment on the activities of DHWG project was conducted and validated. The study recommended priority waste streams for waste valorization and treatment.</w:t>
            </w:r>
          </w:p>
          <w:p>
            <w:pPr/>
            <w:r>
              <w:rPr/>
              <w:t xml:space="preserve">Also, CPCIC through MoU with REMA conducted waste stream assessment and provided recommendation for waste streams valorization and the final report is available waiting for dissemination and the team is now developing its implementation plan which is expected to be available by end of August 2024.</w:t>
            </w:r>
          </w:p>
          <w:p>
            <w:pPr/>
            <w:r>
              <w:rPr/>
              <w:t xml:space="preserve"/>
            </w:r>
          </w:p>
        </w:tc>
        <w:tc>
          <w:tcPr>
            <w:tcW w:w="4000" w:type="dxa"/>
            <w:gridSpan w:val="1"/>
            <w:noWrap/>
          </w:tcPr>
          <w:p>
            <w:pPr/>
            <w:r>
              <w:rPr/>
              <w:t xml:space="preserve">Two valorization competitions were launched to promote awareness and innovation in hazardous waste management.</w:t>
            </w:r>
          </w:p>
          <w:p>
            <w:pPr/>
            <w:r>
              <w:rPr/>
              <w:t xml:space="preserve"/>
            </w:r>
          </w:p>
          <w:p>
            <w:pPr/>
            <w:r>
              <w:rPr/>
              <w:t xml:space="preserve">The first targeted primary and secondary school students under the theme “Ending Plastic Pollution to Protect Biodiversity for Sustainable Development in Rwanda” and was completed on 5th June 2025. (Evidence uploaded: School competition report)</w:t>
            </w:r>
          </w:p>
          <w:p>
            <w:pPr/>
            <w:r>
              <w:rPr/>
              <w:t xml:space="preserve"/>
            </w:r>
          </w:p>
          <w:p>
            <w:pPr/>
            <w:r>
              <w:rPr/>
              <w:t xml:space="preserve">The second competition, ongoing as of mid -July, involves eight higher learning institutions, mainly Rwanda Polytechnics. (Evidence uploaded: Rwanda Polytechnical College; Valorization Project Proposal concept)</w:t>
            </w:r>
          </w:p>
          <w:p>
            <w:pPr/>
            <w:r>
              <w:rPr/>
              <w:t xml:space="preserve"/>
            </w:r>
          </w:p>
          <w:p>
            <w:pPr/>
            <w:r>
              <w:rPr/>
              <w:t xml:space="preserve">It began in December 2024, with students and lecturers trained on hazardous waste management and valorization strategies.</w:t>
            </w:r>
          </w:p>
          <w:p>
            <w:pPr/>
            <w:r>
              <w:rPr/>
              <w:t xml:space="preserve"/>
            </w:r>
          </w:p>
          <w:p>
            <w:pPr/>
            <w:r>
              <w:rPr/>
              <w:t xml:space="preserve">Institutions were formally invited to submit project proposals, which are being evaluated for implementation. The proposals are focusing on various types of waste valorization such as plastics repurposing.</w:t>
            </w:r>
          </w:p>
          <w:p>
            <w:pPr/>
            <w:r>
              <w:rPr/>
              <w:t xml:space="preserve"/>
            </w:r>
          </w:p>
          <w:p>
            <w:pPr/>
            <w:r>
              <w:rPr/>
              <w:t xml:space="preserve">In all, 3 projects are expected to be selected for the piloting of waste valorization projects across the two levels of educational institutions. The pilots to be selected shall be implemented in 2026, including a third track to be introduced targeting SMEs.</w:t>
            </w:r>
          </w:p>
        </w:tc>
      </w:tr>
      <w:tr>
        <w:trPr/>
        <w:tc>
          <w:tcPr>
            <w:tcW w:w="4000" w:type="dxa"/>
            <w:gridSpan w:val="1"/>
            <w:noWrap/>
          </w:tcPr>
          <w:p>
            <w:pPr/>
            <w:r>
              <w:rPr/>
              <w:t xml:space="preserve">Indicator 12: Number of existing waste treatment facilities with enhanced treatment and interim storage capacity</w:t>
            </w:r>
          </w:p>
          <w:p>
            <w:pPr/>
            <w:r>
              <w:rPr/>
              <w:t xml:space="preserve"/>
            </w:r>
          </w:p>
          <w:p>
            <w:pPr/>
            <w:r>
              <w:rPr/>
              <w:t xml:space="preserve"/>
            </w:r>
          </w:p>
          <w:p>
            <w:pPr/>
            <w:r>
              <w:rPr/>
              <w:t xml:space="preserve"/>
            </w:r>
          </w:p>
          <w:p>
            <w:pPr/>
            <w:r>
              <w:rPr/>
              <w:t xml:space="preserve"/>
            </w:r>
          </w:p>
          <w:p>
            <w:pPr/>
            <w:r>
              <w:rPr/>
              <w:t xml:space="preserve"/>
            </w:r>
          </w:p>
        </w:tc>
        <w:tc>
          <w:tcPr>
            <w:tcW w:w="2000" w:type="dxa"/>
            <w:gridSpan w:val="1"/>
            <w:noWrap/>
          </w:tcPr>
          <w:p>
            <w:pPr/>
            <w:r>
              <w:rPr/>
              <w:t xml:space="preserve">A limited number of waste treatment facilities (e.g. for e-waste, healthcare waste, PCBs, and other hazardous waste) exist</w:t>
            </w:r>
          </w:p>
          <w:p>
            <w:pPr/>
            <w:r>
              <w:rPr/>
              <w:t xml:space="preserve">Obsolete wastes (including obsolete pesticides and laboratory wastes) are stored in locations and under conditions that are unfit and inadequate for such wastes (e.g. District Offices, Police Stations, Ministry of Agriculture (MINAGRI) or Energy Utility Corporation Limited (EUCL) stores, research labs, and school, universities</w:t>
            </w:r>
          </w:p>
          <w:p>
            <w:pPr/>
            <w:r>
              <w:rPr/>
              <w:t xml:space="preserve">An interim storage facility for PCB-containing waste was built under the PCB project, which has additional space available that could potentially be used for the interim storage of other hazardous wastes (e.g. obsolete pesticides, POPs/Hg-containing wastes) awaiting disposal/treatment. Other options, such as a public-private-partnership to strengthen a private sector company’s interim storage capacity and national storage role will also be considered. For example, DPMM Kalisimbi/Depot Kalisimbi Ltd has expressed strong interest in this approach and already has specific storage facilities for hazardous waste and sufficient land to construct additional facilities depending on the determined needs.</w:t>
            </w:r>
          </w:p>
          <w:p>
            <w:pPr/>
            <w:r>
              <w:rPr/>
              <w:t xml:space="preserve"/>
            </w:r>
          </w:p>
        </w:tc>
        <w:tc>
          <w:tcPr>
            <w:tcW w:w="2000" w:type="dxa"/>
            <w:gridSpan w:val="1"/>
            <w:noWrap/>
          </w:tcPr>
          <w:p>
            <w:pPr/>
            <w:r>
              <w:rPr/>
              <w:t xml:space="preserve">Three facility-specific environmental performance assessments undertaken, which introduce process measures to reduce releases (uPOPs, heavy metals, POPs, Hg, and other hazardous substances) and improve environmental performance linked to up-stream support provided to waste generators through Output 2.1 and 2.2.1 to ensure waste is minimized and properly segregated</w:t>
            </w:r>
          </w:p>
          <w:p>
            <w:pPr/>
            <w:r>
              <w:rPr/>
              <w:t xml:space="preserve">Three waste treatment assessments for priority waste streams conducted to identify interim storage needs, safekeeping measures required, and locally suitable disposal/treatment solutions for hazardous waste streams (building on the waste inventory (Output 2.1)</w:t>
            </w:r>
          </w:p>
          <w:p>
            <w:pPr/>
            <w:r>
              <w:rPr/>
              <w:t xml:space="preserve">Recommendations for required capacity and type of interim storage of hazardous wastes developed</w:t>
            </w:r>
          </w:p>
          <w:p>
            <w:pPr/>
            <w:r>
              <w:rPr/>
              <w:t xml:space="preserve"/>
            </w:r>
          </w:p>
        </w:tc>
        <w:tc>
          <w:tcPr>
            <w:tcW w:w="2000" w:type="dxa"/>
            <w:gridSpan w:val="1"/>
            <w:noWrap/>
          </w:tcPr>
          <w:p>
            <w:pPr/>
            <w:r>
              <w:rPr/>
              <w:t xml:space="preserve">Two pilot projects to test locally suitable disposal/treatment solutions for hazardous waste streams implemented and assessed for viability</w:t>
            </w:r>
          </w:p>
          <w:p>
            <w:pPr/>
            <w:r>
              <w:rPr/>
              <w:t xml:space="preserve">Two existing waste treatment facilities’ environmental performance is enhanced and national treatment capacity for hazardous waste (volume and diversification) is increased through the introduction of new or improved locally suitable disposal/treatment solutions (in coordination with the development of an enabling regulatory environment and incentives (Component 1) and awareness raising of waste generators to ensure an increase in the amount of properly collected and treated wastes (Component 4))</w:t>
            </w:r>
          </w:p>
          <w:p>
            <w:pPr/>
            <w:r>
              <w:rPr/>
              <w:t xml:space="preserve">Potential investors, existing private sector waste management operators, and others collaborating to facilitate investments in the waste management sector and the economic viability of the hazardous waste management sector is increased</w:t>
            </w:r>
          </w:p>
          <w:p>
            <w:pPr/>
            <w:r>
              <w:rPr/>
              <w:t xml:space="preserve">One existing hazardous waste interim storage facility and related system is upgraded to international standards and can accommodate the necessary hazardous waste streams</w:t>
            </w:r>
          </w:p>
          <w:p>
            <w:pPr/>
            <w:r>
              <w:rPr/>
              <w:t xml:space="preserve"/>
            </w:r>
          </w:p>
        </w:tc>
        <w:tc>
          <w:tcPr>
            <w:tcW w:w="4000" w:type="dxa"/>
            <w:gridSpan w:val="1"/>
            <w:noWrap/>
          </w:tcPr>
          <w:p>
            <w:pPr/>
            <w:r>
              <w:rPr/>
              <w:t xml:space="preserve">National Survey on  Chemicals and Hazardous wastes together with the Assessment of chemical and hazardous waste in selected industries and SMEs provided different categories of chemicals and different hazardous wastes streams.</w:t>
            </w:r>
          </w:p>
          <w:p>
            <w:pPr/>
            <w:r>
              <w:rPr/>
              <w:t xml:space="preserve">These studies provided different options for the proper management of identified wastes and the role of the waste generators to reduce their production as well as how to valorize them</w:t>
            </w:r>
          </w:p>
          <w:p>
            <w:pPr/>
            <w:r>
              <w:rPr/>
              <w:t xml:space="preserve">The national survey also provided the status of storage facilities where most chemicals are stored and provided guidelines on new interim storage to be constructed.</w:t>
            </w:r>
          </w:p>
          <w:p>
            <w:pPr/>
            <w:r>
              <w:rPr/>
              <w:t xml:space="preserve"/>
            </w:r>
          </w:p>
          <w:p>
            <w:pPr/>
            <w:r>
              <w:rPr/>
              <w:t xml:space="preserve">Tenders for the recruitment of a consultancy firm to conduct Environmental and Social Impact Assessment, feasibility study and design as well as supervision of the interim storage are under contract negotiation and final reports are expected to be available by December 2024 and thereafter the tender for construction will follow as construction is expected to commence May 2025. The construction site has already been secured.</w:t>
            </w:r>
          </w:p>
          <w:p>
            <w:pPr/>
            <w:r>
              <w:rPr/>
              <w:t xml:space="preserve"/>
            </w:r>
          </w:p>
        </w:tc>
        <w:tc>
          <w:tcPr>
            <w:tcW w:w="4000" w:type="dxa"/>
            <w:gridSpan w:val="1"/>
            <w:noWrap/>
          </w:tcPr>
          <w:p>
            <w:pPr/>
            <w:r>
              <w:rPr/>
              <w:t xml:space="preserve">The project has planned to carry out capacity assessment of existing waste treatment facilities in Q4 2024 to determine their technical needs for improved environmental performance. Two pilot project shall be implemented following the assessment. The pilot shall start in Q1 2026.</w:t>
            </w:r>
          </w:p>
          <w:p>
            <w:pPr/>
            <w:r>
              <w:rPr/>
              <w:t xml:space="preserve"/>
            </w:r>
          </w:p>
          <w:p>
            <w:pPr/>
            <w:r>
              <w:rPr/>
              <w:t xml:space="preserve">To strengthen the national infrastructure for hazardous waste management, the project is advancing the construction of an interim storage facility. The City of Kigali provided the land for this facility, and the detailed design, feasibility study, and ESIA have already been completed. (Final ESIA report for the interim storage; Final detailed design report; Final feasibility study)</w:t>
            </w:r>
          </w:p>
          <w:p>
            <w:pPr/>
            <w:r>
              <w:rPr/>
              <w:t xml:space="preserve"/>
            </w:r>
          </w:p>
          <w:p>
            <w:pPr/>
            <w:r>
              <w:rPr/>
              <w:t xml:space="preserve">Following the finalization of the tendering process, construction of the interim storage facility is scheduled to begin in July 2025 and will be complete by January 2026. This development is critical for ensuring that the project meets its intended objectives and delivers sustainable outcomes in hazardous waste management.</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6</w:t>
            </w:r>
          </w:p>
          <w:p>
            <w:pPr/>
            <w:r>
              <w:rPr>
                <w:b w:val="1"/>
                <w:bCs w:val="1"/>
              </w:rPr>
              <w:t xml:space="preserve">Outcome 6</w:t>
            </w:r>
          </w:p>
          <w:p>
            <w:pPr/>
            <w:r>
              <w:rPr>
                <w:b w:val="1"/>
                <w:bCs w:val="1"/>
              </w:rPr>
              <w:t xml:space="preserve">Improved awareness of waste generators on how to introduce alternatives, cleaner and safer processes and better practices.</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13: Number of persons awareness raised about the sound management of POPs and Hg and related wastes</w:t>
            </w:r>
          </w:p>
          <w:p>
            <w:pPr/>
            <w:r>
              <w:rPr/>
              <w:t xml:space="preserve"/>
            </w:r>
          </w:p>
          <w:p>
            <w:pPr/>
            <w:r>
              <w:rPr/>
              <w:t xml:space="preserve"/>
            </w:r>
          </w:p>
          <w:p>
            <w:pPr/>
            <w:r>
              <w:rPr/>
              <w:t xml:space="preserve"/>
            </w:r>
          </w:p>
        </w:tc>
        <w:tc>
          <w:tcPr>
            <w:tcW w:w="2000" w:type="dxa"/>
            <w:gridSpan w:val="1"/>
            <w:noWrap/>
          </w:tcPr>
          <w:p>
            <w:pPr/>
            <w:r>
              <w:rPr/>
              <w:t xml:space="preserve">No awareness raising plan about the sound management of POPs and Hg and related wastes</w:t>
            </w:r>
          </w:p>
          <w:p>
            <w:pPr/>
            <w:r>
              <w:rPr/>
              <w:t xml:space="preserve"/>
            </w:r>
          </w:p>
          <w:p>
            <w:pPr/>
            <w:r>
              <w:rPr/>
              <w:t xml:space="preserve"/>
            </w:r>
          </w:p>
        </w:tc>
        <w:tc>
          <w:tcPr>
            <w:tcW w:w="2000" w:type="dxa"/>
            <w:gridSpan w:val="1"/>
            <w:noWrap/>
          </w:tcPr>
          <w:p>
            <w:pPr/>
            <w:r>
              <w:rPr/>
              <w:t xml:space="preserve">Awareness raising plan about the sound management of POPs and Hg and related wastes drafted and endorsed</w:t>
            </w:r>
          </w:p>
          <w:p>
            <w:pPr/>
            <w:r>
              <w:rPr/>
              <w:t xml:space="preserve"/>
            </w:r>
          </w:p>
          <w:p>
            <w:pPr/>
            <w:r>
              <w:rPr/>
              <w:t xml:space="preserve"/>
            </w:r>
          </w:p>
        </w:tc>
        <w:tc>
          <w:tcPr>
            <w:tcW w:w="2000" w:type="dxa"/>
            <w:gridSpan w:val="1"/>
            <w:noWrap/>
          </w:tcPr>
          <w:p>
            <w:pPr/>
            <w:r>
              <w:rPr/>
              <w:t xml:space="preserve">Awareness raised of 7,500 people (4,000 female and 3,500 male) on the sound management of POPs and Hg and related wastes through tailored training and awareness raising activities</w:t>
            </w:r>
          </w:p>
        </w:tc>
        <w:tc>
          <w:tcPr>
            <w:tcW w:w="4000" w:type="dxa"/>
            <w:gridSpan w:val="1"/>
            <w:noWrap/>
          </w:tcPr>
          <w:p>
            <w:pPr/>
            <w:r>
              <w:rPr/>
              <w:t xml:space="preserve">The awareness   raising plan was drafted and endorsed. As part of its implementation, the following   were achieved:</w:t>
            </w:r>
          </w:p>
          <w:p>
            <w:pPr/>
            <w:r>
              <w:rPr/>
              <w:t xml:space="preserve">-Awareness raising for 682 Community Health Officers and Directors of referral Hospitals on safe handling and management of medical/Hazardous waste. Where the participants were 40% female and 60% men.</w:t>
            </w:r>
          </w:p>
          <w:p>
            <w:pPr/>
            <w:r>
              <w:rPr/>
              <w:t xml:space="preserve">-Awareness raising workshop of waste collection companies (64 staff) working in Kigali City on safe management of hazardous waste from municipal waste.</w:t>
            </w:r>
          </w:p>
          <w:p>
            <w:pPr/>
            <w:r>
              <w:rPr/>
              <w:t xml:space="preserve">Awareness raising workshop of 330 Clearing Agents, Cargo Inspectors and Customs Officers on prohibited chemicals and hazardous wastes and related international protocols and national laws.</w:t>
            </w:r>
          </w:p>
          <w:p>
            <w:pPr/>
            <w:r>
              <w:rPr/>
              <w:t xml:space="preserve">-Awareness raising was conducted to 251 teachers from secondary schools and universities on managing expired chemicals in laboratories</w:t>
            </w:r>
          </w:p>
          <w:p>
            <w:pPr/>
            <w:r>
              <w:rPr/>
              <w:t xml:space="preserve">-Awareness was raised to 399 plastic waste collectors countrywide.</w:t>
            </w:r>
          </w:p>
          <w:p>
            <w:pPr/>
            <w:r>
              <w:rPr/>
              <w:t xml:space="preserve">-Another raising awareness workshop for 22 planners from public and private Institutions is being conducted.</w:t>
            </w:r>
          </w:p>
          <w:p>
            <w:pPr/>
            <w:r>
              <w:rPr/>
              <w:t xml:space="preserve">- In addition, beneficiaries from the awareness campaign and radio listeners in partnership with Urunana Development Communication are currently estimated at 878,450.</w:t>
            </w:r>
          </w:p>
          <w:p>
            <w:pPr/>
            <w:r>
              <w:rPr/>
              <w:t xml:space="preserve">Other trainings are planned between August to December 2024.</w:t>
            </w:r>
          </w:p>
          <w:p>
            <w:pPr/>
            <w:r>
              <w:rPr/>
              <w:t xml:space="preserve"/>
            </w:r>
          </w:p>
        </w:tc>
        <w:tc>
          <w:tcPr>
            <w:tcW w:w="4000" w:type="dxa"/>
            <w:gridSpan w:val="1"/>
            <w:noWrap/>
          </w:tcPr>
          <w:p>
            <w:pPr/>
            <w:r>
              <w:rPr/>
              <w:t xml:space="preserve">The communication strategy was developed which has helped in the awareness raising among different stakeholders. (see attached strategy report)</w:t>
            </w:r>
          </w:p>
          <w:p>
            <w:pPr/>
            <w:r>
              <w:rPr/>
              <w:t xml:space="preserve"/>
            </w:r>
          </w:p>
          <w:p>
            <w:pPr/>
            <w:r>
              <w:rPr/>
              <w:t xml:space="preserve">Different awareness campaigns were conducted where some were conducted in partnership with URUNANA Community development, using media houses and also through tailed trainings.</w:t>
            </w:r>
          </w:p>
          <w:p>
            <w:pPr/>
            <w:r>
              <w:rPr/>
              <w:t xml:space="preserve">As of 30th June 2025, different capacity buildings through trainings and workshops were conducted. The stakeholders that were trained included education professionals, lab technicians, health officials, environmental practitioners, waste management companies, waste handles, customs, customs clearing agents, local government authority, cooperatives among other stakeholders focusing environmental protection, waste management with emphasis on the sound management of chemicals and hazardous waste. As a result, since the beginning of the project, 4009 different stakeholders (46.9% women and 53.2% men) were trained, equipping them with knowledge and skills for safer waste handling in laboratories and learning environments. These initiatives not only build technical capacity but also contribute to long-term leadership development among different stakeholders in environmental management. (see uploaded the training reports)</w:t>
            </w:r>
          </w:p>
          <w:p>
            <w:pPr/>
            <w:r>
              <w:rPr/>
              <w:t xml:space="preserve"/>
            </w:r>
          </w:p>
        </w:tc>
      </w:tr>
      <w:tr>
        <w:trPr/>
        <w:tc>
          <w:tcPr>
            <w:tcW w:w="4000" w:type="dxa"/>
            <w:gridSpan w:val="1"/>
            <w:noWrap/>
          </w:tcPr>
          <w:p>
            <w:pPr/>
            <w:r>
              <w:rPr/>
              <w:t xml:space="preserve">Indicator 13: Number of persons awareness raised about the sound management of POPs and Hg and related wastes</w:t>
            </w:r>
          </w:p>
          <w:p>
            <w:pPr/>
            <w:r>
              <w:rPr/>
              <w:t xml:space="preserve"/>
            </w:r>
          </w:p>
          <w:p>
            <w:pPr/>
            <w:r>
              <w:rPr/>
              <w:t xml:space="preserve"/>
            </w:r>
          </w:p>
          <w:p>
            <w:pPr/>
            <w:r>
              <w:rPr/>
              <w:t xml:space="preserve"/>
            </w:r>
          </w:p>
        </w:tc>
        <w:tc>
          <w:tcPr>
            <w:tcW w:w="2000" w:type="dxa"/>
            <w:gridSpan w:val="1"/>
            <w:noWrap/>
          </w:tcPr>
          <w:p>
            <w:pPr/>
            <w:r>
              <w:rPr/>
              <w:t xml:space="preserve">Zero (0) persons’ awareness raised about the sound management of POPs and Hg and related wastes</w:t>
            </w:r>
          </w:p>
        </w:tc>
        <w:tc>
          <w:tcPr>
            <w:tcW w:w="2000" w:type="dxa"/>
            <w:gridSpan w:val="1"/>
            <w:noWrap/>
          </w:tcPr>
          <w:p>
            <w:pPr/>
            <w:r>
              <w:rPr/>
              <w:t xml:space="preserve">Awareness raised of 3,7500 people (2,000 female and 1,750 male) on the sound management of POPs and Hg and related wastes through tailored training and awareness raising activities</w:t>
            </w:r>
          </w:p>
        </w:tc>
        <w:tc>
          <w:tcPr>
            <w:tcW w:w="2000" w:type="dxa"/>
            <w:gridSpan w:val="1"/>
            <w:noWrap/>
          </w:tcPr>
          <w:p>
            <w:pPr/>
            <w:r>
              <w:rPr/>
              <w:t xml:space="preserve">Awareness raised of 7,500 people (4,000 female and 3,500 male) on the sound management of POPs and Hg and related wastes through tailored training and awareness raising activities</w:t>
            </w:r>
          </w:p>
        </w:tc>
        <w:tc>
          <w:tcPr>
            <w:tcW w:w="4000" w:type="dxa"/>
            <w:gridSpan w:val="1"/>
            <w:noWrap/>
          </w:tcPr>
          <w:p>
            <w:pPr/>
            <w:r>
              <w:rPr/>
              <w:t xml:space="preserve">Out of 3,750 persons that were supposed to have been trained on sound management of PoPs and Mercury, by 30th June, the trained people were 2,135 and details of their trainings are as follows:</w:t>
            </w:r>
          </w:p>
          <w:p>
            <w:pPr/>
            <w:r>
              <w:rPr/>
              <w:t xml:space="preserve">700 plastic waste collectors received awareness training, 682 Health workers, 330 Customs Officers, Cargo Inspectors and Clearing Agents and 251 Teachers were trained on waste management; 150 people were trained on protecting lakes from pollution and hazardous wastes and 22 planners from public and private institutions were trained on chemicals and hazardous wastes management.</w:t>
            </w:r>
          </w:p>
          <w:p>
            <w:pPr/>
            <w:r>
              <w:rPr/>
              <w:t xml:space="preserve">.The   awareness raising    plan was drafted and endorsed. As part of its implementation, the following   were achieved:</w:t>
            </w:r>
          </w:p>
          <w:p>
            <w:pPr/>
            <w:r>
              <w:rPr/>
              <w:t xml:space="preserve">- In addition, beneficiaries from the awareness campaign and radio listeners in partnership with Urunana Development Communication are currently estimated at 878,450.</w:t>
            </w:r>
          </w:p>
          <w:p>
            <w:pPr/>
            <w:r>
              <w:rPr/>
              <w:t xml:space="preserve">Other trainings are expected to start in August 2024 and end by December 2024 where the targeted number will be reached.</w:t>
            </w:r>
          </w:p>
        </w:tc>
        <w:tc>
          <w:tcPr>
            <w:tcW w:w="4000" w:type="dxa"/>
            <w:gridSpan w:val="1"/>
            <w:noWrap/>
          </w:tcPr>
          <w:p>
            <w:pPr/>
            <w:r>
              <w:rPr/>
              <w:t xml:space="preserve">As of 30th June 2025, a total of 4009 different stakeholders (46.9% women and 53.2% men) were trained, equipping them with knowledge and skills for safer waste handling in laboratories and learning environments. Individuals were trained across various aspects of waste and chemicals management including POPs and Hg and related wastes. The stakeholders that were trained included education professionals, lab technicians, health officials, environmental practitioners, waste management companies, waste handles, customs, customs clearing agents, local government authority, cooperatives among other stakeholders focusing environmental protection, waste management with emphasis on the sound management of chemicals and hazardous waste. As a result. These initiatives not only build technical capacity but also contribute to long-term leadership development among different stakeholders in environmental management.</w:t>
            </w:r>
          </w:p>
          <w:p>
            <w:pPr/>
            <w:r>
              <w:rPr/>
              <w:t xml:space="preserve">Apart from the tailed trainings which brought a total of 4009 beneficiaries, through other means of awareness including URUNANA Community development and social media a cumulative total of 2,360,650 beneficiaries (52.12% women and 47.9% men) were reached.</w:t>
            </w:r>
          </w:p>
          <w:p>
            <w:pPr/>
            <w:r>
              <w:rPr/>
              <w:t xml:space="preserve"/>
            </w:r>
          </w:p>
          <w:p>
            <w:pPr/>
            <w:r>
              <w:rPr/>
              <w:t xml:space="preserve">(See uploaded training reports such as the following: Capacity Building report; Training of Customs on plastic waste; Training on wetland and Lake Users; Training on mercury waste management; Training on Noise Pollution and Health waste Management))</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7</w:t>
            </w:r>
          </w:p>
          <w:p>
            <w:pPr/>
            <w:r>
              <w:rPr>
                <w:b w:val="1"/>
                <w:bCs w:val="1"/>
              </w:rPr>
              <w:t xml:space="preserve">Outcome 7</w:t>
            </w:r>
          </w:p>
          <w:p>
            <w:pPr/>
            <w:r>
              <w:rPr>
                <w:b w:val="1"/>
                <w:bCs w:val="1"/>
              </w:rPr>
              <w:t xml:space="preserve">Project results</w:t>
            </w:r>
          </w:p>
          <w:p>
            <w:pPr/>
            <w:r>
              <w:rPr>
                <w:b w:val="1"/>
                <w:bCs w:val="1"/>
              </w:rPr>
              <w:t xml:space="preserve">sustained and replicated.</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14: Number of knowledge management documents that capture project results, lessons-learned, and best practices published and shared at national, regional and global levels</w:t>
            </w:r>
          </w:p>
        </w:tc>
        <w:tc>
          <w:tcPr>
            <w:tcW w:w="2000" w:type="dxa"/>
            <w:gridSpan w:val="1"/>
            <w:noWrap/>
          </w:tcPr>
          <w:p>
            <w:pPr/>
            <w:r>
              <w:rPr/>
              <w:t xml:space="preserve">No materials published that capture project results, lessons-learned, and best practices published and shared at national, regional and global levels</w:t>
            </w:r>
          </w:p>
        </w:tc>
        <w:tc>
          <w:tcPr>
            <w:tcW w:w="2000" w:type="dxa"/>
            <w:gridSpan w:val="1"/>
            <w:noWrap/>
          </w:tcPr>
          <w:p>
            <w:pPr/>
            <w:r>
              <w:rPr/>
              <w:t xml:space="preserve">Two documents that capture project results, lessons-learned, and best practices published and shared at national, regional and global levels published and shared</w:t>
            </w:r>
          </w:p>
        </w:tc>
        <w:tc>
          <w:tcPr>
            <w:tcW w:w="2000" w:type="dxa"/>
            <w:gridSpan w:val="1"/>
            <w:noWrap/>
          </w:tcPr>
          <w:p>
            <w:pPr/>
            <w:r>
              <w:rPr/>
              <w:t xml:space="preserve">Four documents that capture project results, lessons-learned, and best practices published and shared at national, regional and global levels published and shared</w:t>
            </w:r>
          </w:p>
        </w:tc>
        <w:tc>
          <w:tcPr>
            <w:tcW w:w="4000" w:type="dxa"/>
            <w:gridSpan w:val="1"/>
            <w:noWrap/>
          </w:tcPr>
          <w:p>
            <w:pPr/>
            <w:r>
              <w:rPr/>
              <w:t xml:space="preserve">There have not been specific documents published for this activity. So far, the indicator has been implemented through the reporting activities which are also published for public view and by use of media to publicity of the project activities and lessons leant.</w:t>
            </w:r>
          </w:p>
          <w:p>
            <w:pPr/>
            <w:r>
              <w:rPr/>
              <w:t xml:space="preserve">Contract   was signed with Urunana Communication and Broadcasting Ltd to produce a comprehensive knowledge management document. This document will consolidate all project information, including results, lessons learned, best practices, and success stories. It will be titled "Decoupling Hazardous Wastes Generation from Economic Growth in Rwanda Project Communication Strategy." Currently, the document is undergoing validation with comments, and we are awaiting its final approval.</w:t>
            </w:r>
          </w:p>
          <w:p>
            <w:pPr/>
            <w:r>
              <w:rPr/>
              <w:t xml:space="preserve">In addition, documents that capture project results, lessons-learned will be developed as part of this strategy.</w:t>
            </w:r>
          </w:p>
          <w:p>
            <w:pPr/>
            <w:r>
              <w:rPr/>
              <w:t xml:space="preserve"/>
            </w:r>
          </w:p>
        </w:tc>
        <w:tc>
          <w:tcPr>
            <w:tcW w:w="4000" w:type="dxa"/>
            <w:gridSpan w:val="1"/>
            <w:noWrap/>
          </w:tcPr>
          <w:p>
            <w:pPr/>
            <w:r>
              <w:rPr/>
              <w:t xml:space="preserve">Project activities that capture project progress and outcomes have been recorded and have been published through different social medias and official reports as attached in reference.</w:t>
            </w:r>
          </w:p>
          <w:p>
            <w:pPr/>
            <w:r>
              <w:rPr/>
              <w:t xml:space="preserve"/>
            </w:r>
          </w:p>
          <w:p>
            <w:pPr/>
            <w:r>
              <w:rPr/>
              <w:t xml:space="preserve">Two articles have been published in journals talking about the project activities and achievements.</w:t>
            </w:r>
          </w:p>
          <w:p>
            <w:pPr/>
            <w:r>
              <w:rPr/>
              <w:t xml:space="preserve">Documentary video indicating the project progress especially on chemicals collection was recorded and shared through different channels</w:t>
            </w:r>
          </w:p>
          <w:p>
            <w:pPr/>
            <w:r>
              <w:rPr/>
              <w:t xml:space="preserve">The training activities and awareness campaigns were recorded and shared through twitter and other social media platforms for REMA.</w:t>
            </w:r>
          </w:p>
          <w:p>
            <w:pPr/>
            <w:r>
              <w:rPr/>
              <w:t xml:space="preserve">Technical reports have been compiled mostly emphasizing on the inspections conducted in schools and health facilities.</w:t>
            </w:r>
          </w:p>
          <w:p>
            <w:pPr/>
            <w:r>
              <w:rPr/>
              <w:t xml:space="preserve">(See uploaded training reports such as the following: Capacity Building report; Training of Customs on plastic waste; Training on wetland and Lake Users; Training on mercury waste management; Training on Noise Pollution and Health waste Management))</w:t>
            </w:r>
          </w:p>
          <w:p>
            <w:pPr/>
            <w:r>
              <w:rPr/>
              <w:t xml:space="preserve"/>
            </w:r>
          </w:p>
          <w:p>
            <w:pPr/>
            <w:r>
              <w:rPr/>
              <w:t xml:space="preserve">Evidence on articles:</w:t>
            </w:r>
          </w:p>
          <w:p>
            <w:pPr/>
            <w:r>
              <w:rPr/>
              <w:t xml:space="preserve">1.	Safe Collection of Expired Chemicals from Schools https://depotkalisimbi.org/services/safe-collection-of-expired-chemicals-from-schools/</w:t>
            </w:r>
          </w:p>
          <w:p>
            <w:pPr/>
            <w:r>
              <w:rPr/>
              <w:t xml:space="preserve">2.	How Rwanda is handling tonnes of expired lab chemicals in schools https://www.newtimes.co.rw/article/26623/news/education/how-rwanda-is-handling-tonnes-of-expired-lab-chemicals-in-schools</w:t>
            </w:r>
          </w:p>
          <w:p>
            <w:pPr/>
            <w:r>
              <w:rPr/>
              <w:t xml:space="preserve">3.	Collection of chemical waste from schools to begin in Western Province https://www.newtimes.co.rw/article/27035/news/environment/collection-of-chemical-waste-from-schools-to-begin-in-western-province</w:t>
            </w:r>
          </w:p>
          <w:p>
            <w:pPr/>
            <w:r>
              <w:rPr/>
              <w:t xml:space="preserve">4.	Tonnes of ‘expired laboratory chemicals’ in Rwandan schools require proper disposal https://rwandainspirer.com/tonnes-of-expired-laboratory-chemicals-in-rwandan-schools-require-proper-disposal/</w:t>
            </w:r>
          </w:p>
          <w:p>
            <w:pPr/>
            <w:r>
              <w:rPr/>
              <w:t xml:space="preserve"/>
            </w:r>
          </w:p>
          <w:p>
            <w:pPr/>
            <w:r>
              <w:rPr/>
              <w:t xml:space="preserve">Evidence on social media:</w:t>
            </w:r>
          </w:p>
          <w:p>
            <w:pPr/>
            <w:r>
              <w:rPr/>
              <w:t xml:space="preserve">1) https://twitter.com/REMA_Rwanda/status/1627663686801276933?t=bRTgToaPboJKiVmeiQAYxg&amp;</w:t>
            </w:r>
          </w:p>
          <w:p>
            <w:pPr/>
            <w:r>
              <w:rPr/>
              <w:t xml:space="preserve">s=08</w:t>
            </w:r>
          </w:p>
          <w:p>
            <w:pPr/>
            <w:r>
              <w:rPr/>
              <w:t xml:space="preserve">2) https://twitter.com/REMA_Rwanda/status/1628401767271604226?t=sa7d98_irkMQOsocL1yQcg&amp;</w:t>
            </w:r>
          </w:p>
          <w:p>
            <w:pPr/>
            <w:r>
              <w:rPr/>
              <w:t xml:space="preserve">s=09</w:t>
            </w:r>
          </w:p>
          <w:p>
            <w:pPr/>
            <w:r>
              <w:rPr/>
              <w:t xml:space="preserve">3) https://twitter.com/REMA_Rwanda/status/1628729273489010696?t=_R_QMZ-F4REkR3s9-</w:t>
            </w:r>
          </w:p>
          <w:p>
            <w:pPr/>
            <w:r>
              <w:rPr/>
              <w:t xml:space="preserve">xp91w&amp;s=09</w:t>
            </w:r>
          </w:p>
          <w:p>
            <w:pPr/>
            <w:r>
              <w:rPr/>
              <w:t xml:space="preserve">4) https://twitter.com/REMA_Rwanda/status/1630232807342755840?t=5SMxHome5EHGrfE5Go7Lrg</w:t>
            </w:r>
          </w:p>
          <w:p>
            <w:pPr/>
            <w:r>
              <w:rPr/>
              <w:t xml:space="preserve">&amp;s=09</w:t>
            </w:r>
          </w:p>
          <w:p>
            <w:pPr/>
            <w:r>
              <w:rPr/>
              <w:t xml:space="preserve">5) https://twitter.com/REMA, Rwanda/status/1631327034839375876?t=RR6YNj_x0002_ToLAKRnaTNNvcag&amp;s=0</w:t>
            </w:r>
          </w:p>
          <w:p>
            <w:pPr/>
            <w:r>
              <w:rPr/>
              <w:t xml:space="preserve"/>
            </w:r>
          </w:p>
          <w:p>
            <w:pPr/>
            <w:r>
              <w:rPr/>
              <w:t xml:space="preserve">Evidence of photos and videos:</w:t>
            </w:r>
          </w:p>
          <w:p>
            <w:pPr/>
            <w:r>
              <w:rPr/>
              <w:t xml:space="preserve">1. Videos and photos for project activities 2024-2025 Visuals • Photos: Decoupling Hazardous Waste from Economic Growth in Rwanda https://www.flickr.com/photos/rema-rwanda/albums/72177720327485274/</w:t>
            </w:r>
          </w:p>
          <w:p>
            <w:pPr/>
            <w:r>
              <w:rPr/>
              <w:t xml:space="preserve"/>
            </w:r>
          </w:p>
          <w:p>
            <w:pPr/>
            <w:r>
              <w:rPr/>
              <w:t xml:space="preserve">2. Photos: Plastic waste collection created nearly 1,500 green jobs across Rwanda https://www.flickr.com/photos/rema-rwanda/albums/72177720327484879/</w:t>
            </w:r>
          </w:p>
          <w:p>
            <w:pPr/>
            <w:r>
              <w:rPr/>
              <w:t xml:space="preserve"/>
            </w:r>
          </w:p>
          <w:p>
            <w:pPr/>
            <w:r>
              <w:rPr/>
              <w:t xml:space="preserve">3. Video: How REMA's DHWG Project is collecting chemical waste from schools (GS Saint Philippe Neri) https://www.youtube.com/watch?v=9cCkj7jNjRI&amp;t=18s</w:t>
            </w:r>
          </w:p>
          <w:p>
            <w:pPr/>
            <w:r>
              <w:rPr/>
              <w:t xml:space="preserve"/>
            </w:r>
          </w:p>
          <w:p>
            <w:pPr/>
            <w:r>
              <w:rPr/>
              <w:t xml:space="preserve"/>
            </w:r>
          </w:p>
        </w:tc>
      </w:tr>
      <w:tr>
        <w:trPr/>
        <w:tc>
          <w:tcPr>
            <w:tcW w:w="4000" w:type="dxa"/>
            <w:gridSpan w:val="1"/>
            <w:noWrap/>
          </w:tcPr>
          <w:p>
            <w:pPr/>
            <w:r>
              <w:rPr/>
              <w:t xml:space="preserve">Indicator 15: Required UNDP/GEF M&amp;E and adaptive management processes have been applied</w:t>
            </w:r>
          </w:p>
          <w:p>
            <w:pPr/>
            <w:r>
              <w:rPr/>
              <w:t xml:space="preserve"/>
            </w:r>
          </w:p>
          <w:p>
            <w:pPr/>
            <w:r>
              <w:rPr/>
              <w:t xml:space="preserve"/>
            </w:r>
          </w:p>
        </w:tc>
        <w:tc>
          <w:tcPr>
            <w:tcW w:w="2000" w:type="dxa"/>
            <w:gridSpan w:val="1"/>
            <w:noWrap/>
          </w:tcPr>
          <w:p>
            <w:pPr/>
            <w:r>
              <w:rPr/>
              <w:t xml:space="preserve">These requirements only apply once the project has started</w:t>
            </w:r>
          </w:p>
          <w:p>
            <w:pPr/>
            <w:r>
              <w:rPr/>
              <w:t xml:space="preserve"/>
            </w:r>
          </w:p>
          <w:p>
            <w:pPr/>
            <w:r>
              <w:rPr/>
              <w:t xml:space="preserve"/>
            </w:r>
          </w:p>
        </w:tc>
        <w:tc>
          <w:tcPr>
            <w:tcW w:w="2000" w:type="dxa"/>
            <w:gridSpan w:val="1"/>
            <w:noWrap/>
          </w:tcPr>
          <w:p>
            <w:pPr/>
            <w:r>
              <w:rPr/>
              <w:t xml:space="preserve">UNDP GEF M&amp;E requirements were met and adaptive management was applied in response to the PIRs, and the mid-term evaluation and final evaluation was planned in a timely manner</w:t>
            </w:r>
          </w:p>
          <w:p>
            <w:pPr/>
            <w:r>
              <w:rPr/>
              <w:t xml:space="preserve"/>
            </w:r>
          </w:p>
          <w:p>
            <w:pPr/>
            <w:r>
              <w:rPr/>
              <w:t xml:space="preserve"/>
            </w:r>
          </w:p>
        </w:tc>
        <w:tc>
          <w:tcPr>
            <w:tcW w:w="2000" w:type="dxa"/>
            <w:gridSpan w:val="1"/>
            <w:noWrap/>
          </w:tcPr>
          <w:p>
            <w:pPr/>
            <w:r>
              <w:rPr/>
              <w:t xml:space="preserve">UNDP GEF M&amp;E requirements were met and adaptive management was applied in response to the needs and findings of the mid-term evaluation. The final evaluation was conducted in a timely manner and the final recommendations were taken into account. A Gender Action Plan to mainstream gender throughout project activities was implemented. Lessons from project implementation are being developed and finalized before the operational closure of the project.</w:t>
            </w:r>
          </w:p>
        </w:tc>
        <w:tc>
          <w:tcPr>
            <w:tcW w:w="4000" w:type="dxa"/>
            <w:gridSpan w:val="1"/>
            <w:noWrap/>
          </w:tcPr>
          <w:p>
            <w:pPr/>
            <w:r>
              <w:rPr/>
              <w:t xml:space="preserve">All requirements for UNDP/DEF/M&amp;E have been satisfactorily fulfilled since the inception of the project. Regular technical meetings are conducted every six months with participation from UNDP technical staff. Additionally, Steering Committee meetings are held with all stakeholders to approve implemented activities, the Annual Work Plan, and the budget for each year on semester basis. The project delivers quarterly reports on the progress of activities and comprehensive implementation reports at the end of each quarter. Site visits are also conducted for each quarter for the inspection of potential release of hazardous waste in the environment.</w:t>
            </w:r>
          </w:p>
          <w:p>
            <w:pPr/>
            <w:r>
              <w:rPr/>
              <w:t xml:space="preserve">The process to conduct midterm evaluation has started with all consultants expected to be on board end July 2024 for a period of 3 months. The MTR report is expected in November 2024</w:t>
            </w:r>
          </w:p>
          <w:p>
            <w:pPr/>
            <w:r>
              <w:rPr/>
              <w:t xml:space="preserve"/>
            </w:r>
          </w:p>
        </w:tc>
        <w:tc>
          <w:tcPr>
            <w:tcW w:w="4000" w:type="dxa"/>
            <w:gridSpan w:val="1"/>
            <w:noWrap/>
          </w:tcPr>
          <w:p>
            <w:pPr/>
            <w:r>
              <w:rPr/>
              <w:t xml:space="preserve">All requirements for UNDP/GEF/M&amp;E have been satisfactorily fulfilled since the inception of the project. Regular technical meetings are conducted every six months with participation from UNDP technical staff.</w:t>
            </w:r>
          </w:p>
          <w:p>
            <w:pPr/>
            <w:r>
              <w:rPr/>
              <w:t xml:space="preserve">Additionally, Steering Committee meetings are held with all stakeholders to approve implemented activities, the Annual Work Plan, and the budget for each year on semester basis. The project delivers quarterly reports on the progress of activities and comprehensive implementation reports at the end of each quarter. Site visits are also conducted for each quarter for the inspection of potential release of hazardous waste in the environment.</w:t>
            </w:r>
          </w:p>
          <w:p>
            <w:pPr/>
            <w:r>
              <w:rPr/>
              <w:t xml:space="preserve">The midterm evaluation was conducted, and the final report was technically validated and recommendations are under implementation.</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Finance/Co-Finance</w:t>
      </w:r>
      <w:bookmarkEnd w:id="4"/>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2,678,552</w:t>
            </w:r>
          </w:p>
        </w:tc>
      </w:tr>
    </w:tbl>
    <w:p>
      <w:pPr>
        <w:pStyle w:val="Heading2"/>
      </w:pPr>
      <w:bookmarkStart w:id="5" w:name="_Toc5"/>
      <w:r>
        <w:t>Key Financing Amounts</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160,000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6,300,000</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34,133,931</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Implementation Progress</w:t>
      </w:r>
      <w:bookmarkEnd w:id="6"/>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Regular meetings with the RTA, along with quarterly technical sessions involving the project team and relevant stakeholders, will continue to serve as key platforms for reviewing progress against planned results and identifying any implementation challenges or potential risks. These discussions will also help pinpoint areas requiring improvement and prompt action to ensure end-of-year targets are achieved.</w:t>
            </w:r>
          </w:p>
          <w:p>
            <w:pPr/>
            <w:r>
              <w:rPr/>
              <w:t xml:space="preserve"/>
            </w:r>
          </w:p>
          <w:p>
            <w:pPr/>
            <w:r>
              <w:rPr/>
              <w:t xml:space="preserve">A budget revision is planned this year to support increased delivery, particularly in light of the higher-than-anticipated costs associated with constructing the interim storage facility. This adjustment is expected to significantly enhance overall project performance.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The implementing partner has demonstrated exemplary leadership and ownership of the project delivery in some outputs. However, additional technical expertise is required to support the delivery key outputs related to the development of private sector for long-term management of hazardous waste and chemicals in the country. Same is needed for activities related to the remediation of contaminated sites which requires specific technical expertise. UNDP shall provide support through the recommendation of international expertise, and shall provide oversight for the delivery of their tasks.</w:t>
            </w:r>
          </w:p>
          <w:p>
            <w:pPr/>
            <w:r>
              <w:rPr/>
              <w:t xml:space="preserve"/>
            </w:r>
          </w:p>
          <w:p>
            <w:pPr/>
            <w:r>
              <w:rPr/>
              <w:t xml:space="preserve">Additionally, UNDP shall continue to convene bi-weekly meetings guided by a results tracking tool developed by UNDP, to ensure systematic tracking of project results.</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t xml:space="preserve">2024-08-23</w:t>
            </w:r>
          </w:p>
        </w:tc>
      </w:tr>
      <w:tr>
        <w:trPr/>
        <w:tc>
          <w:tcPr>
            <w:tcW w:w="10000" w:type="dxa"/>
            <w:gridSpan w:val="1"/>
            <w:noWrap/>
          </w:tcPr>
          <w:p>
            <w:pPr/>
            <w:r>
              <w:rPr/>
              <w:t xml:space="preserve">2025-01-22</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Moderately Satisfactory</w:t>
            </w:r>
          </w:p>
        </w:tc>
        <w:tc>
          <w:tcPr>
            <w:tcW w:w="5000" w:type="dxa"/>
            <w:gridSpan w:val="1"/>
            <w:noWrap/>
          </w:tcPr>
          <w:p>
            <w:pPr/>
            <w:r>
              <w:rPr/>
              <w:t xml:space="preserve">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The project has made commendable progress in establishing a robust foundation for the sustainable management of hazardous waste in Rwanda. As of June 2025, it has exceeded its beneficiary target, reaching over 2.36 million individuals (52.1% women), and created 350 green jobs, primarily in plastic waste collection. Institutional and technical capacities have been significantly strengthened, with over 4,000 stakeholders trained across sectors. Key regulatory frameworks, including ministerial orders on e-waste and hazardous waste management, are in advanced stages of approval.</w:t>
            </w:r>
          </w:p>
          <w:p>
            <w:pPr/>
            <w:r>
              <w:rPr/>
              <w:t xml:space="preserve"/>
            </w:r>
          </w:p>
          <w:p>
            <w:pPr/>
            <w:r>
              <w:rPr/>
              <w:t xml:space="preserve">The project has collected and treated nearly 2,000 metric tons of hazardous waste, including PBDEs, mercury, and medical waste. Preparatory work for the interim storage facility is complete, with construction set to begin in July 2025. The Extended Producer Responsibility (EPR) scheme for plastics is almost operational, and the e-waste EPR is under development. Awareness campaigns and valorization competitions have enhanced public engagement and innovation.</w:t>
            </w:r>
          </w:p>
          <w:p>
            <w:pPr/>
            <w:r>
              <w:rPr/>
              <w:t xml:space="preserve"/>
            </w:r>
          </w:p>
          <w:p>
            <w:pPr/>
            <w:r>
              <w:rPr/>
              <w:t xml:space="preserve">While some delays occurred in implementing pilot interventions targeted at private sector and finalizing approval of regulatory documents, adaptive management and strong stakeholder coordination have kept the project on track. Overall, the project is well-positioned to achieve its objectives from 2026 with increased technical expertise in core missing areas.</w:t>
            </w:r>
          </w:p>
          <w:p>
            <w:pPr/>
            <w:r>
              <w:rPr/>
              <w:t xml:space="preserve">----</w:t>
            </w:r>
          </w:p>
          <w:p>
            <w:pPr/>
            <w:r>
              <w:rPr/>
              <w:t xml:space="preserve">(1) Delays in Approval of Regulatory documents:</w:t>
            </w:r>
          </w:p>
          <w:p>
            <w:pPr/>
            <w:r>
              <w:rPr/>
              <w:t xml:space="preserve"/>
            </w:r>
          </w:p>
          <w:p>
            <w:pPr/>
            <w:r>
              <w:rPr/>
              <w:t xml:space="preserve">While several regulatory instruments (e.g., Ministerial Orders on e-waste and hazardous waste) were drafted and validated, their final approval have been delayed due to extended review processes. .</w:t>
            </w:r>
          </w:p>
          <w:p>
            <w:pPr/>
            <w:r>
              <w:rPr/>
              <w:t xml:space="preserve"/>
            </w:r>
          </w:p>
          <w:p>
            <w:pPr/>
            <w:r>
              <w:rPr/>
              <w:t xml:space="preserve">(2) Technical Expertise Gaps:</w:t>
            </w:r>
          </w:p>
          <w:p>
            <w:pPr/>
            <w:r>
              <w:rPr/>
              <w:t xml:space="preserve">Some technical activities, such as remediation of contaminated sites and development of private sector-led waste management models, required specialized expertise not readily available. This delayed implementation of pilot activities for cleaner production and safer alternatives, and  thereby limiting the project's ability to kickstart ensure private sector capacity development for long-term hazardous waste management in Rwanda. .</w:t>
            </w:r>
          </w:p>
          <w:p>
            <w:pPr/>
            <w:r>
              <w:rPr/>
              <w:t xml:space="preserve"/>
            </w:r>
          </w:p>
          <w:p>
            <w:pPr/>
            <w:r>
              <w:rPr/>
              <w:t xml:space="preserve">(3) Data System Enhancement Lag:</w:t>
            </w:r>
          </w:p>
          <w:p>
            <w:pPr/>
            <w:r>
              <w:rPr/>
              <w:t xml:space="preserve">Upgrades to the hazardous waste database system were slower than planned, partly due to coordination with national IT authorities and procurement scheduling.</w:t>
            </w:r>
          </w:p>
          <w:p>
            <w:pPr/>
            <w:r>
              <w:rPr/>
              <w:t xml:space="preserve"/>
            </w:r>
          </w:p>
          <w:p>
            <w:pPr/>
            <w:r>
              <w:rPr/>
              <w:t xml:space="preserve"/>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The project has made commendable progress in establishing the foundational systems necessary for the sustainable management of hazardous waste in Rwanda. Key highlights include:</w:t>
            </w:r>
          </w:p>
          <w:p>
            <w:pPr/>
            <w:r>
              <w:rPr/>
              <w:t xml:space="preserve">•	Institutional and technical capacities have been strengthened across key sectors—including government agencies, private industries, and local governments with 4,009 individuals trained in various waste management specializations.</w:t>
            </w:r>
          </w:p>
          <w:p>
            <w:pPr/>
            <w:r>
              <w:rPr/>
              <w:t xml:space="preserve">•	The project successfully piloted the collection, transportation, and temporary storage of hazardous waste, including expired chemicals, e-waste, and medical waste. To date, 1,953.684 metric tons of chemicals of global concern, along with related materials and products, have been removed from the environment.</w:t>
            </w:r>
          </w:p>
          <w:p>
            <w:pPr/>
            <w:r>
              <w:rPr/>
              <w:t xml:space="preserve">•	The Extended Producer Responsibility (EPR) framework for plastics has been developed and is in the early stages of implementation, while the EPR framework for e-waste is currently under development.</w:t>
            </w:r>
          </w:p>
          <w:p>
            <w:pPr/>
            <w:r>
              <w:rPr/>
              <w:t xml:space="preserve">•	All preparatory processes—Environmental and Social Impact Assessment (ESIA), feasibility studies, and procurement for construction works—for the interim storage facility have been completed. Construction is ready to begin, marking a major step toward the safe handling of hazardous and chemical waste.</w:t>
            </w:r>
          </w:p>
          <w:p>
            <w:pPr/>
            <w:r>
              <w:rPr/>
              <w:t xml:space="preserve">•	The project supported the review and strengthening of national policies, laws, and regulations on chemicals and hazardous waste management, aligning them more closely with international standards.</w:t>
            </w:r>
          </w:p>
          <w:p>
            <w:pPr/>
            <w:r>
              <w:rPr/>
              <w:t xml:space="preserve">•	A cumulative total of 2,360,650 beneficiaries (52.12% women and 47.9% men) have been reached through various project interventions.</w:t>
            </w:r>
          </w:p>
          <w:p>
            <w:pPr/>
            <w:r>
              <w:rPr/>
              <w:t xml:space="preserve">•	Women’s leadership and participation in the chemicals and waste management sector have been enhanced through support to women-led cooperatives engaged in the waste value chain.</w:t>
            </w:r>
          </w:p>
          <w:p>
            <w:pPr/>
            <w:r>
              <w:rPr/>
              <w:t xml:space="preserve">While some challenges remain—particularly in scaling up implementation and mobilizing private sector engagement—the project’s current achievements lay a strong foundation for the next phase. This includes operationalizing infrastructure and expanding waste valorization models to ensure long-term impact and sustainability.</w:t>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The project has made substantive and measurable progress in establishing the foundational systems and interventions necessary for the sustainable management of hazardous waste in Rwanda. While challenges remain in full-scale implementation and private sector mobilization, the current achievements provide a strong platform for the next phase of work, including operationalizing infrastructure and scaling valorization models.</w:t>
            </w:r>
          </w:p>
          <w:p>
            <w:pPr/>
            <w:r>
              <w:rPr/>
              <w:t xml:space="preserve">1.	The project supported the review and enhancement of policies, laws, and regulations on chemicals and hazardous waste management, enabling better alignment with international standards.</w:t>
            </w:r>
          </w:p>
          <w:p>
            <w:pPr/>
            <w:r>
              <w:rPr/>
              <w:t xml:space="preserve">2.	Significant efforts were made in building institutional and technical capacity for hazardous waste management across key sectors, including government agencies, private industries, and local authorities.</w:t>
            </w:r>
          </w:p>
          <w:p>
            <w:pPr/>
            <w:r>
              <w:rPr/>
              <w:t xml:space="preserve">3.	The project successfully piloted the collection, transportation, and temporary storage of hazardous waste including expired chemicals, electronic waste, and medical waste. The collection, transport and treatment of all collected chemicals and hazardous wastes was done in environmentally friendly.</w:t>
            </w:r>
          </w:p>
          <w:p>
            <w:pPr/>
            <w:r>
              <w:rPr/>
              <w:t xml:space="preserve">4.	A feasibility study and environmental and social impact assessment (ESIA) were conducted for an interim storage facility, contributing to long-term infrastructure development with the facility to serve as a national hub for temporary hazardous waste storage. Clearance from relevant authorities for construction has been obtained and its construction is to commence in July 2025.</w:t>
            </w:r>
          </w:p>
          <w:p>
            <w:pPr/>
            <w:r>
              <w:rPr/>
              <w:t xml:space="preserve">5.	A national inventory of hazardous chemicals and waste was updated, supporting evidence-based decision-making and planning for waste minimization.</w:t>
            </w:r>
          </w:p>
          <w:p>
            <w:pPr/>
            <w:r>
              <w:rPr/>
              <w:t xml:space="preserve">6.	Awareness campaigns and multistakeholder engagements enhanced knowledge and encouraged safer practices in waste handling, particularly in industries, schools, and health centers.</w:t>
            </w:r>
          </w:p>
          <w:p>
            <w:pPr/>
            <w:r>
              <w:rPr/>
              <w:t xml:space="preserve">7.	Pilot activities were launched to explore opportunities for recovering value from hazardous and special waste streams through safe and sustainable technologies where competitions were done in schools.</w:t>
            </w:r>
          </w:p>
          <w:p>
            <w:pPr/>
            <w:r>
              <w:rPr/>
              <w:t xml:space="preserve">8.	While incentive component is still evolving, the groundwork for developing incentives to promote private sector compliance and investment has been initiated with few incentives given. Initial consultations with private sector players conducted to understand barriers and motivators for hazardous waste management.</w:t>
            </w:r>
          </w:p>
        </w:tc>
      </w:tr>
      <w:tr>
        <w:trPr/>
        <w:tc>
          <w:tcPr>
            <w:tcW w:w="5000" w:type="dxa"/>
            <w:gridSpan w:val="1"/>
            <w:noWrap/>
          </w:tcPr>
          <w:p>
            <w:pPr/>
            <w:r>
              <w:rPr>
                <w:b w:val="1"/>
                <w:bCs w:val="1"/>
              </w:rPr>
              <w:t xml:space="preserve">GEF Operational Focal point</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Project Implementing Partner</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Other Partners</w:t>
            </w:r>
          </w:p>
        </w:tc>
        <w:tc>
          <w:tcPr>
            <w:tcW w:w="10000" w:type="dxa"/>
            <w:gridSpan w:val="1"/>
            <w:noWrap/>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Other</w:t>
            </w:r>
          </w:p>
        </w:tc>
      </w:tr>
      <w:tr>
        <w:trPr/>
        <w:tc>
          <w:tcPr>
            <w:tcW w:w="10000" w:type="dxa"/>
            <w:gridSpan w:val="1"/>
            <w:noWrap/>
          </w:tcPr>
          <w:p>
            <w:pPr/>
            <w:r>
              <w:rPr/>
              <w:t xml:space="preserve">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Annex 9 - Rwanda - Gender Analysis Report and Gender Action Plan _15.03.2021_.docx</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Yes</w:t>
            </w:r>
          </w:p>
        </w:tc>
      </w:tr>
      <w:tr>
        <w:trPr/>
        <w:tc>
          <w:tcPr>
            <w:tcW w:w="10000" w:type="dxa"/>
            <w:gridSpan w:val="1"/>
            <w:noWrap/>
          </w:tcPr>
          <w:p>
            <w:pPr/>
            <w:r>
              <w:rPr/>
              <w:t xml:space="preserve">Improving the participation and decision-making of women in natural resource governance: Yes</w:t>
            </w:r>
          </w:p>
        </w:tc>
      </w:tr>
      <w:tr>
        <w:trPr/>
        <w:tc>
          <w:tcPr>
            <w:tcW w:w="10000" w:type="dxa"/>
            <w:gridSpan w:val="1"/>
            <w:noWrap/>
          </w:tcPr>
          <w:p>
            <w:pPr/>
            <w:r>
              <w:rPr/>
              <w:t xml:space="preserve">Targeting socio-economic benefits and services for women: Yes</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Employment and Income Generation</w:t>
            </w:r>
          </w:p>
          <w:p>
            <w:pPr/>
            <w:r>
              <w:rPr/>
              <w:t xml:space="preserve">The project significantly contributes to employment creation and income generation, particularly for women in the waste value chain. Notably, green jobs have been created in waste collection, sorting, recycling, and composting. For example, at Enviroserve Rwanda Green Park, a leading e-waste and plastic waste recycling facility, the workforce is predominantly female—185 women compared to 116 men—demonstrating the project's strong impact on women’s economic empowerment. Overall, 350 new green jobs were created in plastic waste collection during the reporting period, with 60% of the beneficiaries being women.</w:t>
            </w:r>
          </w:p>
          <w:p>
            <w:pPr/>
            <w:r>
              <w:rPr/>
              <w:t xml:space="preserve"/>
            </w:r>
          </w:p>
          <w:p>
            <w:pPr/>
            <w:r>
              <w:rPr/>
              <w:t xml:space="preserve">Building women’s leadership capacities</w:t>
            </w:r>
          </w:p>
          <w:p>
            <w:pPr/>
            <w:r>
              <w:rPr/>
              <w:t xml:space="preserve">To enhance women’s leadership and participation in the chemicals and waste management sector, the project supported women-led cooperatives engaged in the waste value chain. Capacity-building workshops were organized for education professionals, lab technicians, health officials, environmental practitioners, waste management companies, waste handles, customs, customs clearing agents, local government authority, cooperatives among other stakeholders focusing on environmental protection, gender mainstreaming with emphasis on the sound management of chemicals and hazardous waste. As a result, 4009 different stakeholders (including 46.9% women and 53.2% men) have been trained, equipping them with knowledge and skills for safer waste handling in laboratories and learning environments. These initiatives not only build technical capacity but also contribute to long-term leadership development among women in environmental management.</w:t>
            </w:r>
          </w:p>
          <w:p>
            <w:pPr/>
            <w:r>
              <w:rPr/>
              <w:t xml:space="preserve"/>
            </w:r>
          </w:p>
          <w:p>
            <w:pPr/>
            <w:r>
              <w:rPr/>
              <w:t xml:space="preserve">By leveraging the unique perspectives and contributions of women, the project empowers women leading to more sustainable and inclusive waste management practices. This inclusive approach has increased community buy-in and participation, ensuring more effective implementation and long-term success of environmental initiatives.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The integration of gender equality and women's empowerment into the waste management project directly contributed to stronger environmental impact and greater community resilience in the following ways:</w:t>
            </w:r>
          </w:p>
          <w:p>
            <w:pPr/>
            <w:r>
              <w:rPr/>
              <w:t xml:space="preserve">Strengthened Community Engagement and Behavior Change</w:t>
            </w:r>
          </w:p>
          <w:p>
            <w:pPr/>
            <w:r>
              <w:rPr/>
              <w:t xml:space="preserve">•	Empowered women served as effective agents of change in promoting waste prevention and segregation, reduction of single-use plastics, and eco-friendly habits within their households and communities.</w:t>
            </w:r>
          </w:p>
          <w:p>
            <w:pPr/>
            <w:r>
              <w:rPr/>
              <w:t xml:space="preserve">•	Through women-led awareness campaigns and peer education, the project achieved greater community participation in environmental activities compared to past periods, contributing to cleaner, healthier surroundings.</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The risks identified during project design are as follows:</w:t>
            </w:r>
          </w:p>
          <w:p>
            <w:pPr/>
            <w:r>
              <w:rPr/>
              <w:t xml:space="preserve"/>
            </w:r>
          </w:p>
          <w:p>
            <w:pPr/>
            <w:r>
              <w:rPr/>
              <w:t xml:space="preserve">(1)Exclusion of Marginalized Groups</w:t>
            </w:r>
          </w:p>
          <w:p>
            <w:pPr/>
            <w:r>
              <w:rPr/>
              <w:t xml:space="preserve">Significance: Moderate</w:t>
            </w:r>
          </w:p>
          <w:p>
            <w:pPr/>
            <w:r>
              <w:rPr/>
              <w:t xml:space="preserve">Mitigation: Stakeholder engagement plan and grievance redress mechanism (GRM).</w:t>
            </w:r>
          </w:p>
          <w:p>
            <w:pPr/>
            <w:r>
              <w:rPr/>
              <w:t xml:space="preserve"/>
            </w:r>
          </w:p>
          <w:p>
            <w:pPr/>
            <w:r>
              <w:rPr/>
              <w:t xml:space="preserve">(2) Gender Discrimination</w:t>
            </w:r>
          </w:p>
          <w:p>
            <w:pPr/>
            <w:r>
              <w:rPr/>
              <w:t xml:space="preserve">Significance: Moderate</w:t>
            </w:r>
          </w:p>
          <w:p>
            <w:pPr/>
            <w:r>
              <w:rPr/>
              <w:t xml:space="preserve">Mitigation: Gender Analysis and Action Plan, gender-sensitive indicators, inclusive engagement.</w:t>
            </w:r>
          </w:p>
          <w:p>
            <w:pPr/>
            <w:r>
              <w:rPr/>
              <w:t xml:space="preserve"/>
            </w:r>
          </w:p>
          <w:p>
            <w:pPr/>
            <w:r>
              <w:rPr/>
              <w:t xml:space="preserve">(3) Health and Safety Risks from Hazardous Waste Handling</w:t>
            </w:r>
          </w:p>
          <w:p>
            <w:pPr/>
            <w:r>
              <w:rPr/>
              <w:t xml:space="preserve">Significance: Moderate</w:t>
            </w:r>
          </w:p>
          <w:p>
            <w:pPr/>
            <w:r>
              <w:rPr/>
              <w:t xml:space="preserve">Mitigation: Environmental and Social Management Framework (ESMF) or Plan (ESMP), safety protocols.</w:t>
            </w:r>
          </w:p>
          <w:p>
            <w:pPr/>
            <w:r>
              <w:rPr/>
              <w:t xml:space="preserve"/>
            </w:r>
          </w:p>
          <w:p>
            <w:pPr/>
            <w:r>
              <w:rPr/>
              <w:t xml:space="preserve">(4) Community Exposure During Transport and Storage</w:t>
            </w:r>
          </w:p>
          <w:p>
            <w:pPr/>
            <w:r>
              <w:rPr/>
              <w:t xml:space="preserve">Significance: Low</w:t>
            </w:r>
          </w:p>
          <w:p>
            <w:pPr/>
            <w:r>
              <w:rPr/>
              <w:t xml:space="preserve">Mitigation: ESMF/ESMP and safe handling procedures.</w:t>
            </w:r>
          </w:p>
          <w:p>
            <w:pPr/>
            <w:r>
              <w:rPr/>
              <w:t xml:space="preserve"/>
            </w:r>
          </w:p>
          <w:p>
            <w:pPr/>
            <w:r>
              <w:rPr/>
              <w:t xml:space="preserve">(5) Occupational Health and Safety Risks</w:t>
            </w:r>
          </w:p>
          <w:p>
            <w:pPr/>
            <w:r>
              <w:rPr/>
              <w:t xml:space="preserve">Significance: Moderate</w:t>
            </w:r>
          </w:p>
          <w:p>
            <w:pPr/>
            <w:r>
              <w:rPr/>
              <w:t xml:space="preserve">Mitigation: ESMF/ESMP and occupational safety measures.</w:t>
            </w:r>
          </w:p>
          <w:p>
            <w:pPr/>
            <w:r>
              <w:rPr/>
              <w:t xml:space="preserve"/>
            </w:r>
          </w:p>
          <w:p>
            <w:pPr/>
            <w:r>
              <w:rPr/>
              <w:t xml:space="preserve">(6) Child Labor Risk</w:t>
            </w:r>
          </w:p>
          <w:p>
            <w:pPr/>
            <w:r>
              <w:rPr/>
              <w:t xml:space="preserve">Significance: Moderate</w:t>
            </w:r>
          </w:p>
          <w:p>
            <w:pPr/>
            <w:r>
              <w:rPr/>
              <w:t xml:space="preserve">Mitigation: Compliance with ILO standards and monitoring.</w:t>
            </w:r>
          </w:p>
          <w:p>
            <w:pPr/>
            <w:r>
              <w:rPr/>
              <w:t xml:space="preserve"/>
            </w:r>
          </w:p>
          <w:p>
            <w:pPr/>
            <w:r>
              <w:rPr/>
              <w:t xml:space="preserve">(7) Accidental Chemical Releases</w:t>
            </w:r>
          </w:p>
          <w:p>
            <w:pPr/>
            <w:r>
              <w:rPr/>
              <w:t xml:space="preserve">Significance: Moderate</w:t>
            </w:r>
          </w:p>
          <w:p>
            <w:pPr/>
            <w:r>
              <w:rPr/>
              <w:t xml:space="preserve">Mitigation: ESMF/ESMP and strict safety protocols.</w:t>
            </w:r>
          </w:p>
          <w:p>
            <w:pPr/>
            <w:r>
              <w:rPr/>
              <w:t xml:space="preserve"/>
            </w:r>
          </w:p>
          <w:p>
            <w:pPr/>
            <w:r>
              <w:rPr/>
              <w:t xml:space="preserve">(8) Generation of Hazardous Waste</w:t>
            </w:r>
          </w:p>
          <w:p>
            <w:pPr/>
            <w:r>
              <w:rPr/>
              <w:t xml:space="preserve">Significance: Low</w:t>
            </w:r>
          </w:p>
          <w:p>
            <w:pPr/>
            <w:r>
              <w:rPr/>
              <w:t xml:space="preserve">Mitigation: Environmentally sound disposal procedures.</w:t>
            </w:r>
          </w:p>
          <w:p>
            <w:pPr/>
            <w:r>
              <w:rPr/>
              <w:t xml:space="preserve"/>
            </w:r>
          </w:p>
          <w:p>
            <w:pPr/>
            <w:r>
              <w:rPr/>
              <w:t xml:space="preserve">During the current reporting period, the project has effectively managed all identified risks, particularly through strict adherence to the ESMP. This has ensured that communities are not adversely affected by chemical exposure or releases associated with the collection, transportation, storage, and disposal of hazardous waste and chemicals.</w:t>
            </w:r>
          </w:p>
          <w:p>
            <w:pPr/>
            <w:r>
              <w:rPr/>
              <w:t xml:space="preserve"/>
            </w:r>
          </w:p>
          <w:p>
            <w:pPr/>
            <w:r>
              <w:rPr/>
              <w:t xml:space="preserve">In the upcoming implementation year, the project will continue waste collection and treatment, initiate construction of the interim hazardous waste storage facility, and strengthen private sector capacity for cleaner production and sound chemicals and waste management. To mitigate risks during this phase, the project will undertake the following measures:</w:t>
            </w:r>
          </w:p>
          <w:p>
            <w:pPr/>
            <w:r>
              <w:rPr/>
              <w:t xml:space="preserve"/>
            </w:r>
          </w:p>
          <w:p>
            <w:pPr/>
            <w:r>
              <w:rPr/>
              <w:t xml:space="preserve">(1) Recruit highly specialized experts in hazardous waste management to provide technical guidance for operationalizing the interim storage facility, supporting private sector development, and remediating contaminated sites, ensuring adherence to best environmental practices.</w:t>
            </w:r>
          </w:p>
          <w:p>
            <w:pPr/>
            <w:r>
              <w:rPr/>
              <w:t xml:space="preserve"/>
            </w:r>
          </w:p>
          <w:p>
            <w:pPr/>
            <w:r>
              <w:rPr/>
              <w:t xml:space="preserve">(2) Maintain continuous compliance with the ESMF/ESMP, ensuring that all activities with potential environmental or social impacts are implemented in line with UNDP safeguard standards and national regulations.</w:t>
            </w:r>
          </w:p>
          <w:p>
            <w:pPr/>
            <w:r>
              <w:rPr/>
              <w:t xml:space="preserve"/>
            </w:r>
          </w:p>
        </w:tc>
      </w:tr>
    </w:tbl>
    <w:p>
      <w:pPr>
        <w:pStyle w:val="Heading2"/>
      </w:pPr>
      <w:bookmarkStart w:id="14" w:name="_Toc14"/>
      <w:r>
        <w:t>B) SES Implementation</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Throughout the implementation of the project, stakeholders including local communities, private sector operators, government institutions, and civil society organizations were meaningfully engaged in various stages of project activities.</w:t>
            </w:r>
          </w:p>
          <w:p>
            <w:pPr/>
            <w:r>
              <w:rPr/>
              <w:t xml:space="preserve">Community members, participated in awareness campaigns and training sessions focusing on safe chemical handling, storage, and reporting mechanisms.</w:t>
            </w:r>
          </w:p>
          <w:p>
            <w:pPr/>
            <w:r>
              <w:rPr/>
              <w:t xml:space="preserve"/>
            </w:r>
          </w:p>
          <w:p>
            <w:pPr/>
            <w:r>
              <w:rPr/>
              <w:t xml:space="preserve">Different stakeholders supported identification, mobilization, and safe consolidation of obsolete and hazardous chemicals from schools, health centers, and industries during chemical collection and awareness campaigns. The key stakeholders that supported included but not limited to local authorities, Educationalists, Schools, and community representatives</w:t>
            </w:r>
          </w:p>
          <w:p>
            <w:pPr/>
            <w:r>
              <w:rPr/>
              <w:t xml:space="preserve"/>
            </w:r>
          </w:p>
          <w:p>
            <w:pPr/>
            <w:r>
              <w:rPr/>
              <w:t xml:space="preserve">In the development of key technical studies such as the Environmental and Social Impact Assessment (ESIA), interim storage facility design, and feasibility studies, stakeholders were actively consulted through public meetings, validation workshops, and technical working groups. Their input informed risk assessments, site selection, mitigation planning, and design decisions.</w:t>
            </w:r>
          </w:p>
          <w:p>
            <w:pPr/>
            <w:r>
              <w:rPr/>
              <w:t xml:space="preserve">These processes strictly followed Free, Prior, and Informed Consent (FPIC) principles, ensuring that stakeholder views were fully incorporated and respected.</w:t>
            </w:r>
          </w:p>
          <w:p>
            <w:pPr/>
            <w:r>
              <w:rPr/>
              <w:t xml:space="preserve">Additionally, government stakeholders such as REB, MOE, MINAGRI, MININFRA, MOH, Local government, MINICOM and MINEDUC among others provided institutional guidance and technical input, while private sector and development partners contributed to technical reviews and co-financing discussions.</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The Project has made substantial progress in implementing its Knowledge Management (KM) approach. The project adopted a strategic KM plan developed in 2023, which guides how knowledge is captured, organized, shared, and applied across the project's life cycle, as follows:</w:t>
            </w:r>
          </w:p>
          <w:p>
            <w:pPr/>
            <w:r>
              <w:rPr/>
              <w:t xml:space="preserve"/>
            </w:r>
          </w:p>
          <w:p>
            <w:pPr/>
            <w:r>
              <w:rPr/>
              <w:t xml:space="preserve">Capturing and Documenting Knowledge: The project has systematically gathered both tacit and explicit knowledge from different interventions through field surveys, stakeholder interviews, and documentation of best practices. Interventions such as chemical collections, trainings, plastic waste collection among others have been monitored and assessed to generate lessons on sound management of chemicals and hazardous waste management with emphasis on reduction of hazardous waste generation. The project has documented these practices to support continuous learning and replication.</w:t>
            </w:r>
          </w:p>
          <w:p>
            <w:pPr/>
            <w:r>
              <w:rPr/>
              <w:t xml:space="preserve"/>
            </w:r>
          </w:p>
          <w:p>
            <w:pPr/>
            <w:r>
              <w:rPr/>
              <w:t xml:space="preserve">To ensure that knowledge reaches the right audiences, the project has used a variety of tools and channels, including but not limited to:</w:t>
            </w:r>
          </w:p>
          <w:p>
            <w:pPr/>
            <w:r>
              <w:rPr/>
              <w:t xml:space="preserve">•	Community sensitization meetings and campaigns.</w:t>
            </w:r>
          </w:p>
          <w:p>
            <w:pPr/>
            <w:r>
              <w:rPr/>
              <w:t xml:space="preserve">•	Messages from media platform.</w:t>
            </w:r>
          </w:p>
          <w:p>
            <w:pPr/>
            <w:r>
              <w:rPr/>
              <w:t xml:space="preserve">•	Training sessions for different stakeholders: governments, non-government and civil society organizations.</w:t>
            </w:r>
          </w:p>
          <w:p>
            <w:pPr/>
            <w:r>
              <w:rPr/>
              <w:t xml:space="preserve">•	Printed materials, reports, and visual documentation for local and national stakeholders.</w:t>
            </w:r>
          </w:p>
          <w:p>
            <w:pPr/>
            <w:r>
              <w:rPr/>
              <w:t xml:space="preserve"/>
            </w:r>
          </w:p>
          <w:p>
            <w:pPr/>
            <w:r>
              <w:rPr/>
              <w:t xml:space="preserve">Stakeholder Engagement and Collaboration: The KM strategy emphasizes multi-stakeholder engagement. Knowledge is shared and co-developed through collaboration between different stakeholders. This participatory approach strengthened ownership, relevance, and the practical application of knowledge for better decision-making and policy alignment.</w:t>
            </w:r>
          </w:p>
          <w:p>
            <w:pPr/>
            <w:r>
              <w:rPr/>
              <w:t xml:space="preserve"/>
            </w:r>
          </w:p>
          <w:p>
            <w:pPr/>
            <w:r>
              <w:rPr/>
              <w:t xml:space="preserve">Sustainability of Knowledge Use: The project incorporated KM into its sustainability strategy by proposing tools for continuous monitoring and learning. This enables stakeholders to make informed adjustments even after the project ends.</w:t>
            </w:r>
          </w:p>
          <w:p>
            <w:pPr/>
            <w:r>
              <w:rPr/>
              <w:t xml:space="preserve"/>
            </w:r>
          </w:p>
          <w:p>
            <w:pPr/>
            <w:r>
              <w:rPr/>
              <w:t xml:space="preserve">The Project has actively implemented its approved Knowledge Management approach, integrating knowledge capture, documentation, dissemination, and collaboration into its core activities. This has enhanced evidence-based decision making, stakeholder engagement, and the replicability of project practices, thereby supporting the project's environmental, social, and institutional sustainability.</w:t>
            </w:r>
          </w:p>
          <w:p>
            <w:pPr/>
            <w:r>
              <w:rPr/>
              <w:t xml:space="preserve"/>
            </w:r>
          </w:p>
          <w:p>
            <w:pPr/>
            <w:r>
              <w:rPr/>
              <w:t xml:space="preserve">The KM of the project is being implemented in alignment with the comprehensive REMA Communications Strategy. This involves awareness raising through:</w:t>
            </w:r>
          </w:p>
          <w:p>
            <w:pPr/>
            <w:r>
              <w:rPr/>
              <w:t xml:space="preserve">•	REMA website and social media platforms</w:t>
            </w:r>
          </w:p>
          <w:p>
            <w:pPr/>
            <w:r>
              <w:rPr/>
              <w:t xml:space="preserve">•	Media engagement</w:t>
            </w:r>
          </w:p>
          <w:p>
            <w:pPr/>
            <w:r>
              <w:rPr/>
              <w:t xml:space="preserve">•	Outreach campaigns</w:t>
            </w:r>
          </w:p>
          <w:p>
            <w:pPr/>
            <w:r>
              <w:rPr/>
              <w:t xml:space="preserve">•	Social media influencers' platforms</w:t>
            </w:r>
          </w:p>
          <w:p>
            <w:pPr/>
            <w:r>
              <w:rPr/>
              <w:t xml:space="preserve">•	Specific trainings for specific stakeholders.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Annexes: links related to the workshop events</w:t>
            </w:r>
          </w:p>
          <w:p>
            <w:pPr/>
            <w:r>
              <w:rPr/>
              <w:t xml:space="preserve">1) https://twitter.com/REMA_Rwanda/status/1627663686801276933?t=bRTgToaPboJKiVmeiQAYxg&amp;</w:t>
            </w:r>
          </w:p>
          <w:p>
            <w:pPr/>
            <w:r>
              <w:rPr/>
              <w:t xml:space="preserve">s=08</w:t>
            </w:r>
          </w:p>
          <w:p>
            <w:pPr/>
            <w:r>
              <w:rPr/>
              <w:t xml:space="preserve">2) https://twitter.com/REMA_Rwanda/status/1628401767271604226?t=sa7d98_irkMQOsocL1yQcg&amp;</w:t>
            </w:r>
          </w:p>
          <w:p>
            <w:pPr/>
            <w:r>
              <w:rPr/>
              <w:t xml:space="preserve">s=09</w:t>
            </w:r>
          </w:p>
          <w:p>
            <w:pPr/>
            <w:r>
              <w:rPr/>
              <w:t xml:space="preserve">3) https://twitter.com/REMA_Rwanda/status/1628729273489010696?t=_R_QMZ-F4REkR3s9-</w:t>
            </w:r>
          </w:p>
          <w:p>
            <w:pPr/>
            <w:r>
              <w:rPr/>
              <w:t xml:space="preserve">xp91w&amp;s=09</w:t>
            </w:r>
          </w:p>
          <w:p>
            <w:pPr/>
            <w:r>
              <w:rPr/>
              <w:t xml:space="preserve">4) https://twitter.com/REMA_Rwanda/status/1630232807342755840?t=5SMxHome5EHGrfE5Go7Lrg</w:t>
            </w:r>
          </w:p>
          <w:p>
            <w:pPr/>
            <w:r>
              <w:rPr/>
              <w:t xml:space="preserve">&amp;s=09</w:t>
            </w:r>
          </w:p>
          <w:p>
            <w:pPr/>
            <w:r>
              <w:rPr/>
              <w:t xml:space="preserve">5) https://twitter.com/REMA, Rwanda/status/1631327034839375876?t=RR6YNj_x0002_ToLAKRnaTNNvcag&amp;s=0</w:t>
            </w:r>
          </w:p>
          <w:p>
            <w:pPr/>
            <w:r>
              <w:rPr/>
              <w:t xml:space="preserve"/>
            </w:r>
          </w:p>
          <w:p>
            <w:pPr/>
            <w:r>
              <w:rPr/>
              <w:t xml:space="preserve">Files for 2024-2025</w:t>
            </w:r>
          </w:p>
          <w:p>
            <w:pPr/>
            <w:r>
              <w:rPr/>
              <w:t xml:space="preserve"/>
            </w:r>
          </w:p>
          <w:p>
            <w:pPr/>
            <w:r>
              <w:rPr/>
              <w:t xml:space="preserve">REMA/Project website:</w:t>
            </w:r>
          </w:p>
          <w:p>
            <w:pPr/>
            <w:r>
              <w:rPr/>
              <w:t xml:space="preserve">•	REMA hosts two-day workshop to inspire youth in waste valorization https://www.rema.gov.rw/info/details?tx_news_pi1%5Baction%5D=detail&amp;tx_news_pi1%5Bcontroller%5D=News&amp;tx_news_pi1%5Bnews%5D=849&amp;cHash=d2c7e8afe168189a33374b6dee2f307a</w:t>
            </w:r>
          </w:p>
          <w:p>
            <w:pPr/>
            <w:r>
              <w:rPr/>
              <w:t xml:space="preserve">•	Rwanda Launches Nationwide Initiative to Collect and Safely Dispose of Hazardous Chemical Waste from Schools https://www.rema.gov.rw/info/details?tx_news_pi1%5Baction%5D=detail&amp;tx_news_pi1%5Bcontroller%5D=News&amp;tx_news_pi1%5Bnews%5D=946&amp;cHash=42bb9bc852d2cdf295e96dd2b3be7019</w:t>
            </w:r>
          </w:p>
          <w:p>
            <w:pPr/>
            <w:r>
              <w:rPr/>
              <w:t xml:space="preserve">•	Schools Across Rwanda Commend REMA for Safe Disposal of Hazardous Chemical Waste https://www.rema.gov.rw/info/details?tx_news_pi1%5Baction%5D=detail&amp;tx_news_pi1%5Bcontroller%5D=News&amp;tx_news_pi1%5Bnews%5D=947&amp;cHash=64eef30ccf6bff2301c9e8dbf9ebb60b</w:t>
            </w:r>
          </w:p>
          <w:p>
            <w:pPr/>
            <w:r>
              <w:rPr/>
              <w:t xml:space="preserve">Social media:</w:t>
            </w:r>
          </w:p>
          <w:p>
            <w:pPr/>
            <w:r>
              <w:rPr/>
              <w:t xml:space="preserve">•	The government of Rwanda, through REMA has begun collecting hazardous waste from schools https://x.com/REMA_Rwanda/status/1881963151106920755</w:t>
            </w:r>
          </w:p>
          <w:p>
            <w:pPr/>
            <w:r>
              <w:rPr/>
              <w:t xml:space="preserve">•	https://x.com/REMA_Rwanda/status/1881965753886544087</w:t>
            </w:r>
          </w:p>
          <w:p>
            <w:pPr/>
            <w:r>
              <w:rPr/>
              <w:t xml:space="preserve">•	https://x.com/REMA_Rwanda/status/1861445091279147114</w:t>
            </w:r>
          </w:p>
          <w:p>
            <w:pPr/>
            <w:r>
              <w:rPr/>
              <w:t xml:space="preserve">•	https://x.com/REMA_Rwanda/status/1861445094798237888</w:t>
            </w:r>
          </w:p>
          <w:p>
            <w:pPr/>
            <w:r>
              <w:rPr/>
              <w:t xml:space="preserve">•	https://x.com/REMA_Rwanda/status/1861445096903708815</w:t>
            </w:r>
          </w:p>
          <w:p>
            <w:pPr/>
            <w:r>
              <w:rPr/>
              <w:t xml:space="preserve">•	https://x.com/REMA_Rwanda/status/1943635242943680868</w:t>
            </w:r>
          </w:p>
          <w:p>
            <w:pPr/>
            <w:r>
              <w:rPr/>
              <w:t xml:space="preserve">•	https://x.com/REMA_Rwanda/status/1943643991569736097</w:t>
            </w:r>
          </w:p>
          <w:p>
            <w:pPr/>
            <w:r>
              <w:rPr/>
              <w:t xml:space="preserve">Media Coverage:</w:t>
            </w:r>
          </w:p>
          <w:p>
            <w:pPr/>
            <w:r>
              <w:rPr/>
              <w:t xml:space="preserve">•	How Rwanda is handling tonnes of expired lab chemicals in schools https://www.newtimes.co.rw/article/26623/news/education/how-rwanda-is-handling-tonnes-of-expired-lab-chemicals-in-schools</w:t>
            </w:r>
          </w:p>
          <w:p>
            <w:pPr/>
            <w:r>
              <w:rPr/>
              <w:t xml:space="preserve">•	Collection of chemical waste from schools to begin in Western Province https://www.newtimes.co.rw/article/27035/news/environment/collection-of-chemical-waste-from-schools-to-begin-in-western-province</w:t>
            </w:r>
          </w:p>
          <w:p>
            <w:pPr/>
            <w:r>
              <w:rPr/>
              <w:t xml:space="preserve">•	Tonnes of ‘expired laboratory chemicals’ in Rwandan schools require proper disposal https://rwandainspirer.com/tonnes-of-expired-laboratory-chemicals-in-rwandan-schools-require-proper-disposal/</w:t>
            </w:r>
          </w:p>
          <w:p>
            <w:pPr/>
            <w:r>
              <w:rPr/>
              <w:t xml:space="preserve">•	Safe Collection of Expired Chemicals from Schools https://depotkalisimbi.org/services/safe-collection-of-expired-chemicals-from-schools/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noWrap/>
          </w:tcPr>
          <w:p>
            <w:pPr>
              <w:spacing w:before="0" w:after="0"/>
            </w:pPr>
            <w:r>
              <w:rPr/>
              <w:t xml:space="preserve">National Comms Strategy on Chem and Harzdous Waste Mgt-FINAL DOCUMENT-26-Nov_2024.pdf</w:t>
            </w:r>
          </w:p>
          <w:p>
            <w:pPr>
              <w:spacing w:before="0" w:after="0"/>
            </w:pPr>
            <w:r>
              <w:rPr/>
              <w:t xml:space="preserve">Videos and photos for project activities 2024.pdf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01C85"/>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GEF - 7</Phase>
    <ProjectTitle xmlns="b8caa731-411c-4ce8-a2a6-5b517e250d33" xsi:nil="true"/>
    <ProjectTypeSubType1 xmlns="b8caa731-411c-4ce8-a2a6-5b517e250d33" xsi:nil="true"/>
    <DocClassification xmlns="b8caa731-411c-4ce8-a2a6-5b517e250d33">Public</DocClassification>
    <ProjectType xmlns="b8caa731-411c-4ce8-a2a6-5b517e250d33" xsi:nil="true"/>
    <GEFCountry xmlns="ceb00776-aa5c-4fc8-b6fe-5f035152e4b6">Rwanda</GEFCountry>
    <Classification xmlns="ceb00776-aa5c-4fc8-b6fe-5f035152e4b6">Public</Classification>
    <Country1 xmlns="ceb00776-aa5c-4fc8-b6fe-5f035152e4b6" xsi:nil="true"/>
    <DocPrefix xmlns="ceb00776-aa5c-4fc8-b6fe-5f035152e4b6">Project Implementation Report (PIR)</DocPrefix>
    <GEFID xmlns="ceb00776-aa5c-4fc8-b6fe-5f035152e4b6">10373</GEFID>
    <ProjectType xmlns="ceb00776-aa5c-4fc8-b6fe-5f035152e4b6">FSP</ProjectType>
    <DocCategory xmlns="b8caa731-411c-4ce8-a2a6-5b517e250d33" xsi:nil="true"/>
    <GEFProjectID xmlns="ceb00776-aa5c-4fc8-b6fe-5f035152e4b6">85c533bb-f8e0-e911-a844-000d3a375888</GEFProjectID>
    <DocActive xmlns="ceb00776-aa5c-4fc8-b6fe-5f035152e4b6">Active</DocActive>
    <DocCategory xmlns="ceb00776-aa5c-4fc8-b6fe-5f035152e4b6">M and E Document</DocCategory>
    <FocalArea xmlns="b8caa731-411c-4ce8-a2a6-5b517e250d33" xsi:nil="true"/>
    <FocalArea xmlns="ceb00776-aa5c-4fc8-b6fe-5f035152e4b6">Chemicals and Waste</FocalArea>
    <ProjectStatus xmlns="b8caa731-411c-4ce8-a2a6-5b517e250d33">Under Implementation</ProjectStatus>
    <DocType xmlns="ceb00776-aa5c-4fc8-b6fe-5f035152e4b6">PIR 3</DocType>
    <ProjectTitle xmlns="ceb00776-aa5c-4fc8-b6fe-5f035152e4b6">Supporting a Green Economy - Decoupling Hazardous Waste Generation from Economic Growth in Rwanda</ProjectTitle>
    <RecordStatus xmlns="b8caa731-411c-4ce8-a2a6-5b517e250d33">Active</RecordStatus>
    <TrustFundType xmlns="ceb00776-aa5c-4fc8-b6fe-5f035152e4b6">GET</TrustFundType>
    <TaxCatchAll xmlns="3e02667f-0271-471b-bd6e-11a2e16def1d" xsi:nil="true"/>
    <DocumentTitle xmlns="ceb00776-aa5c-4fc8-b6fe-5f035152e4b6">2025-GEF-PIR-PIMS6482-GEFID10373</DocumentTitle>
    <GEFID xmlns="b8caa731-411c-4ce8-a2a6-5b517e250d33" xsi:nil="true"/>
    <TrustFund xmlns="b8caa731-411c-4ce8-a2a6-5b517e250d33">GET</TrustFund>
    <lcf76f155ced4ddcb4097134ff3c332f xmlns="ff57b53f-0493-42a0-86f6-b9b1333ab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FD1126-1330-4269-9C23-4281E95E5C63}"/>
</file>

<file path=customXml/itemProps2.xml><?xml version="1.0" encoding="utf-8"?>
<ds:datastoreItem xmlns:ds="http://schemas.openxmlformats.org/officeDocument/2006/customXml" ds:itemID="{D64E2A4E-4B82-4D39-BA66-34CD2B85E9D4}"/>
</file>

<file path=customXml/itemProps3.xml><?xml version="1.0" encoding="utf-8"?>
<ds:datastoreItem xmlns:ds="http://schemas.openxmlformats.org/officeDocument/2006/customXml" ds:itemID="{C4E18552-5902-4E19-A726-AD204525C086}"/>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2025-09-15T14:36:12Z</dcterms:created>
  <dcterms:modified xsi:type="dcterms:W3CDTF">2025-09-15T14:36:12Z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ies>
</file>