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B765" w14:textId="77777777" w:rsidR="0039227C" w:rsidRDefault="0039227C">
      <w:pPr>
        <w:jc w:val="center"/>
        <w:rPr>
          <w:rFonts w:ascii="Arial" w:hAnsi="Arial" w:cs="Arial"/>
          <w:b/>
          <w:lang w:val="en-GB"/>
        </w:rPr>
      </w:pPr>
      <w:bookmarkStart w:id="0" w:name="_GoBack"/>
      <w:bookmarkEnd w:id="0"/>
    </w:p>
    <w:p w14:paraId="04533E44" w14:textId="77777777" w:rsidR="0039227C" w:rsidRDefault="0039227C">
      <w:pPr>
        <w:jc w:val="center"/>
        <w:rPr>
          <w:rFonts w:ascii="Arial" w:hAnsi="Arial" w:cs="Arial"/>
          <w:b/>
          <w:lang w:val="en-GB"/>
        </w:rPr>
      </w:pPr>
    </w:p>
    <w:p w14:paraId="101FF58E" w14:textId="6C6F4913" w:rsidR="00A30A23" w:rsidRPr="00B51881" w:rsidRDefault="00A30A23">
      <w:pPr>
        <w:jc w:val="center"/>
        <w:rPr>
          <w:rFonts w:ascii="Arial" w:hAnsi="Arial" w:cs="Arial"/>
          <w:b/>
          <w:lang w:val="fr-CH"/>
        </w:rPr>
      </w:pPr>
      <w:r w:rsidRPr="00B51881">
        <w:rPr>
          <w:rFonts w:ascii="Arial" w:hAnsi="Arial" w:cs="Arial"/>
          <w:b/>
          <w:lang w:val="fr-CH"/>
        </w:rPr>
        <w:t>UN</w:t>
      </w:r>
      <w:r w:rsidR="0021304A" w:rsidRPr="00B51881">
        <w:rPr>
          <w:rFonts w:ascii="Arial" w:hAnsi="Arial" w:cs="Arial"/>
          <w:b/>
          <w:lang w:val="fr-CH"/>
        </w:rPr>
        <w:t xml:space="preserve"> Environment</w:t>
      </w:r>
      <w:r w:rsidRPr="00B51881">
        <w:rPr>
          <w:rFonts w:ascii="Arial" w:hAnsi="Arial" w:cs="Arial"/>
          <w:b/>
          <w:lang w:val="fr-CH"/>
        </w:rPr>
        <w:t xml:space="preserve"> GEF PIR Fiscal Year </w:t>
      </w:r>
      <w:r w:rsidR="004F581C" w:rsidRPr="00B51881">
        <w:rPr>
          <w:rFonts w:ascii="Arial" w:hAnsi="Arial" w:cs="Arial"/>
          <w:b/>
          <w:lang w:val="fr-CH"/>
        </w:rPr>
        <w:t>20</w:t>
      </w:r>
      <w:r w:rsidR="00A57E64" w:rsidRPr="00B51881">
        <w:rPr>
          <w:rFonts w:ascii="Arial" w:hAnsi="Arial" w:cs="Arial"/>
          <w:b/>
          <w:lang w:val="fr-CH"/>
        </w:rPr>
        <w:t>19</w:t>
      </w:r>
    </w:p>
    <w:p w14:paraId="351C0C19" w14:textId="77777777" w:rsidR="00A30A23" w:rsidRDefault="00A30A23" w:rsidP="00482E0A">
      <w:pPr>
        <w:numPr>
          <w:ilvl w:val="0"/>
          <w:numId w:val="19"/>
        </w:numPr>
        <w:jc w:val="center"/>
        <w:rPr>
          <w:rFonts w:ascii="Arial" w:hAnsi="Arial" w:cs="Arial"/>
          <w:b/>
          <w:sz w:val="22"/>
          <w:szCs w:val="22"/>
          <w:lang w:val="en-GB"/>
        </w:rPr>
      </w:pPr>
      <w:r w:rsidRPr="0021304A">
        <w:rPr>
          <w:rFonts w:ascii="Arial" w:hAnsi="Arial" w:cs="Arial"/>
          <w:lang w:val="en-GB"/>
        </w:rPr>
        <w:t xml:space="preserve">July </w:t>
      </w:r>
      <w:r w:rsidR="00341979">
        <w:rPr>
          <w:rFonts w:ascii="Arial" w:hAnsi="Arial" w:cs="Arial"/>
          <w:lang w:val="en-GB"/>
        </w:rPr>
        <w:t>20</w:t>
      </w:r>
      <w:r w:rsidR="00A57E64">
        <w:rPr>
          <w:rFonts w:ascii="Arial" w:hAnsi="Arial" w:cs="Arial"/>
          <w:lang w:val="en-GB"/>
        </w:rPr>
        <w:t>18</w:t>
      </w:r>
      <w:r w:rsidR="00A721AE" w:rsidRPr="0021304A">
        <w:rPr>
          <w:rFonts w:ascii="Arial" w:hAnsi="Arial" w:cs="Arial"/>
          <w:lang w:val="en-GB"/>
        </w:rPr>
        <w:t xml:space="preserve"> </w:t>
      </w:r>
      <w:r w:rsidRPr="0021304A">
        <w:rPr>
          <w:rFonts w:ascii="Arial" w:hAnsi="Arial" w:cs="Arial"/>
          <w:lang w:val="en-GB"/>
        </w:rPr>
        <w:t xml:space="preserve">to 30 June </w:t>
      </w:r>
      <w:r w:rsidR="00341979">
        <w:rPr>
          <w:rFonts w:ascii="Arial" w:hAnsi="Arial" w:cs="Arial"/>
          <w:lang w:val="en-GB"/>
        </w:rPr>
        <w:t>20</w:t>
      </w:r>
      <w:r w:rsidR="00A57E64">
        <w:rPr>
          <w:rFonts w:ascii="Arial" w:hAnsi="Arial" w:cs="Arial"/>
          <w:lang w:val="en-GB"/>
        </w:rPr>
        <w:t>19</w:t>
      </w:r>
      <w:r w:rsidRPr="0021304A">
        <w:rPr>
          <w:rFonts w:ascii="Arial" w:hAnsi="Arial" w:cs="Arial"/>
          <w:lang w:val="en-GB"/>
        </w:rPr>
        <w:t>)</w:t>
      </w:r>
      <w:r w:rsidR="00341979">
        <w:rPr>
          <w:rFonts w:ascii="Arial" w:hAnsi="Arial" w:cs="Arial"/>
          <w:lang w:val="en-GB"/>
        </w:rPr>
        <w:br/>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38"/>
        <w:gridCol w:w="1554"/>
        <w:gridCol w:w="2191"/>
        <w:gridCol w:w="492"/>
        <w:gridCol w:w="2683"/>
      </w:tblGrid>
      <w:tr w:rsidR="00F02D13" w:rsidRPr="00F02D13" w14:paraId="530B90B9" w14:textId="77777777" w:rsidTr="007D34F9">
        <w:trPr>
          <w:trHeight w:val="413"/>
        </w:trPr>
        <w:tc>
          <w:tcPr>
            <w:tcW w:w="1934" w:type="pct"/>
            <w:gridSpan w:val="3"/>
            <w:shd w:val="clear" w:color="auto" w:fill="auto"/>
          </w:tcPr>
          <w:p w14:paraId="1008E7D0" w14:textId="77777777" w:rsidR="0021304A" w:rsidRPr="00F02D13" w:rsidRDefault="0021304A" w:rsidP="00482E0A">
            <w:pPr>
              <w:numPr>
                <w:ilvl w:val="0"/>
                <w:numId w:val="20"/>
              </w:numPr>
              <w:rPr>
                <w:rFonts w:ascii="Roboto" w:hAnsi="Roboto"/>
                <w:b/>
                <w:bCs/>
                <w:sz w:val="20"/>
                <w:szCs w:val="20"/>
              </w:rPr>
            </w:pPr>
            <w:r w:rsidRPr="00F02D13">
              <w:rPr>
                <w:rFonts w:ascii="Roboto" w:hAnsi="Roboto"/>
                <w:b/>
                <w:bCs/>
                <w:sz w:val="28"/>
                <w:szCs w:val="20"/>
              </w:rPr>
              <w:t>Identification</w:t>
            </w:r>
          </w:p>
        </w:tc>
        <w:tc>
          <w:tcPr>
            <w:tcW w:w="1252" w:type="pct"/>
            <w:shd w:val="clear" w:color="auto" w:fill="auto"/>
          </w:tcPr>
          <w:p w14:paraId="40B1CA0A" w14:textId="072F6412" w:rsidR="0021304A" w:rsidRPr="00F02D13" w:rsidRDefault="00814B10" w:rsidP="0021304A">
            <w:pPr>
              <w:rPr>
                <w:rFonts w:asciiTheme="minorHAnsi" w:hAnsiTheme="minorHAnsi" w:cstheme="minorHAnsi"/>
                <w:sz w:val="20"/>
                <w:szCs w:val="20"/>
              </w:rPr>
            </w:pPr>
            <w:r w:rsidRPr="00F02D13">
              <w:rPr>
                <w:rFonts w:asciiTheme="minorHAnsi" w:hAnsiTheme="minorHAnsi" w:cstheme="minorHAnsi"/>
                <w:sz w:val="20"/>
                <w:szCs w:val="20"/>
              </w:rPr>
              <w:t>GEF project ID: 5201</w:t>
            </w:r>
          </w:p>
        </w:tc>
        <w:tc>
          <w:tcPr>
            <w:tcW w:w="1814" w:type="pct"/>
            <w:gridSpan w:val="2"/>
            <w:shd w:val="clear" w:color="auto" w:fill="auto"/>
          </w:tcPr>
          <w:p w14:paraId="7FA0B34D" w14:textId="11DF6972" w:rsidR="0021304A" w:rsidRPr="00F02D13" w:rsidRDefault="0021304A" w:rsidP="007D34F9">
            <w:pPr>
              <w:rPr>
                <w:rFonts w:ascii="Roboto" w:hAnsi="Roboto"/>
                <w:i/>
                <w:sz w:val="20"/>
                <w:szCs w:val="20"/>
                <w:lang w:val="es-ES"/>
              </w:rPr>
            </w:pPr>
            <w:r w:rsidRPr="00F02D13">
              <w:rPr>
                <w:rFonts w:asciiTheme="minorHAnsi" w:hAnsiTheme="minorHAnsi" w:cstheme="minorHAnsi"/>
                <w:sz w:val="20"/>
                <w:szCs w:val="20"/>
                <w:lang w:val="es-ES"/>
              </w:rPr>
              <w:t>Insert Umoja no</w:t>
            </w:r>
            <w:r w:rsidRPr="00F02D13">
              <w:rPr>
                <w:rFonts w:asciiTheme="minorHAnsi" w:eastAsia="Calibri" w:hAnsiTheme="minorHAnsi" w:cstheme="minorHAnsi"/>
                <w:sz w:val="20"/>
                <w:szCs w:val="20"/>
                <w:lang w:val="es-ES"/>
              </w:rPr>
              <w:t>.:</w:t>
            </w:r>
            <w:r w:rsidR="007D34F9" w:rsidRPr="00F02D13">
              <w:rPr>
                <w:rFonts w:asciiTheme="minorHAnsi" w:eastAsia="Calibri" w:hAnsiTheme="minorHAnsi" w:cstheme="minorHAnsi"/>
                <w:sz w:val="20"/>
                <w:szCs w:val="20"/>
                <w:lang w:val="es-ES"/>
              </w:rPr>
              <w:t xml:space="preserve"> P1-33GFL-000798</w:t>
            </w:r>
          </w:p>
        </w:tc>
      </w:tr>
      <w:tr w:rsidR="00F02D13" w:rsidRPr="00F02D13" w14:paraId="1D65C228" w14:textId="77777777" w:rsidTr="00766D8E">
        <w:trPr>
          <w:trHeight w:val="413"/>
        </w:trPr>
        <w:tc>
          <w:tcPr>
            <w:tcW w:w="1934" w:type="pct"/>
            <w:gridSpan w:val="3"/>
            <w:tcBorders>
              <w:bottom w:val="single" w:sz="4" w:space="0" w:color="auto"/>
            </w:tcBorders>
            <w:shd w:val="clear" w:color="auto" w:fill="auto"/>
            <w:vAlign w:val="center"/>
          </w:tcPr>
          <w:p w14:paraId="7DBBFDDE" w14:textId="77777777" w:rsidR="0021304A" w:rsidRPr="00F02D13" w:rsidRDefault="0021304A" w:rsidP="0021304A">
            <w:pPr>
              <w:rPr>
                <w:rFonts w:ascii="Roboto" w:hAnsi="Roboto"/>
                <w:sz w:val="20"/>
                <w:szCs w:val="20"/>
              </w:rPr>
            </w:pPr>
            <w:bookmarkStart w:id="1" w:name="_Toc474299263"/>
            <w:bookmarkStart w:id="2" w:name="_Toc6129156"/>
            <w:r w:rsidRPr="00F02D13">
              <w:rPr>
                <w:rFonts w:ascii="Roboto" w:hAnsi="Roboto"/>
                <w:sz w:val="20"/>
                <w:szCs w:val="20"/>
              </w:rPr>
              <w:t>Project Number + Project Title</w:t>
            </w:r>
          </w:p>
        </w:tc>
        <w:tc>
          <w:tcPr>
            <w:tcW w:w="3066" w:type="pct"/>
            <w:gridSpan w:val="3"/>
            <w:shd w:val="clear" w:color="auto" w:fill="auto"/>
          </w:tcPr>
          <w:p w14:paraId="300726BC" w14:textId="77777777" w:rsidR="0021304A" w:rsidRPr="00F02D13" w:rsidRDefault="00D6180E" w:rsidP="0021304A">
            <w:pPr>
              <w:rPr>
                <w:rFonts w:asciiTheme="minorHAnsi" w:hAnsiTheme="minorHAnsi" w:cstheme="minorHAnsi"/>
                <w:iCs/>
                <w:sz w:val="20"/>
                <w:szCs w:val="20"/>
              </w:rPr>
            </w:pPr>
            <w:r w:rsidRPr="00F02D13">
              <w:rPr>
                <w:rFonts w:asciiTheme="minorHAnsi" w:eastAsia="Calibri" w:hAnsiTheme="minorHAnsi" w:cstheme="minorHAnsi"/>
                <w:sz w:val="20"/>
                <w:szCs w:val="20"/>
              </w:rPr>
              <w:t>Alliance for Zero Extinction (AZE): Conserving Earth’s Most Irreplaceable Sites for Endangered Biodiversity</w:t>
            </w:r>
          </w:p>
        </w:tc>
      </w:tr>
      <w:tr w:rsidR="00F02D13" w:rsidRPr="00F02D13" w14:paraId="3FE6ABB7" w14:textId="77777777" w:rsidTr="00766D8E">
        <w:trPr>
          <w:trHeight w:val="104"/>
        </w:trPr>
        <w:tc>
          <w:tcPr>
            <w:tcW w:w="967" w:type="pct"/>
            <w:vMerge w:val="restart"/>
            <w:tcBorders>
              <w:top w:val="single" w:sz="4" w:space="0" w:color="auto"/>
              <w:left w:val="single" w:sz="4" w:space="0" w:color="auto"/>
              <w:right w:val="nil"/>
            </w:tcBorders>
            <w:shd w:val="clear" w:color="auto" w:fill="auto"/>
            <w:vAlign w:val="center"/>
          </w:tcPr>
          <w:p w14:paraId="63D6336C" w14:textId="77777777" w:rsidR="00DE0846" w:rsidRPr="00F02D13" w:rsidRDefault="00DE0846" w:rsidP="0021304A">
            <w:pPr>
              <w:rPr>
                <w:rFonts w:ascii="Roboto" w:hAnsi="Roboto"/>
                <w:sz w:val="20"/>
                <w:szCs w:val="20"/>
              </w:rPr>
            </w:pPr>
            <w:r w:rsidRPr="00F02D13">
              <w:rPr>
                <w:rFonts w:ascii="Roboto" w:hAnsi="Roboto"/>
                <w:sz w:val="20"/>
                <w:szCs w:val="20"/>
              </w:rPr>
              <w:t>Duration months</w:t>
            </w:r>
          </w:p>
        </w:tc>
        <w:tc>
          <w:tcPr>
            <w:tcW w:w="967" w:type="pct"/>
            <w:gridSpan w:val="2"/>
            <w:tcBorders>
              <w:top w:val="single" w:sz="4" w:space="0" w:color="auto"/>
              <w:left w:val="nil"/>
              <w:right w:val="single" w:sz="4" w:space="0" w:color="auto"/>
            </w:tcBorders>
            <w:shd w:val="clear" w:color="auto" w:fill="auto"/>
            <w:vAlign w:val="center"/>
          </w:tcPr>
          <w:p w14:paraId="2B7FAD99" w14:textId="77777777" w:rsidR="00DE0846" w:rsidRPr="00F02D13" w:rsidRDefault="00DE0846" w:rsidP="00766D8E">
            <w:pPr>
              <w:rPr>
                <w:rFonts w:ascii="Roboto" w:hAnsi="Roboto"/>
                <w:i/>
                <w:sz w:val="20"/>
                <w:szCs w:val="20"/>
              </w:rPr>
            </w:pPr>
            <w:r w:rsidRPr="00F02D13">
              <w:rPr>
                <w:rFonts w:ascii="Roboto" w:hAnsi="Roboto"/>
                <w:i/>
                <w:sz w:val="20"/>
                <w:szCs w:val="20"/>
              </w:rPr>
              <w:t>Planned</w:t>
            </w:r>
          </w:p>
        </w:tc>
        <w:tc>
          <w:tcPr>
            <w:tcW w:w="3066" w:type="pct"/>
            <w:gridSpan w:val="3"/>
            <w:tcBorders>
              <w:left w:val="single" w:sz="4" w:space="0" w:color="auto"/>
            </w:tcBorders>
            <w:shd w:val="clear" w:color="auto" w:fill="auto"/>
          </w:tcPr>
          <w:p w14:paraId="5C33879E" w14:textId="0BA685FF" w:rsidR="00DE0846" w:rsidRPr="00F02D13" w:rsidRDefault="007D6397" w:rsidP="0021304A">
            <w:pPr>
              <w:rPr>
                <w:rFonts w:asciiTheme="minorHAnsi" w:hAnsiTheme="minorHAnsi" w:cstheme="minorHAnsi"/>
                <w:iCs/>
                <w:sz w:val="20"/>
                <w:szCs w:val="20"/>
              </w:rPr>
            </w:pPr>
            <w:r w:rsidRPr="00F02D13">
              <w:rPr>
                <w:rFonts w:asciiTheme="minorHAnsi" w:hAnsiTheme="minorHAnsi" w:cstheme="minorHAnsi"/>
                <w:iCs/>
                <w:sz w:val="20"/>
                <w:szCs w:val="20"/>
              </w:rPr>
              <w:t>10 October 2015 – 30 September 2018 (</w:t>
            </w:r>
            <w:r w:rsidR="00D464D5" w:rsidRPr="00F02D13">
              <w:rPr>
                <w:rFonts w:asciiTheme="minorHAnsi" w:hAnsiTheme="minorHAnsi" w:cstheme="minorHAnsi"/>
                <w:iCs/>
                <w:sz w:val="20"/>
                <w:szCs w:val="20"/>
              </w:rPr>
              <w:t>36 months</w:t>
            </w:r>
            <w:r w:rsidRPr="00F02D13">
              <w:rPr>
                <w:rFonts w:asciiTheme="minorHAnsi" w:hAnsiTheme="minorHAnsi" w:cstheme="minorHAnsi"/>
                <w:iCs/>
                <w:sz w:val="20"/>
                <w:szCs w:val="20"/>
              </w:rPr>
              <w:t>)</w:t>
            </w:r>
          </w:p>
        </w:tc>
      </w:tr>
      <w:tr w:rsidR="00F02D13" w:rsidRPr="00F02D13" w14:paraId="637CFFBE" w14:textId="77777777" w:rsidTr="00766D8E">
        <w:trPr>
          <w:trHeight w:val="103"/>
        </w:trPr>
        <w:tc>
          <w:tcPr>
            <w:tcW w:w="967" w:type="pct"/>
            <w:vMerge/>
            <w:tcBorders>
              <w:left w:val="single" w:sz="4" w:space="0" w:color="auto"/>
              <w:bottom w:val="single" w:sz="4" w:space="0" w:color="auto"/>
              <w:right w:val="nil"/>
            </w:tcBorders>
            <w:shd w:val="clear" w:color="auto" w:fill="auto"/>
            <w:vAlign w:val="center"/>
          </w:tcPr>
          <w:p w14:paraId="0F5653DD" w14:textId="77777777" w:rsidR="00DE0846" w:rsidRPr="00F02D13" w:rsidRDefault="00DE0846" w:rsidP="0021304A">
            <w:pPr>
              <w:rPr>
                <w:rFonts w:ascii="Roboto" w:hAnsi="Roboto"/>
                <w:sz w:val="20"/>
                <w:szCs w:val="20"/>
              </w:rPr>
            </w:pPr>
          </w:p>
        </w:tc>
        <w:tc>
          <w:tcPr>
            <w:tcW w:w="967" w:type="pct"/>
            <w:gridSpan w:val="2"/>
            <w:tcBorders>
              <w:left w:val="nil"/>
              <w:bottom w:val="single" w:sz="4" w:space="0" w:color="auto"/>
              <w:right w:val="single" w:sz="4" w:space="0" w:color="auto"/>
            </w:tcBorders>
            <w:shd w:val="clear" w:color="auto" w:fill="auto"/>
            <w:vAlign w:val="center"/>
          </w:tcPr>
          <w:p w14:paraId="7DDC0A97" w14:textId="77777777" w:rsidR="00DE0846" w:rsidRPr="00F02D13" w:rsidRDefault="00DE0846" w:rsidP="00766D8E">
            <w:pPr>
              <w:rPr>
                <w:rFonts w:ascii="Roboto" w:hAnsi="Roboto"/>
                <w:i/>
                <w:sz w:val="20"/>
                <w:szCs w:val="20"/>
              </w:rPr>
            </w:pPr>
            <w:r w:rsidRPr="00F02D13">
              <w:rPr>
                <w:rFonts w:ascii="Roboto" w:hAnsi="Roboto"/>
                <w:i/>
                <w:sz w:val="20"/>
                <w:szCs w:val="20"/>
              </w:rPr>
              <w:t>Extension(s)</w:t>
            </w:r>
          </w:p>
        </w:tc>
        <w:tc>
          <w:tcPr>
            <w:tcW w:w="1533" w:type="pct"/>
            <w:gridSpan w:val="2"/>
            <w:tcBorders>
              <w:left w:val="single" w:sz="4" w:space="0" w:color="auto"/>
            </w:tcBorders>
            <w:shd w:val="clear" w:color="auto" w:fill="auto"/>
          </w:tcPr>
          <w:p w14:paraId="7D8F43BB" w14:textId="77777777" w:rsidR="00DE0846" w:rsidRPr="00F02D13" w:rsidRDefault="00D464D5" w:rsidP="0021304A">
            <w:pPr>
              <w:rPr>
                <w:rFonts w:asciiTheme="minorHAnsi" w:hAnsiTheme="minorHAnsi" w:cstheme="minorHAnsi"/>
                <w:iCs/>
                <w:sz w:val="20"/>
                <w:szCs w:val="20"/>
              </w:rPr>
            </w:pPr>
            <w:r w:rsidRPr="00F02D13">
              <w:rPr>
                <w:rFonts w:asciiTheme="minorHAnsi" w:hAnsiTheme="minorHAnsi" w:cstheme="minorHAnsi"/>
                <w:iCs/>
                <w:sz w:val="20"/>
                <w:szCs w:val="20"/>
              </w:rPr>
              <w:t>31 January 2019 (</w:t>
            </w:r>
            <w:r w:rsidR="00D6180E" w:rsidRPr="00F02D13">
              <w:rPr>
                <w:rFonts w:asciiTheme="minorHAnsi" w:hAnsiTheme="minorHAnsi" w:cstheme="minorHAnsi"/>
                <w:iCs/>
                <w:sz w:val="20"/>
                <w:szCs w:val="20"/>
              </w:rPr>
              <w:t>4 months)</w:t>
            </w:r>
          </w:p>
        </w:tc>
        <w:tc>
          <w:tcPr>
            <w:tcW w:w="1533" w:type="pct"/>
            <w:shd w:val="clear" w:color="auto" w:fill="auto"/>
          </w:tcPr>
          <w:p w14:paraId="7C2646F4" w14:textId="77777777" w:rsidR="00DE0846" w:rsidRPr="00F02D13" w:rsidRDefault="00D6180E" w:rsidP="0021304A">
            <w:pPr>
              <w:rPr>
                <w:rFonts w:asciiTheme="minorHAnsi" w:hAnsiTheme="minorHAnsi" w:cstheme="minorHAnsi"/>
                <w:iCs/>
                <w:sz w:val="20"/>
                <w:szCs w:val="20"/>
              </w:rPr>
            </w:pPr>
            <w:r w:rsidRPr="00F02D13">
              <w:rPr>
                <w:rFonts w:asciiTheme="minorHAnsi" w:hAnsiTheme="minorHAnsi" w:cstheme="minorHAnsi"/>
                <w:iCs/>
                <w:sz w:val="20"/>
                <w:szCs w:val="20"/>
              </w:rPr>
              <w:t>30 June 2019 (5 months)</w:t>
            </w:r>
          </w:p>
        </w:tc>
      </w:tr>
      <w:tr w:rsidR="00F02D13" w:rsidRPr="00F02D13" w14:paraId="30992225" w14:textId="77777777" w:rsidTr="00766D8E">
        <w:trPr>
          <w:trHeight w:val="413"/>
        </w:trPr>
        <w:tc>
          <w:tcPr>
            <w:tcW w:w="1934" w:type="pct"/>
            <w:gridSpan w:val="3"/>
            <w:tcBorders>
              <w:top w:val="single" w:sz="4" w:space="0" w:color="auto"/>
            </w:tcBorders>
            <w:shd w:val="clear" w:color="auto" w:fill="auto"/>
            <w:vAlign w:val="center"/>
          </w:tcPr>
          <w:p w14:paraId="4D6BF4AA" w14:textId="77777777" w:rsidR="0021304A" w:rsidRPr="00F02D13" w:rsidRDefault="0021304A" w:rsidP="0021304A">
            <w:pPr>
              <w:rPr>
                <w:rFonts w:ascii="Roboto" w:hAnsi="Roboto"/>
                <w:sz w:val="20"/>
                <w:szCs w:val="20"/>
              </w:rPr>
            </w:pPr>
            <w:r w:rsidRPr="00F02D13">
              <w:rPr>
                <w:rFonts w:ascii="Roboto" w:hAnsi="Roboto"/>
                <w:sz w:val="20"/>
                <w:szCs w:val="20"/>
              </w:rPr>
              <w:t>Division</w:t>
            </w:r>
            <w:r w:rsidR="009E72F7" w:rsidRPr="00F02D13">
              <w:rPr>
                <w:rFonts w:ascii="Roboto" w:hAnsi="Roboto"/>
                <w:sz w:val="20"/>
                <w:szCs w:val="20"/>
              </w:rPr>
              <w:t>(s)</w:t>
            </w:r>
            <w:r w:rsidRPr="00F02D13">
              <w:rPr>
                <w:rFonts w:ascii="Roboto" w:hAnsi="Roboto"/>
                <w:sz w:val="20"/>
                <w:szCs w:val="20"/>
              </w:rPr>
              <w:t xml:space="preserve"> Implementing the project</w:t>
            </w:r>
          </w:p>
        </w:tc>
        <w:tc>
          <w:tcPr>
            <w:tcW w:w="3066" w:type="pct"/>
            <w:gridSpan w:val="3"/>
            <w:shd w:val="clear" w:color="auto" w:fill="auto"/>
          </w:tcPr>
          <w:p w14:paraId="4195F307" w14:textId="7603DAEC" w:rsidR="0021304A" w:rsidRPr="00F02D13" w:rsidRDefault="004E25FD" w:rsidP="0021304A">
            <w:pPr>
              <w:rPr>
                <w:rFonts w:ascii="Roboto" w:hAnsi="Roboto"/>
                <w:i/>
                <w:iCs/>
                <w:sz w:val="20"/>
                <w:szCs w:val="20"/>
                <w:highlight w:val="yellow"/>
              </w:rPr>
            </w:pPr>
            <w:r w:rsidRPr="00F02D13">
              <w:rPr>
                <w:rFonts w:asciiTheme="minorHAnsi" w:hAnsiTheme="minorHAnsi" w:cstheme="minorHAnsi"/>
                <w:iCs/>
                <w:sz w:val="20"/>
                <w:szCs w:val="20"/>
              </w:rPr>
              <w:t>GEF Biodiversity and Land Degradation Unit, Ecosystems Division</w:t>
            </w:r>
          </w:p>
        </w:tc>
      </w:tr>
      <w:tr w:rsidR="00F02D13" w:rsidRPr="00F02D13" w14:paraId="05AEB02E" w14:textId="77777777" w:rsidTr="00DE0846">
        <w:trPr>
          <w:trHeight w:val="413"/>
        </w:trPr>
        <w:tc>
          <w:tcPr>
            <w:tcW w:w="1934" w:type="pct"/>
            <w:gridSpan w:val="3"/>
            <w:shd w:val="clear" w:color="auto" w:fill="auto"/>
            <w:vAlign w:val="center"/>
          </w:tcPr>
          <w:p w14:paraId="7DBFADAB" w14:textId="77777777" w:rsidR="0021304A" w:rsidRPr="00F02D13" w:rsidRDefault="0021304A" w:rsidP="0021304A">
            <w:pPr>
              <w:rPr>
                <w:rFonts w:ascii="Roboto" w:hAnsi="Roboto"/>
                <w:sz w:val="20"/>
                <w:szCs w:val="20"/>
              </w:rPr>
            </w:pPr>
            <w:r w:rsidRPr="00F02D13">
              <w:rPr>
                <w:rFonts w:ascii="Roboto" w:hAnsi="Roboto"/>
                <w:sz w:val="20"/>
                <w:szCs w:val="20"/>
              </w:rPr>
              <w:t xml:space="preserve">Name of co-implementing Agency </w:t>
            </w:r>
          </w:p>
        </w:tc>
        <w:tc>
          <w:tcPr>
            <w:tcW w:w="3066" w:type="pct"/>
            <w:gridSpan w:val="3"/>
            <w:shd w:val="clear" w:color="auto" w:fill="auto"/>
          </w:tcPr>
          <w:p w14:paraId="3D767D38" w14:textId="77777777" w:rsidR="00482E0A" w:rsidRPr="00F02D13" w:rsidRDefault="00D6180E" w:rsidP="0021304A">
            <w:pPr>
              <w:rPr>
                <w:rFonts w:asciiTheme="minorHAnsi" w:hAnsiTheme="minorHAnsi" w:cstheme="minorHAnsi"/>
                <w:iCs/>
                <w:sz w:val="20"/>
                <w:szCs w:val="20"/>
              </w:rPr>
            </w:pPr>
            <w:r w:rsidRPr="00F02D13">
              <w:rPr>
                <w:rFonts w:asciiTheme="minorHAnsi" w:hAnsiTheme="minorHAnsi" w:cstheme="minorHAnsi"/>
                <w:iCs/>
                <w:sz w:val="20"/>
                <w:szCs w:val="20"/>
              </w:rPr>
              <w:t>None</w:t>
            </w:r>
          </w:p>
        </w:tc>
      </w:tr>
      <w:tr w:rsidR="00F02D13" w:rsidRPr="00F02D13" w14:paraId="70B5CFD9" w14:textId="77777777" w:rsidTr="00DE0846">
        <w:trPr>
          <w:trHeight w:val="413"/>
        </w:trPr>
        <w:tc>
          <w:tcPr>
            <w:tcW w:w="1934" w:type="pct"/>
            <w:gridSpan w:val="3"/>
            <w:shd w:val="clear" w:color="auto" w:fill="auto"/>
            <w:vAlign w:val="center"/>
          </w:tcPr>
          <w:p w14:paraId="19A9783B" w14:textId="77777777" w:rsidR="0021304A" w:rsidRPr="00F02D13" w:rsidRDefault="0021304A" w:rsidP="0021304A">
            <w:pPr>
              <w:rPr>
                <w:rFonts w:ascii="Roboto" w:hAnsi="Roboto"/>
                <w:sz w:val="20"/>
                <w:szCs w:val="20"/>
              </w:rPr>
            </w:pPr>
            <w:r w:rsidRPr="00F02D13">
              <w:rPr>
                <w:rFonts w:ascii="Roboto" w:hAnsi="Roboto"/>
                <w:sz w:val="20"/>
                <w:szCs w:val="20"/>
              </w:rPr>
              <w:t>Executing Agency</w:t>
            </w:r>
            <w:r w:rsidR="009E72F7" w:rsidRPr="00F02D13">
              <w:rPr>
                <w:rFonts w:ascii="Roboto" w:hAnsi="Roboto"/>
                <w:sz w:val="20"/>
                <w:szCs w:val="20"/>
              </w:rPr>
              <w:t>(ies)</w:t>
            </w:r>
          </w:p>
        </w:tc>
        <w:tc>
          <w:tcPr>
            <w:tcW w:w="3066" w:type="pct"/>
            <w:gridSpan w:val="3"/>
            <w:shd w:val="clear" w:color="auto" w:fill="auto"/>
          </w:tcPr>
          <w:p w14:paraId="157626A9" w14:textId="77777777" w:rsidR="0021304A" w:rsidRPr="00F02D13" w:rsidRDefault="00D6180E" w:rsidP="0021304A">
            <w:pPr>
              <w:rPr>
                <w:rFonts w:asciiTheme="minorHAnsi" w:hAnsiTheme="minorHAnsi" w:cstheme="minorHAnsi"/>
                <w:iCs/>
                <w:sz w:val="20"/>
                <w:szCs w:val="20"/>
              </w:rPr>
            </w:pPr>
            <w:r w:rsidRPr="00F02D13">
              <w:rPr>
                <w:rFonts w:asciiTheme="minorHAnsi" w:hAnsiTheme="minorHAnsi" w:cstheme="minorHAnsi"/>
                <w:iCs/>
                <w:sz w:val="20"/>
                <w:szCs w:val="20"/>
              </w:rPr>
              <w:t>BirdLife International</w:t>
            </w:r>
            <w:r w:rsidR="0021304A" w:rsidRPr="00F02D13">
              <w:rPr>
                <w:rFonts w:asciiTheme="minorHAnsi" w:hAnsiTheme="minorHAnsi" w:cstheme="minorHAnsi"/>
                <w:iCs/>
                <w:sz w:val="20"/>
                <w:szCs w:val="20"/>
              </w:rPr>
              <w:t xml:space="preserve"> </w:t>
            </w:r>
          </w:p>
        </w:tc>
      </w:tr>
      <w:tr w:rsidR="00F02D13" w:rsidRPr="00F02D13" w14:paraId="539EC18F" w14:textId="77777777" w:rsidTr="00D6180E">
        <w:trPr>
          <w:trHeight w:val="2249"/>
        </w:trPr>
        <w:tc>
          <w:tcPr>
            <w:tcW w:w="1934" w:type="pct"/>
            <w:gridSpan w:val="3"/>
            <w:shd w:val="clear" w:color="auto" w:fill="auto"/>
          </w:tcPr>
          <w:p w14:paraId="09F3A95A" w14:textId="77777777" w:rsidR="00D6180E" w:rsidRPr="00F02D13" w:rsidRDefault="00D6180E" w:rsidP="0021304A">
            <w:pPr>
              <w:rPr>
                <w:rFonts w:ascii="Roboto" w:hAnsi="Roboto"/>
                <w:sz w:val="20"/>
                <w:szCs w:val="20"/>
              </w:rPr>
            </w:pPr>
          </w:p>
          <w:p w14:paraId="63B49C5D" w14:textId="77777777" w:rsidR="00D6180E" w:rsidRPr="00F02D13" w:rsidRDefault="00D6180E" w:rsidP="0021304A">
            <w:pPr>
              <w:rPr>
                <w:rFonts w:ascii="Roboto" w:hAnsi="Roboto"/>
                <w:sz w:val="20"/>
                <w:szCs w:val="20"/>
              </w:rPr>
            </w:pPr>
            <w:r w:rsidRPr="00F02D13">
              <w:rPr>
                <w:rFonts w:ascii="Roboto" w:hAnsi="Roboto"/>
                <w:sz w:val="20"/>
                <w:szCs w:val="20"/>
              </w:rPr>
              <w:t>Names of Other Project Partners</w:t>
            </w:r>
          </w:p>
        </w:tc>
        <w:tc>
          <w:tcPr>
            <w:tcW w:w="3066" w:type="pct"/>
            <w:gridSpan w:val="3"/>
            <w:shd w:val="clear" w:color="auto" w:fill="auto"/>
          </w:tcPr>
          <w:p w14:paraId="22DF7E3E" w14:textId="77777777" w:rsidR="00D6180E" w:rsidRPr="00F02D13" w:rsidRDefault="00D6180E" w:rsidP="00D6180E">
            <w:pPr>
              <w:rPr>
                <w:rFonts w:ascii="Calibri" w:eastAsia="Calibri" w:hAnsi="Calibri" w:cs="Calibri"/>
                <w:sz w:val="20"/>
                <w:szCs w:val="20"/>
              </w:rPr>
            </w:pPr>
            <w:r w:rsidRPr="00F02D13">
              <w:rPr>
                <w:rFonts w:ascii="Calibri" w:eastAsia="Calibri" w:hAnsi="Calibri" w:cs="Calibri"/>
                <w:sz w:val="20"/>
                <w:szCs w:val="20"/>
              </w:rPr>
              <w:t>American Bird Conservancy (ABC) (AZE Secretariat)</w:t>
            </w:r>
          </w:p>
          <w:p w14:paraId="72FADDEC" w14:textId="77777777" w:rsidR="00D6180E" w:rsidRPr="00F02D13" w:rsidRDefault="00D6180E" w:rsidP="00D6180E">
            <w:pPr>
              <w:rPr>
                <w:rFonts w:ascii="Calibri" w:eastAsia="Calibri" w:hAnsi="Calibri" w:cs="Calibri"/>
                <w:sz w:val="20"/>
                <w:szCs w:val="20"/>
                <w:lang w:val="es-CO"/>
              </w:rPr>
            </w:pPr>
            <w:r w:rsidRPr="00F02D13">
              <w:rPr>
                <w:rFonts w:ascii="Calibri" w:eastAsia="Calibri" w:hAnsi="Calibri" w:cs="Calibri"/>
                <w:sz w:val="20"/>
                <w:szCs w:val="20"/>
                <w:lang w:val="es-CO"/>
              </w:rPr>
              <w:t>Ministry of Environment (Brazil)</w:t>
            </w:r>
          </w:p>
          <w:p w14:paraId="1D2098ED" w14:textId="77777777" w:rsidR="00D6180E" w:rsidRPr="00F02D13" w:rsidRDefault="00D6180E" w:rsidP="00D6180E">
            <w:pPr>
              <w:rPr>
                <w:rFonts w:ascii="Calibri" w:eastAsia="Calibri" w:hAnsi="Calibri" w:cs="Calibri"/>
                <w:sz w:val="20"/>
                <w:szCs w:val="20"/>
                <w:lang w:val="es-CO"/>
              </w:rPr>
            </w:pPr>
            <w:r w:rsidRPr="00F02D13">
              <w:rPr>
                <w:rFonts w:ascii="Calibri" w:eastAsia="Calibri" w:hAnsi="Calibri" w:cs="Calibri"/>
                <w:sz w:val="20"/>
                <w:szCs w:val="20"/>
                <w:lang w:val="es-CO"/>
              </w:rPr>
              <w:t>Ministerio del Medio Ambiente (Chile)</w:t>
            </w:r>
          </w:p>
          <w:p w14:paraId="06978F0C" w14:textId="77777777" w:rsidR="00D6180E" w:rsidRPr="00F02D13" w:rsidRDefault="00D6180E" w:rsidP="00D6180E">
            <w:pPr>
              <w:rPr>
                <w:rFonts w:ascii="Calibri" w:eastAsia="Calibri" w:hAnsi="Calibri" w:cs="Calibri"/>
                <w:sz w:val="20"/>
                <w:szCs w:val="20"/>
              </w:rPr>
            </w:pPr>
            <w:r w:rsidRPr="00F02D13">
              <w:rPr>
                <w:rFonts w:ascii="Calibri" w:eastAsia="Calibri" w:hAnsi="Calibri" w:cs="Calibri"/>
                <w:sz w:val="20"/>
                <w:szCs w:val="20"/>
              </w:rPr>
              <w:t>Ministry of Environment, Ecology, Sea and Forests (Madagascar; now Ministry of Environment and Sustainable Development)</w:t>
            </w:r>
          </w:p>
          <w:p w14:paraId="7F5775C1" w14:textId="77777777" w:rsidR="00D6180E" w:rsidRPr="00F02D13" w:rsidRDefault="00D6180E" w:rsidP="00D6180E">
            <w:pPr>
              <w:rPr>
                <w:rFonts w:ascii="Calibri" w:eastAsia="Calibri" w:hAnsi="Calibri" w:cs="Calibri"/>
                <w:sz w:val="20"/>
                <w:szCs w:val="20"/>
                <w:lang w:val="es-CO"/>
              </w:rPr>
            </w:pPr>
            <w:r w:rsidRPr="00F02D13">
              <w:rPr>
                <w:rFonts w:ascii="Calibri" w:eastAsia="Calibri" w:hAnsi="Calibri" w:cs="Calibri"/>
                <w:sz w:val="20"/>
                <w:szCs w:val="20"/>
                <w:lang w:val="es-CO"/>
              </w:rPr>
              <w:t>Fundacao Biodiversitas, Brazil</w:t>
            </w:r>
          </w:p>
          <w:p w14:paraId="594D685E" w14:textId="77777777" w:rsidR="00D6180E" w:rsidRPr="00F02D13" w:rsidRDefault="00D6180E" w:rsidP="00D6180E">
            <w:pPr>
              <w:rPr>
                <w:rFonts w:ascii="Calibri" w:eastAsia="Calibri" w:hAnsi="Calibri" w:cs="Calibri"/>
                <w:sz w:val="20"/>
                <w:szCs w:val="20"/>
                <w:lang w:val="es-CO"/>
              </w:rPr>
            </w:pPr>
            <w:r w:rsidRPr="00F02D13">
              <w:rPr>
                <w:rFonts w:ascii="Calibri" w:eastAsia="Calibri" w:hAnsi="Calibri" w:cs="Calibri"/>
                <w:sz w:val="20"/>
                <w:szCs w:val="20"/>
                <w:lang w:val="es-CO"/>
              </w:rPr>
              <w:t>Asity Madagascar, Madagascar</w:t>
            </w:r>
          </w:p>
          <w:p w14:paraId="09A9D6B6" w14:textId="77777777" w:rsidR="00D6180E" w:rsidRPr="00F02D13" w:rsidRDefault="00D6180E" w:rsidP="00D6180E">
            <w:pPr>
              <w:rPr>
                <w:rFonts w:ascii="Roboto" w:hAnsi="Roboto"/>
                <w:i/>
                <w:iCs/>
                <w:sz w:val="20"/>
                <w:szCs w:val="20"/>
              </w:rPr>
            </w:pPr>
            <w:r w:rsidRPr="00F02D13">
              <w:rPr>
                <w:rFonts w:ascii="Calibri" w:eastAsia="Calibri" w:hAnsi="Calibri" w:cs="Calibri"/>
                <w:sz w:val="20"/>
                <w:szCs w:val="20"/>
              </w:rPr>
              <w:t>IUCN</w:t>
            </w:r>
          </w:p>
        </w:tc>
      </w:tr>
      <w:tr w:rsidR="00F02D13" w:rsidRPr="00F02D13" w14:paraId="20A33C8A" w14:textId="77777777" w:rsidTr="00DE0846">
        <w:trPr>
          <w:trHeight w:val="350"/>
        </w:trPr>
        <w:tc>
          <w:tcPr>
            <w:tcW w:w="1934" w:type="pct"/>
            <w:gridSpan w:val="3"/>
            <w:shd w:val="clear" w:color="auto" w:fill="auto"/>
            <w:vAlign w:val="center"/>
          </w:tcPr>
          <w:p w14:paraId="0C7462B2" w14:textId="77777777" w:rsidR="0021304A" w:rsidRPr="00F02D13" w:rsidRDefault="0021304A" w:rsidP="0021304A">
            <w:pPr>
              <w:rPr>
                <w:rFonts w:ascii="Roboto" w:hAnsi="Roboto"/>
                <w:bCs/>
                <w:sz w:val="20"/>
                <w:szCs w:val="20"/>
              </w:rPr>
            </w:pPr>
            <w:r w:rsidRPr="00F02D13">
              <w:rPr>
                <w:rFonts w:ascii="Roboto" w:hAnsi="Roboto"/>
                <w:bCs/>
                <w:sz w:val="20"/>
                <w:szCs w:val="20"/>
              </w:rPr>
              <w:t>Project Type</w:t>
            </w:r>
          </w:p>
        </w:tc>
        <w:tc>
          <w:tcPr>
            <w:tcW w:w="3066" w:type="pct"/>
            <w:gridSpan w:val="3"/>
            <w:shd w:val="clear" w:color="auto" w:fill="auto"/>
          </w:tcPr>
          <w:p w14:paraId="67FAEEAC" w14:textId="77777777" w:rsidR="0021304A" w:rsidRPr="00F02D13" w:rsidRDefault="00D6180E" w:rsidP="00D6180E">
            <w:pPr>
              <w:rPr>
                <w:rFonts w:asciiTheme="minorHAnsi" w:hAnsiTheme="minorHAnsi" w:cstheme="minorHAnsi"/>
                <w:iCs/>
                <w:sz w:val="20"/>
                <w:szCs w:val="20"/>
              </w:rPr>
            </w:pPr>
            <w:r w:rsidRPr="00F02D13">
              <w:rPr>
                <w:rFonts w:asciiTheme="minorHAnsi" w:hAnsiTheme="minorHAnsi" w:cstheme="minorHAnsi"/>
                <w:iCs/>
                <w:sz w:val="20"/>
                <w:szCs w:val="20"/>
              </w:rPr>
              <w:t>Medium Size Project</w:t>
            </w:r>
          </w:p>
        </w:tc>
      </w:tr>
      <w:tr w:rsidR="00F02D13" w:rsidRPr="00F02D13" w14:paraId="3F3E4AA2" w14:textId="77777777" w:rsidTr="00DE0846">
        <w:trPr>
          <w:trHeight w:val="350"/>
        </w:trPr>
        <w:tc>
          <w:tcPr>
            <w:tcW w:w="1934" w:type="pct"/>
            <w:gridSpan w:val="3"/>
            <w:shd w:val="clear" w:color="auto" w:fill="auto"/>
            <w:vAlign w:val="center"/>
          </w:tcPr>
          <w:p w14:paraId="31563DDF" w14:textId="77777777" w:rsidR="0021304A" w:rsidRPr="00F02D13" w:rsidRDefault="0021304A" w:rsidP="0021304A">
            <w:pPr>
              <w:rPr>
                <w:rFonts w:ascii="Roboto" w:hAnsi="Roboto"/>
                <w:bCs/>
                <w:sz w:val="20"/>
                <w:szCs w:val="20"/>
              </w:rPr>
            </w:pPr>
            <w:r w:rsidRPr="00F02D13">
              <w:rPr>
                <w:rFonts w:ascii="Roboto" w:hAnsi="Roboto"/>
                <w:bCs/>
                <w:sz w:val="20"/>
                <w:szCs w:val="20"/>
              </w:rPr>
              <w:t>Project Scope</w:t>
            </w:r>
          </w:p>
        </w:tc>
        <w:tc>
          <w:tcPr>
            <w:tcW w:w="3066" w:type="pct"/>
            <w:gridSpan w:val="3"/>
            <w:shd w:val="clear" w:color="auto" w:fill="auto"/>
          </w:tcPr>
          <w:p w14:paraId="54904F47" w14:textId="77777777" w:rsidR="0021304A" w:rsidRPr="00F02D13" w:rsidRDefault="00D6180E" w:rsidP="00D6180E">
            <w:pPr>
              <w:rPr>
                <w:rFonts w:asciiTheme="minorHAnsi" w:hAnsiTheme="minorHAnsi" w:cstheme="minorHAnsi"/>
                <w:iCs/>
                <w:sz w:val="20"/>
                <w:szCs w:val="20"/>
              </w:rPr>
            </w:pPr>
            <w:r w:rsidRPr="00F02D13">
              <w:rPr>
                <w:rFonts w:asciiTheme="minorHAnsi" w:hAnsiTheme="minorHAnsi" w:cstheme="minorHAnsi"/>
                <w:iCs/>
                <w:sz w:val="20"/>
                <w:szCs w:val="20"/>
              </w:rPr>
              <w:t>Global</w:t>
            </w:r>
          </w:p>
        </w:tc>
      </w:tr>
      <w:tr w:rsidR="00F02D13" w:rsidRPr="00F02D13" w14:paraId="4E597520" w14:textId="77777777" w:rsidTr="00DE0846">
        <w:trPr>
          <w:trHeight w:val="260"/>
        </w:trPr>
        <w:tc>
          <w:tcPr>
            <w:tcW w:w="1934" w:type="pct"/>
            <w:gridSpan w:val="3"/>
            <w:shd w:val="clear" w:color="auto" w:fill="auto"/>
            <w:vAlign w:val="center"/>
          </w:tcPr>
          <w:p w14:paraId="53C1FBA5" w14:textId="77777777" w:rsidR="0021304A" w:rsidRPr="00F02D13" w:rsidRDefault="0021304A" w:rsidP="0021304A">
            <w:pPr>
              <w:rPr>
                <w:rFonts w:ascii="Roboto" w:hAnsi="Roboto"/>
                <w:sz w:val="20"/>
                <w:szCs w:val="20"/>
              </w:rPr>
            </w:pPr>
            <w:r w:rsidRPr="00F02D13">
              <w:rPr>
                <w:rFonts w:ascii="Roboto" w:hAnsi="Roboto"/>
                <w:sz w:val="20"/>
                <w:szCs w:val="20"/>
              </w:rPr>
              <w:t>Region</w:t>
            </w:r>
            <w:r w:rsidRPr="00F02D13">
              <w:rPr>
                <w:rFonts w:ascii="Roboto" w:hAnsi="Roboto"/>
                <w:i/>
                <w:iCs/>
                <w:sz w:val="20"/>
                <w:szCs w:val="20"/>
              </w:rPr>
              <w:t xml:space="preserve"> (delete as appropriate)</w:t>
            </w:r>
          </w:p>
        </w:tc>
        <w:tc>
          <w:tcPr>
            <w:tcW w:w="3066" w:type="pct"/>
            <w:gridSpan w:val="3"/>
            <w:shd w:val="clear" w:color="auto" w:fill="auto"/>
          </w:tcPr>
          <w:p w14:paraId="53DFDE21" w14:textId="77777777" w:rsidR="0021304A" w:rsidRPr="00F02D13" w:rsidRDefault="0021304A" w:rsidP="00D6180E">
            <w:pPr>
              <w:rPr>
                <w:rFonts w:asciiTheme="minorHAnsi" w:hAnsiTheme="minorHAnsi" w:cstheme="minorHAnsi"/>
                <w:iCs/>
                <w:sz w:val="20"/>
                <w:szCs w:val="20"/>
              </w:rPr>
            </w:pPr>
            <w:r w:rsidRPr="00F02D13">
              <w:rPr>
                <w:rFonts w:asciiTheme="minorHAnsi" w:hAnsiTheme="minorHAnsi" w:cstheme="minorHAnsi"/>
                <w:iCs/>
                <w:sz w:val="20"/>
                <w:szCs w:val="20"/>
              </w:rPr>
              <w:t xml:space="preserve">Africa, </w:t>
            </w:r>
            <w:r w:rsidR="00D6180E" w:rsidRPr="00F02D13">
              <w:rPr>
                <w:rFonts w:asciiTheme="minorHAnsi" w:hAnsiTheme="minorHAnsi" w:cstheme="minorHAnsi"/>
                <w:iCs/>
                <w:sz w:val="20"/>
                <w:szCs w:val="20"/>
              </w:rPr>
              <w:t>Latin America and Caribbean</w:t>
            </w:r>
          </w:p>
        </w:tc>
      </w:tr>
      <w:tr w:rsidR="00F02D13" w:rsidRPr="00F02D13" w14:paraId="11B3DDAA" w14:textId="77777777" w:rsidTr="00DE0846">
        <w:trPr>
          <w:trHeight w:val="260"/>
        </w:trPr>
        <w:tc>
          <w:tcPr>
            <w:tcW w:w="1934" w:type="pct"/>
            <w:gridSpan w:val="3"/>
            <w:shd w:val="clear" w:color="auto" w:fill="auto"/>
            <w:vAlign w:val="center"/>
          </w:tcPr>
          <w:p w14:paraId="58EF1DFF" w14:textId="77777777" w:rsidR="0021304A" w:rsidRPr="00F02D13" w:rsidRDefault="0021304A" w:rsidP="0021304A">
            <w:pPr>
              <w:rPr>
                <w:rFonts w:ascii="Roboto" w:hAnsi="Roboto"/>
                <w:sz w:val="20"/>
                <w:szCs w:val="20"/>
              </w:rPr>
            </w:pPr>
            <w:r w:rsidRPr="00F02D13">
              <w:rPr>
                <w:rFonts w:ascii="Roboto" w:hAnsi="Roboto"/>
                <w:sz w:val="20"/>
                <w:szCs w:val="20"/>
              </w:rPr>
              <w:t>Names of Beneficiary Countries</w:t>
            </w:r>
          </w:p>
        </w:tc>
        <w:tc>
          <w:tcPr>
            <w:tcW w:w="3066" w:type="pct"/>
            <w:gridSpan w:val="3"/>
            <w:shd w:val="clear" w:color="auto" w:fill="auto"/>
          </w:tcPr>
          <w:p w14:paraId="685EA384" w14:textId="77777777" w:rsidR="0021304A" w:rsidRPr="00F02D13" w:rsidRDefault="00D6180E" w:rsidP="0021304A">
            <w:pPr>
              <w:rPr>
                <w:rFonts w:asciiTheme="minorHAnsi" w:hAnsiTheme="minorHAnsi" w:cstheme="minorHAnsi"/>
                <w:iCs/>
                <w:sz w:val="20"/>
                <w:szCs w:val="20"/>
              </w:rPr>
            </w:pPr>
            <w:r w:rsidRPr="00F02D13">
              <w:rPr>
                <w:rFonts w:asciiTheme="minorHAnsi" w:hAnsiTheme="minorHAnsi" w:cstheme="minorHAnsi"/>
                <w:iCs/>
                <w:sz w:val="20"/>
                <w:szCs w:val="20"/>
              </w:rPr>
              <w:t>Brazil, Chile, Madagascar</w:t>
            </w:r>
          </w:p>
        </w:tc>
      </w:tr>
      <w:tr w:rsidR="00F02D13" w:rsidRPr="00F02D13" w14:paraId="39C06CBF" w14:textId="77777777" w:rsidTr="00DE0846">
        <w:trPr>
          <w:trHeight w:val="413"/>
        </w:trPr>
        <w:tc>
          <w:tcPr>
            <w:tcW w:w="1934" w:type="pct"/>
            <w:gridSpan w:val="3"/>
            <w:shd w:val="clear" w:color="auto" w:fill="auto"/>
            <w:vAlign w:val="center"/>
          </w:tcPr>
          <w:p w14:paraId="3C4B8D03" w14:textId="77777777" w:rsidR="0021304A" w:rsidRPr="00F02D13" w:rsidRDefault="0021304A" w:rsidP="0021304A">
            <w:pPr>
              <w:rPr>
                <w:rFonts w:ascii="Roboto" w:hAnsi="Roboto"/>
                <w:bCs/>
                <w:sz w:val="20"/>
                <w:szCs w:val="20"/>
              </w:rPr>
            </w:pPr>
            <w:r w:rsidRPr="00F02D13">
              <w:rPr>
                <w:rFonts w:ascii="Roboto" w:hAnsi="Roboto"/>
                <w:bCs/>
                <w:sz w:val="20"/>
                <w:szCs w:val="20"/>
              </w:rPr>
              <w:t>Programme of Work</w:t>
            </w:r>
          </w:p>
        </w:tc>
        <w:tc>
          <w:tcPr>
            <w:tcW w:w="3066" w:type="pct"/>
            <w:gridSpan w:val="3"/>
            <w:shd w:val="clear" w:color="auto" w:fill="auto"/>
          </w:tcPr>
          <w:p w14:paraId="396D8628" w14:textId="77777777" w:rsidR="0021304A" w:rsidRPr="00F02D13" w:rsidRDefault="00344516" w:rsidP="0021304A">
            <w:pPr>
              <w:rPr>
                <w:rFonts w:asciiTheme="minorHAnsi" w:hAnsiTheme="minorHAnsi" w:cstheme="minorHAnsi"/>
                <w:iCs/>
                <w:sz w:val="20"/>
                <w:szCs w:val="20"/>
              </w:rPr>
            </w:pPr>
            <w:r w:rsidRPr="00F02D13">
              <w:rPr>
                <w:rFonts w:asciiTheme="minorHAnsi" w:hAnsiTheme="minorHAnsi" w:cstheme="minorHAnsi"/>
                <w:iCs/>
                <w:sz w:val="20"/>
                <w:szCs w:val="20"/>
              </w:rPr>
              <w:t>Ecosystem Programme of Work 2014-2017</w:t>
            </w:r>
          </w:p>
        </w:tc>
      </w:tr>
      <w:tr w:rsidR="00F02D13" w:rsidRPr="00F02D13" w14:paraId="2C43EE1C" w14:textId="77777777" w:rsidTr="00DE0846">
        <w:trPr>
          <w:trHeight w:val="413"/>
        </w:trPr>
        <w:tc>
          <w:tcPr>
            <w:tcW w:w="1934" w:type="pct"/>
            <w:gridSpan w:val="3"/>
            <w:shd w:val="clear" w:color="auto" w:fill="auto"/>
            <w:vAlign w:val="center"/>
          </w:tcPr>
          <w:p w14:paraId="2618A86A" w14:textId="77777777" w:rsidR="00341979" w:rsidRPr="00F02D13" w:rsidRDefault="00341979" w:rsidP="00341979">
            <w:pPr>
              <w:rPr>
                <w:rFonts w:ascii="Roboto" w:hAnsi="Roboto"/>
                <w:sz w:val="20"/>
                <w:szCs w:val="20"/>
              </w:rPr>
            </w:pPr>
            <w:r w:rsidRPr="00F02D13">
              <w:rPr>
                <w:rFonts w:ascii="Roboto" w:hAnsi="Roboto"/>
                <w:sz w:val="20"/>
                <w:szCs w:val="20"/>
              </w:rPr>
              <w:t>GEF Focal Area</w:t>
            </w:r>
            <w:r w:rsidR="009E72F7" w:rsidRPr="00F02D13">
              <w:rPr>
                <w:rFonts w:ascii="Roboto" w:hAnsi="Roboto"/>
                <w:sz w:val="20"/>
                <w:szCs w:val="20"/>
              </w:rPr>
              <w:t>(s)</w:t>
            </w:r>
          </w:p>
        </w:tc>
        <w:tc>
          <w:tcPr>
            <w:tcW w:w="3066" w:type="pct"/>
            <w:gridSpan w:val="3"/>
            <w:shd w:val="clear" w:color="auto" w:fill="auto"/>
          </w:tcPr>
          <w:p w14:paraId="1B01B9DC" w14:textId="77777777" w:rsidR="00341979" w:rsidRPr="00F02D13" w:rsidRDefault="00D6180E" w:rsidP="00341979">
            <w:pPr>
              <w:rPr>
                <w:rFonts w:asciiTheme="minorHAnsi" w:hAnsiTheme="minorHAnsi" w:cstheme="minorHAnsi"/>
                <w:iCs/>
                <w:sz w:val="20"/>
                <w:szCs w:val="20"/>
              </w:rPr>
            </w:pPr>
            <w:r w:rsidRPr="00F02D13">
              <w:rPr>
                <w:rFonts w:asciiTheme="minorHAnsi" w:hAnsiTheme="minorHAnsi" w:cstheme="minorHAnsi"/>
                <w:iCs/>
                <w:sz w:val="20"/>
                <w:szCs w:val="20"/>
              </w:rPr>
              <w:t>BD Biodiversity</w:t>
            </w:r>
          </w:p>
        </w:tc>
      </w:tr>
      <w:tr w:rsidR="00F02D13" w:rsidRPr="00F02D13" w14:paraId="526FA2B3" w14:textId="77777777" w:rsidTr="00DE0846">
        <w:trPr>
          <w:trHeight w:val="413"/>
        </w:trPr>
        <w:tc>
          <w:tcPr>
            <w:tcW w:w="1934" w:type="pct"/>
            <w:gridSpan w:val="3"/>
            <w:shd w:val="clear" w:color="auto" w:fill="auto"/>
            <w:vAlign w:val="center"/>
          </w:tcPr>
          <w:p w14:paraId="4512830F" w14:textId="77777777" w:rsidR="00341979" w:rsidRPr="00F02D13" w:rsidRDefault="00341979" w:rsidP="0021304A">
            <w:pPr>
              <w:rPr>
                <w:rFonts w:ascii="Roboto" w:hAnsi="Roboto"/>
                <w:sz w:val="20"/>
                <w:szCs w:val="20"/>
              </w:rPr>
            </w:pPr>
            <w:r w:rsidRPr="00F02D13">
              <w:rPr>
                <w:rFonts w:ascii="Roboto" w:hAnsi="Roboto"/>
                <w:sz w:val="20"/>
                <w:szCs w:val="20"/>
              </w:rPr>
              <w:t xml:space="preserve">UNDAF linkages </w:t>
            </w:r>
          </w:p>
        </w:tc>
        <w:tc>
          <w:tcPr>
            <w:tcW w:w="3066" w:type="pct"/>
            <w:gridSpan w:val="3"/>
            <w:shd w:val="clear" w:color="auto" w:fill="auto"/>
          </w:tcPr>
          <w:p w14:paraId="757E1E92" w14:textId="77777777" w:rsidR="004E25FD" w:rsidRPr="00F02D13" w:rsidRDefault="004E25FD" w:rsidP="004E25FD">
            <w:pPr>
              <w:rPr>
                <w:rFonts w:asciiTheme="minorHAnsi" w:hAnsiTheme="minorHAnsi" w:cstheme="minorHAnsi"/>
                <w:sz w:val="20"/>
                <w:szCs w:val="20"/>
              </w:rPr>
            </w:pPr>
            <w:r w:rsidRPr="00F02D13">
              <w:rPr>
                <w:rFonts w:asciiTheme="minorHAnsi" w:hAnsiTheme="minorHAnsi" w:cstheme="minorHAnsi"/>
                <w:b/>
                <w:bCs/>
                <w:sz w:val="20"/>
                <w:szCs w:val="20"/>
              </w:rPr>
              <w:t>Madagascar</w:t>
            </w:r>
            <w:r w:rsidRPr="00F02D13">
              <w:rPr>
                <w:rFonts w:asciiTheme="minorHAnsi" w:hAnsiTheme="minorHAnsi" w:cstheme="minorHAnsi"/>
                <w:sz w:val="20"/>
                <w:szCs w:val="20"/>
              </w:rPr>
              <w:t xml:space="preserve"> (2015-19): PA 1 - Vulnerable populations in the intervention areas gain access to income and employment opportunities, improve their resilience capacities, and contribute to inclusive and equitable growth for sustainable development</w:t>
            </w:r>
          </w:p>
          <w:p w14:paraId="0969F015" w14:textId="77777777" w:rsidR="00814B10" w:rsidRPr="00F02D13" w:rsidRDefault="00814B10" w:rsidP="004E25FD">
            <w:pPr>
              <w:rPr>
                <w:rFonts w:asciiTheme="minorHAnsi" w:hAnsiTheme="minorHAnsi" w:cstheme="minorHAnsi"/>
                <w:sz w:val="20"/>
                <w:szCs w:val="20"/>
              </w:rPr>
            </w:pPr>
          </w:p>
          <w:p w14:paraId="0267C5F9" w14:textId="77777777" w:rsidR="004E25FD" w:rsidRPr="00F02D13" w:rsidRDefault="004E25FD" w:rsidP="004E25FD">
            <w:pPr>
              <w:rPr>
                <w:rFonts w:asciiTheme="minorHAnsi" w:hAnsiTheme="minorHAnsi" w:cstheme="minorHAnsi"/>
                <w:sz w:val="20"/>
                <w:szCs w:val="20"/>
              </w:rPr>
            </w:pPr>
            <w:r w:rsidRPr="00F02D13">
              <w:rPr>
                <w:rFonts w:asciiTheme="minorHAnsi" w:hAnsiTheme="minorHAnsi" w:cstheme="minorHAnsi"/>
                <w:b/>
                <w:bCs/>
                <w:sz w:val="20"/>
                <w:szCs w:val="20"/>
              </w:rPr>
              <w:t>Brazil</w:t>
            </w:r>
            <w:r w:rsidRPr="00F02D13">
              <w:rPr>
                <w:rFonts w:asciiTheme="minorHAnsi" w:hAnsiTheme="minorHAnsi" w:cstheme="minorHAnsi"/>
                <w:sz w:val="20"/>
                <w:szCs w:val="20"/>
              </w:rPr>
              <w:t> (2017-21) PA 2: Sustainable management of natural resources for current and future generations</w:t>
            </w:r>
            <w:r w:rsidRPr="00F02D13">
              <w:rPr>
                <w:rFonts w:asciiTheme="minorHAnsi" w:hAnsiTheme="minorHAnsi" w:cstheme="minorHAnsi"/>
                <w:sz w:val="20"/>
                <w:szCs w:val="20"/>
              </w:rPr>
              <w:br/>
              <w:t>Outcome 2: Participatory governance models for sustainable and effective management of natural resources and ecosystem services, seeking integrated, resilient and inclusive territories</w:t>
            </w:r>
          </w:p>
          <w:p w14:paraId="402C1C23" w14:textId="77777777" w:rsidR="00814B10" w:rsidRPr="00F02D13" w:rsidRDefault="00814B10" w:rsidP="004E25FD">
            <w:pPr>
              <w:rPr>
                <w:rFonts w:asciiTheme="minorHAnsi" w:hAnsiTheme="minorHAnsi" w:cstheme="minorHAnsi"/>
                <w:sz w:val="20"/>
                <w:szCs w:val="20"/>
              </w:rPr>
            </w:pPr>
          </w:p>
          <w:p w14:paraId="723ABCF3" w14:textId="0CF29629" w:rsidR="00341979" w:rsidRPr="00F02D13" w:rsidRDefault="004E25FD" w:rsidP="004E25FD">
            <w:pPr>
              <w:rPr>
                <w:rFonts w:asciiTheme="minorHAnsi" w:hAnsiTheme="minorHAnsi" w:cstheme="minorHAnsi"/>
                <w:iCs/>
                <w:sz w:val="20"/>
                <w:szCs w:val="20"/>
              </w:rPr>
            </w:pPr>
            <w:r w:rsidRPr="00F02D13">
              <w:rPr>
                <w:rFonts w:asciiTheme="minorHAnsi" w:hAnsiTheme="minorHAnsi" w:cstheme="minorHAnsi"/>
                <w:b/>
                <w:bCs/>
                <w:sz w:val="20"/>
                <w:szCs w:val="20"/>
              </w:rPr>
              <w:t>Chile</w:t>
            </w:r>
            <w:r w:rsidRPr="00F02D13">
              <w:rPr>
                <w:rFonts w:asciiTheme="minorHAnsi" w:hAnsiTheme="minorHAnsi" w:cstheme="minorHAnsi"/>
                <w:sz w:val="20"/>
                <w:szCs w:val="20"/>
              </w:rPr>
              <w:t xml:space="preserve"> (2015-18): PA 3 – Environmental sustainability and risk management</w:t>
            </w:r>
          </w:p>
        </w:tc>
      </w:tr>
      <w:tr w:rsidR="00F02D13" w:rsidRPr="00F02D13" w14:paraId="6BE0985C" w14:textId="77777777" w:rsidTr="00DE0846">
        <w:trPr>
          <w:trHeight w:val="413"/>
        </w:trPr>
        <w:tc>
          <w:tcPr>
            <w:tcW w:w="1934" w:type="pct"/>
            <w:gridSpan w:val="3"/>
            <w:shd w:val="clear" w:color="auto" w:fill="auto"/>
            <w:vAlign w:val="center"/>
          </w:tcPr>
          <w:p w14:paraId="1FC18093" w14:textId="77777777" w:rsidR="00341979" w:rsidRPr="00F02D13" w:rsidRDefault="00341979" w:rsidP="0021304A">
            <w:pPr>
              <w:rPr>
                <w:rFonts w:ascii="Roboto" w:hAnsi="Roboto"/>
                <w:sz w:val="20"/>
                <w:szCs w:val="20"/>
              </w:rPr>
            </w:pPr>
            <w:r w:rsidRPr="00F02D13">
              <w:rPr>
                <w:rFonts w:ascii="Roboto" w:hAnsi="Roboto"/>
                <w:sz w:val="20"/>
                <w:szCs w:val="20"/>
              </w:rPr>
              <w:t>Link to relevant SDG target(s) and SDG indicator(s)</w:t>
            </w:r>
          </w:p>
        </w:tc>
        <w:tc>
          <w:tcPr>
            <w:tcW w:w="3066" w:type="pct"/>
            <w:gridSpan w:val="3"/>
            <w:shd w:val="clear" w:color="auto" w:fill="auto"/>
          </w:tcPr>
          <w:p w14:paraId="35A9A3BB" w14:textId="08F3254F" w:rsidR="00CD533D" w:rsidRPr="00F02D13" w:rsidRDefault="00D6180E" w:rsidP="0021304A">
            <w:pPr>
              <w:rPr>
                <w:rFonts w:asciiTheme="minorHAnsi" w:hAnsiTheme="minorHAnsi" w:cstheme="minorHAnsi"/>
                <w:sz w:val="20"/>
                <w:szCs w:val="20"/>
              </w:rPr>
            </w:pPr>
            <w:r w:rsidRPr="00F02D13">
              <w:rPr>
                <w:rFonts w:asciiTheme="minorHAnsi" w:hAnsiTheme="minorHAnsi" w:cstheme="minorHAnsi"/>
                <w:iCs/>
                <w:sz w:val="20"/>
                <w:szCs w:val="20"/>
              </w:rPr>
              <w:t>SDG</w:t>
            </w:r>
            <w:r w:rsidR="00CD533D" w:rsidRPr="00F02D13">
              <w:rPr>
                <w:rFonts w:asciiTheme="minorHAnsi" w:hAnsiTheme="minorHAnsi" w:cstheme="minorHAnsi"/>
                <w:iCs/>
                <w:sz w:val="20"/>
                <w:szCs w:val="20"/>
              </w:rPr>
              <w:t xml:space="preserve"> Target 15.1 </w:t>
            </w:r>
            <w:r w:rsidR="00CD533D" w:rsidRPr="00F02D13">
              <w:rPr>
                <w:rFonts w:asciiTheme="minorHAnsi" w:hAnsiTheme="minorHAnsi" w:cstheme="minorHAnsi"/>
                <w:sz w:val="20"/>
                <w:szCs w:val="20"/>
              </w:rPr>
              <w:t xml:space="preserve">By 2020, ensure the conservation, restoration and sustainable use of terrestrial and inland freshwater ecosystems and their services, </w:t>
            </w:r>
            <w:proofErr w:type="gramStart"/>
            <w:r w:rsidR="00CD533D" w:rsidRPr="00F02D13">
              <w:rPr>
                <w:rFonts w:asciiTheme="minorHAnsi" w:hAnsiTheme="minorHAnsi" w:cstheme="minorHAnsi"/>
                <w:sz w:val="20"/>
                <w:szCs w:val="20"/>
              </w:rPr>
              <w:t>in particular forests</w:t>
            </w:r>
            <w:proofErr w:type="gramEnd"/>
            <w:r w:rsidR="00CD533D" w:rsidRPr="00F02D13">
              <w:rPr>
                <w:rFonts w:asciiTheme="minorHAnsi" w:hAnsiTheme="minorHAnsi" w:cstheme="minorHAnsi"/>
                <w:sz w:val="20"/>
                <w:szCs w:val="20"/>
              </w:rPr>
              <w:t xml:space="preserve">, wetlands, </w:t>
            </w:r>
            <w:r w:rsidR="00CD533D" w:rsidRPr="00F02D13">
              <w:rPr>
                <w:rFonts w:asciiTheme="minorHAnsi" w:hAnsiTheme="minorHAnsi" w:cstheme="minorHAnsi"/>
                <w:sz w:val="20"/>
                <w:szCs w:val="20"/>
              </w:rPr>
              <w:lastRenderedPageBreak/>
              <w:t>mountains and drylands, in line with obligations under international agreements</w:t>
            </w:r>
          </w:p>
          <w:p w14:paraId="093A627A" w14:textId="77777777" w:rsidR="00CD533D" w:rsidRPr="00F02D13" w:rsidRDefault="00CD533D" w:rsidP="0021304A">
            <w:pPr>
              <w:rPr>
                <w:rFonts w:asciiTheme="minorHAnsi" w:hAnsiTheme="minorHAnsi" w:cstheme="minorHAnsi"/>
                <w:iCs/>
                <w:sz w:val="20"/>
                <w:szCs w:val="20"/>
              </w:rPr>
            </w:pPr>
          </w:p>
          <w:p w14:paraId="2FBE6873" w14:textId="5D3134D6" w:rsidR="00341979" w:rsidRPr="00F02D13" w:rsidRDefault="00D6180E" w:rsidP="004E25FD">
            <w:pPr>
              <w:ind w:left="331"/>
              <w:rPr>
                <w:rFonts w:asciiTheme="minorHAnsi" w:hAnsiTheme="minorHAnsi" w:cstheme="minorHAnsi"/>
                <w:iCs/>
                <w:sz w:val="20"/>
                <w:szCs w:val="20"/>
              </w:rPr>
            </w:pPr>
            <w:r w:rsidRPr="00F02D13">
              <w:rPr>
                <w:rFonts w:asciiTheme="minorHAnsi" w:hAnsiTheme="minorHAnsi" w:cstheme="minorHAnsi"/>
                <w:iCs/>
                <w:sz w:val="20"/>
                <w:szCs w:val="20"/>
              </w:rPr>
              <w:t>Indicator</w:t>
            </w:r>
            <w:r w:rsidR="00CD533D" w:rsidRPr="00F02D13">
              <w:rPr>
                <w:rFonts w:asciiTheme="minorHAnsi" w:hAnsiTheme="minorHAnsi" w:cstheme="minorHAnsi"/>
                <w:iCs/>
                <w:sz w:val="20"/>
                <w:szCs w:val="20"/>
              </w:rPr>
              <w:t xml:space="preserve"> 15.1.2 Proportion of important sites for terrestrial and freshwater biodiversity that are covered by protected areas, by ecosystem type </w:t>
            </w:r>
          </w:p>
          <w:p w14:paraId="36B9E376" w14:textId="77777777" w:rsidR="00CD533D" w:rsidRPr="00F02D13" w:rsidRDefault="00CD533D" w:rsidP="0021304A">
            <w:pPr>
              <w:rPr>
                <w:rFonts w:asciiTheme="minorHAnsi" w:hAnsiTheme="minorHAnsi" w:cstheme="minorHAnsi"/>
                <w:iCs/>
                <w:sz w:val="20"/>
                <w:szCs w:val="20"/>
              </w:rPr>
            </w:pPr>
          </w:p>
          <w:p w14:paraId="1457FDFC" w14:textId="3D692BD4" w:rsidR="00CD533D" w:rsidRPr="00F02D13" w:rsidRDefault="00CD533D" w:rsidP="0021304A">
            <w:pPr>
              <w:rPr>
                <w:rFonts w:asciiTheme="minorHAnsi" w:hAnsiTheme="minorHAnsi" w:cstheme="minorHAnsi"/>
                <w:iCs/>
                <w:sz w:val="20"/>
                <w:szCs w:val="20"/>
              </w:rPr>
            </w:pPr>
            <w:r w:rsidRPr="00F02D13">
              <w:rPr>
                <w:rFonts w:asciiTheme="minorHAnsi" w:hAnsiTheme="minorHAnsi" w:cstheme="minorHAnsi"/>
                <w:iCs/>
                <w:sz w:val="20"/>
                <w:szCs w:val="20"/>
              </w:rPr>
              <w:t xml:space="preserve">SDG Target 15.5 </w:t>
            </w:r>
            <w:r w:rsidRPr="00F02D13">
              <w:rPr>
                <w:rFonts w:asciiTheme="minorHAnsi" w:hAnsiTheme="minorHAnsi" w:cstheme="minorHAnsi"/>
                <w:sz w:val="20"/>
                <w:szCs w:val="20"/>
              </w:rPr>
              <w:t>Take urgent and significant action to reduce the degradation of natural habitats, halt the loss of biodiversity and, by 2020, protect and prevent the extinction of threatened species</w:t>
            </w:r>
          </w:p>
          <w:p w14:paraId="2F6C6F81" w14:textId="77777777" w:rsidR="00CD533D" w:rsidRPr="00F02D13" w:rsidRDefault="00CD533D" w:rsidP="0021304A">
            <w:pPr>
              <w:rPr>
                <w:rFonts w:asciiTheme="minorHAnsi" w:hAnsiTheme="minorHAnsi" w:cstheme="minorHAnsi"/>
                <w:iCs/>
                <w:sz w:val="20"/>
                <w:szCs w:val="20"/>
              </w:rPr>
            </w:pPr>
          </w:p>
          <w:p w14:paraId="5D6E4F2F" w14:textId="6BFBE837" w:rsidR="00CD533D" w:rsidRPr="00F02D13" w:rsidRDefault="00CD533D" w:rsidP="004E25FD">
            <w:pPr>
              <w:ind w:left="331"/>
              <w:rPr>
                <w:rFonts w:ascii="Roboto" w:hAnsi="Roboto"/>
                <w:i/>
                <w:iCs/>
                <w:sz w:val="20"/>
                <w:szCs w:val="20"/>
              </w:rPr>
            </w:pPr>
            <w:r w:rsidRPr="00F02D13">
              <w:rPr>
                <w:rFonts w:asciiTheme="minorHAnsi" w:hAnsiTheme="minorHAnsi" w:cstheme="minorHAnsi"/>
                <w:iCs/>
                <w:sz w:val="20"/>
                <w:szCs w:val="20"/>
              </w:rPr>
              <w:t>Indicator 15.5.1 Red List Index</w:t>
            </w:r>
          </w:p>
        </w:tc>
      </w:tr>
      <w:tr w:rsidR="00F02D13" w:rsidRPr="00F02D13" w14:paraId="29E6E464" w14:textId="77777777" w:rsidTr="00DE0846">
        <w:trPr>
          <w:trHeight w:val="413"/>
        </w:trPr>
        <w:tc>
          <w:tcPr>
            <w:tcW w:w="1934" w:type="pct"/>
            <w:gridSpan w:val="3"/>
            <w:shd w:val="clear" w:color="auto" w:fill="auto"/>
            <w:vAlign w:val="center"/>
          </w:tcPr>
          <w:p w14:paraId="2241FCE8" w14:textId="0EB77767" w:rsidR="00341979" w:rsidRPr="00F02D13" w:rsidRDefault="00341979" w:rsidP="0021304A">
            <w:pPr>
              <w:rPr>
                <w:rFonts w:ascii="Roboto" w:hAnsi="Roboto"/>
                <w:sz w:val="20"/>
                <w:szCs w:val="20"/>
              </w:rPr>
            </w:pPr>
            <w:r w:rsidRPr="00F02D13">
              <w:rPr>
                <w:rFonts w:ascii="Roboto" w:hAnsi="Roboto"/>
                <w:sz w:val="20"/>
                <w:szCs w:val="20"/>
              </w:rPr>
              <w:lastRenderedPageBreak/>
              <w:t>GEF financing amount</w:t>
            </w:r>
          </w:p>
        </w:tc>
        <w:tc>
          <w:tcPr>
            <w:tcW w:w="3066" w:type="pct"/>
            <w:gridSpan w:val="3"/>
            <w:shd w:val="clear" w:color="auto" w:fill="auto"/>
          </w:tcPr>
          <w:p w14:paraId="589010F1" w14:textId="1B86F491" w:rsidR="00341979" w:rsidRPr="00F02D13" w:rsidRDefault="007D6397" w:rsidP="00765219">
            <w:pPr>
              <w:rPr>
                <w:rFonts w:ascii="Roboto" w:hAnsi="Roboto"/>
                <w:iCs/>
                <w:sz w:val="20"/>
                <w:szCs w:val="20"/>
              </w:rPr>
            </w:pPr>
            <w:r w:rsidRPr="00F02D13">
              <w:rPr>
                <w:rFonts w:ascii="Calibri" w:eastAsia="Calibri" w:hAnsi="Calibri" w:cs="Calibri"/>
                <w:sz w:val="20"/>
                <w:szCs w:val="20"/>
              </w:rPr>
              <w:t>USD 1,922,813</w:t>
            </w:r>
          </w:p>
        </w:tc>
      </w:tr>
      <w:tr w:rsidR="00F02D13" w:rsidRPr="00F02D13" w14:paraId="773E7F05" w14:textId="77777777" w:rsidTr="00B51881">
        <w:trPr>
          <w:trHeight w:val="413"/>
        </w:trPr>
        <w:tc>
          <w:tcPr>
            <w:tcW w:w="1934" w:type="pct"/>
            <w:gridSpan w:val="3"/>
            <w:shd w:val="clear" w:color="auto" w:fill="auto"/>
            <w:vAlign w:val="center"/>
          </w:tcPr>
          <w:p w14:paraId="19D486F4" w14:textId="77777777" w:rsidR="00B51881" w:rsidRPr="00F02D13" w:rsidRDefault="00B51881" w:rsidP="0021304A">
            <w:pPr>
              <w:rPr>
                <w:rFonts w:ascii="Roboto" w:hAnsi="Roboto"/>
                <w:sz w:val="20"/>
                <w:szCs w:val="20"/>
              </w:rPr>
            </w:pPr>
            <w:r w:rsidRPr="00F02D13">
              <w:rPr>
                <w:rFonts w:ascii="Roboto" w:hAnsi="Roboto"/>
                <w:sz w:val="20"/>
                <w:szCs w:val="20"/>
              </w:rPr>
              <w:t>Co-financing amount</w:t>
            </w:r>
          </w:p>
        </w:tc>
        <w:tc>
          <w:tcPr>
            <w:tcW w:w="1533" w:type="pct"/>
            <w:gridSpan w:val="2"/>
            <w:shd w:val="clear" w:color="auto" w:fill="auto"/>
          </w:tcPr>
          <w:p w14:paraId="104AA66C" w14:textId="2F968D2D" w:rsidR="00B51881" w:rsidRPr="00F02D13" w:rsidRDefault="00B51881" w:rsidP="0094290C">
            <w:pPr>
              <w:rPr>
                <w:rFonts w:ascii="Roboto" w:hAnsi="Roboto"/>
                <w:iCs/>
                <w:sz w:val="20"/>
                <w:szCs w:val="20"/>
              </w:rPr>
            </w:pPr>
            <w:r w:rsidRPr="00F02D13">
              <w:rPr>
                <w:rFonts w:ascii="Calibri" w:eastAsia="Calibri" w:hAnsi="Calibri" w:cs="Calibri"/>
                <w:sz w:val="20"/>
                <w:szCs w:val="20"/>
              </w:rPr>
              <w:t>USD 4,797,171 (</w:t>
            </w:r>
            <w:r w:rsidR="001078EF" w:rsidRPr="00F02D13">
              <w:rPr>
                <w:rFonts w:ascii="Calibri" w:eastAsia="Calibri" w:hAnsi="Calibri" w:cs="Calibri"/>
                <w:sz w:val="20"/>
                <w:szCs w:val="20"/>
              </w:rPr>
              <w:t>pledged</w:t>
            </w:r>
            <w:r w:rsidRPr="00F02D13">
              <w:rPr>
                <w:rFonts w:ascii="Calibri" w:eastAsia="Calibri" w:hAnsi="Calibri" w:cs="Calibri"/>
                <w:sz w:val="20"/>
                <w:szCs w:val="20"/>
              </w:rPr>
              <w:t>)</w:t>
            </w:r>
          </w:p>
        </w:tc>
        <w:tc>
          <w:tcPr>
            <w:tcW w:w="1533" w:type="pct"/>
            <w:shd w:val="clear" w:color="auto" w:fill="auto"/>
          </w:tcPr>
          <w:p w14:paraId="094A0214" w14:textId="528B18E1" w:rsidR="00B51881" w:rsidRPr="00F02D13" w:rsidRDefault="00B51881" w:rsidP="0094290C">
            <w:pPr>
              <w:rPr>
                <w:rFonts w:ascii="Roboto" w:hAnsi="Roboto"/>
                <w:iCs/>
                <w:sz w:val="20"/>
                <w:szCs w:val="20"/>
              </w:rPr>
            </w:pPr>
            <w:r w:rsidRPr="00F02D13">
              <w:rPr>
                <w:rFonts w:ascii="Calibri" w:eastAsia="Calibri" w:hAnsi="Calibri" w:cs="Calibri"/>
                <w:sz w:val="20"/>
                <w:szCs w:val="20"/>
              </w:rPr>
              <w:t xml:space="preserve">USD </w:t>
            </w:r>
            <w:r w:rsidR="00CE18AC" w:rsidRPr="00F02D13">
              <w:rPr>
                <w:rFonts w:ascii="Calibri" w:eastAsia="Calibri" w:hAnsi="Calibri" w:cs="Calibri"/>
                <w:sz w:val="20"/>
                <w:szCs w:val="20"/>
              </w:rPr>
              <w:t xml:space="preserve">5,734,177 </w:t>
            </w:r>
            <w:r w:rsidRPr="00F02D13">
              <w:rPr>
                <w:rFonts w:ascii="Calibri" w:eastAsia="Calibri" w:hAnsi="Calibri" w:cs="Calibri"/>
                <w:sz w:val="20"/>
                <w:szCs w:val="20"/>
              </w:rPr>
              <w:t>(achieved)</w:t>
            </w:r>
          </w:p>
        </w:tc>
      </w:tr>
      <w:tr w:rsidR="00F02D13" w:rsidRPr="00F02D13" w14:paraId="1CB5FC88" w14:textId="77777777" w:rsidTr="00DE0846">
        <w:trPr>
          <w:trHeight w:val="413"/>
        </w:trPr>
        <w:tc>
          <w:tcPr>
            <w:tcW w:w="1934" w:type="pct"/>
            <w:gridSpan w:val="3"/>
            <w:shd w:val="clear" w:color="auto" w:fill="auto"/>
            <w:vAlign w:val="center"/>
          </w:tcPr>
          <w:p w14:paraId="339BE724" w14:textId="77777777" w:rsidR="00341979" w:rsidRPr="00F02D13" w:rsidRDefault="00341979" w:rsidP="0021304A">
            <w:pPr>
              <w:rPr>
                <w:rFonts w:ascii="Roboto" w:hAnsi="Roboto"/>
                <w:sz w:val="20"/>
                <w:szCs w:val="20"/>
              </w:rPr>
            </w:pPr>
            <w:r w:rsidRPr="00F02D13">
              <w:rPr>
                <w:rFonts w:ascii="Roboto" w:hAnsi="Roboto"/>
                <w:sz w:val="20"/>
                <w:szCs w:val="20"/>
              </w:rPr>
              <w:t>Date</w:t>
            </w:r>
            <w:r w:rsidR="00047BD7" w:rsidRPr="00F02D13">
              <w:rPr>
                <w:rFonts w:ascii="Roboto" w:hAnsi="Roboto"/>
                <w:sz w:val="20"/>
                <w:szCs w:val="20"/>
              </w:rPr>
              <w:t xml:space="preserve"> of CEO Endorsement</w:t>
            </w:r>
          </w:p>
        </w:tc>
        <w:tc>
          <w:tcPr>
            <w:tcW w:w="3066" w:type="pct"/>
            <w:gridSpan w:val="3"/>
            <w:shd w:val="clear" w:color="auto" w:fill="auto"/>
          </w:tcPr>
          <w:p w14:paraId="7EFF2186" w14:textId="37D55640" w:rsidR="00341979" w:rsidRPr="00F02D13" w:rsidRDefault="007D6397" w:rsidP="0021304A">
            <w:pPr>
              <w:rPr>
                <w:rFonts w:asciiTheme="minorHAnsi" w:hAnsiTheme="minorHAnsi" w:cstheme="minorHAnsi"/>
                <w:iCs/>
                <w:sz w:val="20"/>
                <w:szCs w:val="20"/>
              </w:rPr>
            </w:pPr>
            <w:r w:rsidRPr="00F02D13">
              <w:rPr>
                <w:rFonts w:asciiTheme="minorHAnsi" w:hAnsiTheme="minorHAnsi" w:cstheme="minorHAnsi"/>
                <w:iCs/>
                <w:sz w:val="20"/>
                <w:szCs w:val="20"/>
              </w:rPr>
              <w:t xml:space="preserve">22 July 2015 </w:t>
            </w:r>
          </w:p>
        </w:tc>
      </w:tr>
      <w:tr w:rsidR="00F02D13" w:rsidRPr="00F02D13" w14:paraId="2991AF02" w14:textId="77777777" w:rsidTr="00DE0846">
        <w:trPr>
          <w:trHeight w:val="413"/>
        </w:trPr>
        <w:tc>
          <w:tcPr>
            <w:tcW w:w="1934" w:type="pct"/>
            <w:gridSpan w:val="3"/>
            <w:shd w:val="clear" w:color="auto" w:fill="auto"/>
            <w:vAlign w:val="center"/>
          </w:tcPr>
          <w:p w14:paraId="0CA5A1C9" w14:textId="77777777" w:rsidR="003032A7" w:rsidRPr="00F02D13" w:rsidRDefault="003032A7" w:rsidP="003032A7">
            <w:pPr>
              <w:rPr>
                <w:rFonts w:ascii="Roboto" w:hAnsi="Roboto"/>
                <w:sz w:val="20"/>
                <w:szCs w:val="20"/>
              </w:rPr>
            </w:pPr>
            <w:r w:rsidRPr="00F02D13">
              <w:rPr>
                <w:rFonts w:ascii="Roboto" w:hAnsi="Roboto"/>
                <w:sz w:val="20"/>
                <w:szCs w:val="20"/>
              </w:rPr>
              <w:t>Start of Implementation</w:t>
            </w:r>
          </w:p>
        </w:tc>
        <w:tc>
          <w:tcPr>
            <w:tcW w:w="3066" w:type="pct"/>
            <w:gridSpan w:val="3"/>
            <w:shd w:val="clear" w:color="auto" w:fill="auto"/>
          </w:tcPr>
          <w:p w14:paraId="493C4E39" w14:textId="6D03D5AA" w:rsidR="003032A7" w:rsidRPr="00F02D13" w:rsidRDefault="004E25FD" w:rsidP="003032A7">
            <w:pPr>
              <w:rPr>
                <w:rFonts w:ascii="Roboto" w:hAnsi="Roboto"/>
                <w:iCs/>
                <w:sz w:val="20"/>
                <w:szCs w:val="20"/>
              </w:rPr>
            </w:pPr>
            <w:r w:rsidRPr="00F02D13">
              <w:rPr>
                <w:rFonts w:asciiTheme="minorHAnsi" w:hAnsiTheme="minorHAnsi" w:cstheme="minorHAnsi"/>
                <w:iCs/>
                <w:sz w:val="20"/>
                <w:szCs w:val="20"/>
              </w:rPr>
              <w:t>10 October 2015</w:t>
            </w:r>
          </w:p>
        </w:tc>
      </w:tr>
      <w:tr w:rsidR="00F02D13" w:rsidRPr="00F02D13" w14:paraId="553F011C" w14:textId="77777777" w:rsidTr="00DE0846">
        <w:trPr>
          <w:trHeight w:val="413"/>
        </w:trPr>
        <w:tc>
          <w:tcPr>
            <w:tcW w:w="1934" w:type="pct"/>
            <w:gridSpan w:val="3"/>
            <w:shd w:val="clear" w:color="auto" w:fill="auto"/>
            <w:vAlign w:val="center"/>
          </w:tcPr>
          <w:p w14:paraId="54F3B272" w14:textId="77777777" w:rsidR="003032A7" w:rsidRPr="00F02D13" w:rsidRDefault="003032A7" w:rsidP="003032A7">
            <w:pPr>
              <w:rPr>
                <w:rFonts w:ascii="Roboto" w:hAnsi="Roboto"/>
                <w:sz w:val="20"/>
                <w:szCs w:val="20"/>
              </w:rPr>
            </w:pPr>
            <w:r w:rsidRPr="00F02D13">
              <w:rPr>
                <w:rFonts w:ascii="Roboto" w:hAnsi="Roboto"/>
                <w:sz w:val="20"/>
                <w:szCs w:val="20"/>
              </w:rPr>
              <w:t>Date of first disbursement</w:t>
            </w:r>
          </w:p>
        </w:tc>
        <w:tc>
          <w:tcPr>
            <w:tcW w:w="3066" w:type="pct"/>
            <w:gridSpan w:val="3"/>
            <w:shd w:val="clear" w:color="auto" w:fill="auto"/>
          </w:tcPr>
          <w:p w14:paraId="2411ADA3" w14:textId="72BA46B3" w:rsidR="003032A7" w:rsidRPr="00F02D13" w:rsidRDefault="007D6397" w:rsidP="003032A7">
            <w:pPr>
              <w:rPr>
                <w:rFonts w:ascii="Roboto" w:hAnsi="Roboto"/>
                <w:iCs/>
                <w:sz w:val="20"/>
                <w:szCs w:val="20"/>
              </w:rPr>
            </w:pPr>
            <w:r w:rsidRPr="00F02D13">
              <w:rPr>
                <w:rFonts w:ascii="Calibri" w:eastAsia="Calibri" w:hAnsi="Calibri" w:cs="Calibri"/>
                <w:sz w:val="20"/>
                <w:szCs w:val="20"/>
              </w:rPr>
              <w:t>25 February 2016</w:t>
            </w:r>
          </w:p>
        </w:tc>
      </w:tr>
      <w:tr w:rsidR="00F02D13" w:rsidRPr="00F02D13" w14:paraId="12E06822" w14:textId="77777777" w:rsidTr="00DE0846">
        <w:trPr>
          <w:trHeight w:val="413"/>
        </w:trPr>
        <w:tc>
          <w:tcPr>
            <w:tcW w:w="1934" w:type="pct"/>
            <w:gridSpan w:val="3"/>
            <w:shd w:val="clear" w:color="auto" w:fill="auto"/>
            <w:vAlign w:val="center"/>
          </w:tcPr>
          <w:p w14:paraId="6D1A602B" w14:textId="77777777" w:rsidR="003032A7" w:rsidRPr="00F02D13" w:rsidRDefault="007A5E6C" w:rsidP="003032A7">
            <w:pPr>
              <w:rPr>
                <w:rFonts w:ascii="Roboto" w:hAnsi="Roboto"/>
                <w:sz w:val="20"/>
                <w:szCs w:val="20"/>
              </w:rPr>
            </w:pPr>
            <w:r w:rsidRPr="00F02D13">
              <w:rPr>
                <w:rFonts w:ascii="Roboto" w:hAnsi="Roboto"/>
                <w:sz w:val="20"/>
                <w:szCs w:val="20"/>
              </w:rPr>
              <w:t>Total d</w:t>
            </w:r>
            <w:r w:rsidR="003032A7" w:rsidRPr="00F02D13">
              <w:rPr>
                <w:rFonts w:ascii="Roboto" w:hAnsi="Roboto"/>
                <w:sz w:val="20"/>
                <w:szCs w:val="20"/>
              </w:rPr>
              <w:t xml:space="preserve">isbursement </w:t>
            </w:r>
            <w:r w:rsidR="00B5091B" w:rsidRPr="00F02D13">
              <w:rPr>
                <w:rFonts w:ascii="Roboto" w:hAnsi="Roboto"/>
                <w:sz w:val="20"/>
                <w:szCs w:val="20"/>
              </w:rPr>
              <w:t>as of 30 June</w:t>
            </w:r>
          </w:p>
        </w:tc>
        <w:tc>
          <w:tcPr>
            <w:tcW w:w="3066" w:type="pct"/>
            <w:gridSpan w:val="3"/>
            <w:shd w:val="clear" w:color="auto" w:fill="auto"/>
          </w:tcPr>
          <w:p w14:paraId="27E83906" w14:textId="298E3C22" w:rsidR="003032A7" w:rsidRPr="00F02D13" w:rsidRDefault="006C54D0" w:rsidP="005C39BC">
            <w:pPr>
              <w:rPr>
                <w:rFonts w:asciiTheme="minorHAnsi" w:hAnsiTheme="minorHAnsi" w:cstheme="minorHAnsi"/>
                <w:iCs/>
                <w:sz w:val="20"/>
                <w:szCs w:val="20"/>
              </w:rPr>
            </w:pPr>
            <w:r w:rsidRPr="00F02D13">
              <w:rPr>
                <w:rFonts w:asciiTheme="minorHAnsi" w:hAnsiTheme="minorHAnsi" w:cstheme="minorHAnsi"/>
                <w:iCs/>
                <w:sz w:val="20"/>
                <w:szCs w:val="20"/>
              </w:rPr>
              <w:t>USD 1,692,638</w:t>
            </w:r>
            <w:r w:rsidR="005C39BC" w:rsidRPr="00F02D13">
              <w:rPr>
                <w:rFonts w:asciiTheme="minorHAnsi" w:hAnsiTheme="minorHAnsi" w:cstheme="minorHAnsi"/>
                <w:iCs/>
                <w:sz w:val="20"/>
                <w:szCs w:val="20"/>
              </w:rPr>
              <w:t xml:space="preserve"> </w:t>
            </w:r>
          </w:p>
        </w:tc>
      </w:tr>
      <w:tr w:rsidR="00F02D13" w:rsidRPr="00F02D13" w14:paraId="07D489D3" w14:textId="77777777" w:rsidTr="00DE0846">
        <w:trPr>
          <w:trHeight w:val="413"/>
        </w:trPr>
        <w:tc>
          <w:tcPr>
            <w:tcW w:w="1934" w:type="pct"/>
            <w:gridSpan w:val="3"/>
            <w:shd w:val="clear" w:color="auto" w:fill="auto"/>
            <w:vAlign w:val="center"/>
          </w:tcPr>
          <w:p w14:paraId="4607A8BB" w14:textId="77777777" w:rsidR="003032A7" w:rsidRPr="00F02D13" w:rsidRDefault="007A5E6C" w:rsidP="003032A7">
            <w:pPr>
              <w:rPr>
                <w:rFonts w:ascii="Roboto" w:hAnsi="Roboto"/>
                <w:sz w:val="20"/>
                <w:szCs w:val="20"/>
              </w:rPr>
            </w:pPr>
            <w:r w:rsidRPr="00F02D13">
              <w:rPr>
                <w:rFonts w:ascii="Roboto" w:hAnsi="Roboto"/>
                <w:sz w:val="20"/>
                <w:szCs w:val="20"/>
              </w:rPr>
              <w:t>Total e</w:t>
            </w:r>
            <w:r w:rsidR="003032A7" w:rsidRPr="00F02D13">
              <w:rPr>
                <w:rFonts w:ascii="Roboto" w:hAnsi="Roboto"/>
                <w:sz w:val="20"/>
                <w:szCs w:val="20"/>
              </w:rPr>
              <w:t xml:space="preserve">xpenditure </w:t>
            </w:r>
            <w:r w:rsidR="00B5091B" w:rsidRPr="00F02D13">
              <w:rPr>
                <w:rFonts w:ascii="Roboto" w:hAnsi="Roboto"/>
                <w:sz w:val="20"/>
                <w:szCs w:val="20"/>
              </w:rPr>
              <w:t>as of 30 June</w:t>
            </w:r>
          </w:p>
        </w:tc>
        <w:tc>
          <w:tcPr>
            <w:tcW w:w="3066" w:type="pct"/>
            <w:gridSpan w:val="3"/>
            <w:shd w:val="clear" w:color="auto" w:fill="auto"/>
          </w:tcPr>
          <w:p w14:paraId="2EE0F99B" w14:textId="7BE34B04" w:rsidR="003032A7" w:rsidRPr="00F02D13" w:rsidRDefault="005C39BC" w:rsidP="003032A7">
            <w:pPr>
              <w:rPr>
                <w:rFonts w:asciiTheme="minorHAnsi" w:hAnsiTheme="minorHAnsi" w:cstheme="minorHAnsi"/>
                <w:iCs/>
                <w:sz w:val="20"/>
                <w:szCs w:val="20"/>
              </w:rPr>
            </w:pPr>
            <w:r w:rsidRPr="00F02D13">
              <w:rPr>
                <w:rFonts w:asciiTheme="minorHAnsi" w:hAnsiTheme="minorHAnsi" w:cstheme="minorHAnsi"/>
                <w:iCs/>
                <w:sz w:val="20"/>
                <w:szCs w:val="20"/>
              </w:rPr>
              <w:t>USD 1,877,813</w:t>
            </w:r>
          </w:p>
        </w:tc>
      </w:tr>
      <w:tr w:rsidR="00F02D13" w:rsidRPr="00F02D13" w14:paraId="787A6B50" w14:textId="77777777" w:rsidTr="00DE0846">
        <w:trPr>
          <w:trHeight w:val="413"/>
        </w:trPr>
        <w:tc>
          <w:tcPr>
            <w:tcW w:w="1934" w:type="pct"/>
            <w:gridSpan w:val="3"/>
            <w:shd w:val="clear" w:color="auto" w:fill="auto"/>
            <w:vAlign w:val="center"/>
          </w:tcPr>
          <w:p w14:paraId="7FB8274F" w14:textId="77777777" w:rsidR="003032A7" w:rsidRPr="00F02D13" w:rsidRDefault="003032A7" w:rsidP="003032A7">
            <w:pPr>
              <w:rPr>
                <w:rFonts w:ascii="Roboto" w:hAnsi="Roboto"/>
                <w:sz w:val="20"/>
                <w:szCs w:val="20"/>
              </w:rPr>
            </w:pPr>
            <w:r w:rsidRPr="00F02D13">
              <w:rPr>
                <w:rFonts w:ascii="Roboto" w:hAnsi="Roboto"/>
                <w:sz w:val="20"/>
                <w:szCs w:val="20"/>
              </w:rPr>
              <w:t>Expected Mid-Term Date</w:t>
            </w:r>
          </w:p>
        </w:tc>
        <w:tc>
          <w:tcPr>
            <w:tcW w:w="3066" w:type="pct"/>
            <w:gridSpan w:val="3"/>
            <w:shd w:val="clear" w:color="auto" w:fill="auto"/>
          </w:tcPr>
          <w:p w14:paraId="56C902BA" w14:textId="1F686FFF" w:rsidR="003032A7" w:rsidRPr="00F02D13" w:rsidRDefault="007D6397" w:rsidP="003032A7">
            <w:pPr>
              <w:rPr>
                <w:rFonts w:asciiTheme="minorHAnsi" w:hAnsiTheme="minorHAnsi" w:cstheme="minorHAnsi"/>
                <w:iCs/>
                <w:sz w:val="20"/>
                <w:szCs w:val="20"/>
              </w:rPr>
            </w:pPr>
            <w:r w:rsidRPr="00F02D13">
              <w:rPr>
                <w:rFonts w:asciiTheme="minorHAnsi" w:hAnsiTheme="minorHAnsi" w:cstheme="minorHAnsi"/>
                <w:iCs/>
                <w:sz w:val="20"/>
                <w:szCs w:val="20"/>
              </w:rPr>
              <w:t>May 2019</w:t>
            </w:r>
          </w:p>
        </w:tc>
      </w:tr>
      <w:tr w:rsidR="00F02D13" w:rsidRPr="00F02D13" w14:paraId="4B0DBE80" w14:textId="77777777" w:rsidTr="007A5E6C">
        <w:trPr>
          <w:trHeight w:val="174"/>
        </w:trPr>
        <w:tc>
          <w:tcPr>
            <w:tcW w:w="1046" w:type="pct"/>
            <w:gridSpan w:val="2"/>
            <w:vMerge w:val="restart"/>
            <w:tcBorders>
              <w:bottom w:val="single" w:sz="4" w:space="0" w:color="auto"/>
              <w:right w:val="single" w:sz="4" w:space="0" w:color="auto"/>
            </w:tcBorders>
            <w:shd w:val="clear" w:color="auto" w:fill="auto"/>
            <w:vAlign w:val="center"/>
          </w:tcPr>
          <w:p w14:paraId="0B73E2CA" w14:textId="77777777" w:rsidR="007A5E6C" w:rsidRPr="00F02D13" w:rsidRDefault="007A5E6C" w:rsidP="007A5E6C">
            <w:pPr>
              <w:rPr>
                <w:rFonts w:ascii="Roboto" w:hAnsi="Roboto"/>
                <w:sz w:val="20"/>
                <w:szCs w:val="20"/>
              </w:rPr>
            </w:pPr>
            <w:r w:rsidRPr="00F02D13">
              <w:rPr>
                <w:rFonts w:ascii="Roboto" w:hAnsi="Roboto"/>
                <w:sz w:val="20"/>
                <w:szCs w:val="20"/>
              </w:rPr>
              <w:t>Completion Date</w:t>
            </w:r>
          </w:p>
        </w:tc>
        <w:tc>
          <w:tcPr>
            <w:tcW w:w="888" w:type="pct"/>
            <w:tcBorders>
              <w:left w:val="single" w:sz="4" w:space="0" w:color="auto"/>
              <w:bottom w:val="single" w:sz="4" w:space="0" w:color="auto"/>
              <w:right w:val="single" w:sz="4" w:space="0" w:color="auto"/>
            </w:tcBorders>
            <w:shd w:val="clear" w:color="auto" w:fill="auto"/>
            <w:vAlign w:val="center"/>
          </w:tcPr>
          <w:p w14:paraId="77D00345" w14:textId="77777777" w:rsidR="007A5E6C" w:rsidRPr="00F02D13" w:rsidRDefault="007A5E6C" w:rsidP="007A5E6C">
            <w:pPr>
              <w:rPr>
                <w:rFonts w:ascii="Roboto" w:hAnsi="Roboto"/>
                <w:i/>
                <w:sz w:val="20"/>
                <w:szCs w:val="20"/>
              </w:rPr>
            </w:pPr>
            <w:r w:rsidRPr="00F02D13">
              <w:rPr>
                <w:rFonts w:ascii="Roboto" w:hAnsi="Roboto"/>
                <w:i/>
                <w:sz w:val="20"/>
                <w:szCs w:val="20"/>
              </w:rPr>
              <w:t>Planned</w:t>
            </w:r>
          </w:p>
        </w:tc>
        <w:tc>
          <w:tcPr>
            <w:tcW w:w="3066" w:type="pct"/>
            <w:gridSpan w:val="3"/>
            <w:tcBorders>
              <w:left w:val="single" w:sz="4" w:space="0" w:color="auto"/>
              <w:bottom w:val="single" w:sz="4" w:space="0" w:color="auto"/>
            </w:tcBorders>
            <w:shd w:val="clear" w:color="auto" w:fill="auto"/>
          </w:tcPr>
          <w:p w14:paraId="021A6E7F" w14:textId="0D2BC5C6" w:rsidR="007A5E6C" w:rsidRPr="00F02D13" w:rsidRDefault="00274F35" w:rsidP="007A5E6C">
            <w:pPr>
              <w:rPr>
                <w:rFonts w:asciiTheme="minorHAnsi" w:hAnsiTheme="minorHAnsi" w:cstheme="minorHAnsi"/>
                <w:iCs/>
                <w:sz w:val="20"/>
                <w:szCs w:val="20"/>
              </w:rPr>
            </w:pPr>
            <w:r w:rsidRPr="00F02D13">
              <w:rPr>
                <w:rFonts w:asciiTheme="minorHAnsi" w:hAnsiTheme="minorHAnsi" w:cstheme="minorHAnsi"/>
                <w:iCs/>
                <w:sz w:val="20"/>
                <w:szCs w:val="20"/>
              </w:rPr>
              <w:t>30 September 2018</w:t>
            </w:r>
          </w:p>
        </w:tc>
      </w:tr>
      <w:tr w:rsidR="00F02D13" w:rsidRPr="00F02D13" w14:paraId="559A2AC6" w14:textId="77777777" w:rsidTr="007A5E6C">
        <w:trPr>
          <w:trHeight w:val="228"/>
        </w:trPr>
        <w:tc>
          <w:tcPr>
            <w:tcW w:w="1046" w:type="pct"/>
            <w:gridSpan w:val="2"/>
            <w:vMerge/>
            <w:tcBorders>
              <w:top w:val="single" w:sz="4" w:space="0" w:color="auto"/>
              <w:bottom w:val="single" w:sz="4" w:space="0" w:color="auto"/>
              <w:right w:val="single" w:sz="4" w:space="0" w:color="auto"/>
            </w:tcBorders>
            <w:shd w:val="clear" w:color="auto" w:fill="auto"/>
            <w:vAlign w:val="center"/>
          </w:tcPr>
          <w:p w14:paraId="69520F77" w14:textId="77777777" w:rsidR="007A5E6C" w:rsidRPr="00F02D13" w:rsidRDefault="007A5E6C" w:rsidP="007A5E6C">
            <w:pPr>
              <w:rPr>
                <w:rFonts w:ascii="Roboto" w:hAnsi="Roboto"/>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C282658" w14:textId="77777777" w:rsidR="007A5E6C" w:rsidRPr="00F02D13" w:rsidRDefault="007A5E6C" w:rsidP="007A5E6C">
            <w:pPr>
              <w:rPr>
                <w:rFonts w:ascii="Roboto" w:hAnsi="Roboto"/>
                <w:i/>
                <w:sz w:val="20"/>
                <w:szCs w:val="20"/>
              </w:rPr>
            </w:pPr>
            <w:r w:rsidRPr="00F02D13">
              <w:rPr>
                <w:rFonts w:ascii="Roboto" w:hAnsi="Roboto"/>
                <w:i/>
                <w:sz w:val="20"/>
                <w:szCs w:val="20"/>
              </w:rPr>
              <w:t>Revised</w:t>
            </w:r>
          </w:p>
        </w:tc>
        <w:tc>
          <w:tcPr>
            <w:tcW w:w="3066" w:type="pct"/>
            <w:gridSpan w:val="3"/>
            <w:tcBorders>
              <w:top w:val="single" w:sz="4" w:space="0" w:color="auto"/>
              <w:left w:val="single" w:sz="4" w:space="0" w:color="auto"/>
              <w:bottom w:val="single" w:sz="4" w:space="0" w:color="auto"/>
            </w:tcBorders>
            <w:shd w:val="clear" w:color="auto" w:fill="auto"/>
          </w:tcPr>
          <w:p w14:paraId="7B53B6D6" w14:textId="718B7321" w:rsidR="007A5E6C" w:rsidRPr="00F02D13" w:rsidRDefault="00274F35" w:rsidP="007A5E6C">
            <w:pPr>
              <w:rPr>
                <w:rFonts w:asciiTheme="minorHAnsi" w:hAnsiTheme="minorHAnsi" w:cstheme="minorHAnsi"/>
                <w:iCs/>
                <w:sz w:val="20"/>
                <w:szCs w:val="20"/>
              </w:rPr>
            </w:pPr>
            <w:r w:rsidRPr="00F02D13">
              <w:rPr>
                <w:rFonts w:asciiTheme="minorHAnsi" w:hAnsiTheme="minorHAnsi" w:cstheme="minorHAnsi"/>
                <w:iCs/>
                <w:sz w:val="20"/>
                <w:szCs w:val="20"/>
              </w:rPr>
              <w:t>30 June 2019</w:t>
            </w:r>
          </w:p>
        </w:tc>
      </w:tr>
      <w:tr w:rsidR="00F02D13" w:rsidRPr="00F02D13" w14:paraId="4D16711E" w14:textId="77777777" w:rsidTr="007A5E6C">
        <w:trPr>
          <w:trHeight w:val="413"/>
        </w:trPr>
        <w:tc>
          <w:tcPr>
            <w:tcW w:w="1934" w:type="pct"/>
            <w:gridSpan w:val="3"/>
            <w:tcBorders>
              <w:top w:val="single" w:sz="4" w:space="0" w:color="auto"/>
            </w:tcBorders>
            <w:shd w:val="clear" w:color="auto" w:fill="auto"/>
            <w:vAlign w:val="center"/>
          </w:tcPr>
          <w:p w14:paraId="1667D1A9" w14:textId="77777777" w:rsidR="00D3671C" w:rsidRPr="00F02D13" w:rsidRDefault="00D3671C" w:rsidP="003032A7">
            <w:pPr>
              <w:rPr>
                <w:rFonts w:ascii="Roboto" w:hAnsi="Roboto"/>
                <w:sz w:val="20"/>
                <w:szCs w:val="20"/>
              </w:rPr>
            </w:pPr>
            <w:r w:rsidRPr="00F02D13">
              <w:rPr>
                <w:rFonts w:ascii="Roboto" w:hAnsi="Roboto"/>
                <w:sz w:val="20"/>
                <w:szCs w:val="20"/>
              </w:rPr>
              <w:t>Expected Terminal Evaluation Date</w:t>
            </w:r>
          </w:p>
        </w:tc>
        <w:tc>
          <w:tcPr>
            <w:tcW w:w="3066" w:type="pct"/>
            <w:gridSpan w:val="3"/>
            <w:tcBorders>
              <w:top w:val="single" w:sz="4" w:space="0" w:color="auto"/>
            </w:tcBorders>
            <w:shd w:val="clear" w:color="auto" w:fill="auto"/>
          </w:tcPr>
          <w:p w14:paraId="27E3112B" w14:textId="04ACE965" w:rsidR="00D3671C" w:rsidRPr="00F02D13" w:rsidRDefault="004E25FD" w:rsidP="003032A7">
            <w:pPr>
              <w:rPr>
                <w:rFonts w:ascii="Roboto" w:hAnsi="Roboto"/>
                <w:iCs/>
                <w:sz w:val="20"/>
                <w:szCs w:val="20"/>
                <w:highlight w:val="yellow"/>
              </w:rPr>
            </w:pPr>
            <w:r w:rsidRPr="00F02D13">
              <w:rPr>
                <w:rFonts w:ascii="Calibri" w:eastAsia="Calibri" w:hAnsi="Calibri" w:cs="Calibri"/>
                <w:sz w:val="20"/>
                <w:szCs w:val="20"/>
              </w:rPr>
              <w:t>N/A</w:t>
            </w:r>
          </w:p>
        </w:tc>
      </w:tr>
      <w:tr w:rsidR="00F02D13" w:rsidRPr="00F02D13" w14:paraId="73C5121B" w14:textId="77777777" w:rsidTr="007A5E6C">
        <w:trPr>
          <w:trHeight w:val="413"/>
        </w:trPr>
        <w:tc>
          <w:tcPr>
            <w:tcW w:w="1934" w:type="pct"/>
            <w:gridSpan w:val="3"/>
            <w:tcBorders>
              <w:top w:val="single" w:sz="4" w:space="0" w:color="auto"/>
            </w:tcBorders>
            <w:shd w:val="clear" w:color="auto" w:fill="auto"/>
            <w:vAlign w:val="center"/>
          </w:tcPr>
          <w:p w14:paraId="70FE6536" w14:textId="77777777" w:rsidR="003032A7" w:rsidRPr="00F02D13" w:rsidRDefault="007A5E6C" w:rsidP="003032A7">
            <w:pPr>
              <w:rPr>
                <w:rFonts w:ascii="Roboto" w:hAnsi="Roboto"/>
                <w:sz w:val="20"/>
                <w:szCs w:val="20"/>
              </w:rPr>
            </w:pPr>
            <w:r w:rsidRPr="00F02D13">
              <w:rPr>
                <w:rFonts w:ascii="Roboto" w:hAnsi="Roboto"/>
                <w:sz w:val="20"/>
                <w:szCs w:val="20"/>
              </w:rPr>
              <w:t>Expected Financial Closure</w:t>
            </w:r>
            <w:r w:rsidR="00D3671C" w:rsidRPr="00F02D13">
              <w:rPr>
                <w:rFonts w:ascii="Roboto" w:hAnsi="Roboto"/>
                <w:sz w:val="20"/>
                <w:szCs w:val="20"/>
              </w:rPr>
              <w:t xml:space="preserve"> Date</w:t>
            </w:r>
          </w:p>
        </w:tc>
        <w:tc>
          <w:tcPr>
            <w:tcW w:w="3066" w:type="pct"/>
            <w:gridSpan w:val="3"/>
            <w:tcBorders>
              <w:top w:val="single" w:sz="4" w:space="0" w:color="auto"/>
            </w:tcBorders>
            <w:shd w:val="clear" w:color="auto" w:fill="auto"/>
          </w:tcPr>
          <w:p w14:paraId="6A7DB63C" w14:textId="40FE0F52" w:rsidR="003032A7" w:rsidRPr="00F02D13" w:rsidRDefault="004E25FD" w:rsidP="003032A7">
            <w:pPr>
              <w:rPr>
                <w:rFonts w:ascii="Roboto" w:hAnsi="Roboto"/>
                <w:i/>
                <w:iCs/>
                <w:sz w:val="20"/>
                <w:szCs w:val="20"/>
                <w:highlight w:val="yellow"/>
              </w:rPr>
            </w:pPr>
            <w:r w:rsidRPr="00F02D13">
              <w:rPr>
                <w:rFonts w:ascii="Calibri" w:eastAsia="Calibri" w:hAnsi="Calibri" w:cs="Calibri"/>
                <w:sz w:val="20"/>
                <w:szCs w:val="20"/>
              </w:rPr>
              <w:t>31 December 2019</w:t>
            </w:r>
          </w:p>
        </w:tc>
      </w:tr>
      <w:bookmarkEnd w:id="1"/>
      <w:bookmarkEnd w:id="2"/>
    </w:tbl>
    <w:p w14:paraId="6A548EBE" w14:textId="77777777" w:rsidR="009B465A" w:rsidRDefault="009B465A" w:rsidP="009B465A">
      <w:pPr>
        <w:ind w:left="360"/>
        <w:rPr>
          <w:rFonts w:ascii="Arial" w:hAnsi="Arial" w:cs="Arial"/>
          <w:b/>
          <w:sz w:val="22"/>
          <w:szCs w:val="22"/>
          <w:lang w:val="en-GB"/>
        </w:rPr>
      </w:pPr>
    </w:p>
    <w:p w14:paraId="48F4EF75" w14:textId="77777777" w:rsidR="009B465A" w:rsidRDefault="009B465A" w:rsidP="009B465A">
      <w:pPr>
        <w:ind w:left="360"/>
        <w:rPr>
          <w:rFonts w:ascii="Arial" w:hAnsi="Arial" w:cs="Arial"/>
          <w:b/>
          <w:sz w:val="22"/>
          <w:szCs w:val="22"/>
          <w:lang w:val="en-GB"/>
        </w:rPr>
      </w:pPr>
    </w:p>
    <w:p w14:paraId="77932C93" w14:textId="77777777" w:rsidR="00CD2DFC" w:rsidRDefault="00C94BEE" w:rsidP="00482E0A">
      <w:pPr>
        <w:numPr>
          <w:ilvl w:val="0"/>
          <w:numId w:val="20"/>
        </w:numPr>
        <w:rPr>
          <w:rFonts w:ascii="Arial" w:hAnsi="Arial" w:cs="Arial"/>
          <w:b/>
          <w:sz w:val="22"/>
          <w:szCs w:val="22"/>
          <w:lang w:val="en-GB"/>
        </w:rPr>
      </w:pPr>
      <w:r>
        <w:rPr>
          <w:rFonts w:ascii="Arial" w:hAnsi="Arial" w:cs="Arial"/>
          <w:b/>
          <w:sz w:val="22"/>
          <w:szCs w:val="22"/>
          <w:lang w:val="en-GB"/>
        </w:rPr>
        <w:t xml:space="preserve">OVERVIEW OF </w:t>
      </w:r>
      <w:r w:rsidR="00CD2DFC">
        <w:rPr>
          <w:rFonts w:ascii="Arial" w:hAnsi="Arial" w:cs="Arial"/>
          <w:b/>
          <w:sz w:val="22"/>
          <w:szCs w:val="22"/>
          <w:lang w:val="en-GB"/>
        </w:rPr>
        <w:t xml:space="preserve">PROJECT </w:t>
      </w:r>
      <w:r>
        <w:rPr>
          <w:rFonts w:ascii="Arial" w:hAnsi="Arial" w:cs="Arial"/>
          <w:b/>
          <w:sz w:val="22"/>
          <w:szCs w:val="22"/>
          <w:lang w:val="en-GB"/>
        </w:rPr>
        <w:t>STATUS</w:t>
      </w:r>
    </w:p>
    <w:p w14:paraId="6421F1C5" w14:textId="77777777" w:rsidR="00ED259E" w:rsidRDefault="00ED259E" w:rsidP="00ED259E">
      <w:pPr>
        <w:rPr>
          <w:rFonts w:ascii="Arial" w:hAnsi="Arial" w:cs="Arial"/>
          <w:b/>
          <w:sz w:val="22"/>
          <w:szCs w:val="22"/>
        </w:rPr>
      </w:pPr>
    </w:p>
    <w:p w14:paraId="054501D7" w14:textId="77777777" w:rsidR="009B465A" w:rsidRPr="009B465A" w:rsidRDefault="009B465A" w:rsidP="00ED259E">
      <w:pPr>
        <w:rPr>
          <w:rFonts w:ascii="Arial" w:hAnsi="Arial" w:cs="Arial"/>
          <w:bCs/>
          <w:i/>
          <w:iCs/>
          <w:color w:val="0432FF"/>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413"/>
      </w:tblGrid>
      <w:tr w:rsidR="00ED259E" w:rsidRPr="00E32596" w14:paraId="3230B3A0" w14:textId="77777777" w:rsidTr="001B2527">
        <w:tc>
          <w:tcPr>
            <w:tcW w:w="3431" w:type="dxa"/>
            <w:shd w:val="clear" w:color="auto" w:fill="D9D9D9"/>
          </w:tcPr>
          <w:p w14:paraId="43643E77" w14:textId="105E5626" w:rsidR="00ED259E" w:rsidRPr="00E32596" w:rsidRDefault="00ED259E" w:rsidP="001B2527">
            <w:pPr>
              <w:rPr>
                <w:rFonts w:ascii="Arial" w:hAnsi="Arial" w:cs="Arial"/>
                <w:b/>
                <w:color w:val="4472C4"/>
                <w:sz w:val="22"/>
                <w:szCs w:val="20"/>
              </w:rPr>
            </w:pPr>
            <w:r w:rsidRPr="004B6962">
              <w:rPr>
                <w:rFonts w:ascii="-webkit-standard" w:hAnsi="-webkit-standard"/>
                <w:b/>
                <w:color w:val="000000"/>
                <w:sz w:val="22"/>
                <w:szCs w:val="20"/>
              </w:rPr>
              <w:t>UN Environment Subprogramme(s)</w:t>
            </w:r>
            <w:r>
              <w:rPr>
                <w:rFonts w:ascii="-webkit-standard" w:hAnsi="-webkit-standard"/>
                <w:b/>
                <w:color w:val="000000"/>
                <w:sz w:val="22"/>
                <w:szCs w:val="20"/>
              </w:rPr>
              <w:t xml:space="preserve"> </w:t>
            </w:r>
            <w:r>
              <w:rPr>
                <w:rFonts w:ascii="-webkit-standard" w:hAnsi="-webkit-standard"/>
                <w:b/>
                <w:color w:val="000000"/>
                <w:sz w:val="22"/>
                <w:szCs w:val="20"/>
              </w:rPr>
              <w:br/>
            </w:r>
            <w:r w:rsidR="001B2527">
              <w:rPr>
                <w:rFonts w:ascii="Calibri" w:eastAsia="Calibri" w:hAnsi="Calibri" w:cs="Calibri"/>
                <w:sz w:val="20"/>
                <w:szCs w:val="20"/>
              </w:rPr>
              <w:t>The Ecosystem Programme of Work 2014-2017</w:t>
            </w:r>
          </w:p>
        </w:tc>
        <w:tc>
          <w:tcPr>
            <w:tcW w:w="5413" w:type="dxa"/>
            <w:shd w:val="clear" w:color="auto" w:fill="auto"/>
          </w:tcPr>
          <w:p w14:paraId="18F86F7D" w14:textId="2E10F7B6" w:rsidR="001B2527" w:rsidRDefault="00970DC2" w:rsidP="001B2527">
            <w:pPr>
              <w:rPr>
                <w:rFonts w:ascii="Calibri" w:eastAsia="Calibri" w:hAnsi="Calibri" w:cs="Calibri"/>
                <w:sz w:val="20"/>
                <w:szCs w:val="20"/>
              </w:rPr>
            </w:pPr>
            <w:r>
              <w:rPr>
                <w:rFonts w:ascii="-webkit-standard" w:hAnsi="-webkit-standard"/>
                <w:b/>
                <w:color w:val="000000"/>
                <w:sz w:val="22"/>
                <w:szCs w:val="20"/>
              </w:rPr>
              <w:t xml:space="preserve">Specify </w:t>
            </w:r>
            <w:r w:rsidR="004B6962">
              <w:rPr>
                <w:rFonts w:ascii="-webkit-standard" w:hAnsi="-webkit-standard"/>
                <w:b/>
                <w:color w:val="000000"/>
                <w:sz w:val="22"/>
                <w:szCs w:val="20"/>
              </w:rPr>
              <w:t xml:space="preserve">the </w:t>
            </w:r>
            <w:r>
              <w:rPr>
                <w:rFonts w:ascii="-webkit-standard" w:hAnsi="-webkit-standard"/>
                <w:b/>
                <w:color w:val="000000"/>
                <w:sz w:val="22"/>
                <w:szCs w:val="20"/>
              </w:rPr>
              <w:t xml:space="preserve">relevant </w:t>
            </w:r>
            <w:r w:rsidR="00ED259E">
              <w:rPr>
                <w:rFonts w:ascii="-webkit-standard" w:hAnsi="-webkit-standard"/>
                <w:b/>
                <w:color w:val="000000"/>
                <w:sz w:val="22"/>
                <w:szCs w:val="20"/>
              </w:rPr>
              <w:t>Expected Accomplishment</w:t>
            </w:r>
            <w:r w:rsidR="004B6962">
              <w:rPr>
                <w:rFonts w:ascii="-webkit-standard" w:hAnsi="-webkit-standard"/>
                <w:b/>
                <w:color w:val="000000"/>
                <w:sz w:val="22"/>
                <w:szCs w:val="20"/>
              </w:rPr>
              <w:t>(s)</w:t>
            </w:r>
            <w:r w:rsidR="00ED259E">
              <w:rPr>
                <w:rFonts w:ascii="-webkit-standard" w:hAnsi="-webkit-standard"/>
                <w:b/>
                <w:color w:val="000000"/>
                <w:sz w:val="22"/>
                <w:szCs w:val="20"/>
              </w:rPr>
              <w:t xml:space="preserve"> </w:t>
            </w:r>
            <w:r>
              <w:rPr>
                <w:rFonts w:ascii="-webkit-standard" w:hAnsi="-webkit-standard"/>
                <w:b/>
                <w:color w:val="000000"/>
                <w:sz w:val="22"/>
                <w:szCs w:val="20"/>
              </w:rPr>
              <w:t xml:space="preserve">&amp; </w:t>
            </w:r>
            <w:r w:rsidR="00ED259E">
              <w:rPr>
                <w:rFonts w:ascii="-webkit-standard" w:hAnsi="-webkit-standard"/>
                <w:b/>
                <w:color w:val="000000"/>
                <w:sz w:val="22"/>
                <w:szCs w:val="20"/>
              </w:rPr>
              <w:t>Indicator(s)</w:t>
            </w:r>
            <w:r w:rsidR="00ED259E" w:rsidRPr="00E32596">
              <w:rPr>
                <w:rFonts w:ascii="-webkit-standard" w:hAnsi="-webkit-standard"/>
                <w:b/>
                <w:color w:val="000000"/>
                <w:sz w:val="22"/>
                <w:szCs w:val="20"/>
              </w:rPr>
              <w:br/>
            </w:r>
            <w:r w:rsidR="001B2527">
              <w:rPr>
                <w:rFonts w:ascii="Calibri" w:eastAsia="Calibri" w:hAnsi="Calibri" w:cs="Calibri"/>
                <w:sz w:val="20"/>
                <w:szCs w:val="20"/>
              </w:rPr>
              <w:t>This project specifically addresses UNEP’s expected accomplishment</w:t>
            </w:r>
            <w:r w:rsidR="00CD4902">
              <w:rPr>
                <w:rFonts w:ascii="Calibri" w:eastAsia="Calibri" w:hAnsi="Calibri" w:cs="Calibri"/>
                <w:sz w:val="20"/>
                <w:szCs w:val="20"/>
              </w:rPr>
              <w:t>s</w:t>
            </w:r>
            <w:r w:rsidR="001B2527">
              <w:rPr>
                <w:rFonts w:ascii="Calibri" w:eastAsia="Calibri" w:hAnsi="Calibri" w:cs="Calibri"/>
                <w:sz w:val="20"/>
                <w:szCs w:val="20"/>
              </w:rPr>
              <w:t xml:space="preserve"> of “use of the ecosystem approach in countries to maintain ecosystem services and sustainable productivity of terrestrial and aquatic systems is increased” and “services and benefits derived from ecosystems are integrated with development planning and accounting, and the implementation of biodiversity and ecosystem related multilateral agreements” and will specifically contribute to: </w:t>
            </w:r>
          </w:p>
          <w:p w14:paraId="0DD9C5C9" w14:textId="77777777" w:rsidR="001B2527" w:rsidRDefault="001B2527" w:rsidP="001B2527">
            <w:pPr>
              <w:rPr>
                <w:rFonts w:ascii="Calibri" w:eastAsia="Calibri" w:hAnsi="Calibri" w:cs="Calibri"/>
                <w:sz w:val="20"/>
                <w:szCs w:val="20"/>
              </w:rPr>
            </w:pPr>
          </w:p>
          <w:p w14:paraId="76856C69" w14:textId="77777777" w:rsidR="001B2527" w:rsidRDefault="001B2527" w:rsidP="001B2527">
            <w:pPr>
              <w:rPr>
                <w:rFonts w:ascii="Calibri" w:eastAsia="Calibri" w:hAnsi="Calibri" w:cs="Calibri"/>
                <w:sz w:val="20"/>
                <w:szCs w:val="20"/>
              </w:rPr>
            </w:pPr>
            <w:r>
              <w:rPr>
                <w:rFonts w:ascii="Calibri" w:eastAsia="Calibri" w:hAnsi="Calibri" w:cs="Calibri"/>
                <w:sz w:val="20"/>
                <w:szCs w:val="20"/>
              </w:rPr>
              <w:t xml:space="preserve">Output (a) (1) </w:t>
            </w:r>
            <w:r>
              <w:rPr>
                <w:rFonts w:ascii="Calibri" w:eastAsia="Calibri" w:hAnsi="Calibri" w:cs="Calibri"/>
                <w:i/>
                <w:sz w:val="20"/>
                <w:szCs w:val="20"/>
              </w:rPr>
              <w:t xml:space="preserve">Methodologies, partnerships and tools to maintain or restore ecosystem services and integrate the </w:t>
            </w:r>
            <w:r>
              <w:rPr>
                <w:rFonts w:ascii="Calibri" w:eastAsia="Calibri" w:hAnsi="Calibri" w:cs="Calibri"/>
                <w:i/>
                <w:sz w:val="20"/>
                <w:szCs w:val="20"/>
              </w:rPr>
              <w:lastRenderedPageBreak/>
              <w:t>ecosystem management approach with the conservation and management of ecosystems;</w:t>
            </w:r>
            <w:r>
              <w:rPr>
                <w:rFonts w:ascii="Calibri" w:eastAsia="Calibri" w:hAnsi="Calibri" w:cs="Calibri"/>
                <w:sz w:val="20"/>
                <w:szCs w:val="20"/>
              </w:rPr>
              <w:t xml:space="preserve"> and </w:t>
            </w:r>
          </w:p>
          <w:p w14:paraId="779CE16A" w14:textId="77777777" w:rsidR="001B2527" w:rsidRDefault="001B2527" w:rsidP="001B2527">
            <w:pPr>
              <w:rPr>
                <w:rFonts w:ascii="Calibri" w:eastAsia="Calibri" w:hAnsi="Calibri" w:cs="Calibri"/>
                <w:sz w:val="20"/>
                <w:szCs w:val="20"/>
              </w:rPr>
            </w:pPr>
          </w:p>
          <w:p w14:paraId="5880A7A7" w14:textId="77777777" w:rsidR="001B2527" w:rsidRDefault="001B2527" w:rsidP="001B2527">
            <w:pPr>
              <w:rPr>
                <w:rFonts w:ascii="Calibri" w:eastAsia="Calibri" w:hAnsi="Calibri" w:cs="Calibri"/>
                <w:sz w:val="20"/>
                <w:szCs w:val="20"/>
              </w:rPr>
            </w:pPr>
            <w:r>
              <w:rPr>
                <w:rFonts w:ascii="Calibri" w:eastAsia="Calibri" w:hAnsi="Calibri" w:cs="Calibri"/>
                <w:sz w:val="20"/>
                <w:szCs w:val="20"/>
              </w:rPr>
              <w:t xml:space="preserve">Output (c) (5) </w:t>
            </w:r>
            <w:r>
              <w:rPr>
                <w:rFonts w:ascii="Calibri" w:eastAsia="Calibri" w:hAnsi="Calibri" w:cs="Calibri"/>
                <w:i/>
                <w:sz w:val="20"/>
                <w:szCs w:val="20"/>
              </w:rPr>
              <w:t>Synergies between tools, approaches and multilateral initiatives on biodiversity, ecosystem resilience, climate change adaptation and disaster prevention identified and integrated with development planning, poverty reduction measures, strategic investment partnerships along with the ecosystem approach and national obligations for biodiversity related MEAS</w:t>
            </w:r>
            <w:r>
              <w:rPr>
                <w:rFonts w:ascii="Calibri" w:eastAsia="Calibri" w:hAnsi="Calibri" w:cs="Calibri"/>
                <w:sz w:val="20"/>
                <w:szCs w:val="20"/>
              </w:rPr>
              <w:t>.</w:t>
            </w:r>
          </w:p>
          <w:p w14:paraId="77BD3F42" w14:textId="737635BC" w:rsidR="00ED259E" w:rsidRPr="00E32596" w:rsidRDefault="00ED259E" w:rsidP="006165AC">
            <w:pPr>
              <w:rPr>
                <w:rFonts w:ascii="Arial" w:hAnsi="Arial" w:cs="Arial"/>
                <w:b/>
                <w:sz w:val="22"/>
                <w:szCs w:val="20"/>
              </w:rPr>
            </w:pPr>
          </w:p>
        </w:tc>
      </w:tr>
      <w:tr w:rsidR="00ED259E" w:rsidRPr="00E32596" w14:paraId="595BD6DA" w14:textId="77777777" w:rsidTr="001B2527">
        <w:trPr>
          <w:trHeight w:val="516"/>
        </w:trPr>
        <w:tc>
          <w:tcPr>
            <w:tcW w:w="8844" w:type="dxa"/>
            <w:gridSpan w:val="2"/>
            <w:shd w:val="clear" w:color="auto" w:fill="auto"/>
          </w:tcPr>
          <w:p w14:paraId="0F66A68B" w14:textId="5AE6E590" w:rsidR="00305ED8" w:rsidRPr="00257E79" w:rsidRDefault="009B3BD1" w:rsidP="006165AC">
            <w:pPr>
              <w:rPr>
                <w:rFonts w:asciiTheme="minorHAnsi" w:hAnsiTheme="minorHAnsi" w:cstheme="minorHAnsi"/>
                <w:color w:val="000000" w:themeColor="text1"/>
                <w:sz w:val="20"/>
                <w:szCs w:val="20"/>
                <w:lang w:val="en-GB"/>
              </w:rPr>
            </w:pPr>
            <w:r w:rsidRPr="00257E79">
              <w:rPr>
                <w:rFonts w:asciiTheme="minorHAnsi" w:hAnsiTheme="minorHAnsi" w:cstheme="minorHAnsi"/>
                <w:color w:val="000000" w:themeColor="text1"/>
                <w:sz w:val="20"/>
                <w:szCs w:val="20"/>
                <w:lang w:val="en-GB"/>
              </w:rPr>
              <w:lastRenderedPageBreak/>
              <w:t>This project has used an ecosystem approach</w:t>
            </w:r>
            <w:r w:rsidR="005C14F7" w:rsidRPr="00257E79">
              <w:rPr>
                <w:rFonts w:asciiTheme="minorHAnsi" w:hAnsiTheme="minorHAnsi" w:cstheme="minorHAnsi"/>
                <w:color w:val="000000" w:themeColor="text1"/>
                <w:sz w:val="20"/>
                <w:szCs w:val="20"/>
                <w:lang w:val="en-GB"/>
              </w:rPr>
              <w:t xml:space="preserve"> at local, national and international scales, developing local management plans for protected areas and community conserved areas, supporting the development of national AZE strategies and </w:t>
            </w:r>
            <w:r w:rsidR="00832A5E" w:rsidRPr="00257E79">
              <w:rPr>
                <w:rFonts w:asciiTheme="minorHAnsi" w:hAnsiTheme="minorHAnsi" w:cstheme="minorHAnsi"/>
                <w:color w:val="000000" w:themeColor="text1"/>
                <w:sz w:val="20"/>
                <w:szCs w:val="20"/>
                <w:lang w:val="en-GB"/>
              </w:rPr>
              <w:t xml:space="preserve">integration into national conservation and development plans, and at global level </w:t>
            </w:r>
            <w:r w:rsidR="00305ED8" w:rsidRPr="00257E79">
              <w:rPr>
                <w:rFonts w:asciiTheme="minorHAnsi" w:hAnsiTheme="minorHAnsi" w:cstheme="minorHAnsi"/>
                <w:color w:val="000000" w:themeColor="text1"/>
                <w:sz w:val="20"/>
                <w:szCs w:val="20"/>
                <w:lang w:val="en-GB"/>
              </w:rPr>
              <w:t xml:space="preserve">influencing the updating of standards and guidance as well as developing tools to ensure </w:t>
            </w:r>
            <w:r w:rsidR="00832A5E" w:rsidRPr="00257E79">
              <w:rPr>
                <w:rFonts w:asciiTheme="minorHAnsi" w:hAnsiTheme="minorHAnsi" w:cstheme="minorHAnsi"/>
                <w:color w:val="000000" w:themeColor="text1"/>
                <w:sz w:val="20"/>
                <w:szCs w:val="20"/>
                <w:lang w:val="en-GB"/>
              </w:rPr>
              <w:t xml:space="preserve">development </w:t>
            </w:r>
            <w:r w:rsidR="00305ED8" w:rsidRPr="00257E79">
              <w:rPr>
                <w:rFonts w:asciiTheme="minorHAnsi" w:hAnsiTheme="minorHAnsi" w:cstheme="minorHAnsi"/>
                <w:color w:val="000000" w:themeColor="text1"/>
                <w:sz w:val="20"/>
                <w:szCs w:val="20"/>
                <w:lang w:val="en-GB"/>
              </w:rPr>
              <w:t>funded by international financial institutions (IFIs) safeguards</w:t>
            </w:r>
            <w:r w:rsidR="00832A5E" w:rsidRPr="00257E79">
              <w:rPr>
                <w:rFonts w:asciiTheme="minorHAnsi" w:hAnsiTheme="minorHAnsi" w:cstheme="minorHAnsi"/>
                <w:color w:val="000000" w:themeColor="text1"/>
                <w:sz w:val="20"/>
                <w:szCs w:val="20"/>
                <w:lang w:val="en-GB"/>
              </w:rPr>
              <w:t xml:space="preserve"> AZE sites</w:t>
            </w:r>
            <w:r w:rsidR="00305ED8" w:rsidRPr="00257E79">
              <w:rPr>
                <w:rFonts w:asciiTheme="minorHAnsi" w:hAnsiTheme="minorHAnsi" w:cstheme="minorHAnsi"/>
                <w:color w:val="000000" w:themeColor="text1"/>
                <w:sz w:val="20"/>
                <w:szCs w:val="20"/>
                <w:lang w:val="en-GB"/>
              </w:rPr>
              <w:t xml:space="preserve"> and the wider ecosystems in which they are located</w:t>
            </w:r>
            <w:r w:rsidR="00832A5E" w:rsidRPr="00257E79">
              <w:rPr>
                <w:rFonts w:asciiTheme="minorHAnsi" w:hAnsiTheme="minorHAnsi" w:cstheme="minorHAnsi"/>
                <w:color w:val="000000" w:themeColor="text1"/>
                <w:sz w:val="20"/>
                <w:szCs w:val="20"/>
                <w:lang w:val="en-GB"/>
              </w:rPr>
              <w:t xml:space="preserve">. </w:t>
            </w:r>
          </w:p>
          <w:p w14:paraId="49568E4A" w14:textId="77777777" w:rsidR="00305ED8" w:rsidRPr="00257E79" w:rsidRDefault="00305ED8" w:rsidP="006165AC">
            <w:pPr>
              <w:rPr>
                <w:rFonts w:asciiTheme="minorHAnsi" w:hAnsiTheme="minorHAnsi" w:cstheme="minorHAnsi"/>
                <w:color w:val="000000" w:themeColor="text1"/>
                <w:sz w:val="20"/>
                <w:szCs w:val="20"/>
                <w:lang w:val="en-GB"/>
              </w:rPr>
            </w:pPr>
          </w:p>
          <w:p w14:paraId="512BB74E" w14:textId="4D599011" w:rsidR="003C54FF" w:rsidRPr="00257E79" w:rsidRDefault="00305ED8" w:rsidP="006165AC">
            <w:pPr>
              <w:rPr>
                <w:rFonts w:asciiTheme="minorHAnsi" w:hAnsiTheme="minorHAnsi" w:cstheme="minorHAnsi"/>
                <w:color w:val="000000" w:themeColor="text1"/>
                <w:sz w:val="20"/>
                <w:szCs w:val="20"/>
                <w:lang w:val="en-GB"/>
              </w:rPr>
            </w:pPr>
            <w:r w:rsidRPr="00257E79">
              <w:rPr>
                <w:rFonts w:asciiTheme="minorHAnsi" w:hAnsiTheme="minorHAnsi" w:cstheme="minorHAnsi"/>
                <w:color w:val="000000" w:themeColor="text1"/>
                <w:sz w:val="20"/>
                <w:szCs w:val="20"/>
                <w:lang w:val="en-GB"/>
              </w:rPr>
              <w:t xml:space="preserve">At local level, wherever possible the project has </w:t>
            </w:r>
            <w:r w:rsidR="009B3BD1" w:rsidRPr="00257E79">
              <w:rPr>
                <w:rFonts w:asciiTheme="minorHAnsi" w:hAnsiTheme="minorHAnsi" w:cstheme="minorHAnsi"/>
                <w:color w:val="000000" w:themeColor="text1"/>
                <w:sz w:val="20"/>
                <w:szCs w:val="20"/>
                <w:lang w:val="en-GB"/>
              </w:rPr>
              <w:t>incorporat</w:t>
            </w:r>
            <w:r w:rsidRPr="00257E79">
              <w:rPr>
                <w:rFonts w:asciiTheme="minorHAnsi" w:hAnsiTheme="minorHAnsi" w:cstheme="minorHAnsi"/>
                <w:color w:val="000000" w:themeColor="text1"/>
                <w:sz w:val="20"/>
                <w:szCs w:val="20"/>
                <w:lang w:val="en-GB"/>
              </w:rPr>
              <w:t>ed</w:t>
            </w:r>
            <w:r w:rsidR="009B3BD1" w:rsidRPr="00257E79">
              <w:rPr>
                <w:rFonts w:asciiTheme="minorHAnsi" w:hAnsiTheme="minorHAnsi" w:cstheme="minorHAnsi"/>
                <w:color w:val="000000" w:themeColor="text1"/>
                <w:sz w:val="20"/>
                <w:szCs w:val="20"/>
                <w:lang w:val="en-GB"/>
              </w:rPr>
              <w:t xml:space="preserve"> adaptive management to deal with the dynamic nature of ecosystems and the lack of full understanding of their functioning. In the case of the AZE trigger species for the AZE demonstration site in Brazil, </w:t>
            </w:r>
            <w:r w:rsidR="005F7143" w:rsidRPr="00257E79">
              <w:rPr>
                <w:rFonts w:asciiTheme="minorHAnsi" w:hAnsiTheme="minorHAnsi" w:cstheme="minorHAnsi"/>
                <w:color w:val="000000" w:themeColor="text1"/>
                <w:sz w:val="20"/>
                <w:szCs w:val="20"/>
                <w:lang w:val="en-GB"/>
              </w:rPr>
              <w:t xml:space="preserve">Stresemann’s Bristlefront, </w:t>
            </w:r>
            <w:r w:rsidR="009B3BD1" w:rsidRPr="00257E79">
              <w:rPr>
                <w:rFonts w:asciiTheme="minorHAnsi" w:hAnsiTheme="minorHAnsi" w:cstheme="minorHAnsi"/>
                <w:color w:val="000000" w:themeColor="text1"/>
                <w:sz w:val="20"/>
                <w:szCs w:val="20"/>
                <w:lang w:val="en-GB"/>
              </w:rPr>
              <w:t xml:space="preserve">climate change and actions by humans in the greater ecosystem presented challenges to the species’ survival. One of the worst droughts in the recorded history of the region combined with small-scale fires set by local ranchers to create a larger fire that destroyed the main area inside the Mata do Passarinho Reserve where the </w:t>
            </w:r>
            <w:r w:rsidR="005F7143" w:rsidRPr="00257E79">
              <w:rPr>
                <w:rFonts w:asciiTheme="minorHAnsi" w:hAnsiTheme="minorHAnsi" w:cstheme="minorHAnsi"/>
                <w:color w:val="000000" w:themeColor="text1"/>
                <w:sz w:val="20"/>
                <w:szCs w:val="20"/>
                <w:lang w:val="en-GB"/>
              </w:rPr>
              <w:t>B</w:t>
            </w:r>
            <w:r w:rsidR="009B3BD1" w:rsidRPr="00257E79">
              <w:rPr>
                <w:rFonts w:asciiTheme="minorHAnsi" w:hAnsiTheme="minorHAnsi" w:cstheme="minorHAnsi"/>
                <w:color w:val="000000" w:themeColor="text1"/>
                <w:sz w:val="20"/>
                <w:szCs w:val="20"/>
                <w:lang w:val="en-GB"/>
              </w:rPr>
              <w:t xml:space="preserve">ristlefront occurred. Already reduced to very low numbers due to habitat loss, these fires pushed the species to the brink of extinction, and it was undetected for over a year. </w:t>
            </w:r>
            <w:r w:rsidRPr="00257E79">
              <w:rPr>
                <w:rFonts w:asciiTheme="minorHAnsi" w:hAnsiTheme="minorHAnsi" w:cstheme="minorHAnsi"/>
                <w:color w:val="000000" w:themeColor="text1"/>
                <w:sz w:val="20"/>
                <w:szCs w:val="20"/>
                <w:lang w:val="en-GB"/>
              </w:rPr>
              <w:t xml:space="preserve">Scaling up efforts and following an </w:t>
            </w:r>
            <w:r w:rsidR="009B3BD1" w:rsidRPr="00257E79">
              <w:rPr>
                <w:rFonts w:asciiTheme="minorHAnsi" w:hAnsiTheme="minorHAnsi" w:cstheme="minorHAnsi"/>
                <w:color w:val="000000" w:themeColor="text1"/>
                <w:sz w:val="20"/>
                <w:szCs w:val="20"/>
                <w:lang w:val="en-GB"/>
              </w:rPr>
              <w:t>adaptive management approach</w:t>
            </w:r>
            <w:r w:rsidRPr="00257E79">
              <w:rPr>
                <w:rFonts w:asciiTheme="minorHAnsi" w:hAnsiTheme="minorHAnsi" w:cstheme="minorHAnsi"/>
                <w:color w:val="000000" w:themeColor="text1"/>
                <w:sz w:val="20"/>
                <w:szCs w:val="20"/>
                <w:lang w:val="en-GB"/>
              </w:rPr>
              <w:t>, the project team</w:t>
            </w:r>
            <w:r w:rsidR="009B3BD1" w:rsidRPr="00257E79">
              <w:rPr>
                <w:rFonts w:asciiTheme="minorHAnsi" w:hAnsiTheme="minorHAnsi" w:cstheme="minorHAnsi"/>
                <w:color w:val="000000" w:themeColor="text1"/>
                <w:sz w:val="20"/>
                <w:szCs w:val="20"/>
                <w:lang w:val="en-GB"/>
              </w:rPr>
              <w:t xml:space="preserve"> succeeded in locating the </w:t>
            </w:r>
            <w:r w:rsidR="005F7143" w:rsidRPr="00257E79">
              <w:rPr>
                <w:rFonts w:asciiTheme="minorHAnsi" w:hAnsiTheme="minorHAnsi" w:cstheme="minorHAnsi"/>
                <w:color w:val="000000" w:themeColor="text1"/>
                <w:sz w:val="20"/>
                <w:szCs w:val="20"/>
                <w:lang w:val="en-GB"/>
              </w:rPr>
              <w:t>species</w:t>
            </w:r>
            <w:r w:rsidR="009B3BD1" w:rsidRPr="00257E79">
              <w:rPr>
                <w:rFonts w:asciiTheme="minorHAnsi" w:hAnsiTheme="minorHAnsi" w:cstheme="minorHAnsi"/>
                <w:color w:val="000000" w:themeColor="text1"/>
                <w:sz w:val="20"/>
                <w:szCs w:val="20"/>
                <w:lang w:val="en-GB"/>
              </w:rPr>
              <w:t xml:space="preserve"> in 2018, and </w:t>
            </w:r>
            <w:r w:rsidR="00476622" w:rsidRPr="00257E79">
              <w:rPr>
                <w:rFonts w:asciiTheme="minorHAnsi" w:hAnsiTheme="minorHAnsi" w:cstheme="minorHAnsi"/>
                <w:color w:val="000000" w:themeColor="text1"/>
                <w:sz w:val="20"/>
                <w:szCs w:val="20"/>
                <w:lang w:val="en-GB"/>
              </w:rPr>
              <w:t>searches for additional individuals are continuing past the end of the GEF project, using fund</w:t>
            </w:r>
            <w:r w:rsidR="0071785A" w:rsidRPr="00257E79">
              <w:rPr>
                <w:rFonts w:asciiTheme="minorHAnsi" w:hAnsiTheme="minorHAnsi" w:cstheme="minorHAnsi"/>
                <w:color w:val="000000" w:themeColor="text1"/>
                <w:sz w:val="20"/>
                <w:szCs w:val="20"/>
                <w:lang w:val="en-GB"/>
              </w:rPr>
              <w:t>s</w:t>
            </w:r>
            <w:r w:rsidR="00476622" w:rsidRPr="00257E79">
              <w:rPr>
                <w:rFonts w:asciiTheme="minorHAnsi" w:hAnsiTheme="minorHAnsi" w:cstheme="minorHAnsi"/>
                <w:color w:val="000000" w:themeColor="text1"/>
                <w:sz w:val="20"/>
                <w:szCs w:val="20"/>
                <w:lang w:val="en-GB"/>
              </w:rPr>
              <w:t xml:space="preserve"> leveraged from the project.</w:t>
            </w:r>
          </w:p>
          <w:p w14:paraId="47AA0673" w14:textId="77777777" w:rsidR="003C54FF" w:rsidRPr="00257E79" w:rsidRDefault="003C54FF" w:rsidP="006165AC">
            <w:pPr>
              <w:rPr>
                <w:rFonts w:asciiTheme="minorHAnsi" w:hAnsiTheme="minorHAnsi" w:cstheme="minorHAnsi"/>
                <w:color w:val="000000" w:themeColor="text1"/>
                <w:sz w:val="20"/>
                <w:szCs w:val="20"/>
                <w:lang w:val="en-GB"/>
              </w:rPr>
            </w:pPr>
          </w:p>
          <w:p w14:paraId="7E4F41E9" w14:textId="325ED489" w:rsidR="009B3BD1" w:rsidRPr="00257E79" w:rsidRDefault="003C54FF" w:rsidP="006165AC">
            <w:pPr>
              <w:rPr>
                <w:rFonts w:asciiTheme="minorHAnsi" w:hAnsiTheme="minorHAnsi" w:cstheme="minorHAnsi"/>
                <w:color w:val="000000" w:themeColor="text1"/>
                <w:sz w:val="20"/>
                <w:szCs w:val="20"/>
                <w:lang w:val="en-GB"/>
              </w:rPr>
            </w:pPr>
            <w:r w:rsidRPr="00257E79">
              <w:rPr>
                <w:rFonts w:asciiTheme="minorHAnsi" w:hAnsiTheme="minorHAnsi" w:cstheme="minorHAnsi"/>
                <w:color w:val="000000" w:themeColor="text1"/>
                <w:sz w:val="20"/>
                <w:szCs w:val="20"/>
                <w:lang w:val="en-GB"/>
              </w:rPr>
              <w:t xml:space="preserve">At the Mehuin AZE sites in Chile, which are not </w:t>
            </w:r>
            <w:r w:rsidR="005F7143" w:rsidRPr="00257E79">
              <w:rPr>
                <w:rFonts w:asciiTheme="minorHAnsi" w:hAnsiTheme="minorHAnsi" w:cstheme="minorHAnsi"/>
                <w:color w:val="000000" w:themeColor="text1"/>
                <w:sz w:val="20"/>
                <w:szCs w:val="20"/>
                <w:lang w:val="en-GB"/>
              </w:rPr>
              <w:t xml:space="preserve">formal </w:t>
            </w:r>
            <w:r w:rsidRPr="00257E79">
              <w:rPr>
                <w:rFonts w:asciiTheme="minorHAnsi" w:hAnsiTheme="minorHAnsi" w:cstheme="minorHAnsi"/>
                <w:color w:val="000000" w:themeColor="text1"/>
                <w:sz w:val="20"/>
                <w:szCs w:val="20"/>
                <w:lang w:val="en-GB"/>
              </w:rPr>
              <w:t>protected areas, the project’s approaches integrated single-species conservation program</w:t>
            </w:r>
            <w:r w:rsidR="0071785A" w:rsidRPr="00257E79">
              <w:rPr>
                <w:rFonts w:asciiTheme="minorHAnsi" w:hAnsiTheme="minorHAnsi" w:cstheme="minorHAnsi"/>
                <w:color w:val="000000" w:themeColor="text1"/>
                <w:sz w:val="20"/>
                <w:szCs w:val="20"/>
                <w:lang w:val="en-GB"/>
              </w:rPr>
              <w:t>me</w:t>
            </w:r>
            <w:r w:rsidRPr="00257E79">
              <w:rPr>
                <w:rFonts w:asciiTheme="minorHAnsi" w:hAnsiTheme="minorHAnsi" w:cstheme="minorHAnsi"/>
                <w:color w:val="000000" w:themeColor="text1"/>
                <w:sz w:val="20"/>
                <w:szCs w:val="20"/>
                <w:lang w:val="en-GB"/>
              </w:rPr>
              <w:t>s and participatory conservation planning to determine and implement strategies to safeguard AZE trigger species at the sites</w:t>
            </w:r>
            <w:r w:rsidR="005F7143" w:rsidRPr="00257E79">
              <w:rPr>
                <w:rFonts w:asciiTheme="minorHAnsi" w:hAnsiTheme="minorHAnsi" w:cstheme="minorHAnsi"/>
                <w:color w:val="000000" w:themeColor="text1"/>
                <w:sz w:val="20"/>
                <w:szCs w:val="20"/>
                <w:lang w:val="en-GB"/>
              </w:rPr>
              <w:t>, at the same time as demonstrating the value of the sites for provision of clean freshwater to local people</w:t>
            </w:r>
            <w:r w:rsidRPr="00257E79">
              <w:rPr>
                <w:rFonts w:asciiTheme="minorHAnsi" w:hAnsiTheme="minorHAnsi" w:cstheme="minorHAnsi"/>
                <w:color w:val="000000" w:themeColor="text1"/>
                <w:sz w:val="20"/>
                <w:szCs w:val="20"/>
                <w:lang w:val="en-GB"/>
              </w:rPr>
              <w:t>. Strong partnerships were built between local communities, government agencies, such as INDAP, and schools. Local communities used materials donated by INDAP to fence off ravines where the two AZE trigger species, both frogs, occur to prevent disturbances from livestock.</w:t>
            </w:r>
            <w:r w:rsidR="009B3BD1" w:rsidRPr="00257E79">
              <w:rPr>
                <w:rFonts w:asciiTheme="minorHAnsi" w:hAnsiTheme="minorHAnsi" w:cstheme="minorHAnsi"/>
                <w:color w:val="000000" w:themeColor="text1"/>
                <w:sz w:val="20"/>
                <w:szCs w:val="20"/>
                <w:lang w:val="en-GB"/>
              </w:rPr>
              <w:t xml:space="preserve"> </w:t>
            </w:r>
            <w:r w:rsidRPr="00257E79">
              <w:rPr>
                <w:rFonts w:asciiTheme="minorHAnsi" w:hAnsiTheme="minorHAnsi" w:cstheme="minorHAnsi"/>
                <w:color w:val="000000" w:themeColor="text1"/>
                <w:sz w:val="20"/>
                <w:szCs w:val="20"/>
                <w:lang w:val="en-GB"/>
              </w:rPr>
              <w:t xml:space="preserve">Schools educated children about the frogs and had students conduct monitoring to help determine key areas for the frogs. </w:t>
            </w:r>
            <w:r w:rsidR="005F7143" w:rsidRPr="00257E79">
              <w:rPr>
                <w:rFonts w:asciiTheme="minorHAnsi" w:hAnsiTheme="minorHAnsi" w:cstheme="minorHAnsi"/>
                <w:color w:val="000000" w:themeColor="text1"/>
                <w:sz w:val="20"/>
                <w:szCs w:val="20"/>
                <w:lang w:val="en-GB"/>
              </w:rPr>
              <w:t xml:space="preserve"> </w:t>
            </w:r>
          </w:p>
          <w:p w14:paraId="73BD3F9F" w14:textId="0703B339" w:rsidR="0039227C" w:rsidRPr="00257E79" w:rsidRDefault="0039227C" w:rsidP="006165AC">
            <w:pPr>
              <w:rPr>
                <w:rFonts w:asciiTheme="minorHAnsi" w:hAnsiTheme="minorHAnsi" w:cstheme="minorHAnsi"/>
                <w:color w:val="000000" w:themeColor="text1"/>
                <w:sz w:val="20"/>
                <w:szCs w:val="20"/>
                <w:lang w:val="en-GB"/>
              </w:rPr>
            </w:pPr>
          </w:p>
          <w:p w14:paraId="78FF4AE2" w14:textId="77777777" w:rsidR="007965EC" w:rsidRPr="00257E79" w:rsidRDefault="00814B10" w:rsidP="007965EC">
            <w:pPr>
              <w:rPr>
                <w:rFonts w:asciiTheme="minorHAnsi" w:hAnsiTheme="minorHAnsi" w:cstheme="minorHAnsi"/>
                <w:iCs/>
                <w:color w:val="000000" w:themeColor="text1"/>
                <w:sz w:val="20"/>
                <w:szCs w:val="20"/>
              </w:rPr>
            </w:pPr>
            <w:r w:rsidRPr="00257E79">
              <w:rPr>
                <w:rFonts w:asciiTheme="minorHAnsi" w:hAnsiTheme="minorHAnsi" w:cstheme="minorHAnsi"/>
                <w:iCs/>
                <w:color w:val="000000" w:themeColor="text1"/>
                <w:sz w:val="20"/>
                <w:szCs w:val="20"/>
              </w:rPr>
              <w:t>In</w:t>
            </w:r>
            <w:r w:rsidR="00A835B5" w:rsidRPr="00257E79">
              <w:rPr>
                <w:rFonts w:asciiTheme="minorHAnsi" w:hAnsiTheme="minorHAnsi" w:cstheme="minorHAnsi"/>
                <w:iCs/>
                <w:color w:val="000000" w:themeColor="text1"/>
                <w:sz w:val="20"/>
                <w:szCs w:val="20"/>
              </w:rPr>
              <w:t xml:space="preserve"> Madagascar, </w:t>
            </w:r>
            <w:r w:rsidRPr="00257E79">
              <w:rPr>
                <w:rFonts w:asciiTheme="minorHAnsi" w:hAnsiTheme="minorHAnsi" w:cstheme="minorHAnsi"/>
                <w:iCs/>
                <w:color w:val="000000" w:themeColor="text1"/>
                <w:sz w:val="20"/>
                <w:szCs w:val="20"/>
              </w:rPr>
              <w:t xml:space="preserve">the </w:t>
            </w:r>
            <w:r w:rsidR="00A835B5" w:rsidRPr="00257E79">
              <w:rPr>
                <w:rFonts w:asciiTheme="minorHAnsi" w:hAnsiTheme="minorHAnsi" w:cstheme="minorHAnsi"/>
                <w:iCs/>
                <w:color w:val="000000" w:themeColor="text1"/>
                <w:sz w:val="20"/>
                <w:szCs w:val="20"/>
              </w:rPr>
              <w:t xml:space="preserve">conservation approach inside the demonstration site of Tsitongambarika was </w:t>
            </w:r>
            <w:r w:rsidR="002147B4" w:rsidRPr="00257E79">
              <w:rPr>
                <w:rFonts w:asciiTheme="minorHAnsi" w:hAnsiTheme="minorHAnsi" w:cstheme="minorHAnsi"/>
                <w:iCs/>
                <w:color w:val="000000" w:themeColor="text1"/>
                <w:sz w:val="20"/>
                <w:szCs w:val="20"/>
              </w:rPr>
              <w:t>ecosystem-</w:t>
            </w:r>
            <w:r w:rsidRPr="00257E79">
              <w:rPr>
                <w:rFonts w:asciiTheme="minorHAnsi" w:hAnsiTheme="minorHAnsi" w:cstheme="minorHAnsi"/>
                <w:iCs/>
                <w:color w:val="000000" w:themeColor="text1"/>
                <w:sz w:val="20"/>
                <w:szCs w:val="20"/>
              </w:rPr>
              <w:t>focused, but</w:t>
            </w:r>
            <w:r w:rsidR="002147B4" w:rsidRPr="00257E79">
              <w:rPr>
                <w:rFonts w:asciiTheme="minorHAnsi" w:hAnsiTheme="minorHAnsi" w:cstheme="minorHAnsi"/>
                <w:iCs/>
                <w:color w:val="000000" w:themeColor="text1"/>
                <w:sz w:val="20"/>
                <w:szCs w:val="20"/>
              </w:rPr>
              <w:t xml:space="preserve"> with</w:t>
            </w:r>
            <w:r w:rsidR="00A835B5" w:rsidRPr="00257E79">
              <w:rPr>
                <w:rFonts w:asciiTheme="minorHAnsi" w:hAnsiTheme="minorHAnsi" w:cstheme="minorHAnsi"/>
                <w:iCs/>
                <w:color w:val="000000" w:themeColor="text1"/>
                <w:sz w:val="20"/>
                <w:szCs w:val="20"/>
              </w:rPr>
              <w:t xml:space="preserve"> </w:t>
            </w:r>
            <w:proofErr w:type="gramStart"/>
            <w:r w:rsidR="00A835B5" w:rsidRPr="00257E79">
              <w:rPr>
                <w:rFonts w:asciiTheme="minorHAnsi" w:hAnsiTheme="minorHAnsi" w:cstheme="minorHAnsi"/>
                <w:iCs/>
                <w:color w:val="000000" w:themeColor="text1"/>
                <w:sz w:val="20"/>
                <w:szCs w:val="20"/>
              </w:rPr>
              <w:t>particular action</w:t>
            </w:r>
            <w:r w:rsidR="002147B4" w:rsidRPr="00257E79">
              <w:rPr>
                <w:rFonts w:asciiTheme="minorHAnsi" w:hAnsiTheme="minorHAnsi" w:cstheme="minorHAnsi"/>
                <w:iCs/>
                <w:color w:val="000000" w:themeColor="text1"/>
                <w:sz w:val="20"/>
                <w:szCs w:val="20"/>
              </w:rPr>
              <w:t>s</w:t>
            </w:r>
            <w:proofErr w:type="gramEnd"/>
            <w:r w:rsidR="00A835B5" w:rsidRPr="00257E79">
              <w:rPr>
                <w:rFonts w:asciiTheme="minorHAnsi" w:hAnsiTheme="minorHAnsi" w:cstheme="minorHAnsi"/>
                <w:iCs/>
                <w:color w:val="000000" w:themeColor="text1"/>
                <w:sz w:val="20"/>
                <w:szCs w:val="20"/>
              </w:rPr>
              <w:t xml:space="preserve"> to </w:t>
            </w:r>
            <w:r w:rsidRPr="00257E79">
              <w:rPr>
                <w:rFonts w:asciiTheme="minorHAnsi" w:hAnsiTheme="minorHAnsi" w:cstheme="minorHAnsi"/>
                <w:iCs/>
                <w:color w:val="000000" w:themeColor="text1"/>
                <w:sz w:val="20"/>
                <w:szCs w:val="20"/>
              </w:rPr>
              <w:t>track</w:t>
            </w:r>
            <w:r w:rsidR="00A835B5" w:rsidRPr="00257E79">
              <w:rPr>
                <w:rFonts w:asciiTheme="minorHAnsi" w:hAnsiTheme="minorHAnsi" w:cstheme="minorHAnsi"/>
                <w:iCs/>
                <w:color w:val="000000" w:themeColor="text1"/>
                <w:sz w:val="20"/>
                <w:szCs w:val="20"/>
              </w:rPr>
              <w:t xml:space="preserve"> impact on AZE trigger species. </w:t>
            </w:r>
            <w:r w:rsidRPr="00257E79">
              <w:rPr>
                <w:rFonts w:asciiTheme="minorHAnsi" w:hAnsiTheme="minorHAnsi" w:cstheme="minorHAnsi"/>
                <w:iCs/>
                <w:color w:val="000000" w:themeColor="text1"/>
                <w:sz w:val="20"/>
                <w:szCs w:val="20"/>
              </w:rPr>
              <w:t>The involvement of l</w:t>
            </w:r>
            <w:r w:rsidR="00943FB4" w:rsidRPr="00257E79">
              <w:rPr>
                <w:rFonts w:asciiTheme="minorHAnsi" w:hAnsiTheme="minorHAnsi" w:cstheme="minorHAnsi"/>
                <w:iCs/>
                <w:color w:val="000000" w:themeColor="text1"/>
                <w:sz w:val="20"/>
                <w:szCs w:val="20"/>
              </w:rPr>
              <w:t xml:space="preserve">ocal people in ecological restoration </w:t>
            </w:r>
            <w:r w:rsidR="005A211E" w:rsidRPr="00257E79">
              <w:rPr>
                <w:rFonts w:asciiTheme="minorHAnsi" w:hAnsiTheme="minorHAnsi" w:cstheme="minorHAnsi"/>
                <w:iCs/>
                <w:color w:val="000000" w:themeColor="text1"/>
                <w:sz w:val="20"/>
                <w:szCs w:val="20"/>
              </w:rPr>
              <w:t>helped</w:t>
            </w:r>
            <w:r w:rsidR="00943FB4" w:rsidRPr="00257E79">
              <w:rPr>
                <w:rFonts w:asciiTheme="minorHAnsi" w:hAnsiTheme="minorHAnsi" w:cstheme="minorHAnsi"/>
                <w:iCs/>
                <w:color w:val="000000" w:themeColor="text1"/>
                <w:sz w:val="20"/>
                <w:szCs w:val="20"/>
              </w:rPr>
              <w:t xml:space="preserve"> to reduce forest cover loss and to preserve the forest. </w:t>
            </w:r>
          </w:p>
          <w:p w14:paraId="3CF59F94" w14:textId="77777777" w:rsidR="005C14F7" w:rsidRPr="00257E79" w:rsidRDefault="005C14F7" w:rsidP="007965EC">
            <w:pPr>
              <w:rPr>
                <w:rFonts w:asciiTheme="minorHAnsi" w:hAnsiTheme="minorHAnsi" w:cstheme="minorHAnsi"/>
                <w:iCs/>
                <w:color w:val="000000" w:themeColor="text1"/>
                <w:sz w:val="20"/>
                <w:szCs w:val="20"/>
              </w:rPr>
            </w:pPr>
          </w:p>
          <w:p w14:paraId="6EC958C7" w14:textId="7EDEA5BD" w:rsidR="005C14F7" w:rsidRPr="00257E79" w:rsidRDefault="005C14F7" w:rsidP="007965EC">
            <w:pPr>
              <w:rPr>
                <w:rFonts w:asciiTheme="minorHAnsi" w:hAnsiTheme="minorHAnsi" w:cstheme="minorHAnsi"/>
                <w:iCs/>
                <w:color w:val="000000" w:themeColor="text1"/>
                <w:sz w:val="20"/>
                <w:szCs w:val="20"/>
              </w:rPr>
            </w:pPr>
            <w:r w:rsidRPr="00257E79">
              <w:rPr>
                <w:rFonts w:asciiTheme="minorHAnsi" w:hAnsiTheme="minorHAnsi" w:cstheme="minorHAnsi"/>
                <w:iCs/>
                <w:color w:val="000000" w:themeColor="text1"/>
                <w:sz w:val="20"/>
                <w:szCs w:val="20"/>
              </w:rPr>
              <w:t>At national level, AZE conservation has been integrated into both conservation and development policy and planning in all three project countries as well as the national biodiversity strategies and action plans (NBSAPs) of a further 1</w:t>
            </w:r>
            <w:r w:rsidR="003C156D">
              <w:rPr>
                <w:rFonts w:asciiTheme="minorHAnsi" w:hAnsiTheme="minorHAnsi" w:cstheme="minorHAnsi"/>
                <w:iCs/>
                <w:color w:val="000000" w:themeColor="text1"/>
                <w:sz w:val="20"/>
                <w:szCs w:val="20"/>
              </w:rPr>
              <w:t>6</w:t>
            </w:r>
            <w:r w:rsidRPr="00257E79">
              <w:rPr>
                <w:rFonts w:asciiTheme="minorHAnsi" w:hAnsiTheme="minorHAnsi" w:cstheme="minorHAnsi"/>
                <w:iCs/>
                <w:color w:val="000000" w:themeColor="text1"/>
                <w:sz w:val="20"/>
                <w:szCs w:val="20"/>
              </w:rPr>
              <w:t xml:space="preserve"> countries.  In Madagascar, following the integration of t</w:t>
            </w:r>
            <w:r w:rsidRPr="00257E79">
              <w:rPr>
                <w:rFonts w:asciiTheme="minorHAnsi" w:hAnsiTheme="minorHAnsi" w:cstheme="minorHAnsi"/>
                <w:color w:val="000000" w:themeColor="text1"/>
                <w:sz w:val="20"/>
                <w:szCs w:val="20"/>
              </w:rPr>
              <w:t xml:space="preserve">he </w:t>
            </w:r>
            <w:r w:rsidRPr="00257E79">
              <w:rPr>
                <w:rFonts w:asciiTheme="minorHAnsi" w:hAnsiTheme="minorHAnsi" w:cstheme="minorHAnsi"/>
                <w:sz w:val="20"/>
                <w:szCs w:val="20"/>
              </w:rPr>
              <w:t xml:space="preserve">AZE concept into Madagascar’s CBD reports and NBSAP, plans are underway to </w:t>
            </w:r>
            <w:r w:rsidRPr="00257E79">
              <w:rPr>
                <w:rFonts w:asciiTheme="minorHAnsi" w:hAnsiTheme="minorHAnsi" w:cstheme="minorHAnsi"/>
                <w:color w:val="000000" w:themeColor="text1"/>
                <w:sz w:val="20"/>
                <w:szCs w:val="20"/>
              </w:rPr>
              <w:t xml:space="preserve">integrate the concept into all national documents, including Regional Development Plans (PRD) and Communal Development Plans (PCD). Institutions working at the regional level will participate in the development of the PRD and the PCD.  </w:t>
            </w:r>
            <w:r w:rsidRPr="00257E79">
              <w:rPr>
                <w:rFonts w:asciiTheme="minorHAnsi" w:hAnsiTheme="minorHAnsi" w:cstheme="minorHAnsi"/>
                <w:color w:val="000000" w:themeColor="text1"/>
                <w:sz w:val="20"/>
                <w:szCs w:val="20"/>
                <w:lang w:val="en-GB"/>
              </w:rPr>
              <w:t>In Brazil, the two national AZE ordinances in Brazil now require the recognition of AZE sites in plans developed by the Ministry of Environment.</w:t>
            </w:r>
            <w:r w:rsidR="00832A5E" w:rsidRPr="00257E79">
              <w:rPr>
                <w:rFonts w:asciiTheme="minorHAnsi" w:hAnsiTheme="minorHAnsi" w:cstheme="minorHAnsi"/>
                <w:color w:val="000000" w:themeColor="text1"/>
                <w:sz w:val="20"/>
                <w:szCs w:val="20"/>
                <w:lang w:val="en-GB"/>
              </w:rPr>
              <w:t xml:space="preserve">  In Chile, the </w:t>
            </w:r>
            <w:r w:rsidR="00832A5E" w:rsidRPr="00257E79">
              <w:rPr>
                <w:rFonts w:asciiTheme="minorHAnsi" w:hAnsiTheme="minorHAnsi" w:cstheme="minorHAnsi"/>
                <w:color w:val="000000" w:themeColor="text1"/>
                <w:sz w:val="20"/>
                <w:szCs w:val="20"/>
              </w:rPr>
              <w:t xml:space="preserve">Ministry of the Environment is currently analysing options for incorporating AZE site criteria into its biodiversity conservation policy instruments, </w:t>
            </w:r>
            <w:r w:rsidR="00832A5E" w:rsidRPr="00257E79">
              <w:rPr>
                <w:rFonts w:asciiTheme="minorHAnsi" w:hAnsiTheme="minorHAnsi" w:cstheme="minorHAnsi"/>
                <w:color w:val="000000" w:themeColor="text1"/>
                <w:sz w:val="20"/>
                <w:szCs w:val="20"/>
              </w:rPr>
              <w:lastRenderedPageBreak/>
              <w:t xml:space="preserve">including through </w:t>
            </w:r>
            <w:r w:rsidR="00305ED8" w:rsidRPr="00257E79">
              <w:rPr>
                <w:rFonts w:asciiTheme="minorHAnsi" w:hAnsiTheme="minorHAnsi" w:cstheme="minorHAnsi"/>
                <w:color w:val="000000" w:themeColor="text1"/>
                <w:sz w:val="20"/>
                <w:szCs w:val="20"/>
              </w:rPr>
              <w:t>increased protection via its national protected area network and/or developing a biodiversity protection programme called “Last Refuges for endangered biodiversity”.</w:t>
            </w:r>
            <w:r w:rsidR="00832A5E" w:rsidRPr="00257E79">
              <w:rPr>
                <w:rFonts w:asciiTheme="minorHAnsi" w:hAnsiTheme="minorHAnsi" w:cstheme="minorHAnsi"/>
                <w:color w:val="000000" w:themeColor="text1"/>
                <w:sz w:val="20"/>
                <w:szCs w:val="20"/>
              </w:rPr>
              <w:t xml:space="preserve"> </w:t>
            </w:r>
          </w:p>
          <w:p w14:paraId="0FDB219B" w14:textId="77777777" w:rsidR="007965EC" w:rsidRPr="00257E79" w:rsidRDefault="007965EC" w:rsidP="007965EC">
            <w:pPr>
              <w:rPr>
                <w:rFonts w:asciiTheme="minorHAnsi" w:hAnsiTheme="minorHAnsi" w:cstheme="minorHAnsi"/>
                <w:iCs/>
                <w:color w:val="000000" w:themeColor="text1"/>
                <w:sz w:val="20"/>
                <w:szCs w:val="20"/>
              </w:rPr>
            </w:pPr>
          </w:p>
          <w:p w14:paraId="7A8A4DF3" w14:textId="2741CEFC" w:rsidR="007965EC" w:rsidRPr="00BC4747" w:rsidRDefault="005C14F7" w:rsidP="007965EC">
            <w:pPr>
              <w:rPr>
                <w:rFonts w:asciiTheme="minorHAnsi" w:hAnsiTheme="minorHAnsi" w:cstheme="minorHAnsi"/>
                <w:color w:val="000000" w:themeColor="text1"/>
                <w:sz w:val="20"/>
                <w:szCs w:val="20"/>
                <w:lang w:val="en-GB"/>
              </w:rPr>
            </w:pPr>
            <w:r w:rsidRPr="00257E79">
              <w:rPr>
                <w:rFonts w:asciiTheme="minorHAnsi" w:hAnsiTheme="minorHAnsi" w:cstheme="minorHAnsi"/>
                <w:color w:val="000000" w:themeColor="text1"/>
                <w:sz w:val="20"/>
                <w:szCs w:val="20"/>
                <w:lang w:val="en-GB"/>
              </w:rPr>
              <w:t>At global level, t</w:t>
            </w:r>
            <w:r w:rsidR="007965EC" w:rsidRPr="00257E79">
              <w:rPr>
                <w:rFonts w:asciiTheme="minorHAnsi" w:hAnsiTheme="minorHAnsi" w:cstheme="minorHAnsi"/>
                <w:color w:val="000000" w:themeColor="text1"/>
                <w:sz w:val="20"/>
                <w:szCs w:val="20"/>
                <w:lang w:val="en-GB"/>
              </w:rPr>
              <w:t xml:space="preserve">he project team has </w:t>
            </w:r>
            <w:r w:rsidR="00305ED8" w:rsidRPr="00257E79">
              <w:rPr>
                <w:rFonts w:asciiTheme="minorHAnsi" w:hAnsiTheme="minorHAnsi" w:cstheme="minorHAnsi"/>
                <w:color w:val="000000" w:themeColor="text1"/>
                <w:sz w:val="20"/>
                <w:szCs w:val="20"/>
                <w:lang w:val="en-GB"/>
              </w:rPr>
              <w:t>successfully advocated for strengthened</w:t>
            </w:r>
            <w:r w:rsidR="007965EC" w:rsidRPr="00257E79">
              <w:rPr>
                <w:rFonts w:asciiTheme="minorHAnsi" w:hAnsiTheme="minorHAnsi" w:cstheme="minorHAnsi"/>
                <w:color w:val="000000" w:themeColor="text1"/>
                <w:sz w:val="20"/>
                <w:szCs w:val="20"/>
                <w:lang w:val="en-GB"/>
              </w:rPr>
              <w:t xml:space="preserve"> IFI safeguards to </w:t>
            </w:r>
            <w:proofErr w:type="gramStart"/>
            <w:r w:rsidR="007965EC" w:rsidRPr="00257E79">
              <w:rPr>
                <w:rFonts w:asciiTheme="minorHAnsi" w:hAnsiTheme="minorHAnsi" w:cstheme="minorHAnsi"/>
                <w:color w:val="000000" w:themeColor="text1"/>
                <w:sz w:val="20"/>
                <w:szCs w:val="20"/>
                <w:lang w:val="en-GB"/>
              </w:rPr>
              <w:t>take into account</w:t>
            </w:r>
            <w:proofErr w:type="gramEnd"/>
            <w:r w:rsidR="007965EC" w:rsidRPr="00257E79">
              <w:rPr>
                <w:rFonts w:asciiTheme="minorHAnsi" w:hAnsiTheme="minorHAnsi" w:cstheme="minorHAnsi"/>
                <w:color w:val="000000" w:themeColor="text1"/>
                <w:sz w:val="20"/>
                <w:szCs w:val="20"/>
                <w:lang w:val="en-GB"/>
              </w:rPr>
              <w:t xml:space="preserve"> the need to conserve AZE sites as part of the wider ecosystem</w:t>
            </w:r>
            <w:r w:rsidR="00305ED8" w:rsidRPr="00257E79">
              <w:rPr>
                <w:rFonts w:asciiTheme="minorHAnsi" w:hAnsiTheme="minorHAnsi" w:cstheme="minorHAnsi"/>
                <w:color w:val="000000" w:themeColor="text1"/>
                <w:sz w:val="20"/>
                <w:szCs w:val="20"/>
                <w:lang w:val="en-GB"/>
              </w:rPr>
              <w:t xml:space="preserve">, and promoted the use of updated, more user-friendly versions of the IBAT tool and the AZE/KBA websites, to enable IFIs </w:t>
            </w:r>
            <w:r w:rsidR="007965EC" w:rsidRPr="00257E79">
              <w:rPr>
                <w:rFonts w:asciiTheme="minorHAnsi" w:hAnsiTheme="minorHAnsi" w:cstheme="minorHAnsi"/>
                <w:color w:val="000000" w:themeColor="text1"/>
                <w:sz w:val="20"/>
                <w:szCs w:val="20"/>
                <w:lang w:val="en-GB"/>
              </w:rPr>
              <w:t xml:space="preserve">to </w:t>
            </w:r>
            <w:r w:rsidR="00305ED8" w:rsidRPr="00257E79">
              <w:rPr>
                <w:rFonts w:asciiTheme="minorHAnsi" w:hAnsiTheme="minorHAnsi" w:cstheme="minorHAnsi"/>
                <w:color w:val="000000" w:themeColor="text1"/>
                <w:sz w:val="20"/>
                <w:szCs w:val="20"/>
                <w:lang w:val="en-GB"/>
              </w:rPr>
              <w:t xml:space="preserve">better </w:t>
            </w:r>
            <w:r w:rsidR="007965EC" w:rsidRPr="00257E79">
              <w:rPr>
                <w:rFonts w:asciiTheme="minorHAnsi" w:hAnsiTheme="minorHAnsi" w:cstheme="minorHAnsi"/>
                <w:color w:val="000000" w:themeColor="text1"/>
                <w:sz w:val="20"/>
                <w:szCs w:val="20"/>
                <w:lang w:val="en-GB"/>
              </w:rPr>
              <w:t>avoid cumu</w:t>
            </w:r>
            <w:r w:rsidR="00305ED8" w:rsidRPr="00257E79">
              <w:rPr>
                <w:rFonts w:asciiTheme="minorHAnsi" w:hAnsiTheme="minorHAnsi" w:cstheme="minorHAnsi"/>
                <w:color w:val="000000" w:themeColor="text1"/>
                <w:sz w:val="20"/>
                <w:szCs w:val="20"/>
                <w:lang w:val="en-GB"/>
              </w:rPr>
              <w:t>lative impacts</w:t>
            </w:r>
            <w:r w:rsidR="00503036" w:rsidRPr="00257E79">
              <w:rPr>
                <w:rFonts w:asciiTheme="minorHAnsi" w:hAnsiTheme="minorHAnsi" w:cstheme="minorHAnsi"/>
                <w:color w:val="000000" w:themeColor="text1"/>
                <w:sz w:val="20"/>
                <w:szCs w:val="20"/>
                <w:lang w:val="en-GB"/>
              </w:rPr>
              <w:t>.  The project team has</w:t>
            </w:r>
            <w:r w:rsidR="00305ED8" w:rsidRPr="00257E79">
              <w:rPr>
                <w:rFonts w:asciiTheme="minorHAnsi" w:hAnsiTheme="minorHAnsi" w:cstheme="minorHAnsi"/>
                <w:color w:val="000000" w:themeColor="text1"/>
                <w:sz w:val="20"/>
                <w:szCs w:val="20"/>
                <w:lang w:val="en-GB"/>
              </w:rPr>
              <w:t xml:space="preserve"> also successfully advocated for an increased focus on the protection of</w:t>
            </w:r>
            <w:r w:rsidR="007965EC" w:rsidRPr="00257E79">
              <w:rPr>
                <w:rFonts w:asciiTheme="minorHAnsi" w:hAnsiTheme="minorHAnsi" w:cstheme="minorHAnsi"/>
                <w:color w:val="000000" w:themeColor="text1"/>
                <w:sz w:val="20"/>
                <w:szCs w:val="20"/>
                <w:lang w:val="en-GB"/>
              </w:rPr>
              <w:t xml:space="preserve"> </w:t>
            </w:r>
            <w:r w:rsidR="00305ED8" w:rsidRPr="00257E79">
              <w:rPr>
                <w:rFonts w:asciiTheme="minorHAnsi" w:hAnsiTheme="minorHAnsi" w:cstheme="minorHAnsi"/>
                <w:color w:val="000000" w:themeColor="text1"/>
                <w:sz w:val="20"/>
                <w:szCs w:val="20"/>
                <w:lang w:val="en-GB"/>
              </w:rPr>
              <w:t xml:space="preserve">KBAs and </w:t>
            </w:r>
            <w:r w:rsidR="007965EC" w:rsidRPr="00257E79">
              <w:rPr>
                <w:rFonts w:asciiTheme="minorHAnsi" w:hAnsiTheme="minorHAnsi" w:cstheme="minorHAnsi"/>
                <w:color w:val="000000" w:themeColor="text1"/>
                <w:sz w:val="20"/>
                <w:szCs w:val="20"/>
                <w:lang w:val="en-GB"/>
              </w:rPr>
              <w:t>AZE</w:t>
            </w:r>
            <w:r w:rsidR="00305ED8" w:rsidRPr="00257E79">
              <w:rPr>
                <w:rFonts w:asciiTheme="minorHAnsi" w:hAnsiTheme="minorHAnsi" w:cstheme="minorHAnsi"/>
                <w:color w:val="000000" w:themeColor="text1"/>
                <w:sz w:val="20"/>
                <w:szCs w:val="20"/>
                <w:lang w:val="en-GB"/>
              </w:rPr>
              <w:t xml:space="preserve"> sites </w:t>
            </w:r>
            <w:r w:rsidR="007965EC" w:rsidRPr="00257E79">
              <w:rPr>
                <w:rFonts w:asciiTheme="minorHAnsi" w:hAnsiTheme="minorHAnsi" w:cstheme="minorHAnsi"/>
                <w:color w:val="000000" w:themeColor="text1"/>
                <w:sz w:val="20"/>
                <w:szCs w:val="20"/>
                <w:lang w:val="en-GB"/>
              </w:rPr>
              <w:t xml:space="preserve">in </w:t>
            </w:r>
            <w:r w:rsidR="00503036" w:rsidRPr="00257E79">
              <w:rPr>
                <w:rFonts w:asciiTheme="minorHAnsi" w:hAnsiTheme="minorHAnsi" w:cstheme="minorHAnsi"/>
                <w:color w:val="000000" w:themeColor="text1"/>
                <w:sz w:val="20"/>
                <w:szCs w:val="20"/>
                <w:lang w:val="en-GB"/>
              </w:rPr>
              <w:t>a key CBD COP14 Decision</w:t>
            </w:r>
            <w:r w:rsidR="00305ED8" w:rsidRPr="00257E79">
              <w:rPr>
                <w:rFonts w:asciiTheme="minorHAnsi" w:hAnsiTheme="minorHAnsi" w:cstheme="minorHAnsi"/>
                <w:color w:val="000000" w:themeColor="text1"/>
                <w:sz w:val="20"/>
                <w:szCs w:val="20"/>
                <w:lang w:val="en-GB"/>
              </w:rPr>
              <w:t xml:space="preserve"> and in recommendations in the </w:t>
            </w:r>
            <w:r w:rsidR="00503036" w:rsidRPr="00257E79">
              <w:rPr>
                <w:rFonts w:asciiTheme="minorHAnsi" w:hAnsiTheme="minorHAnsi" w:cstheme="minorHAnsi"/>
                <w:color w:val="000000" w:themeColor="text1"/>
                <w:sz w:val="20"/>
                <w:szCs w:val="20"/>
                <w:lang w:val="en-GB"/>
              </w:rPr>
              <w:t xml:space="preserve">May 2019 </w:t>
            </w:r>
            <w:r w:rsidR="00305ED8" w:rsidRPr="00257E79">
              <w:rPr>
                <w:rFonts w:asciiTheme="minorHAnsi" w:hAnsiTheme="minorHAnsi" w:cstheme="minorHAnsi"/>
                <w:color w:val="000000" w:themeColor="text1"/>
                <w:sz w:val="20"/>
                <w:szCs w:val="20"/>
                <w:lang w:val="en-GB"/>
              </w:rPr>
              <w:t xml:space="preserve">IPBES </w:t>
            </w:r>
            <w:r w:rsidR="00503036" w:rsidRPr="00257E79">
              <w:rPr>
                <w:rFonts w:asciiTheme="minorHAnsi" w:hAnsiTheme="minorHAnsi" w:cstheme="minorHAnsi"/>
                <w:color w:val="000000" w:themeColor="text1"/>
                <w:sz w:val="20"/>
                <w:szCs w:val="20"/>
                <w:lang w:val="en-GB"/>
              </w:rPr>
              <w:t xml:space="preserve">(Intergovernmental Science-Policy Platform on Biodiversity and Ecosystem Services) </w:t>
            </w:r>
            <w:r w:rsidR="00305ED8" w:rsidRPr="00257E79">
              <w:rPr>
                <w:rFonts w:asciiTheme="minorHAnsi" w:hAnsiTheme="minorHAnsi" w:cstheme="minorHAnsi"/>
                <w:color w:val="000000" w:themeColor="text1"/>
                <w:sz w:val="20"/>
                <w:szCs w:val="20"/>
                <w:lang w:val="en-GB"/>
              </w:rPr>
              <w:t xml:space="preserve">Global Assessment </w:t>
            </w:r>
            <w:r w:rsidR="00503036" w:rsidRPr="00257E79">
              <w:rPr>
                <w:rFonts w:asciiTheme="minorHAnsi" w:hAnsiTheme="minorHAnsi" w:cstheme="minorHAnsi"/>
                <w:color w:val="000000" w:themeColor="text1"/>
                <w:sz w:val="20"/>
                <w:szCs w:val="20"/>
                <w:lang w:val="en-GB"/>
              </w:rPr>
              <w:t>and annual SDG Report, both of which include BirdLife staff as co-authors.</w:t>
            </w:r>
            <w:r w:rsidR="007965EC" w:rsidRPr="00BC4747">
              <w:rPr>
                <w:rFonts w:asciiTheme="minorHAnsi" w:hAnsiTheme="minorHAnsi" w:cstheme="minorHAnsi"/>
                <w:color w:val="000000" w:themeColor="text1"/>
                <w:sz w:val="20"/>
                <w:szCs w:val="20"/>
                <w:lang w:val="en-GB"/>
              </w:rPr>
              <w:t xml:space="preserve"> </w:t>
            </w:r>
          </w:p>
          <w:p w14:paraId="4ECE3F36" w14:textId="0A419735" w:rsidR="00A835B5" w:rsidRPr="00627CC4" w:rsidRDefault="00A835B5" w:rsidP="005A211E">
            <w:pPr>
              <w:rPr>
                <w:rFonts w:asciiTheme="minorHAnsi" w:hAnsiTheme="minorHAnsi" w:cstheme="minorHAnsi"/>
                <w:iCs/>
                <w:color w:val="4472C4"/>
                <w:sz w:val="20"/>
                <w:szCs w:val="20"/>
              </w:rPr>
            </w:pPr>
          </w:p>
        </w:tc>
      </w:tr>
    </w:tbl>
    <w:p w14:paraId="334E5A0A" w14:textId="77777777" w:rsidR="00ED259E" w:rsidRDefault="00ED259E" w:rsidP="0096136C"/>
    <w:p w14:paraId="5FE0FA3D" w14:textId="77777777" w:rsidR="00ED259E" w:rsidRPr="004B6962" w:rsidRDefault="00ED259E" w:rsidP="0096136C">
      <w:pPr>
        <w:rPr>
          <w:b/>
          <w:bCs/>
        </w:rPr>
      </w:pPr>
      <w:r w:rsidRPr="004B6962">
        <w:rPr>
          <w:b/>
          <w:bCs/>
        </w:rPr>
        <w:t>For all GEF 6 and later projects: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283"/>
      </w:tblGrid>
      <w:tr w:rsidR="0096136C" w:rsidRPr="00E32596" w14:paraId="01CADC9E" w14:textId="77777777" w:rsidTr="00E32596">
        <w:tc>
          <w:tcPr>
            <w:tcW w:w="4678" w:type="dxa"/>
            <w:shd w:val="clear" w:color="auto" w:fill="D9D9D9"/>
          </w:tcPr>
          <w:p w14:paraId="54ECD05F" w14:textId="77777777" w:rsidR="0096136C" w:rsidRPr="00E32596" w:rsidRDefault="009E72F7" w:rsidP="00CD2DFC">
            <w:pPr>
              <w:rPr>
                <w:rFonts w:ascii="-webkit-standard" w:hAnsi="-webkit-standard"/>
                <w:b/>
                <w:color w:val="000000"/>
                <w:sz w:val="22"/>
                <w:szCs w:val="20"/>
              </w:rPr>
            </w:pPr>
            <w:r>
              <w:rPr>
                <w:rFonts w:ascii="-webkit-standard" w:hAnsi="-webkit-standard"/>
                <w:b/>
                <w:color w:val="000000"/>
                <w:sz w:val="22"/>
                <w:szCs w:val="20"/>
              </w:rPr>
              <w:t xml:space="preserve">GEF </w:t>
            </w:r>
            <w:r w:rsidR="0096136C" w:rsidRPr="00E32596">
              <w:rPr>
                <w:rFonts w:ascii="-webkit-standard" w:hAnsi="-webkit-standard"/>
                <w:b/>
                <w:color w:val="000000"/>
                <w:sz w:val="22"/>
                <w:szCs w:val="20"/>
              </w:rPr>
              <w:t>Core Indicators</w:t>
            </w:r>
          </w:p>
          <w:p w14:paraId="1C02C107" w14:textId="36ADF8A9" w:rsidR="0096136C" w:rsidRPr="00E32596" w:rsidRDefault="0096136C" w:rsidP="00943FB4">
            <w:pPr>
              <w:rPr>
                <w:rFonts w:ascii="Arial" w:hAnsi="Arial" w:cs="Arial"/>
                <w:b/>
                <w:color w:val="4472C4"/>
                <w:sz w:val="22"/>
                <w:szCs w:val="20"/>
              </w:rPr>
            </w:pPr>
          </w:p>
        </w:tc>
        <w:tc>
          <w:tcPr>
            <w:tcW w:w="4392" w:type="dxa"/>
            <w:shd w:val="clear" w:color="auto" w:fill="auto"/>
          </w:tcPr>
          <w:p w14:paraId="30B3EE54" w14:textId="4B2929E2" w:rsidR="0096136C" w:rsidRPr="00E32596" w:rsidRDefault="0096136C" w:rsidP="00CD2DFC">
            <w:pPr>
              <w:rPr>
                <w:rFonts w:ascii="Arial" w:hAnsi="Arial" w:cs="Arial"/>
                <w:b/>
                <w:sz w:val="22"/>
                <w:szCs w:val="20"/>
              </w:rPr>
            </w:pPr>
            <w:r w:rsidRPr="00E32596">
              <w:rPr>
                <w:rFonts w:ascii="-webkit-standard" w:hAnsi="-webkit-standard"/>
                <w:b/>
                <w:color w:val="000000"/>
                <w:sz w:val="22"/>
                <w:szCs w:val="20"/>
              </w:rPr>
              <w:t>Indicative expected Results</w:t>
            </w:r>
            <w:r w:rsidRPr="00E32596">
              <w:rPr>
                <w:rFonts w:ascii="-webkit-standard" w:hAnsi="-webkit-standard"/>
                <w:b/>
                <w:color w:val="000000"/>
                <w:sz w:val="22"/>
                <w:szCs w:val="20"/>
              </w:rPr>
              <w:br/>
            </w:r>
          </w:p>
        </w:tc>
      </w:tr>
      <w:tr w:rsidR="0096136C" w:rsidRPr="00E32596" w14:paraId="604E1651" w14:textId="77777777" w:rsidTr="00E32596">
        <w:tc>
          <w:tcPr>
            <w:tcW w:w="4678" w:type="dxa"/>
            <w:shd w:val="clear" w:color="auto" w:fill="D9D9D9"/>
          </w:tcPr>
          <w:p w14:paraId="6F4455F8" w14:textId="77777777" w:rsidR="0096136C" w:rsidRDefault="0096136C" w:rsidP="00CD2DFC">
            <w:pPr>
              <w:rPr>
                <w:rFonts w:ascii="Arial" w:hAnsi="Arial" w:cs="Arial"/>
                <w:b/>
                <w:color w:val="4472C4"/>
                <w:sz w:val="22"/>
                <w:szCs w:val="20"/>
              </w:rPr>
            </w:pPr>
          </w:p>
          <w:p w14:paraId="5E7E538B" w14:textId="75EFB2C3" w:rsidR="005A211E" w:rsidRPr="006B68CB" w:rsidRDefault="005A211E" w:rsidP="00CD2DFC">
            <w:pPr>
              <w:rPr>
                <w:rFonts w:ascii="Arial" w:hAnsi="Arial" w:cs="Arial"/>
                <w:color w:val="4472C4"/>
                <w:sz w:val="20"/>
                <w:szCs w:val="20"/>
              </w:rPr>
            </w:pPr>
          </w:p>
        </w:tc>
        <w:tc>
          <w:tcPr>
            <w:tcW w:w="4392" w:type="dxa"/>
            <w:shd w:val="clear" w:color="auto" w:fill="auto"/>
          </w:tcPr>
          <w:p w14:paraId="2F57D38A" w14:textId="77777777" w:rsidR="0096136C" w:rsidRPr="00E32596" w:rsidRDefault="0096136C" w:rsidP="00CD2DFC">
            <w:pPr>
              <w:rPr>
                <w:rFonts w:ascii="-webkit-standard" w:hAnsi="-webkit-standard"/>
                <w:color w:val="000000"/>
                <w:sz w:val="22"/>
                <w:szCs w:val="20"/>
              </w:rPr>
            </w:pPr>
            <w:r w:rsidRPr="00E32596">
              <w:rPr>
                <w:rFonts w:ascii="-webkit-standard" w:hAnsi="-webkit-standard"/>
                <w:color w:val="000000"/>
                <w:sz w:val="22"/>
                <w:szCs w:val="20"/>
              </w:rPr>
              <w:t>Indicative expected Results</w:t>
            </w:r>
          </w:p>
          <w:p w14:paraId="575B3005" w14:textId="0538AFAD" w:rsidR="0096136C" w:rsidRPr="00E32596" w:rsidRDefault="0096136C" w:rsidP="00CD2DFC">
            <w:pPr>
              <w:rPr>
                <w:rFonts w:ascii="Arial" w:hAnsi="Arial" w:cs="Arial"/>
                <w:sz w:val="22"/>
                <w:szCs w:val="20"/>
              </w:rPr>
            </w:pPr>
          </w:p>
        </w:tc>
      </w:tr>
      <w:tr w:rsidR="0096136C" w:rsidRPr="00E32596" w14:paraId="590F114D" w14:textId="77777777" w:rsidTr="00E32596">
        <w:trPr>
          <w:trHeight w:val="516"/>
        </w:trPr>
        <w:tc>
          <w:tcPr>
            <w:tcW w:w="9070" w:type="dxa"/>
            <w:gridSpan w:val="2"/>
            <w:shd w:val="clear" w:color="auto" w:fill="auto"/>
          </w:tcPr>
          <w:p w14:paraId="4D880641" w14:textId="77777777" w:rsidR="001B2527" w:rsidRDefault="001B2527" w:rsidP="001B2527">
            <w:pPr>
              <w:rPr>
                <w:rFonts w:ascii="Arial" w:hAnsi="Arial" w:cs="Arial"/>
                <w:i/>
                <w:color w:val="4472C4"/>
                <w:sz w:val="18"/>
                <w:szCs w:val="20"/>
                <w:lang w:val="en-GB"/>
              </w:rPr>
            </w:pPr>
          </w:p>
          <w:p w14:paraId="2EBB0DD9" w14:textId="11BC4A54" w:rsidR="001B2527" w:rsidRPr="00ED259E" w:rsidRDefault="001B2527" w:rsidP="001B2527">
            <w:pPr>
              <w:rPr>
                <w:rFonts w:ascii="Arial" w:hAnsi="Arial" w:cs="Arial"/>
                <w:i/>
                <w:iCs/>
                <w:color w:val="4F81BD"/>
                <w:sz w:val="18"/>
                <w:szCs w:val="20"/>
              </w:rPr>
            </w:pPr>
            <w:r w:rsidRPr="001B2527">
              <w:rPr>
                <w:rFonts w:asciiTheme="minorHAnsi" w:hAnsiTheme="minorHAnsi" w:cstheme="minorHAnsi"/>
                <w:color w:val="000000" w:themeColor="text1"/>
                <w:sz w:val="20"/>
                <w:szCs w:val="20"/>
                <w:lang w:val="en-GB"/>
              </w:rPr>
              <w:t>n/a</w:t>
            </w:r>
            <w:r w:rsidR="005A211E">
              <w:rPr>
                <w:rFonts w:asciiTheme="minorHAnsi" w:hAnsiTheme="minorHAnsi" w:cstheme="minorHAnsi"/>
                <w:color w:val="000000" w:themeColor="text1"/>
                <w:sz w:val="20"/>
                <w:szCs w:val="20"/>
                <w:lang w:val="en-GB"/>
              </w:rPr>
              <w:t xml:space="preserve"> – GEF 5 project</w:t>
            </w:r>
          </w:p>
        </w:tc>
      </w:tr>
    </w:tbl>
    <w:p w14:paraId="32179E26" w14:textId="77777777" w:rsidR="00C94BEE" w:rsidRDefault="00C94BEE" w:rsidP="00C94BEE">
      <w:pPr>
        <w:rPr>
          <w:rFonts w:ascii="Arial" w:hAnsi="Arial" w:cs="Arial"/>
          <w:b/>
          <w:sz w:val="20"/>
          <w:szCs w:val="20"/>
          <w:lang w:val="en-GB"/>
        </w:rPr>
      </w:pPr>
    </w:p>
    <w:p w14:paraId="4F1AF637" w14:textId="77777777" w:rsidR="005603A4" w:rsidRPr="009B465A" w:rsidRDefault="009B465A" w:rsidP="00C94BEE">
      <w:pPr>
        <w:rPr>
          <w:rFonts w:ascii="Arial" w:hAnsi="Arial" w:cs="Arial"/>
          <w:bCs/>
          <w:i/>
          <w:iCs/>
          <w:color w:val="0432FF"/>
          <w:sz w:val="22"/>
          <w:szCs w:val="22"/>
        </w:rPr>
      </w:pPr>
      <w:r w:rsidRPr="009B465A">
        <w:rPr>
          <w:rFonts w:ascii="Arial" w:hAnsi="Arial" w:cs="Arial"/>
          <w:bCs/>
          <w:i/>
          <w:iCs/>
          <w:color w:val="0432FF"/>
          <w:sz w:val="22"/>
          <w:szCs w:val="22"/>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71"/>
      </w:tblGrid>
      <w:tr w:rsidR="00C94BEE" w:rsidRPr="009D1043" w14:paraId="20004AEA" w14:textId="77777777" w:rsidTr="00A66F04">
        <w:tc>
          <w:tcPr>
            <w:tcW w:w="2268" w:type="dxa"/>
            <w:shd w:val="clear" w:color="auto" w:fill="F3F3F3"/>
          </w:tcPr>
          <w:p w14:paraId="586470B9" w14:textId="77777777" w:rsidR="00C94BEE" w:rsidRPr="009D1043" w:rsidRDefault="00C94BEE" w:rsidP="00A66F04">
            <w:pPr>
              <w:rPr>
                <w:rFonts w:ascii="Arial" w:hAnsi="Arial" w:cs="Arial"/>
                <w:b/>
                <w:sz w:val="20"/>
                <w:szCs w:val="20"/>
                <w:lang w:val="en-GB"/>
              </w:rPr>
            </w:pPr>
            <w:r w:rsidRPr="009D1043">
              <w:rPr>
                <w:rFonts w:ascii="Arial" w:hAnsi="Arial" w:cs="Arial"/>
                <w:b/>
                <w:sz w:val="20"/>
                <w:szCs w:val="20"/>
                <w:lang w:val="en-GB"/>
              </w:rPr>
              <w:t xml:space="preserve">Planned linkages with UNDAF </w:t>
            </w:r>
          </w:p>
        </w:tc>
        <w:tc>
          <w:tcPr>
            <w:tcW w:w="6771" w:type="dxa"/>
          </w:tcPr>
          <w:p w14:paraId="2F52481F" w14:textId="0CE47270" w:rsidR="00960590" w:rsidRPr="00257E79" w:rsidRDefault="00960590" w:rsidP="001F3B25">
            <w:pPr>
              <w:rPr>
                <w:rFonts w:asciiTheme="minorHAnsi" w:hAnsiTheme="minorHAnsi" w:cstheme="minorHAnsi"/>
                <w:color w:val="000000" w:themeColor="text1"/>
                <w:sz w:val="20"/>
                <w:szCs w:val="20"/>
              </w:rPr>
            </w:pPr>
            <w:r w:rsidRPr="00257E79">
              <w:rPr>
                <w:rFonts w:asciiTheme="minorHAnsi" w:hAnsiTheme="minorHAnsi" w:cstheme="minorHAnsi"/>
                <w:color w:val="000000" w:themeColor="text1"/>
                <w:sz w:val="20"/>
                <w:szCs w:val="20"/>
              </w:rPr>
              <w:t>At the project scale, several advances were made to increase the sustainability of AZE sites. The updated AZE site map provides a blueprint for governments and civil society to focus their conservation goals. A CBD Decision urging Parties to conserve AZE sites provides added encouragement for global-scale conservation of AZE sites, which was also reflected in the inclusion of AZE site conservation in the CBD reports and NBSAPs of over 20 countries.</w:t>
            </w:r>
          </w:p>
          <w:p w14:paraId="1725DFE1" w14:textId="77777777" w:rsidR="00960590" w:rsidRPr="00257E79" w:rsidRDefault="00960590" w:rsidP="001F3B25">
            <w:pPr>
              <w:rPr>
                <w:rFonts w:asciiTheme="minorHAnsi" w:hAnsiTheme="minorHAnsi" w:cstheme="minorHAnsi"/>
                <w:color w:val="000000" w:themeColor="text1"/>
                <w:sz w:val="20"/>
                <w:szCs w:val="20"/>
              </w:rPr>
            </w:pPr>
          </w:p>
          <w:p w14:paraId="42B3F9AD" w14:textId="3012A54A" w:rsidR="004C4DE9" w:rsidRPr="00257E79" w:rsidRDefault="00C2307F" w:rsidP="001F3B25">
            <w:pPr>
              <w:rPr>
                <w:rFonts w:asciiTheme="minorHAnsi" w:hAnsiTheme="minorHAnsi" w:cstheme="minorHAnsi"/>
                <w:bCs/>
                <w:color w:val="000000" w:themeColor="text1"/>
                <w:sz w:val="20"/>
                <w:szCs w:val="20"/>
              </w:rPr>
            </w:pPr>
            <w:r w:rsidRPr="00257E79">
              <w:rPr>
                <w:rFonts w:asciiTheme="minorHAnsi" w:hAnsiTheme="minorHAnsi" w:cstheme="minorHAnsi"/>
                <w:bCs/>
                <w:color w:val="000000" w:themeColor="text1"/>
                <w:sz w:val="20"/>
                <w:szCs w:val="20"/>
              </w:rPr>
              <w:t xml:space="preserve">In Brazil, </w:t>
            </w:r>
            <w:r w:rsidR="00BF1B27" w:rsidRPr="00257E79">
              <w:rPr>
                <w:rFonts w:asciiTheme="minorHAnsi" w:hAnsiTheme="minorHAnsi" w:cstheme="minorHAnsi"/>
                <w:bCs/>
                <w:color w:val="000000" w:themeColor="text1"/>
                <w:sz w:val="20"/>
                <w:szCs w:val="20"/>
              </w:rPr>
              <w:t>progress was made to promote and increase the s</w:t>
            </w:r>
            <w:r w:rsidR="00BF1B27" w:rsidRPr="00257E79">
              <w:rPr>
                <w:rFonts w:asciiTheme="minorHAnsi" w:hAnsiTheme="minorHAnsi" w:cstheme="minorHAnsi"/>
                <w:color w:val="000000" w:themeColor="text1"/>
                <w:sz w:val="20"/>
                <w:szCs w:val="20"/>
              </w:rPr>
              <w:t>ustainable management of natural resources for current and future generations. Sustainability was enhanced</w:t>
            </w:r>
            <w:r w:rsidR="00BF1B27" w:rsidRPr="00257E79">
              <w:rPr>
                <w:rFonts w:ascii="Calibri" w:hAnsi="Calibri" w:cs="Calibri"/>
                <w:color w:val="000000"/>
                <w:sz w:val="20"/>
                <w:szCs w:val="20"/>
              </w:rPr>
              <w:t xml:space="preserve"> at the Serra do Urubu AZE site by constructing an observation tower to provide for economic benefits at the reserve, and a </w:t>
            </w:r>
            <w:r w:rsidR="00BF1B27" w:rsidRPr="00257E79">
              <w:rPr>
                <w:rFonts w:ascii="Calibri" w:hAnsi="Calibri" w:cs="Calibri"/>
                <w:color w:val="000000" w:themeColor="text1"/>
                <w:sz w:val="20"/>
                <w:szCs w:val="20"/>
              </w:rPr>
              <w:t>capacity building course was offered for local guides to increase the economic benefits of the reserve and to share those benefits with the local community.</w:t>
            </w:r>
            <w:r w:rsidR="009C78EE" w:rsidRPr="00257E79">
              <w:rPr>
                <w:rFonts w:asciiTheme="minorHAnsi" w:hAnsiTheme="minorHAnsi" w:cstheme="minorHAnsi"/>
                <w:color w:val="000000" w:themeColor="text1"/>
                <w:sz w:val="20"/>
                <w:szCs w:val="20"/>
              </w:rPr>
              <w:t xml:space="preserve"> At the</w:t>
            </w:r>
            <w:r w:rsidR="00BF1B27" w:rsidRPr="00257E79">
              <w:rPr>
                <w:rFonts w:asciiTheme="minorHAnsi" w:hAnsiTheme="minorHAnsi" w:cstheme="minorHAnsi"/>
                <w:color w:val="000000" w:themeColor="text1"/>
                <w:sz w:val="20"/>
                <w:szCs w:val="20"/>
              </w:rPr>
              <w:t xml:space="preserve"> Oasis Araripe Reserve, the establishment of the Araripe Manakin Wildlife Refuge, a </w:t>
            </w:r>
            <w:proofErr w:type="gramStart"/>
            <w:r w:rsidR="00BF1B27" w:rsidRPr="00257E79">
              <w:rPr>
                <w:rFonts w:asciiTheme="minorHAnsi" w:hAnsiTheme="minorHAnsi" w:cstheme="minorHAnsi"/>
                <w:color w:val="000000" w:themeColor="text1"/>
                <w:sz w:val="20"/>
                <w:szCs w:val="20"/>
              </w:rPr>
              <w:t>3,889 hectare</w:t>
            </w:r>
            <w:proofErr w:type="gramEnd"/>
            <w:r w:rsidR="00BF1B27" w:rsidRPr="00257E79">
              <w:rPr>
                <w:rFonts w:asciiTheme="minorHAnsi" w:hAnsiTheme="minorHAnsi" w:cstheme="minorHAnsi"/>
                <w:color w:val="000000" w:themeColor="text1"/>
                <w:sz w:val="20"/>
                <w:szCs w:val="20"/>
              </w:rPr>
              <w:t xml:space="preserve"> refuge adjacent to the </w:t>
            </w:r>
            <w:r w:rsidR="00694279" w:rsidRPr="00257E79">
              <w:rPr>
                <w:rFonts w:asciiTheme="minorHAnsi" w:hAnsiTheme="minorHAnsi" w:cstheme="minorHAnsi"/>
                <w:color w:val="000000" w:themeColor="text1"/>
                <w:sz w:val="20"/>
                <w:szCs w:val="20"/>
              </w:rPr>
              <w:t>r</w:t>
            </w:r>
            <w:r w:rsidR="00BF1B27" w:rsidRPr="00257E79">
              <w:rPr>
                <w:rFonts w:asciiTheme="minorHAnsi" w:hAnsiTheme="minorHAnsi" w:cstheme="minorHAnsi"/>
                <w:color w:val="000000" w:themeColor="text1"/>
                <w:sz w:val="20"/>
                <w:szCs w:val="20"/>
              </w:rPr>
              <w:t xml:space="preserve">eserve </w:t>
            </w:r>
            <w:r w:rsidR="009C78EE" w:rsidRPr="00257E79">
              <w:rPr>
                <w:rFonts w:asciiTheme="minorHAnsi" w:hAnsiTheme="minorHAnsi" w:cstheme="minorHAnsi"/>
                <w:color w:val="000000" w:themeColor="text1"/>
                <w:sz w:val="20"/>
                <w:szCs w:val="20"/>
              </w:rPr>
              <w:t>will simil</w:t>
            </w:r>
            <w:r w:rsidR="00694279" w:rsidRPr="00257E79">
              <w:rPr>
                <w:rFonts w:asciiTheme="minorHAnsi" w:hAnsiTheme="minorHAnsi" w:cstheme="minorHAnsi"/>
                <w:color w:val="000000" w:themeColor="text1"/>
                <w:sz w:val="20"/>
                <w:szCs w:val="20"/>
              </w:rPr>
              <w:t>arly further the sustainable management of natural resources for current and future generations</w:t>
            </w:r>
            <w:r w:rsidR="00BF1B27" w:rsidRPr="00257E79">
              <w:rPr>
                <w:rFonts w:asciiTheme="minorHAnsi" w:hAnsiTheme="minorHAnsi" w:cstheme="minorHAnsi"/>
                <w:color w:val="000000" w:themeColor="text1"/>
                <w:sz w:val="20"/>
                <w:szCs w:val="20"/>
              </w:rPr>
              <w:t>.</w:t>
            </w:r>
          </w:p>
          <w:p w14:paraId="0A370938" w14:textId="77777777" w:rsidR="004C4DE9" w:rsidRPr="00257E79" w:rsidRDefault="004C4DE9" w:rsidP="001F3B25">
            <w:pPr>
              <w:rPr>
                <w:rFonts w:ascii="Arial" w:hAnsi="Arial" w:cs="Arial"/>
                <w:i/>
                <w:color w:val="000000" w:themeColor="text1"/>
                <w:sz w:val="20"/>
                <w:szCs w:val="20"/>
                <w:lang w:val="en-GB"/>
              </w:rPr>
            </w:pPr>
          </w:p>
          <w:p w14:paraId="557969E8" w14:textId="0FA0FD7E" w:rsidR="001F3B25" w:rsidRPr="00257E79" w:rsidRDefault="00157C86" w:rsidP="001F3B25">
            <w:pPr>
              <w:rPr>
                <w:rFonts w:ascii="Calibri" w:eastAsia="Calibri" w:hAnsi="Calibri" w:cs="Calibri"/>
                <w:color w:val="000000" w:themeColor="text1"/>
                <w:sz w:val="20"/>
                <w:szCs w:val="20"/>
              </w:rPr>
            </w:pPr>
            <w:r w:rsidRPr="00257E79">
              <w:rPr>
                <w:rFonts w:asciiTheme="minorHAnsi" w:hAnsiTheme="minorHAnsi" w:cstheme="minorHAnsi"/>
                <w:iCs/>
                <w:color w:val="000000" w:themeColor="text1"/>
                <w:sz w:val="20"/>
                <w:szCs w:val="20"/>
              </w:rPr>
              <w:t xml:space="preserve">In Chile, the project supported </w:t>
            </w:r>
            <w:r w:rsidR="00185259" w:rsidRPr="00257E79">
              <w:rPr>
                <w:rFonts w:asciiTheme="minorHAnsi" w:hAnsiTheme="minorHAnsi" w:cstheme="minorHAnsi"/>
                <w:iCs/>
                <w:color w:val="000000" w:themeColor="text1"/>
                <w:sz w:val="20"/>
                <w:szCs w:val="20"/>
              </w:rPr>
              <w:t>the UNDAF strategic objective of promoting e</w:t>
            </w:r>
            <w:r w:rsidR="00185259" w:rsidRPr="00257E79">
              <w:rPr>
                <w:rFonts w:asciiTheme="minorHAnsi" w:hAnsiTheme="minorHAnsi" w:cstheme="minorHAnsi"/>
                <w:color w:val="000000" w:themeColor="text1"/>
                <w:sz w:val="20"/>
                <w:szCs w:val="20"/>
              </w:rPr>
              <w:t>nvironmental sustainability and risk management</w:t>
            </w:r>
            <w:r w:rsidR="00185259" w:rsidRPr="00257E79">
              <w:rPr>
                <w:rFonts w:asciiTheme="minorHAnsi" w:hAnsiTheme="minorHAnsi" w:cstheme="minorHAnsi"/>
                <w:iCs/>
                <w:color w:val="000000" w:themeColor="text1"/>
                <w:sz w:val="20"/>
                <w:szCs w:val="20"/>
              </w:rPr>
              <w:t xml:space="preserve"> through </w:t>
            </w:r>
            <w:r w:rsidRPr="00257E79">
              <w:rPr>
                <w:rFonts w:asciiTheme="minorHAnsi" w:hAnsiTheme="minorHAnsi" w:cstheme="minorHAnsi"/>
                <w:iCs/>
                <w:color w:val="000000" w:themeColor="text1"/>
                <w:sz w:val="20"/>
                <w:szCs w:val="20"/>
              </w:rPr>
              <w:t xml:space="preserve">work on the ground to conserve AZE demonstration sites. Sustainability was increased and risks managed through the full incorporation of local communities in the development and implementation of conservation plans. Biosecurity measures were </w:t>
            </w:r>
            <w:proofErr w:type="gramStart"/>
            <w:r w:rsidRPr="00257E79">
              <w:rPr>
                <w:rFonts w:asciiTheme="minorHAnsi" w:hAnsiTheme="minorHAnsi" w:cstheme="minorHAnsi"/>
                <w:iCs/>
                <w:color w:val="000000" w:themeColor="text1"/>
                <w:sz w:val="20"/>
                <w:szCs w:val="20"/>
              </w:rPr>
              <w:t>adopted</w:t>
            </w:r>
            <w:proofErr w:type="gramEnd"/>
            <w:r w:rsidRPr="00257E79">
              <w:rPr>
                <w:rFonts w:asciiTheme="minorHAnsi" w:hAnsiTheme="minorHAnsi" w:cstheme="minorHAnsi"/>
                <w:iCs/>
                <w:color w:val="000000" w:themeColor="text1"/>
                <w:sz w:val="20"/>
                <w:szCs w:val="20"/>
              </w:rPr>
              <w:t xml:space="preserve"> and local managers trained in their implementation at the AZE site on Mocha Island. Risks were also managed through the inclusion of a variety of sectors</w:t>
            </w:r>
            <w:r w:rsidR="004C4DE9" w:rsidRPr="00257E79">
              <w:rPr>
                <w:rFonts w:asciiTheme="minorHAnsi" w:hAnsiTheme="minorHAnsi" w:cstheme="minorHAnsi"/>
                <w:iCs/>
                <w:color w:val="000000" w:themeColor="text1"/>
                <w:sz w:val="20"/>
                <w:szCs w:val="20"/>
              </w:rPr>
              <w:t xml:space="preserve"> in conservation planning</w:t>
            </w:r>
            <w:r w:rsidRPr="00257E79">
              <w:rPr>
                <w:rFonts w:asciiTheme="minorHAnsi" w:hAnsiTheme="minorHAnsi" w:cstheme="minorHAnsi"/>
                <w:iCs/>
                <w:color w:val="000000" w:themeColor="text1"/>
                <w:sz w:val="20"/>
                <w:szCs w:val="20"/>
              </w:rPr>
              <w:t xml:space="preserve">, including local schools, </w:t>
            </w:r>
            <w:r w:rsidRPr="00257E79">
              <w:rPr>
                <w:rFonts w:ascii="Calibri" w:eastAsia="Calibri" w:hAnsi="Calibri" w:cs="Calibri"/>
                <w:color w:val="000000" w:themeColor="text1"/>
                <w:sz w:val="20"/>
                <w:szCs w:val="20"/>
              </w:rPr>
              <w:t xml:space="preserve">local municipalities, and the regional offices </w:t>
            </w:r>
            <w:r w:rsidR="005C14F7" w:rsidRPr="00257E79">
              <w:rPr>
                <w:rFonts w:ascii="Calibri" w:eastAsia="Calibri" w:hAnsi="Calibri" w:cs="Calibri"/>
                <w:color w:val="000000" w:themeColor="text1"/>
                <w:sz w:val="20"/>
                <w:szCs w:val="20"/>
              </w:rPr>
              <w:t xml:space="preserve">of </w:t>
            </w:r>
            <w:r w:rsidRPr="00257E79">
              <w:rPr>
                <w:rFonts w:ascii="Calibri" w:eastAsia="Calibri" w:hAnsi="Calibri" w:cs="Calibri"/>
                <w:color w:val="000000" w:themeColor="text1"/>
                <w:sz w:val="20"/>
                <w:szCs w:val="20"/>
              </w:rPr>
              <w:t>several ministries, including the Ministry of Environment, Ministry of Agriculture, and the Ministry of Public Works.</w:t>
            </w:r>
            <w:r w:rsidR="00135E27" w:rsidRPr="00257E79">
              <w:rPr>
                <w:rFonts w:ascii="Calibri" w:eastAsia="Calibri" w:hAnsi="Calibri" w:cs="Calibri"/>
                <w:color w:val="000000" w:themeColor="text1"/>
                <w:sz w:val="20"/>
                <w:szCs w:val="20"/>
              </w:rPr>
              <w:t xml:space="preserve"> </w:t>
            </w:r>
          </w:p>
          <w:p w14:paraId="13428CA0" w14:textId="7B1987CD" w:rsidR="00E143C6" w:rsidRPr="00257E79" w:rsidRDefault="00E143C6" w:rsidP="001F3B25">
            <w:pPr>
              <w:rPr>
                <w:rFonts w:ascii="Arial" w:hAnsi="Arial" w:cs="Arial"/>
                <w:i/>
                <w:color w:val="000000" w:themeColor="text1"/>
                <w:sz w:val="20"/>
                <w:szCs w:val="20"/>
                <w:lang w:val="en-GB"/>
              </w:rPr>
            </w:pPr>
          </w:p>
          <w:p w14:paraId="4D9629ED" w14:textId="095029C1" w:rsidR="001B2527" w:rsidRPr="00CD4E2B" w:rsidRDefault="00E143C6" w:rsidP="00E143C6">
            <w:pPr>
              <w:rPr>
                <w:rFonts w:asciiTheme="minorHAnsi" w:hAnsiTheme="minorHAnsi" w:cstheme="minorHAnsi"/>
                <w:color w:val="4472C4"/>
                <w:sz w:val="20"/>
                <w:szCs w:val="20"/>
                <w:lang w:val="en-GB"/>
              </w:rPr>
            </w:pPr>
            <w:r w:rsidRPr="00257E79">
              <w:rPr>
                <w:rFonts w:asciiTheme="minorHAnsi" w:hAnsiTheme="minorHAnsi" w:cs="Arial"/>
                <w:color w:val="000000" w:themeColor="text1"/>
                <w:sz w:val="20"/>
                <w:szCs w:val="20"/>
                <w:lang w:val="en-GB"/>
              </w:rPr>
              <w:t xml:space="preserve">In Madagascar, the </w:t>
            </w:r>
            <w:r w:rsidRPr="00257E79">
              <w:rPr>
                <w:rFonts w:asciiTheme="minorHAnsi" w:hAnsiTheme="minorHAnsi" w:cs="Calibri"/>
                <w:color w:val="000000" w:themeColor="text1"/>
                <w:sz w:val="20"/>
                <w:szCs w:val="20"/>
                <w:lang w:val="en"/>
              </w:rPr>
              <w:t>Tsitongambarika AZE site</w:t>
            </w:r>
            <w:r w:rsidR="005C14F7" w:rsidRPr="00257E79">
              <w:rPr>
                <w:rFonts w:asciiTheme="minorHAnsi" w:hAnsiTheme="minorHAnsi" w:cs="Calibri"/>
                <w:color w:val="000000" w:themeColor="text1"/>
                <w:sz w:val="20"/>
                <w:szCs w:val="20"/>
                <w:lang w:val="en"/>
              </w:rPr>
              <w:t>,</w:t>
            </w:r>
            <w:r w:rsidRPr="00257E79">
              <w:rPr>
                <w:rFonts w:asciiTheme="minorHAnsi" w:hAnsiTheme="minorHAnsi" w:cs="Calibri"/>
                <w:color w:val="000000" w:themeColor="text1"/>
                <w:sz w:val="20"/>
                <w:szCs w:val="20"/>
                <w:lang w:val="en"/>
              </w:rPr>
              <w:t xml:space="preserve"> </w:t>
            </w:r>
            <w:r w:rsidR="005C14F7" w:rsidRPr="00257E79">
              <w:rPr>
                <w:rFonts w:asciiTheme="minorHAnsi" w:hAnsiTheme="minorHAnsi" w:cs="Calibri"/>
                <w:color w:val="000000" w:themeColor="text1"/>
                <w:sz w:val="20"/>
                <w:szCs w:val="20"/>
                <w:lang w:val="en"/>
              </w:rPr>
              <w:t>as</w:t>
            </w:r>
            <w:r w:rsidRPr="00257E79">
              <w:rPr>
                <w:rFonts w:asciiTheme="minorHAnsi" w:hAnsiTheme="minorHAnsi" w:cs="Calibri"/>
                <w:color w:val="000000" w:themeColor="text1"/>
                <w:sz w:val="20"/>
                <w:szCs w:val="20"/>
                <w:lang w:val="en"/>
              </w:rPr>
              <w:t xml:space="preserve"> co-managed by the community organization KOMFITA and the local village associations (COBAs), supported by </w:t>
            </w:r>
            <w:r w:rsidRPr="00257E79">
              <w:rPr>
                <w:rFonts w:asciiTheme="minorHAnsi" w:hAnsiTheme="minorHAnsi" w:cs="Calibri"/>
                <w:color w:val="000000" w:themeColor="text1"/>
                <w:sz w:val="20"/>
                <w:szCs w:val="20"/>
                <w:lang w:val="en"/>
              </w:rPr>
              <w:lastRenderedPageBreak/>
              <w:t xml:space="preserve">Asity Madagascar delegated by the Government, has been working successfully, and has led to new reforestation projects </w:t>
            </w:r>
            <w:r w:rsidR="005C14F7" w:rsidRPr="00257E79">
              <w:rPr>
                <w:rFonts w:asciiTheme="minorHAnsi" w:hAnsiTheme="minorHAnsi" w:cs="Calibri"/>
                <w:sz w:val="20"/>
                <w:szCs w:val="20"/>
                <w:lang w:val="en"/>
              </w:rPr>
              <w:t xml:space="preserve">in </w:t>
            </w:r>
            <w:r w:rsidRPr="00257E79">
              <w:rPr>
                <w:rFonts w:asciiTheme="minorHAnsi" w:hAnsiTheme="minorHAnsi" w:cs="Calibri"/>
                <w:sz w:val="20"/>
                <w:szCs w:val="20"/>
                <w:lang w:val="en"/>
              </w:rPr>
              <w:t xml:space="preserve">addition to </w:t>
            </w:r>
            <w:r w:rsidR="005C14F7" w:rsidRPr="00257E79">
              <w:rPr>
                <w:rFonts w:asciiTheme="minorHAnsi" w:hAnsiTheme="minorHAnsi" w:cs="Calibri"/>
                <w:sz w:val="20"/>
                <w:szCs w:val="20"/>
                <w:lang w:val="en"/>
              </w:rPr>
              <w:t xml:space="preserve">planned </w:t>
            </w:r>
            <w:r w:rsidRPr="00257E79">
              <w:rPr>
                <w:rFonts w:asciiTheme="minorHAnsi" w:hAnsiTheme="minorHAnsi" w:cs="Calibri"/>
                <w:sz w:val="20"/>
                <w:szCs w:val="20"/>
                <w:lang w:val="en"/>
              </w:rPr>
              <w:t xml:space="preserve">GEF project outputs. The focus of the umbrella group KOMFITA is to </w:t>
            </w:r>
            <w:r w:rsidRPr="00257E79">
              <w:rPr>
                <w:rFonts w:asciiTheme="minorHAnsi" w:eastAsia="Calibri" w:hAnsiTheme="minorHAnsi" w:cs="Calibri"/>
                <w:sz w:val="20"/>
                <w:szCs w:val="20"/>
              </w:rPr>
              <w:t>control deforestation and support sustainable livelihoods locally.</w:t>
            </w:r>
          </w:p>
          <w:p w14:paraId="1EAAF832" w14:textId="71F74A82" w:rsidR="001B2527" w:rsidRPr="001B2527" w:rsidRDefault="001B2527" w:rsidP="00A66F04">
            <w:pPr>
              <w:rPr>
                <w:rFonts w:asciiTheme="minorHAnsi" w:hAnsiTheme="minorHAnsi" w:cstheme="minorHAnsi"/>
                <w:color w:val="4472C4"/>
                <w:sz w:val="20"/>
                <w:szCs w:val="20"/>
                <w:lang w:val="en-GB"/>
              </w:rPr>
            </w:pPr>
          </w:p>
        </w:tc>
      </w:tr>
    </w:tbl>
    <w:p w14:paraId="4646C80D" w14:textId="77777777" w:rsidR="009B465A" w:rsidRPr="009D1043" w:rsidRDefault="009B465A" w:rsidP="00C94BEE">
      <w:pPr>
        <w:rPr>
          <w:rFonts w:ascii="Arial" w:hAnsi="Arial" w:cs="Arial"/>
          <w:b/>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71"/>
      </w:tblGrid>
      <w:tr w:rsidR="00C94BEE" w:rsidRPr="009D1043" w14:paraId="33F7033E" w14:textId="77777777" w:rsidTr="00A66F04">
        <w:tc>
          <w:tcPr>
            <w:tcW w:w="2268" w:type="dxa"/>
            <w:shd w:val="clear" w:color="auto" w:fill="F3F3F3"/>
          </w:tcPr>
          <w:p w14:paraId="24757AC8" w14:textId="77777777" w:rsidR="00C94BEE" w:rsidRPr="009D1043" w:rsidRDefault="00C94BEE" w:rsidP="00A66F04">
            <w:pPr>
              <w:rPr>
                <w:rFonts w:ascii="Arial" w:hAnsi="Arial" w:cs="Arial"/>
                <w:b/>
                <w:sz w:val="20"/>
                <w:szCs w:val="20"/>
                <w:lang w:val="en-GB"/>
              </w:rPr>
            </w:pPr>
            <w:r w:rsidRPr="009D1043">
              <w:rPr>
                <w:rFonts w:ascii="Arial" w:hAnsi="Arial" w:cs="Arial"/>
                <w:b/>
                <w:sz w:val="20"/>
                <w:szCs w:val="20"/>
                <w:lang w:val="en-GB"/>
              </w:rPr>
              <w:t xml:space="preserve">Planned contribution to </w:t>
            </w:r>
            <w:r w:rsidRPr="009D1043">
              <w:rPr>
                <w:rFonts w:ascii="Arial" w:hAnsi="Arial" w:cs="Arial"/>
                <w:b/>
                <w:sz w:val="20"/>
                <w:szCs w:val="20"/>
              </w:rPr>
              <w:t>relevant SDG target(s) and SDG indicator(s)</w:t>
            </w:r>
          </w:p>
        </w:tc>
        <w:tc>
          <w:tcPr>
            <w:tcW w:w="6771" w:type="dxa"/>
          </w:tcPr>
          <w:p w14:paraId="41722784" w14:textId="77777777" w:rsidR="00153BCD" w:rsidRDefault="00031D02" w:rsidP="00153BCD">
            <w:pPr>
              <w:rPr>
                <w:rFonts w:asciiTheme="minorHAnsi" w:hAnsiTheme="minorHAnsi" w:cstheme="minorHAnsi"/>
                <w:iCs/>
                <w:color w:val="000000" w:themeColor="text1"/>
                <w:sz w:val="20"/>
                <w:szCs w:val="20"/>
              </w:rPr>
            </w:pPr>
            <w:r w:rsidRPr="00153BCD">
              <w:rPr>
                <w:rFonts w:asciiTheme="minorHAnsi" w:hAnsiTheme="minorHAnsi" w:cstheme="minorHAnsi"/>
                <w:iCs/>
                <w:color w:val="000000" w:themeColor="text1"/>
                <w:sz w:val="20"/>
                <w:szCs w:val="20"/>
              </w:rPr>
              <w:t xml:space="preserve">This project relates </w:t>
            </w:r>
            <w:r w:rsidR="00153BCD">
              <w:rPr>
                <w:rFonts w:asciiTheme="minorHAnsi" w:hAnsiTheme="minorHAnsi" w:cstheme="minorHAnsi"/>
                <w:iCs/>
                <w:color w:val="000000" w:themeColor="text1"/>
                <w:sz w:val="20"/>
                <w:szCs w:val="20"/>
              </w:rPr>
              <w:t>most clearly</w:t>
            </w:r>
            <w:r w:rsidRPr="00153BCD">
              <w:rPr>
                <w:rFonts w:asciiTheme="minorHAnsi" w:hAnsiTheme="minorHAnsi" w:cstheme="minorHAnsi"/>
                <w:iCs/>
                <w:color w:val="000000" w:themeColor="text1"/>
                <w:sz w:val="20"/>
                <w:szCs w:val="20"/>
              </w:rPr>
              <w:t xml:space="preserve"> to SDG</w:t>
            </w:r>
            <w:r w:rsidR="00153BCD" w:rsidRPr="00153BCD">
              <w:rPr>
                <w:rFonts w:asciiTheme="minorHAnsi" w:hAnsiTheme="minorHAnsi" w:cstheme="minorHAnsi"/>
                <w:iCs/>
                <w:color w:val="000000" w:themeColor="text1"/>
                <w:sz w:val="20"/>
                <w:szCs w:val="20"/>
              </w:rPr>
              <w:t xml:space="preserve"> Target</w:t>
            </w:r>
            <w:r w:rsidR="00CD533D" w:rsidRPr="00153BCD">
              <w:rPr>
                <w:rFonts w:asciiTheme="minorHAnsi" w:hAnsiTheme="minorHAnsi" w:cstheme="minorHAnsi"/>
                <w:iCs/>
                <w:color w:val="000000" w:themeColor="text1"/>
                <w:sz w:val="20"/>
                <w:szCs w:val="20"/>
              </w:rPr>
              <w:t xml:space="preserve"> </w:t>
            </w:r>
            <w:r w:rsidRPr="00153BCD">
              <w:rPr>
                <w:rFonts w:asciiTheme="minorHAnsi" w:hAnsiTheme="minorHAnsi" w:cstheme="minorHAnsi"/>
                <w:iCs/>
                <w:color w:val="000000" w:themeColor="text1"/>
                <w:sz w:val="20"/>
                <w:szCs w:val="20"/>
              </w:rPr>
              <w:t>15</w:t>
            </w:r>
            <w:r w:rsidR="00CD533D" w:rsidRPr="00153BCD">
              <w:rPr>
                <w:rFonts w:asciiTheme="minorHAnsi" w:hAnsiTheme="minorHAnsi" w:cstheme="minorHAnsi"/>
                <w:iCs/>
                <w:color w:val="000000" w:themeColor="text1"/>
                <w:sz w:val="20"/>
                <w:szCs w:val="20"/>
              </w:rPr>
              <w:t xml:space="preserve">.1, to conserve terrestrial and inland freshwater ecosystems and their services, and SDG Target 15.5, to halt the loss of biodiversity and protect and prevent the extinction of threatened species.  </w:t>
            </w:r>
          </w:p>
          <w:p w14:paraId="0EB68C2C" w14:textId="77777777" w:rsidR="00153BCD" w:rsidRDefault="00153BCD" w:rsidP="00153BCD">
            <w:pPr>
              <w:rPr>
                <w:rFonts w:asciiTheme="minorHAnsi" w:hAnsiTheme="minorHAnsi" w:cstheme="minorHAnsi"/>
                <w:iCs/>
                <w:color w:val="000000" w:themeColor="text1"/>
                <w:sz w:val="20"/>
                <w:szCs w:val="20"/>
              </w:rPr>
            </w:pPr>
          </w:p>
          <w:p w14:paraId="169C2FEF" w14:textId="099421AD" w:rsidR="00CD533D" w:rsidRDefault="00CD533D" w:rsidP="00153BCD">
            <w:pPr>
              <w:rPr>
                <w:rFonts w:asciiTheme="minorHAnsi" w:hAnsiTheme="minorHAnsi" w:cstheme="minorHAnsi"/>
                <w:iCs/>
                <w:color w:val="000000" w:themeColor="text1"/>
                <w:sz w:val="20"/>
                <w:szCs w:val="20"/>
              </w:rPr>
            </w:pPr>
            <w:r w:rsidRPr="00153BCD">
              <w:rPr>
                <w:rFonts w:asciiTheme="minorHAnsi" w:hAnsiTheme="minorHAnsi" w:cstheme="minorHAnsi"/>
                <w:iCs/>
                <w:color w:val="000000" w:themeColor="text1"/>
                <w:sz w:val="20"/>
                <w:szCs w:val="20"/>
              </w:rPr>
              <w:t xml:space="preserve">While the proportion of important sites for terrestrial and freshwater biodiversity that are covered by protected areas </w:t>
            </w:r>
            <w:r w:rsidR="00153BCD">
              <w:rPr>
                <w:rFonts w:asciiTheme="minorHAnsi" w:hAnsiTheme="minorHAnsi" w:cstheme="minorHAnsi"/>
                <w:iCs/>
                <w:color w:val="000000" w:themeColor="text1"/>
                <w:sz w:val="20"/>
                <w:szCs w:val="20"/>
              </w:rPr>
              <w:t xml:space="preserve">(SDG Indicator 15.1.2) </w:t>
            </w:r>
            <w:r w:rsidRPr="00153BCD">
              <w:rPr>
                <w:rFonts w:asciiTheme="minorHAnsi" w:hAnsiTheme="minorHAnsi" w:cstheme="minorHAnsi"/>
                <w:iCs/>
                <w:color w:val="000000" w:themeColor="text1"/>
                <w:sz w:val="20"/>
                <w:szCs w:val="20"/>
              </w:rPr>
              <w:t>is increasing year on year, as demonstrated by the annual SDG Report with data provided by BirdLife from the World</w:t>
            </w:r>
            <w:r>
              <w:rPr>
                <w:rFonts w:asciiTheme="minorHAnsi" w:hAnsiTheme="minorHAnsi" w:cstheme="minorHAnsi"/>
                <w:iCs/>
                <w:color w:val="000000" w:themeColor="text1"/>
                <w:sz w:val="20"/>
                <w:szCs w:val="20"/>
              </w:rPr>
              <w:t xml:space="preserve"> Database on Key Biodiversity Areas (KBAs), the rate of </w:t>
            </w:r>
            <w:r w:rsidR="00153BCD">
              <w:rPr>
                <w:rFonts w:asciiTheme="minorHAnsi" w:hAnsiTheme="minorHAnsi" w:cstheme="minorHAnsi"/>
                <w:iCs/>
                <w:color w:val="000000" w:themeColor="text1"/>
                <w:sz w:val="20"/>
                <w:szCs w:val="20"/>
              </w:rPr>
              <w:t>increase in this coverage</w:t>
            </w:r>
            <w:r>
              <w:rPr>
                <w:rFonts w:asciiTheme="minorHAnsi" w:hAnsiTheme="minorHAnsi" w:cstheme="minorHAnsi"/>
                <w:iCs/>
                <w:color w:val="000000" w:themeColor="text1"/>
                <w:sz w:val="20"/>
                <w:szCs w:val="20"/>
              </w:rPr>
              <w:t xml:space="preserve"> is </w:t>
            </w:r>
            <w:r w:rsidR="00153BCD">
              <w:rPr>
                <w:rFonts w:asciiTheme="minorHAnsi" w:hAnsiTheme="minorHAnsi" w:cstheme="minorHAnsi"/>
                <w:iCs/>
                <w:color w:val="000000" w:themeColor="text1"/>
                <w:sz w:val="20"/>
                <w:szCs w:val="20"/>
              </w:rPr>
              <w:t xml:space="preserve">actually </w:t>
            </w:r>
            <w:r>
              <w:rPr>
                <w:rFonts w:asciiTheme="minorHAnsi" w:hAnsiTheme="minorHAnsi" w:cstheme="minorHAnsi"/>
                <w:iCs/>
                <w:color w:val="000000" w:themeColor="text1"/>
                <w:sz w:val="20"/>
                <w:szCs w:val="20"/>
              </w:rPr>
              <w:t>slowing down, suggesting that as countries strive to protect a greater percentage of their territories, they are losing focus on ensuring that these protected areas are sited in the right place</w:t>
            </w:r>
            <w:r w:rsidR="00153BCD">
              <w:rPr>
                <w:rFonts w:asciiTheme="minorHAnsi" w:hAnsiTheme="minorHAnsi" w:cstheme="minorHAnsi"/>
                <w:iCs/>
                <w:color w:val="000000" w:themeColor="text1"/>
                <w:sz w:val="20"/>
                <w:szCs w:val="20"/>
              </w:rPr>
              <w:t xml:space="preserve"> for biodiversity</w:t>
            </w:r>
            <w:r>
              <w:rPr>
                <w:rFonts w:asciiTheme="minorHAnsi" w:hAnsiTheme="minorHAnsi" w:cstheme="minorHAnsi"/>
                <w:iCs/>
                <w:color w:val="000000" w:themeColor="text1"/>
                <w:sz w:val="20"/>
                <w:szCs w:val="20"/>
              </w:rPr>
              <w:t xml:space="preserve">.  </w:t>
            </w:r>
            <w:proofErr w:type="gramStart"/>
            <w:r>
              <w:rPr>
                <w:rFonts w:asciiTheme="minorHAnsi" w:hAnsiTheme="minorHAnsi" w:cstheme="minorHAnsi"/>
                <w:iCs/>
                <w:color w:val="000000" w:themeColor="text1"/>
                <w:sz w:val="20"/>
                <w:szCs w:val="20"/>
              </w:rPr>
              <w:t>This is why</w:t>
            </w:r>
            <w:proofErr w:type="gramEnd"/>
            <w:r>
              <w:rPr>
                <w:rFonts w:asciiTheme="minorHAnsi" w:hAnsiTheme="minorHAnsi" w:cstheme="minorHAnsi"/>
                <w:iCs/>
                <w:color w:val="000000" w:themeColor="text1"/>
                <w:sz w:val="20"/>
                <w:szCs w:val="20"/>
              </w:rPr>
              <w:t xml:space="preserve"> our advocacy and tools developed through this project have been key to providing this gap analysis for AZE sites and helping to define and formalize AZE sites as KBAs </w:t>
            </w:r>
            <w:r w:rsidR="00153BCD">
              <w:rPr>
                <w:rFonts w:asciiTheme="minorHAnsi" w:hAnsiTheme="minorHAnsi" w:cstheme="minorHAnsi"/>
                <w:iCs/>
                <w:color w:val="000000" w:themeColor="text1"/>
                <w:sz w:val="20"/>
                <w:szCs w:val="20"/>
              </w:rPr>
              <w:t xml:space="preserve">so that we can better support countries to implement Aichi Targets 11 and 12 as well as advocate for stronger, clearer targets and implementation in the post-2020 global biodiversity framework. </w:t>
            </w:r>
          </w:p>
          <w:p w14:paraId="60A632E8" w14:textId="77777777" w:rsidR="00153BCD" w:rsidRDefault="00153BCD" w:rsidP="00153BCD">
            <w:pPr>
              <w:rPr>
                <w:rFonts w:asciiTheme="minorHAnsi" w:hAnsiTheme="minorHAnsi" w:cstheme="minorHAnsi"/>
                <w:iCs/>
                <w:color w:val="000000" w:themeColor="text1"/>
                <w:sz w:val="20"/>
                <w:szCs w:val="20"/>
              </w:rPr>
            </w:pPr>
          </w:p>
          <w:p w14:paraId="121572D9" w14:textId="77777777" w:rsidR="0071785A" w:rsidRDefault="00153BCD" w:rsidP="00153BCD">
            <w:pPr>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With the rate of biodiversity loss at unprecedented levels and remaining on a downward trajectory, and the rate of extinctions between 100 and 1000 times the baseline rate,</w:t>
            </w:r>
            <w:r w:rsidR="0097630D">
              <w:rPr>
                <w:rFonts w:asciiTheme="minorHAnsi" w:hAnsiTheme="minorHAnsi" w:cstheme="minorHAnsi"/>
                <w:iCs/>
                <w:color w:val="000000" w:themeColor="text1"/>
                <w:sz w:val="20"/>
                <w:szCs w:val="20"/>
              </w:rPr>
              <w:t xml:space="preserve"> there is an urgent need </w:t>
            </w:r>
            <w:r w:rsidR="00806691">
              <w:rPr>
                <w:rFonts w:asciiTheme="minorHAnsi" w:hAnsiTheme="minorHAnsi" w:cstheme="minorHAnsi"/>
                <w:iCs/>
                <w:color w:val="000000" w:themeColor="text1"/>
                <w:sz w:val="20"/>
                <w:szCs w:val="20"/>
              </w:rPr>
              <w:t xml:space="preserve">to </w:t>
            </w:r>
            <w:r w:rsidR="0097630D">
              <w:rPr>
                <w:rFonts w:asciiTheme="minorHAnsi" w:hAnsiTheme="minorHAnsi" w:cstheme="minorHAnsi"/>
                <w:iCs/>
                <w:color w:val="000000" w:themeColor="text1"/>
                <w:sz w:val="20"/>
                <w:szCs w:val="20"/>
              </w:rPr>
              <w:t>halt</w:t>
            </w:r>
            <w:r>
              <w:rPr>
                <w:rFonts w:asciiTheme="minorHAnsi" w:hAnsiTheme="minorHAnsi" w:cstheme="minorHAnsi"/>
                <w:iCs/>
                <w:color w:val="000000" w:themeColor="text1"/>
                <w:sz w:val="20"/>
                <w:szCs w:val="20"/>
              </w:rPr>
              <w:t xml:space="preserve"> the loss of biodiversity and </w:t>
            </w:r>
            <w:r w:rsidR="0097630D">
              <w:rPr>
                <w:rFonts w:asciiTheme="minorHAnsi" w:hAnsiTheme="minorHAnsi" w:cstheme="minorHAnsi"/>
                <w:iCs/>
                <w:color w:val="000000" w:themeColor="text1"/>
                <w:sz w:val="20"/>
                <w:szCs w:val="20"/>
              </w:rPr>
              <w:t xml:space="preserve">prevent </w:t>
            </w:r>
            <w:r>
              <w:rPr>
                <w:rFonts w:asciiTheme="minorHAnsi" w:hAnsiTheme="minorHAnsi" w:cstheme="minorHAnsi"/>
                <w:iCs/>
                <w:color w:val="000000" w:themeColor="text1"/>
                <w:sz w:val="20"/>
                <w:szCs w:val="20"/>
              </w:rPr>
              <w:t>extinctions</w:t>
            </w:r>
            <w:r w:rsidR="0097630D">
              <w:rPr>
                <w:rFonts w:asciiTheme="minorHAnsi" w:hAnsiTheme="minorHAnsi" w:cstheme="minorHAnsi"/>
                <w:iCs/>
                <w:color w:val="000000" w:themeColor="text1"/>
                <w:sz w:val="20"/>
                <w:szCs w:val="20"/>
              </w:rPr>
              <w:t>.  B</w:t>
            </w:r>
            <w:r>
              <w:rPr>
                <w:rFonts w:asciiTheme="minorHAnsi" w:hAnsiTheme="minorHAnsi" w:cstheme="minorHAnsi"/>
                <w:iCs/>
                <w:color w:val="000000" w:themeColor="text1"/>
                <w:sz w:val="20"/>
                <w:szCs w:val="20"/>
              </w:rPr>
              <w:t xml:space="preserve">y supporting work on the ground to conserve AZE demonstration sites as well as the development and implementation of wider national policies and practice, alongside public and private sector investor safeguards, this project has helped to better protect AZE sites and therefore the AZE trigger species within, and thus </w:t>
            </w:r>
            <w:r w:rsidR="0097630D">
              <w:rPr>
                <w:rFonts w:asciiTheme="minorHAnsi" w:hAnsiTheme="minorHAnsi" w:cstheme="minorHAnsi"/>
                <w:iCs/>
                <w:color w:val="000000" w:themeColor="text1"/>
                <w:sz w:val="20"/>
                <w:szCs w:val="20"/>
              </w:rPr>
              <w:t>contribute to this target</w:t>
            </w:r>
            <w:r>
              <w:rPr>
                <w:rFonts w:asciiTheme="minorHAnsi" w:hAnsiTheme="minorHAnsi" w:cstheme="minorHAnsi"/>
                <w:iCs/>
                <w:color w:val="000000" w:themeColor="text1"/>
                <w:sz w:val="20"/>
                <w:szCs w:val="20"/>
              </w:rPr>
              <w:t>.</w:t>
            </w:r>
            <w:r w:rsidR="00CD4902">
              <w:rPr>
                <w:rFonts w:asciiTheme="minorHAnsi" w:hAnsiTheme="minorHAnsi" w:cstheme="minorHAnsi"/>
                <w:iCs/>
                <w:color w:val="000000" w:themeColor="text1"/>
                <w:sz w:val="20"/>
                <w:szCs w:val="20"/>
              </w:rPr>
              <w:t xml:space="preserve"> </w:t>
            </w:r>
          </w:p>
          <w:p w14:paraId="457D91E4" w14:textId="77777777" w:rsidR="0071785A" w:rsidRDefault="0071785A" w:rsidP="00153BCD">
            <w:pPr>
              <w:rPr>
                <w:rFonts w:asciiTheme="minorHAnsi" w:hAnsiTheme="minorHAnsi" w:cstheme="minorHAnsi"/>
                <w:iCs/>
                <w:color w:val="000000" w:themeColor="text1"/>
                <w:sz w:val="20"/>
                <w:szCs w:val="20"/>
              </w:rPr>
            </w:pPr>
          </w:p>
          <w:p w14:paraId="62FBDF7F" w14:textId="65069583" w:rsidR="00153BCD" w:rsidRDefault="00CD4902" w:rsidP="00153BCD">
            <w:pPr>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 xml:space="preserve">More specifically, this project has led to </w:t>
            </w:r>
            <w:r w:rsidR="0071785A">
              <w:rPr>
                <w:rFonts w:asciiTheme="minorHAnsi" w:hAnsiTheme="minorHAnsi" w:cstheme="minorHAnsi"/>
                <w:iCs/>
                <w:color w:val="000000" w:themeColor="text1"/>
                <w:sz w:val="20"/>
                <w:szCs w:val="20"/>
              </w:rPr>
              <w:t xml:space="preserve">(1) </w:t>
            </w:r>
            <w:r>
              <w:rPr>
                <w:rFonts w:asciiTheme="minorHAnsi" w:hAnsiTheme="minorHAnsi" w:cstheme="minorHAnsi"/>
                <w:iCs/>
                <w:color w:val="000000" w:themeColor="text1"/>
                <w:sz w:val="20"/>
                <w:szCs w:val="20"/>
              </w:rPr>
              <w:t xml:space="preserve">the creation or enlargement of protected areas in Madagascar and Brazil and improved management at 10 AZE sites globally; </w:t>
            </w:r>
            <w:r w:rsidR="0071785A">
              <w:rPr>
                <w:rFonts w:asciiTheme="minorHAnsi" w:hAnsiTheme="minorHAnsi" w:cstheme="minorHAnsi"/>
                <w:iCs/>
                <w:color w:val="000000" w:themeColor="text1"/>
                <w:sz w:val="20"/>
                <w:szCs w:val="20"/>
              </w:rPr>
              <w:t xml:space="preserve">(2) </w:t>
            </w:r>
            <w:r>
              <w:rPr>
                <w:rFonts w:asciiTheme="minorHAnsi" w:hAnsiTheme="minorHAnsi" w:cstheme="minorHAnsi"/>
                <w:iCs/>
                <w:color w:val="000000" w:themeColor="text1"/>
                <w:sz w:val="20"/>
                <w:szCs w:val="20"/>
              </w:rPr>
              <w:t xml:space="preserve">the mapping of AZE sites globally for a wide range of taxonomic groups, providing a blueprint for conservation actions to prevent extinctions; </w:t>
            </w:r>
            <w:r w:rsidR="0071785A">
              <w:rPr>
                <w:rFonts w:asciiTheme="minorHAnsi" w:hAnsiTheme="minorHAnsi" w:cstheme="minorHAnsi"/>
                <w:iCs/>
                <w:color w:val="000000" w:themeColor="text1"/>
                <w:sz w:val="20"/>
                <w:szCs w:val="20"/>
              </w:rPr>
              <w:t>(3)</w:t>
            </w:r>
            <w:r>
              <w:rPr>
                <w:rFonts w:asciiTheme="minorHAnsi" w:hAnsiTheme="minorHAnsi" w:cstheme="minorHAnsi"/>
                <w:iCs/>
                <w:color w:val="000000" w:themeColor="text1"/>
                <w:sz w:val="20"/>
                <w:szCs w:val="20"/>
              </w:rPr>
              <w:t xml:space="preserve"> the first-ever national ordinances on AZE sites (in Brazil); and </w:t>
            </w:r>
            <w:r w:rsidR="0071785A">
              <w:rPr>
                <w:rFonts w:asciiTheme="minorHAnsi" w:hAnsiTheme="minorHAnsi" w:cstheme="minorHAnsi"/>
                <w:iCs/>
                <w:color w:val="000000" w:themeColor="text1"/>
                <w:sz w:val="20"/>
                <w:szCs w:val="20"/>
              </w:rPr>
              <w:t>(4)</w:t>
            </w:r>
            <w:r>
              <w:rPr>
                <w:rFonts w:asciiTheme="minorHAnsi" w:hAnsiTheme="minorHAnsi" w:cstheme="minorHAnsi"/>
                <w:iCs/>
                <w:color w:val="000000" w:themeColor="text1"/>
                <w:sz w:val="20"/>
                <w:szCs w:val="20"/>
              </w:rPr>
              <w:t xml:space="preserve"> a CBD Decision encouraging all 196 CBD Parties to conserve AZE sites as a way to accelerate progress towards Aichi Targets. </w:t>
            </w:r>
            <w:proofErr w:type="gramStart"/>
            <w:r>
              <w:rPr>
                <w:rFonts w:asciiTheme="minorHAnsi" w:hAnsiTheme="minorHAnsi" w:cstheme="minorHAnsi"/>
                <w:iCs/>
                <w:color w:val="000000" w:themeColor="text1"/>
                <w:sz w:val="20"/>
                <w:szCs w:val="20"/>
              </w:rPr>
              <w:t>All of</w:t>
            </w:r>
            <w:proofErr w:type="gramEnd"/>
            <w:r>
              <w:rPr>
                <w:rFonts w:asciiTheme="minorHAnsi" w:hAnsiTheme="minorHAnsi" w:cstheme="minorHAnsi"/>
                <w:iCs/>
                <w:color w:val="000000" w:themeColor="text1"/>
                <w:sz w:val="20"/>
                <w:szCs w:val="20"/>
              </w:rPr>
              <w:t xml:space="preserve"> these results are expected to advance SDG 15.5.</w:t>
            </w:r>
          </w:p>
          <w:p w14:paraId="355FB6DD" w14:textId="5291FC3F" w:rsidR="00CD533D" w:rsidRPr="00031D02" w:rsidRDefault="00CD533D" w:rsidP="00CD533D">
            <w:pPr>
              <w:rPr>
                <w:rFonts w:asciiTheme="minorHAnsi" w:hAnsiTheme="minorHAnsi" w:cstheme="minorHAnsi"/>
                <w:color w:val="000000" w:themeColor="text1"/>
                <w:sz w:val="22"/>
                <w:szCs w:val="22"/>
              </w:rPr>
            </w:pPr>
          </w:p>
        </w:tc>
      </w:tr>
    </w:tbl>
    <w:p w14:paraId="26443BE4" w14:textId="3799BB5E" w:rsidR="00C94BEE" w:rsidRDefault="00C94BEE" w:rsidP="00CD2DFC">
      <w:pPr>
        <w:rPr>
          <w:rFonts w:ascii="Roboto" w:hAnsi="Roboto"/>
          <w:color w:val="0070C0"/>
          <w:sz w:val="20"/>
          <w:szCs w:val="20"/>
        </w:rPr>
      </w:pPr>
    </w:p>
    <w:p w14:paraId="608AB720" w14:textId="6AB83AE4" w:rsidR="00A30A23" w:rsidRPr="00ED259E" w:rsidRDefault="00A30A23" w:rsidP="00B51881">
      <w:pPr>
        <w:rPr>
          <w:rFonts w:ascii="Arial" w:hAnsi="Arial" w:cs="Arial"/>
          <w:i/>
          <w:color w:val="4472C4"/>
          <w:sz w:val="20"/>
          <w:szCs w:val="20"/>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295"/>
        <w:gridCol w:w="1295"/>
        <w:gridCol w:w="1295"/>
        <w:gridCol w:w="1295"/>
        <w:gridCol w:w="1295"/>
      </w:tblGrid>
      <w:tr w:rsidR="00CD2DFC" w:rsidRPr="00E32596" w14:paraId="2370206A" w14:textId="77777777" w:rsidTr="00E32596">
        <w:tc>
          <w:tcPr>
            <w:tcW w:w="2410" w:type="dxa"/>
            <w:vMerge w:val="restart"/>
            <w:shd w:val="clear" w:color="auto" w:fill="D9D9D9"/>
          </w:tcPr>
          <w:p w14:paraId="44A03DD6" w14:textId="77777777" w:rsidR="00CD2DFC" w:rsidRPr="00E32596" w:rsidRDefault="007A5E6C">
            <w:pPr>
              <w:rPr>
                <w:rFonts w:ascii="Arial" w:hAnsi="Arial" w:cs="Arial"/>
                <w:b/>
                <w:sz w:val="22"/>
                <w:szCs w:val="22"/>
                <w:lang w:val="en-GB"/>
              </w:rPr>
            </w:pPr>
            <w:r>
              <w:rPr>
                <w:rFonts w:ascii="Arial" w:hAnsi="Arial" w:cs="Arial"/>
                <w:b/>
                <w:sz w:val="20"/>
                <w:szCs w:val="20"/>
                <w:lang w:val="en-GB"/>
              </w:rPr>
              <w:t>Implementation Status</w:t>
            </w:r>
          </w:p>
        </w:tc>
        <w:tc>
          <w:tcPr>
            <w:tcW w:w="1332" w:type="dxa"/>
            <w:shd w:val="clear" w:color="auto" w:fill="auto"/>
          </w:tcPr>
          <w:p w14:paraId="52711435" w14:textId="38F1CE54" w:rsidR="00CD2DFC" w:rsidRPr="00E32596" w:rsidRDefault="00CD2DFC" w:rsidP="00C51580">
            <w:pPr>
              <w:rPr>
                <w:rFonts w:ascii="Arial" w:hAnsi="Arial" w:cs="Arial"/>
                <w:sz w:val="22"/>
                <w:szCs w:val="22"/>
                <w:lang w:val="en-GB"/>
              </w:rPr>
            </w:pPr>
            <w:r w:rsidRPr="00E32596">
              <w:rPr>
                <w:rFonts w:ascii="Arial" w:hAnsi="Arial" w:cs="Arial"/>
                <w:sz w:val="22"/>
                <w:szCs w:val="22"/>
                <w:lang w:val="en-GB"/>
              </w:rPr>
              <w:t>FY 20</w:t>
            </w:r>
            <w:r w:rsidR="00C51580">
              <w:rPr>
                <w:rFonts w:ascii="Arial" w:hAnsi="Arial" w:cs="Arial"/>
                <w:sz w:val="22"/>
                <w:szCs w:val="22"/>
                <w:lang w:val="en-GB"/>
              </w:rPr>
              <w:t>16</w:t>
            </w:r>
          </w:p>
        </w:tc>
        <w:tc>
          <w:tcPr>
            <w:tcW w:w="1332" w:type="dxa"/>
            <w:shd w:val="clear" w:color="auto" w:fill="auto"/>
          </w:tcPr>
          <w:p w14:paraId="57210A72" w14:textId="2564D431" w:rsidR="00CD2DFC" w:rsidRPr="00E32596" w:rsidRDefault="00CD2DFC" w:rsidP="00C51580">
            <w:pPr>
              <w:rPr>
                <w:rFonts w:ascii="Arial" w:hAnsi="Arial" w:cs="Arial"/>
                <w:b/>
                <w:sz w:val="22"/>
                <w:szCs w:val="22"/>
                <w:lang w:val="en-GB"/>
              </w:rPr>
            </w:pPr>
            <w:r w:rsidRPr="00E32596">
              <w:rPr>
                <w:rFonts w:ascii="Arial" w:hAnsi="Arial" w:cs="Arial"/>
                <w:sz w:val="22"/>
                <w:szCs w:val="22"/>
                <w:lang w:val="en-GB"/>
              </w:rPr>
              <w:t>FY 20</w:t>
            </w:r>
            <w:r w:rsidR="00C51580">
              <w:rPr>
                <w:rFonts w:ascii="Arial" w:hAnsi="Arial" w:cs="Arial"/>
                <w:sz w:val="22"/>
                <w:szCs w:val="22"/>
                <w:lang w:val="en-GB"/>
              </w:rPr>
              <w:t>17</w:t>
            </w:r>
          </w:p>
        </w:tc>
        <w:tc>
          <w:tcPr>
            <w:tcW w:w="1332" w:type="dxa"/>
            <w:shd w:val="clear" w:color="auto" w:fill="auto"/>
          </w:tcPr>
          <w:p w14:paraId="299AA569" w14:textId="66816801" w:rsidR="00CD2DFC" w:rsidRPr="00E32596" w:rsidRDefault="00CD2DFC" w:rsidP="00C51580">
            <w:pPr>
              <w:rPr>
                <w:rFonts w:ascii="Arial" w:hAnsi="Arial" w:cs="Arial"/>
                <w:b/>
                <w:sz w:val="22"/>
                <w:szCs w:val="22"/>
                <w:lang w:val="en-GB"/>
              </w:rPr>
            </w:pPr>
            <w:r w:rsidRPr="00E32596">
              <w:rPr>
                <w:rFonts w:ascii="Arial" w:hAnsi="Arial" w:cs="Arial"/>
                <w:sz w:val="22"/>
                <w:szCs w:val="22"/>
                <w:lang w:val="en-GB"/>
              </w:rPr>
              <w:t>FY 20</w:t>
            </w:r>
            <w:r w:rsidR="00C51580">
              <w:rPr>
                <w:rFonts w:ascii="Arial" w:hAnsi="Arial" w:cs="Arial"/>
                <w:sz w:val="22"/>
                <w:szCs w:val="22"/>
                <w:lang w:val="en-GB"/>
              </w:rPr>
              <w:t>18</w:t>
            </w:r>
          </w:p>
        </w:tc>
        <w:tc>
          <w:tcPr>
            <w:tcW w:w="1332" w:type="dxa"/>
            <w:shd w:val="clear" w:color="auto" w:fill="auto"/>
          </w:tcPr>
          <w:p w14:paraId="2CC8797F" w14:textId="42568248" w:rsidR="00CD2DFC" w:rsidRPr="00E32596" w:rsidRDefault="00CD2DFC">
            <w:pPr>
              <w:rPr>
                <w:rFonts w:ascii="Arial" w:hAnsi="Arial" w:cs="Arial"/>
                <w:b/>
                <w:sz w:val="22"/>
                <w:szCs w:val="22"/>
                <w:lang w:val="en-GB"/>
              </w:rPr>
            </w:pPr>
            <w:r w:rsidRPr="00E32596">
              <w:rPr>
                <w:rFonts w:ascii="Arial" w:hAnsi="Arial" w:cs="Arial"/>
                <w:sz w:val="22"/>
                <w:szCs w:val="22"/>
                <w:lang w:val="en-GB"/>
              </w:rPr>
              <w:t>F</w:t>
            </w:r>
            <w:r w:rsidR="00C51580">
              <w:rPr>
                <w:rFonts w:ascii="Arial" w:hAnsi="Arial" w:cs="Arial"/>
                <w:sz w:val="22"/>
                <w:szCs w:val="22"/>
                <w:lang w:val="en-GB"/>
              </w:rPr>
              <w:t>Y 2019</w:t>
            </w:r>
          </w:p>
        </w:tc>
        <w:tc>
          <w:tcPr>
            <w:tcW w:w="1332" w:type="dxa"/>
            <w:shd w:val="clear" w:color="auto" w:fill="auto"/>
          </w:tcPr>
          <w:p w14:paraId="21E9DA80" w14:textId="77777777" w:rsidR="00CD2DFC" w:rsidRPr="00E32596" w:rsidRDefault="00CD2DFC">
            <w:pPr>
              <w:rPr>
                <w:rFonts w:ascii="Arial" w:hAnsi="Arial" w:cs="Arial"/>
                <w:b/>
                <w:sz w:val="22"/>
                <w:szCs w:val="22"/>
                <w:lang w:val="en-GB"/>
              </w:rPr>
            </w:pPr>
            <w:r w:rsidRPr="00E32596">
              <w:rPr>
                <w:rFonts w:ascii="Arial" w:hAnsi="Arial" w:cs="Arial"/>
                <w:sz w:val="22"/>
                <w:szCs w:val="22"/>
                <w:lang w:val="en-GB"/>
              </w:rPr>
              <w:t>FY 20__</w:t>
            </w:r>
          </w:p>
        </w:tc>
      </w:tr>
      <w:tr w:rsidR="00CD2DFC" w:rsidRPr="00E32596" w14:paraId="0B76183A" w14:textId="77777777" w:rsidTr="00E32596">
        <w:tc>
          <w:tcPr>
            <w:tcW w:w="2410" w:type="dxa"/>
            <w:vMerge/>
            <w:shd w:val="clear" w:color="auto" w:fill="D9D9D9"/>
          </w:tcPr>
          <w:p w14:paraId="1F985A07" w14:textId="77777777" w:rsidR="00CD2DFC" w:rsidRPr="00E32596" w:rsidRDefault="00CD2DFC">
            <w:pPr>
              <w:rPr>
                <w:rFonts w:ascii="Arial" w:hAnsi="Arial" w:cs="Arial"/>
                <w:b/>
                <w:sz w:val="22"/>
                <w:szCs w:val="22"/>
                <w:lang w:val="en-GB"/>
              </w:rPr>
            </w:pPr>
          </w:p>
        </w:tc>
        <w:tc>
          <w:tcPr>
            <w:tcW w:w="1332" w:type="dxa"/>
            <w:shd w:val="clear" w:color="auto" w:fill="auto"/>
          </w:tcPr>
          <w:p w14:paraId="32C27804" w14:textId="77777777" w:rsidR="00CD2DFC" w:rsidRPr="001D624D" w:rsidRDefault="00ED259E">
            <w:pPr>
              <w:rPr>
                <w:rFonts w:ascii="Arial" w:hAnsi="Arial" w:cs="Arial"/>
                <w:color w:val="000000"/>
                <w:sz w:val="22"/>
                <w:szCs w:val="22"/>
                <w:lang w:val="en-GB"/>
              </w:rPr>
            </w:pPr>
            <w:r w:rsidRPr="001D624D">
              <w:rPr>
                <w:rFonts w:ascii="Arial" w:hAnsi="Arial" w:cs="Arial"/>
                <w:color w:val="000000"/>
                <w:sz w:val="18"/>
                <w:szCs w:val="22"/>
                <w:lang w:val="en-GB"/>
              </w:rPr>
              <w:t>1</w:t>
            </w:r>
            <w:r w:rsidRPr="001D624D">
              <w:rPr>
                <w:rFonts w:ascii="Arial" w:hAnsi="Arial" w:cs="Arial"/>
                <w:color w:val="000000"/>
                <w:sz w:val="18"/>
                <w:szCs w:val="22"/>
                <w:vertAlign w:val="superscript"/>
                <w:lang w:val="en-GB"/>
              </w:rPr>
              <w:t>st</w:t>
            </w:r>
            <w:r w:rsidRPr="001D624D">
              <w:rPr>
                <w:rFonts w:ascii="Arial" w:hAnsi="Arial" w:cs="Arial"/>
                <w:color w:val="000000"/>
                <w:sz w:val="18"/>
                <w:szCs w:val="22"/>
                <w:lang w:val="en-GB"/>
              </w:rPr>
              <w:t xml:space="preserve"> PIR</w:t>
            </w:r>
          </w:p>
        </w:tc>
        <w:tc>
          <w:tcPr>
            <w:tcW w:w="1332" w:type="dxa"/>
            <w:shd w:val="clear" w:color="auto" w:fill="auto"/>
          </w:tcPr>
          <w:p w14:paraId="6982F124" w14:textId="77777777" w:rsidR="00CD2DFC" w:rsidRPr="008522DD" w:rsidRDefault="0025374D">
            <w:pPr>
              <w:rPr>
                <w:rFonts w:ascii="Arial" w:hAnsi="Arial" w:cs="Arial"/>
                <w:color w:val="D9D9D9"/>
                <w:sz w:val="22"/>
                <w:szCs w:val="22"/>
                <w:lang w:val="en-GB"/>
              </w:rPr>
            </w:pPr>
            <w:r>
              <w:rPr>
                <w:rFonts w:ascii="Arial" w:hAnsi="Arial" w:cs="Arial"/>
                <w:color w:val="000000"/>
                <w:sz w:val="18"/>
                <w:szCs w:val="22"/>
                <w:lang w:val="en-GB"/>
              </w:rPr>
              <w:t>2</w:t>
            </w:r>
            <w:r w:rsidRPr="0025374D">
              <w:rPr>
                <w:rFonts w:ascii="Arial" w:hAnsi="Arial" w:cs="Arial"/>
                <w:color w:val="000000"/>
                <w:sz w:val="18"/>
                <w:szCs w:val="22"/>
                <w:vertAlign w:val="superscript"/>
                <w:lang w:val="en-GB"/>
              </w:rPr>
              <w:t>nd</w:t>
            </w:r>
            <w:r>
              <w:rPr>
                <w:rFonts w:ascii="Arial" w:hAnsi="Arial" w:cs="Arial"/>
                <w:color w:val="000000"/>
                <w:sz w:val="18"/>
                <w:szCs w:val="22"/>
                <w:lang w:val="en-GB"/>
              </w:rPr>
              <w:t xml:space="preserve"> </w:t>
            </w:r>
            <w:r w:rsidRPr="0025374D">
              <w:rPr>
                <w:rFonts w:ascii="Arial" w:hAnsi="Arial" w:cs="Arial"/>
                <w:color w:val="000000"/>
                <w:sz w:val="18"/>
                <w:szCs w:val="22"/>
                <w:lang w:val="en-GB"/>
              </w:rPr>
              <w:t>PIR</w:t>
            </w:r>
          </w:p>
        </w:tc>
        <w:tc>
          <w:tcPr>
            <w:tcW w:w="1332" w:type="dxa"/>
            <w:shd w:val="clear" w:color="auto" w:fill="auto"/>
          </w:tcPr>
          <w:p w14:paraId="5F69DB0D" w14:textId="77777777" w:rsidR="00CD2DFC" w:rsidRPr="00E32596" w:rsidRDefault="0025374D">
            <w:pPr>
              <w:rPr>
                <w:rFonts w:ascii="Arial" w:hAnsi="Arial" w:cs="Arial"/>
                <w:b/>
                <w:sz w:val="22"/>
                <w:szCs w:val="22"/>
                <w:lang w:val="en-GB"/>
              </w:rPr>
            </w:pPr>
            <w:r>
              <w:rPr>
                <w:rFonts w:ascii="Arial" w:hAnsi="Arial" w:cs="Arial"/>
                <w:color w:val="000000"/>
                <w:sz w:val="18"/>
                <w:szCs w:val="22"/>
                <w:lang w:val="en-GB"/>
              </w:rPr>
              <w:t>3</w:t>
            </w:r>
            <w:r w:rsidRPr="0025374D">
              <w:rPr>
                <w:rFonts w:ascii="Arial" w:hAnsi="Arial" w:cs="Arial"/>
                <w:color w:val="000000"/>
                <w:sz w:val="18"/>
                <w:szCs w:val="22"/>
                <w:vertAlign w:val="superscript"/>
                <w:lang w:val="en-GB"/>
              </w:rPr>
              <w:t>rd</w:t>
            </w:r>
            <w:r>
              <w:rPr>
                <w:rFonts w:ascii="Arial" w:hAnsi="Arial" w:cs="Arial"/>
                <w:color w:val="000000"/>
                <w:sz w:val="18"/>
                <w:szCs w:val="22"/>
                <w:lang w:val="en-GB"/>
              </w:rPr>
              <w:t xml:space="preserve"> </w:t>
            </w:r>
            <w:r w:rsidRPr="0025374D">
              <w:rPr>
                <w:rFonts w:ascii="Arial" w:hAnsi="Arial" w:cs="Arial"/>
                <w:color w:val="000000"/>
                <w:sz w:val="18"/>
                <w:szCs w:val="22"/>
                <w:lang w:val="en-GB"/>
              </w:rPr>
              <w:t>PIR</w:t>
            </w:r>
          </w:p>
        </w:tc>
        <w:tc>
          <w:tcPr>
            <w:tcW w:w="1332" w:type="dxa"/>
            <w:shd w:val="clear" w:color="auto" w:fill="auto"/>
          </w:tcPr>
          <w:p w14:paraId="7B056DEA" w14:textId="78B87CF1" w:rsidR="00CD2DFC" w:rsidRPr="00E32596" w:rsidRDefault="00C51580" w:rsidP="00C51580">
            <w:pPr>
              <w:rPr>
                <w:rFonts w:ascii="Arial" w:hAnsi="Arial" w:cs="Arial"/>
                <w:b/>
                <w:sz w:val="22"/>
                <w:szCs w:val="22"/>
                <w:lang w:val="en-GB"/>
              </w:rPr>
            </w:pPr>
            <w:r>
              <w:rPr>
                <w:rFonts w:ascii="Arial" w:hAnsi="Arial" w:cs="Arial"/>
                <w:color w:val="000000"/>
                <w:sz w:val="18"/>
                <w:szCs w:val="22"/>
                <w:lang w:val="en-GB"/>
              </w:rPr>
              <w:t>4</w:t>
            </w:r>
            <w:r w:rsidRPr="00C51580">
              <w:rPr>
                <w:rFonts w:ascii="Arial" w:hAnsi="Arial" w:cs="Arial"/>
                <w:color w:val="000000"/>
                <w:sz w:val="18"/>
                <w:szCs w:val="22"/>
                <w:vertAlign w:val="superscript"/>
                <w:lang w:val="en-GB"/>
              </w:rPr>
              <w:t>th</w:t>
            </w:r>
            <w:r>
              <w:rPr>
                <w:rFonts w:ascii="Arial" w:hAnsi="Arial" w:cs="Arial"/>
                <w:color w:val="000000"/>
                <w:sz w:val="18"/>
                <w:szCs w:val="22"/>
                <w:lang w:val="en-GB"/>
              </w:rPr>
              <w:t xml:space="preserve"> </w:t>
            </w:r>
            <w:r w:rsidR="0025374D" w:rsidRPr="0025374D">
              <w:rPr>
                <w:rFonts w:ascii="Arial" w:hAnsi="Arial" w:cs="Arial"/>
                <w:color w:val="000000"/>
                <w:sz w:val="18"/>
                <w:szCs w:val="22"/>
                <w:lang w:val="en-GB"/>
              </w:rPr>
              <w:t>PIR</w:t>
            </w:r>
            <w:r w:rsidR="00B51881">
              <w:rPr>
                <w:rFonts w:ascii="Arial" w:hAnsi="Arial" w:cs="Arial"/>
                <w:color w:val="000000"/>
                <w:sz w:val="18"/>
                <w:szCs w:val="22"/>
                <w:lang w:val="en-GB"/>
              </w:rPr>
              <w:t xml:space="preserve"> (final)</w:t>
            </w:r>
          </w:p>
        </w:tc>
        <w:tc>
          <w:tcPr>
            <w:tcW w:w="1332" w:type="dxa"/>
            <w:shd w:val="clear" w:color="auto" w:fill="auto"/>
          </w:tcPr>
          <w:p w14:paraId="1A56B54D" w14:textId="77777777" w:rsidR="00CD2DFC" w:rsidRPr="00E32596" w:rsidRDefault="0025374D">
            <w:pPr>
              <w:rPr>
                <w:rFonts w:ascii="Arial" w:hAnsi="Arial" w:cs="Arial"/>
                <w:b/>
                <w:sz w:val="22"/>
                <w:szCs w:val="22"/>
                <w:lang w:val="en-GB"/>
              </w:rPr>
            </w:pPr>
            <w:r>
              <w:rPr>
                <w:rFonts w:ascii="Arial" w:hAnsi="Arial" w:cs="Arial"/>
                <w:color w:val="000000"/>
                <w:sz w:val="18"/>
                <w:szCs w:val="22"/>
                <w:lang w:val="en-GB"/>
              </w:rPr>
              <w:t>…</w:t>
            </w:r>
            <w:r w:rsidRPr="0025374D">
              <w:rPr>
                <w:rFonts w:ascii="Arial" w:hAnsi="Arial" w:cs="Arial"/>
                <w:color w:val="000000"/>
                <w:sz w:val="18"/>
                <w:szCs w:val="22"/>
                <w:lang w:val="en-GB"/>
              </w:rPr>
              <w:t xml:space="preserve"> PIR</w:t>
            </w:r>
          </w:p>
        </w:tc>
      </w:tr>
    </w:tbl>
    <w:p w14:paraId="07191B01" w14:textId="77777777" w:rsidR="00B51881" w:rsidRDefault="00B51881">
      <w:pPr>
        <w:ind w:left="360"/>
        <w:rPr>
          <w:rFonts w:ascii="Roboto" w:hAnsi="Roboto"/>
          <w:i/>
          <w:iCs/>
          <w:color w:val="4472C4"/>
          <w:sz w:val="20"/>
          <w:szCs w:val="20"/>
        </w:rPr>
      </w:pPr>
    </w:p>
    <w:p w14:paraId="37BF868E" w14:textId="470ADEFB" w:rsidR="00CD2DFC" w:rsidRPr="00E32596" w:rsidRDefault="00017771">
      <w:pPr>
        <w:ind w:left="360"/>
        <w:rPr>
          <w:rFonts w:ascii="Arial" w:hAnsi="Arial" w:cs="Arial"/>
          <w:b/>
          <w:color w:val="4472C4"/>
          <w:sz w:val="22"/>
          <w:szCs w:val="22"/>
          <w:lang w:val="en-GB"/>
        </w:rPr>
      </w:pPr>
      <w:r w:rsidRPr="00E32596">
        <w:rPr>
          <w:rFonts w:ascii="Roboto" w:hAnsi="Roboto"/>
          <w:i/>
          <w:iCs/>
          <w:color w:val="4472C4"/>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1297"/>
        <w:gridCol w:w="1297"/>
        <w:gridCol w:w="1297"/>
        <w:gridCol w:w="1297"/>
        <w:gridCol w:w="1297"/>
      </w:tblGrid>
      <w:tr w:rsidR="00C51580" w:rsidRPr="00E32596" w14:paraId="06D76B1F" w14:textId="77777777" w:rsidTr="00C51580">
        <w:tc>
          <w:tcPr>
            <w:tcW w:w="2359" w:type="dxa"/>
            <w:vMerge w:val="restart"/>
            <w:shd w:val="clear" w:color="auto" w:fill="BFBFBF"/>
          </w:tcPr>
          <w:p w14:paraId="4999D199" w14:textId="77777777" w:rsidR="00C51580" w:rsidRDefault="00C51580" w:rsidP="00C51580">
            <w:pPr>
              <w:rPr>
                <w:rFonts w:ascii="Arial" w:hAnsi="Arial" w:cs="Arial"/>
                <w:b/>
                <w:sz w:val="20"/>
                <w:szCs w:val="20"/>
                <w:lang w:val="en-GB"/>
              </w:rPr>
            </w:pPr>
            <w:r w:rsidRPr="00E32596">
              <w:rPr>
                <w:rFonts w:ascii="Arial" w:hAnsi="Arial" w:cs="Arial"/>
                <w:b/>
                <w:sz w:val="20"/>
                <w:szCs w:val="20"/>
                <w:lang w:val="en-GB"/>
              </w:rPr>
              <w:t>Development Objective Rating FY</w:t>
            </w:r>
          </w:p>
          <w:p w14:paraId="2D0AB685" w14:textId="77777777" w:rsidR="00C51580" w:rsidRPr="003A59CD" w:rsidRDefault="00C51580" w:rsidP="00C51580">
            <w:pPr>
              <w:rPr>
                <w:rFonts w:ascii="Arial" w:hAnsi="Arial" w:cs="Arial"/>
                <w:sz w:val="22"/>
                <w:szCs w:val="22"/>
                <w:lang w:val="en-GB"/>
              </w:rPr>
            </w:pPr>
          </w:p>
        </w:tc>
        <w:tc>
          <w:tcPr>
            <w:tcW w:w="1297" w:type="dxa"/>
            <w:shd w:val="clear" w:color="auto" w:fill="auto"/>
          </w:tcPr>
          <w:p w14:paraId="0F08E14A" w14:textId="2C3B365A" w:rsidR="00C51580" w:rsidRPr="00E32596" w:rsidRDefault="00C51580" w:rsidP="00C51580">
            <w:pPr>
              <w:rPr>
                <w:rFonts w:ascii="Arial" w:hAnsi="Arial" w:cs="Arial"/>
                <w:sz w:val="22"/>
                <w:szCs w:val="22"/>
                <w:lang w:val="en-GB"/>
              </w:rPr>
            </w:pPr>
            <w:r w:rsidRPr="00E32596">
              <w:rPr>
                <w:rFonts w:ascii="Arial" w:hAnsi="Arial" w:cs="Arial"/>
                <w:sz w:val="22"/>
                <w:szCs w:val="22"/>
                <w:lang w:val="en-GB"/>
              </w:rPr>
              <w:t>FY 20</w:t>
            </w:r>
            <w:r>
              <w:rPr>
                <w:rFonts w:ascii="Arial" w:hAnsi="Arial" w:cs="Arial"/>
                <w:sz w:val="22"/>
                <w:szCs w:val="22"/>
                <w:lang w:val="en-GB"/>
              </w:rPr>
              <w:t>16</w:t>
            </w:r>
          </w:p>
        </w:tc>
        <w:tc>
          <w:tcPr>
            <w:tcW w:w="1297" w:type="dxa"/>
            <w:shd w:val="clear" w:color="auto" w:fill="auto"/>
          </w:tcPr>
          <w:p w14:paraId="62B7869C" w14:textId="167EE3B5" w:rsidR="00C51580" w:rsidRPr="00E32596" w:rsidRDefault="00C51580" w:rsidP="00C51580">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17</w:t>
            </w:r>
          </w:p>
        </w:tc>
        <w:tc>
          <w:tcPr>
            <w:tcW w:w="1297" w:type="dxa"/>
            <w:shd w:val="clear" w:color="auto" w:fill="auto"/>
          </w:tcPr>
          <w:p w14:paraId="35B3E763" w14:textId="188EEEA8" w:rsidR="00C51580" w:rsidRPr="00E32596" w:rsidRDefault="00C51580" w:rsidP="00C51580">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18</w:t>
            </w:r>
          </w:p>
        </w:tc>
        <w:tc>
          <w:tcPr>
            <w:tcW w:w="1297" w:type="dxa"/>
            <w:shd w:val="clear" w:color="auto" w:fill="auto"/>
          </w:tcPr>
          <w:p w14:paraId="51C09D33" w14:textId="791CB35C" w:rsidR="00C51580" w:rsidRPr="00E32596" w:rsidRDefault="00C51580" w:rsidP="00C51580">
            <w:pPr>
              <w:rPr>
                <w:rFonts w:ascii="Arial" w:hAnsi="Arial" w:cs="Arial"/>
                <w:b/>
                <w:sz w:val="22"/>
                <w:szCs w:val="22"/>
                <w:lang w:val="en-GB"/>
              </w:rPr>
            </w:pPr>
            <w:r w:rsidRPr="00E32596">
              <w:rPr>
                <w:rFonts w:ascii="Arial" w:hAnsi="Arial" w:cs="Arial"/>
                <w:sz w:val="22"/>
                <w:szCs w:val="22"/>
                <w:lang w:val="en-GB"/>
              </w:rPr>
              <w:t>F</w:t>
            </w:r>
            <w:r>
              <w:rPr>
                <w:rFonts w:ascii="Arial" w:hAnsi="Arial" w:cs="Arial"/>
                <w:sz w:val="22"/>
                <w:szCs w:val="22"/>
                <w:lang w:val="en-GB"/>
              </w:rPr>
              <w:t>Y 2019</w:t>
            </w:r>
          </w:p>
        </w:tc>
        <w:tc>
          <w:tcPr>
            <w:tcW w:w="1297" w:type="dxa"/>
            <w:shd w:val="clear" w:color="auto" w:fill="auto"/>
          </w:tcPr>
          <w:p w14:paraId="655B9E5E" w14:textId="77777777" w:rsidR="00C51580" w:rsidRPr="00E32596" w:rsidRDefault="00C51580" w:rsidP="00C51580">
            <w:pPr>
              <w:rPr>
                <w:rFonts w:ascii="Arial" w:hAnsi="Arial" w:cs="Arial"/>
                <w:b/>
                <w:sz w:val="22"/>
                <w:szCs w:val="22"/>
                <w:lang w:val="en-GB"/>
              </w:rPr>
            </w:pPr>
            <w:r w:rsidRPr="00E32596">
              <w:rPr>
                <w:rFonts w:ascii="Arial" w:hAnsi="Arial" w:cs="Arial"/>
                <w:sz w:val="22"/>
                <w:szCs w:val="22"/>
                <w:lang w:val="en-GB"/>
              </w:rPr>
              <w:t>FY 20__</w:t>
            </w:r>
          </w:p>
        </w:tc>
      </w:tr>
      <w:tr w:rsidR="00CD2DFC" w:rsidRPr="00E32596" w14:paraId="0FE7CA7A" w14:textId="77777777" w:rsidTr="00C51580">
        <w:tc>
          <w:tcPr>
            <w:tcW w:w="2359" w:type="dxa"/>
            <w:vMerge/>
            <w:shd w:val="clear" w:color="auto" w:fill="BFBFBF"/>
          </w:tcPr>
          <w:p w14:paraId="1135381E" w14:textId="77777777" w:rsidR="00CD2DFC" w:rsidRPr="00E32596" w:rsidRDefault="00CD2DFC" w:rsidP="00E32596">
            <w:pPr>
              <w:rPr>
                <w:rFonts w:ascii="Arial" w:hAnsi="Arial" w:cs="Arial"/>
                <w:b/>
                <w:sz w:val="22"/>
                <w:szCs w:val="22"/>
                <w:lang w:val="en-GB"/>
              </w:rPr>
            </w:pPr>
          </w:p>
        </w:tc>
        <w:tc>
          <w:tcPr>
            <w:tcW w:w="1297" w:type="dxa"/>
            <w:shd w:val="clear" w:color="auto" w:fill="auto"/>
          </w:tcPr>
          <w:p w14:paraId="41B67EB0" w14:textId="6EA804AD" w:rsidR="00CD2DFC" w:rsidRPr="008522DD" w:rsidRDefault="00C51580" w:rsidP="00E32596">
            <w:pPr>
              <w:rPr>
                <w:rFonts w:ascii="Arial" w:hAnsi="Arial" w:cs="Arial"/>
                <w:b/>
                <w:color w:val="D9D9D9"/>
                <w:sz w:val="22"/>
                <w:szCs w:val="22"/>
                <w:lang w:val="en-GB"/>
              </w:rPr>
            </w:pPr>
            <w:r>
              <w:rPr>
                <w:rFonts w:ascii="Arial" w:hAnsi="Arial" w:cs="Arial"/>
                <w:b/>
                <w:sz w:val="22"/>
                <w:szCs w:val="22"/>
                <w:lang w:val="en-GB"/>
              </w:rPr>
              <w:t>S</w:t>
            </w:r>
          </w:p>
        </w:tc>
        <w:tc>
          <w:tcPr>
            <w:tcW w:w="1297" w:type="dxa"/>
            <w:shd w:val="clear" w:color="auto" w:fill="auto"/>
          </w:tcPr>
          <w:p w14:paraId="1126EABA" w14:textId="3EC86180" w:rsidR="00CD2DFC" w:rsidRPr="008522DD" w:rsidRDefault="00C51580" w:rsidP="00E32596">
            <w:pPr>
              <w:rPr>
                <w:rFonts w:ascii="Arial" w:hAnsi="Arial" w:cs="Arial"/>
                <w:b/>
                <w:color w:val="D9D9D9"/>
                <w:sz w:val="22"/>
                <w:szCs w:val="22"/>
                <w:lang w:val="en-GB"/>
              </w:rPr>
            </w:pPr>
            <w:r>
              <w:rPr>
                <w:rFonts w:ascii="Arial" w:hAnsi="Arial" w:cs="Arial"/>
                <w:b/>
                <w:sz w:val="22"/>
                <w:szCs w:val="22"/>
                <w:lang w:val="en-GB"/>
              </w:rPr>
              <w:t>S</w:t>
            </w:r>
          </w:p>
        </w:tc>
        <w:tc>
          <w:tcPr>
            <w:tcW w:w="1297" w:type="dxa"/>
            <w:shd w:val="clear" w:color="auto" w:fill="auto"/>
          </w:tcPr>
          <w:p w14:paraId="1D078B4F" w14:textId="03CD2B73" w:rsidR="00CD2DFC" w:rsidRPr="00E32596" w:rsidRDefault="00C51580" w:rsidP="00E32596">
            <w:pPr>
              <w:rPr>
                <w:rFonts w:ascii="Arial" w:hAnsi="Arial" w:cs="Arial"/>
                <w:b/>
                <w:sz w:val="22"/>
                <w:szCs w:val="22"/>
                <w:lang w:val="en-GB"/>
              </w:rPr>
            </w:pPr>
            <w:r>
              <w:rPr>
                <w:rFonts w:ascii="Arial" w:hAnsi="Arial" w:cs="Arial"/>
                <w:b/>
                <w:sz w:val="22"/>
                <w:szCs w:val="22"/>
                <w:lang w:val="en-GB"/>
              </w:rPr>
              <w:t>S</w:t>
            </w:r>
          </w:p>
        </w:tc>
        <w:tc>
          <w:tcPr>
            <w:tcW w:w="1297" w:type="dxa"/>
            <w:shd w:val="clear" w:color="auto" w:fill="auto"/>
          </w:tcPr>
          <w:p w14:paraId="45780FD8" w14:textId="51C37FE9" w:rsidR="00CD2DFC" w:rsidRPr="00E32596" w:rsidRDefault="005A211E" w:rsidP="00E32596">
            <w:pPr>
              <w:rPr>
                <w:rFonts w:ascii="Arial" w:hAnsi="Arial" w:cs="Arial"/>
                <w:b/>
                <w:sz w:val="22"/>
                <w:szCs w:val="22"/>
                <w:lang w:val="en-GB"/>
              </w:rPr>
            </w:pPr>
            <w:r>
              <w:rPr>
                <w:rFonts w:ascii="Arial" w:hAnsi="Arial" w:cs="Arial"/>
                <w:b/>
                <w:sz w:val="22"/>
                <w:szCs w:val="22"/>
                <w:lang w:val="en-GB"/>
              </w:rPr>
              <w:t>S</w:t>
            </w:r>
          </w:p>
        </w:tc>
        <w:tc>
          <w:tcPr>
            <w:tcW w:w="1297" w:type="dxa"/>
            <w:shd w:val="clear" w:color="auto" w:fill="auto"/>
          </w:tcPr>
          <w:p w14:paraId="2A04A983" w14:textId="3989F244" w:rsidR="00CD2DFC" w:rsidRPr="00E32596" w:rsidRDefault="00CD2DFC" w:rsidP="00E32596">
            <w:pPr>
              <w:rPr>
                <w:rFonts w:ascii="Arial" w:hAnsi="Arial" w:cs="Arial"/>
                <w:b/>
                <w:sz w:val="22"/>
                <w:szCs w:val="22"/>
                <w:lang w:val="en-GB"/>
              </w:rPr>
            </w:pPr>
          </w:p>
        </w:tc>
      </w:tr>
      <w:tr w:rsidR="00CD2DFC" w:rsidRPr="00E32596" w14:paraId="650FC746" w14:textId="77777777" w:rsidTr="00C51580">
        <w:trPr>
          <w:trHeight w:val="516"/>
        </w:trPr>
        <w:tc>
          <w:tcPr>
            <w:tcW w:w="8844" w:type="dxa"/>
            <w:gridSpan w:val="6"/>
            <w:shd w:val="clear" w:color="auto" w:fill="auto"/>
          </w:tcPr>
          <w:p w14:paraId="0E9D6D73" w14:textId="48A2BF6C" w:rsidR="00875878" w:rsidRPr="00875878" w:rsidRDefault="00875878" w:rsidP="00CC463F">
            <w:pPr>
              <w:rPr>
                <w:rFonts w:ascii="Calibri" w:eastAsia="Calibri" w:hAnsi="Calibri" w:cs="Calibri"/>
                <w:sz w:val="20"/>
                <w:szCs w:val="20"/>
              </w:rPr>
            </w:pPr>
            <w:r w:rsidRPr="00875878">
              <w:rPr>
                <w:rFonts w:ascii="Calibri" w:eastAsia="Calibri" w:hAnsi="Calibri" w:cs="Calibri"/>
                <w:sz w:val="20"/>
                <w:szCs w:val="20"/>
              </w:rPr>
              <w:lastRenderedPageBreak/>
              <w:t>All project results have been completed</w:t>
            </w:r>
            <w:r>
              <w:rPr>
                <w:rFonts w:ascii="Calibri" w:eastAsia="Calibri" w:hAnsi="Calibri" w:cs="Calibri"/>
                <w:sz w:val="20"/>
                <w:szCs w:val="20"/>
              </w:rPr>
              <w:t>, largely achieving and in some cases exceeding the planned targets, and in all cases achieving the overall project objective/outcomes.</w:t>
            </w:r>
          </w:p>
          <w:p w14:paraId="487C7B11" w14:textId="77777777" w:rsidR="00875878" w:rsidRPr="00875878" w:rsidRDefault="00875878" w:rsidP="00CC463F">
            <w:pPr>
              <w:rPr>
                <w:rFonts w:ascii="Calibri" w:eastAsia="Calibri" w:hAnsi="Calibri" w:cs="Calibri"/>
                <w:sz w:val="20"/>
                <w:szCs w:val="20"/>
              </w:rPr>
            </w:pPr>
          </w:p>
          <w:p w14:paraId="16490F32" w14:textId="77777777" w:rsidR="00CC463F" w:rsidRDefault="00CC463F" w:rsidP="00CC463F">
            <w:pPr>
              <w:rPr>
                <w:rFonts w:ascii="Calibri" w:eastAsia="Calibri" w:hAnsi="Calibri" w:cs="Calibri"/>
                <w:sz w:val="20"/>
                <w:szCs w:val="20"/>
              </w:rPr>
            </w:pPr>
            <w:r>
              <w:rPr>
                <w:rFonts w:ascii="Calibri" w:eastAsia="Calibri" w:hAnsi="Calibri" w:cs="Calibri"/>
                <w:b/>
                <w:sz w:val="20"/>
                <w:szCs w:val="20"/>
              </w:rPr>
              <w:t xml:space="preserve">Outcome 1.1. Creation and improved management effectiveness of protected areas </w:t>
            </w:r>
          </w:p>
          <w:p w14:paraId="0BD8B44E" w14:textId="77777777" w:rsidR="00CC463F" w:rsidRDefault="00CC463F" w:rsidP="00CC463F">
            <w:pPr>
              <w:rPr>
                <w:rFonts w:ascii="Calibri" w:eastAsia="Calibri" w:hAnsi="Calibri" w:cs="Calibri"/>
                <w:sz w:val="20"/>
                <w:szCs w:val="20"/>
              </w:rPr>
            </w:pPr>
            <w:r>
              <w:rPr>
                <w:rFonts w:ascii="Calibri" w:eastAsia="Calibri" w:hAnsi="Calibri" w:cs="Calibri"/>
                <w:b/>
                <w:sz w:val="20"/>
                <w:szCs w:val="20"/>
              </w:rPr>
              <w:t xml:space="preserve"> </w:t>
            </w:r>
          </w:p>
          <w:p w14:paraId="1389BE39" w14:textId="235EFFD9" w:rsidR="00CC463F" w:rsidRPr="00C478EC" w:rsidRDefault="00CC463F" w:rsidP="00CC463F">
            <w:pPr>
              <w:rPr>
                <w:rFonts w:ascii="Calibri" w:eastAsia="Calibri" w:hAnsi="Calibri" w:cs="Calibri"/>
                <w:sz w:val="20"/>
                <w:szCs w:val="20"/>
              </w:rPr>
            </w:pPr>
            <w:r w:rsidRPr="00EF214B">
              <w:rPr>
                <w:rFonts w:ascii="Calibri" w:eastAsia="Calibri" w:hAnsi="Calibri" w:cs="Calibri"/>
                <w:sz w:val="20"/>
                <w:szCs w:val="20"/>
              </w:rPr>
              <w:t xml:space="preserve">In </w:t>
            </w:r>
            <w:r w:rsidRPr="00EF214B">
              <w:rPr>
                <w:rFonts w:ascii="Calibri" w:eastAsia="Calibri" w:hAnsi="Calibri" w:cs="Calibri"/>
                <w:b/>
                <w:sz w:val="20"/>
                <w:szCs w:val="20"/>
              </w:rPr>
              <w:t>Madagascar</w:t>
            </w:r>
            <w:r w:rsidRPr="00EF214B">
              <w:rPr>
                <w:rFonts w:ascii="Calibri" w:eastAsia="Calibri" w:hAnsi="Calibri" w:cs="Calibri"/>
                <w:sz w:val="20"/>
                <w:szCs w:val="20"/>
              </w:rPr>
              <w:t xml:space="preserve">, </w:t>
            </w:r>
            <w:r w:rsidR="00AB371D">
              <w:rPr>
                <w:rFonts w:ascii="Calibri" w:eastAsia="Calibri" w:hAnsi="Calibri" w:cs="Calibri"/>
                <w:sz w:val="20"/>
                <w:szCs w:val="20"/>
              </w:rPr>
              <w:t>while the national deforestation rate has increased, the project has succeeded in reducing</w:t>
            </w:r>
            <w:r w:rsidRPr="00EF214B">
              <w:rPr>
                <w:rFonts w:ascii="Calibri" w:eastAsia="Calibri" w:hAnsi="Calibri" w:cs="Calibri"/>
                <w:sz w:val="20"/>
                <w:szCs w:val="20"/>
              </w:rPr>
              <w:t xml:space="preserve"> the deforestation rate inside the </w:t>
            </w:r>
            <w:r w:rsidR="00AB371D">
              <w:rPr>
                <w:rFonts w:ascii="Calibri" w:eastAsia="Calibri" w:hAnsi="Calibri" w:cs="Calibri"/>
                <w:sz w:val="20"/>
                <w:szCs w:val="20"/>
              </w:rPr>
              <w:t xml:space="preserve">Tsitongambarika </w:t>
            </w:r>
            <w:r w:rsidRPr="00EF214B">
              <w:rPr>
                <w:rFonts w:ascii="Calibri" w:eastAsia="Calibri" w:hAnsi="Calibri" w:cs="Calibri"/>
                <w:sz w:val="20"/>
                <w:szCs w:val="20"/>
              </w:rPr>
              <w:t xml:space="preserve">Protected Area </w:t>
            </w:r>
            <w:r w:rsidR="00AB371D">
              <w:rPr>
                <w:rFonts w:ascii="Calibri" w:eastAsia="Calibri" w:hAnsi="Calibri" w:cs="Calibri"/>
                <w:sz w:val="20"/>
                <w:szCs w:val="20"/>
              </w:rPr>
              <w:t xml:space="preserve">due to effective patrols </w:t>
            </w:r>
            <w:r w:rsidRPr="00EF214B">
              <w:rPr>
                <w:rFonts w:ascii="Calibri" w:eastAsia="Calibri" w:hAnsi="Calibri" w:cs="Calibri"/>
                <w:sz w:val="20"/>
                <w:szCs w:val="20"/>
              </w:rPr>
              <w:t>and survey</w:t>
            </w:r>
            <w:r w:rsidR="00AB371D">
              <w:rPr>
                <w:rFonts w:ascii="Calibri" w:eastAsia="Calibri" w:hAnsi="Calibri" w:cs="Calibri"/>
                <w:sz w:val="20"/>
                <w:szCs w:val="20"/>
              </w:rPr>
              <w:t>s and increased community support for the site</w:t>
            </w:r>
            <w:r w:rsidRPr="00EF214B">
              <w:rPr>
                <w:rFonts w:ascii="Calibri" w:eastAsia="Calibri" w:hAnsi="Calibri" w:cs="Calibri"/>
                <w:sz w:val="20"/>
                <w:szCs w:val="20"/>
              </w:rPr>
              <w:t xml:space="preserve">. The </w:t>
            </w:r>
            <w:r w:rsidR="00802063">
              <w:rPr>
                <w:rFonts w:ascii="Calibri" w:eastAsia="Calibri" w:hAnsi="Calibri" w:cs="Calibri"/>
                <w:sz w:val="20"/>
                <w:szCs w:val="20"/>
              </w:rPr>
              <w:t>final</w:t>
            </w:r>
            <w:r w:rsidRPr="00EF214B">
              <w:rPr>
                <w:rFonts w:ascii="Calibri" w:eastAsia="Calibri" w:hAnsi="Calibri" w:cs="Calibri"/>
                <w:sz w:val="20"/>
                <w:szCs w:val="20"/>
              </w:rPr>
              <w:t xml:space="preserve"> METT score is evaluated at 7</w:t>
            </w:r>
            <w:r w:rsidR="00802063">
              <w:rPr>
                <w:rFonts w:ascii="Calibri" w:eastAsia="Calibri" w:hAnsi="Calibri" w:cs="Calibri"/>
                <w:sz w:val="20"/>
                <w:szCs w:val="20"/>
              </w:rPr>
              <w:t>8</w:t>
            </w:r>
            <w:r w:rsidRPr="00EF214B">
              <w:rPr>
                <w:rFonts w:ascii="Calibri" w:eastAsia="Calibri" w:hAnsi="Calibri" w:cs="Calibri"/>
                <w:sz w:val="20"/>
                <w:szCs w:val="20"/>
              </w:rPr>
              <w:t>%</w:t>
            </w:r>
            <w:r w:rsidR="00802063">
              <w:rPr>
                <w:rFonts w:ascii="Calibri" w:eastAsia="Calibri" w:hAnsi="Calibri" w:cs="Calibri"/>
                <w:sz w:val="20"/>
                <w:szCs w:val="20"/>
              </w:rPr>
              <w:t>, above the final target score</w:t>
            </w:r>
            <w:r w:rsidRPr="00EF214B">
              <w:rPr>
                <w:rFonts w:ascii="Calibri" w:eastAsia="Calibri" w:hAnsi="Calibri" w:cs="Calibri"/>
                <w:sz w:val="20"/>
                <w:szCs w:val="20"/>
              </w:rPr>
              <w:t>. This has been due to 1) the strengthened capacity of</w:t>
            </w:r>
            <w:r>
              <w:rPr>
                <w:rFonts w:ascii="Calibri" w:eastAsia="Calibri" w:hAnsi="Calibri" w:cs="Calibri"/>
                <w:sz w:val="20"/>
                <w:szCs w:val="20"/>
              </w:rPr>
              <w:t xml:space="preserve"> </w:t>
            </w:r>
            <w:r w:rsidR="00AB371D">
              <w:rPr>
                <w:rFonts w:ascii="Calibri" w:eastAsia="Calibri" w:hAnsi="Calibri" w:cs="Calibri"/>
                <w:sz w:val="20"/>
                <w:szCs w:val="20"/>
              </w:rPr>
              <w:t xml:space="preserve">the KOMFITA (Protected Area Management Body) and the local community, 2) </w:t>
            </w:r>
            <w:r>
              <w:rPr>
                <w:rFonts w:ascii="Calibri" w:eastAsia="Calibri" w:hAnsi="Calibri" w:cs="Calibri"/>
                <w:sz w:val="20"/>
                <w:szCs w:val="20"/>
              </w:rPr>
              <w:t xml:space="preserve">the </w:t>
            </w:r>
            <w:r w:rsidR="00802063">
              <w:rPr>
                <w:rFonts w:ascii="Calibri" w:eastAsia="Calibri" w:hAnsi="Calibri" w:cs="Calibri"/>
                <w:sz w:val="20"/>
                <w:szCs w:val="20"/>
              </w:rPr>
              <w:t>increase in i</w:t>
            </w:r>
            <w:r>
              <w:rPr>
                <w:rFonts w:ascii="Calibri" w:eastAsia="Calibri" w:hAnsi="Calibri" w:cs="Calibri"/>
                <w:sz w:val="20"/>
                <w:szCs w:val="20"/>
              </w:rPr>
              <w:t xml:space="preserve">ncome </w:t>
            </w:r>
            <w:r w:rsidR="00802063">
              <w:rPr>
                <w:rFonts w:ascii="Calibri" w:eastAsia="Calibri" w:hAnsi="Calibri" w:cs="Calibri"/>
                <w:sz w:val="20"/>
                <w:szCs w:val="20"/>
              </w:rPr>
              <w:t>g</w:t>
            </w:r>
            <w:r>
              <w:rPr>
                <w:rFonts w:ascii="Calibri" w:eastAsia="Calibri" w:hAnsi="Calibri" w:cs="Calibri"/>
                <w:sz w:val="20"/>
                <w:szCs w:val="20"/>
              </w:rPr>
              <w:t>ene</w:t>
            </w:r>
            <w:r w:rsidR="00802063">
              <w:rPr>
                <w:rFonts w:ascii="Calibri" w:eastAsia="Calibri" w:hAnsi="Calibri" w:cs="Calibri"/>
                <w:sz w:val="20"/>
                <w:szCs w:val="20"/>
              </w:rPr>
              <w:t>rating a</w:t>
            </w:r>
            <w:r>
              <w:rPr>
                <w:rFonts w:ascii="Calibri" w:eastAsia="Calibri" w:hAnsi="Calibri" w:cs="Calibri"/>
                <w:sz w:val="20"/>
                <w:szCs w:val="20"/>
              </w:rPr>
              <w:t>ctivities</w:t>
            </w:r>
            <w:r w:rsidR="00AB371D">
              <w:rPr>
                <w:rFonts w:ascii="Calibri" w:eastAsia="Calibri" w:hAnsi="Calibri" w:cs="Calibri"/>
                <w:sz w:val="20"/>
                <w:szCs w:val="20"/>
              </w:rPr>
              <w:t xml:space="preserve"> for local people</w:t>
            </w:r>
            <w:r>
              <w:rPr>
                <w:rFonts w:ascii="Calibri" w:eastAsia="Calibri" w:hAnsi="Calibri" w:cs="Calibri"/>
                <w:sz w:val="20"/>
                <w:szCs w:val="20"/>
              </w:rPr>
              <w:t xml:space="preserve"> and 3) the success of </w:t>
            </w:r>
            <w:r w:rsidR="00A7149C">
              <w:rPr>
                <w:rFonts w:ascii="Calibri" w:eastAsia="Calibri" w:hAnsi="Calibri" w:cs="Calibri"/>
                <w:sz w:val="20"/>
                <w:szCs w:val="20"/>
              </w:rPr>
              <w:t>raising awareness and support for the project</w:t>
            </w:r>
            <w:r w:rsidR="00AB371D">
              <w:rPr>
                <w:rFonts w:ascii="Calibri" w:eastAsia="Calibri" w:hAnsi="Calibri" w:cs="Calibri"/>
                <w:sz w:val="20"/>
                <w:szCs w:val="20"/>
              </w:rPr>
              <w:t>/site</w:t>
            </w:r>
            <w:r>
              <w:rPr>
                <w:rFonts w:ascii="Calibri" w:eastAsia="Calibri" w:hAnsi="Calibri" w:cs="Calibri"/>
                <w:sz w:val="20"/>
                <w:szCs w:val="20"/>
              </w:rPr>
              <w:t xml:space="preserve">. </w:t>
            </w:r>
          </w:p>
          <w:p w14:paraId="265358CA" w14:textId="77777777" w:rsidR="00CC463F" w:rsidRPr="00C478EC" w:rsidRDefault="00CC463F" w:rsidP="00CC463F">
            <w:pPr>
              <w:rPr>
                <w:rFonts w:ascii="Calibri" w:eastAsia="Calibri" w:hAnsi="Calibri" w:cs="Calibri"/>
                <w:sz w:val="20"/>
                <w:szCs w:val="20"/>
              </w:rPr>
            </w:pPr>
          </w:p>
          <w:p w14:paraId="66820D2E" w14:textId="66708870" w:rsidR="00CC463F" w:rsidRPr="00F72CDF" w:rsidRDefault="00CC463F" w:rsidP="00CC463F">
            <w:pPr>
              <w:pStyle w:val="NormalWeb"/>
              <w:spacing w:before="0" w:beforeAutospacing="0" w:after="0" w:afterAutospacing="0"/>
              <w:rPr>
                <w:rFonts w:asciiTheme="minorHAnsi" w:hAnsiTheme="minorHAnsi" w:cstheme="minorHAnsi"/>
              </w:rPr>
            </w:pPr>
            <w:r>
              <w:rPr>
                <w:rFonts w:ascii="Calibri" w:hAnsi="Calibri" w:cs="Calibri"/>
                <w:color w:val="000000"/>
              </w:rPr>
              <w:t xml:space="preserve">In </w:t>
            </w:r>
            <w:r>
              <w:rPr>
                <w:rFonts w:ascii="Calibri" w:hAnsi="Calibri" w:cs="Calibri"/>
                <w:b/>
                <w:bCs/>
                <w:color w:val="000000"/>
              </w:rPr>
              <w:t>Brazil</w:t>
            </w:r>
            <w:r>
              <w:rPr>
                <w:rFonts w:ascii="Calibri" w:hAnsi="Calibri" w:cs="Calibri"/>
                <w:color w:val="000000"/>
              </w:rPr>
              <w:t xml:space="preserve">, over 10 ha of cacao have been planted, exceeding the project goal. Seedlings planted earlier in the project are growing well, and the reserve staff are eager to </w:t>
            </w:r>
            <w:r w:rsidRPr="00CC463F">
              <w:rPr>
                <w:rFonts w:asciiTheme="minorHAnsi" w:hAnsiTheme="minorHAnsi" w:cstheme="minorHAnsi"/>
                <w:color w:val="000000"/>
              </w:rPr>
              <w:t xml:space="preserve">continue advancing the cacao project and eventually harvesting the cacao. All but 4 ha of </w:t>
            </w:r>
            <w:r w:rsidRPr="00F72CDF">
              <w:rPr>
                <w:rFonts w:asciiTheme="minorHAnsi" w:hAnsiTheme="minorHAnsi" w:cstheme="minorHAnsi"/>
                <w:color w:val="000000"/>
              </w:rPr>
              <w:t xml:space="preserve">reforestation have been completed, despite difficult reforestation conditions, including the required removal of a fern that has colonized many previously-burned areas in need of </w:t>
            </w:r>
            <w:r w:rsidRPr="00F52C49">
              <w:rPr>
                <w:rFonts w:asciiTheme="minorHAnsi" w:hAnsiTheme="minorHAnsi" w:cstheme="minorHAnsi"/>
                <w:color w:val="000000"/>
              </w:rPr>
              <w:t>reforestation. </w:t>
            </w:r>
            <w:r w:rsidR="00802063" w:rsidRPr="006B68CB">
              <w:rPr>
                <w:rFonts w:asciiTheme="minorHAnsi" w:hAnsiTheme="minorHAnsi" w:cstheme="minorHAnsi"/>
                <w:color w:val="000000"/>
              </w:rPr>
              <w:t xml:space="preserve">The final METT score is </w:t>
            </w:r>
            <w:r w:rsidR="004B7829" w:rsidRPr="006B68CB">
              <w:rPr>
                <w:rFonts w:asciiTheme="minorHAnsi" w:hAnsiTheme="minorHAnsi" w:cstheme="minorHAnsi"/>
                <w:color w:val="000000"/>
              </w:rPr>
              <w:t xml:space="preserve">81%, a marked improvement over the baseline score of </w:t>
            </w:r>
            <w:r w:rsidR="004B7829" w:rsidRPr="00F52C49">
              <w:rPr>
                <w:rFonts w:asciiTheme="minorHAnsi" w:hAnsiTheme="minorHAnsi" w:cstheme="minorHAnsi"/>
                <w:color w:val="000000"/>
              </w:rPr>
              <w:t>69%.</w:t>
            </w:r>
          </w:p>
          <w:p w14:paraId="264088B6" w14:textId="77777777" w:rsidR="00CC463F" w:rsidRPr="00F72CDF" w:rsidRDefault="00CC463F" w:rsidP="00CC463F">
            <w:pPr>
              <w:rPr>
                <w:rFonts w:asciiTheme="minorHAnsi" w:hAnsiTheme="minorHAnsi" w:cstheme="minorHAnsi"/>
                <w:sz w:val="20"/>
                <w:szCs w:val="20"/>
              </w:rPr>
            </w:pPr>
          </w:p>
          <w:p w14:paraId="592B8C29" w14:textId="68B582DA" w:rsidR="00F72CDF" w:rsidRPr="00F72CDF" w:rsidRDefault="00CC463F" w:rsidP="00F72CDF">
            <w:pPr>
              <w:rPr>
                <w:rFonts w:asciiTheme="minorHAnsi" w:hAnsiTheme="minorHAnsi" w:cstheme="minorHAnsi"/>
                <w:sz w:val="20"/>
                <w:szCs w:val="20"/>
                <w:lang w:val="en-GB" w:eastAsia="en-GB"/>
              </w:rPr>
            </w:pPr>
            <w:r w:rsidRPr="00F72CDF">
              <w:rPr>
                <w:rFonts w:asciiTheme="minorHAnsi" w:hAnsiTheme="minorHAnsi" w:cstheme="minorHAnsi"/>
                <w:color w:val="000000"/>
                <w:sz w:val="20"/>
                <w:szCs w:val="20"/>
              </w:rPr>
              <w:t xml:space="preserve">In </w:t>
            </w:r>
            <w:r w:rsidRPr="00F72CDF">
              <w:rPr>
                <w:rFonts w:asciiTheme="minorHAnsi" w:hAnsiTheme="minorHAnsi" w:cstheme="minorHAnsi"/>
                <w:b/>
                <w:bCs/>
                <w:color w:val="000000"/>
                <w:sz w:val="20"/>
                <w:szCs w:val="20"/>
              </w:rPr>
              <w:t>Chile</w:t>
            </w:r>
            <w:r w:rsidRPr="00F72CDF">
              <w:rPr>
                <w:rFonts w:asciiTheme="minorHAnsi" w:hAnsiTheme="minorHAnsi" w:cstheme="minorHAnsi"/>
                <w:color w:val="000000"/>
                <w:sz w:val="20"/>
                <w:szCs w:val="20"/>
              </w:rPr>
              <w:t>, progress has been made both in Isla Mocha and the Mehuin sites in controlling access to sensitive habitats to protect the AZE species</w:t>
            </w:r>
            <w:r w:rsidR="00802063" w:rsidRPr="00F72CDF">
              <w:rPr>
                <w:rFonts w:asciiTheme="minorHAnsi" w:hAnsiTheme="minorHAnsi" w:cstheme="minorHAnsi"/>
                <w:color w:val="000000"/>
                <w:sz w:val="20"/>
                <w:szCs w:val="20"/>
              </w:rPr>
              <w:t xml:space="preserve">, </w:t>
            </w:r>
            <w:r w:rsidR="00AB371D" w:rsidRPr="00F72CDF">
              <w:rPr>
                <w:rFonts w:asciiTheme="minorHAnsi" w:hAnsiTheme="minorHAnsi" w:cstheme="minorHAnsi"/>
                <w:color w:val="000000"/>
                <w:sz w:val="20"/>
                <w:szCs w:val="20"/>
              </w:rPr>
              <w:t xml:space="preserve">as well as building support from the local communities for conservation and sustainable </w:t>
            </w:r>
            <w:r w:rsidR="00AB371D" w:rsidRPr="00483031">
              <w:rPr>
                <w:rFonts w:asciiTheme="minorHAnsi" w:hAnsiTheme="minorHAnsi" w:cstheme="minorHAnsi"/>
                <w:color w:val="000000"/>
                <w:sz w:val="20"/>
                <w:szCs w:val="20"/>
              </w:rPr>
              <w:t>agriculture</w:t>
            </w:r>
            <w:r w:rsidR="004B7829" w:rsidRPr="00483031">
              <w:rPr>
                <w:rFonts w:asciiTheme="minorHAnsi" w:hAnsiTheme="minorHAnsi" w:cstheme="minorHAnsi"/>
                <w:color w:val="000000"/>
                <w:sz w:val="20"/>
                <w:szCs w:val="20"/>
              </w:rPr>
              <w:t>.</w:t>
            </w:r>
            <w:r w:rsidR="00802063" w:rsidRPr="00BC4747">
              <w:rPr>
                <w:rFonts w:asciiTheme="minorHAnsi" w:hAnsiTheme="minorHAnsi" w:cstheme="minorHAnsi"/>
                <w:color w:val="000000"/>
                <w:sz w:val="20"/>
                <w:szCs w:val="20"/>
              </w:rPr>
              <w:t xml:space="preserve"> </w:t>
            </w:r>
            <w:r w:rsidRPr="00483031">
              <w:rPr>
                <w:rFonts w:asciiTheme="minorHAnsi" w:hAnsiTheme="minorHAnsi" w:cstheme="minorHAnsi"/>
                <w:color w:val="000000"/>
                <w:sz w:val="20"/>
                <w:szCs w:val="20"/>
              </w:rPr>
              <w:t xml:space="preserve">On </w:t>
            </w:r>
            <w:r w:rsidRPr="00483031">
              <w:rPr>
                <w:rFonts w:asciiTheme="minorHAnsi" w:hAnsiTheme="minorHAnsi" w:cstheme="minorHAnsi"/>
                <w:bCs/>
                <w:color w:val="000000"/>
                <w:sz w:val="20"/>
                <w:szCs w:val="20"/>
              </w:rPr>
              <w:t>Isla Mocha</w:t>
            </w:r>
            <w:r w:rsidRPr="00F72CDF">
              <w:rPr>
                <w:rFonts w:asciiTheme="minorHAnsi" w:hAnsiTheme="minorHAnsi" w:cstheme="minorHAnsi"/>
                <w:color w:val="000000"/>
                <w:sz w:val="20"/>
                <w:szCs w:val="20"/>
              </w:rPr>
              <w:t xml:space="preserve">, </w:t>
            </w:r>
            <w:r w:rsidR="00A7149C" w:rsidRPr="00F72CDF">
              <w:rPr>
                <w:rFonts w:asciiTheme="minorHAnsi" w:hAnsiTheme="minorHAnsi" w:cstheme="minorHAnsi"/>
                <w:color w:val="000000"/>
                <w:sz w:val="20"/>
                <w:szCs w:val="20"/>
              </w:rPr>
              <w:t>a 4-day long workshop, entitled</w:t>
            </w:r>
            <w:r w:rsidRPr="00F72CDF">
              <w:rPr>
                <w:rFonts w:asciiTheme="minorHAnsi" w:hAnsiTheme="minorHAnsi" w:cstheme="minorHAnsi"/>
                <w:color w:val="000000"/>
                <w:sz w:val="20"/>
                <w:szCs w:val="20"/>
              </w:rPr>
              <w:t xml:space="preserve"> “Community Leadership Workshop for Mocha Island Sustainability” was held with four local organizations to build community support for conservation initiatives on the island.</w:t>
            </w:r>
            <w:r w:rsidR="00AB371D" w:rsidRPr="00F72CDF">
              <w:rPr>
                <w:rFonts w:asciiTheme="minorHAnsi" w:hAnsiTheme="minorHAnsi" w:cstheme="minorHAnsi"/>
                <w:color w:val="000000"/>
                <w:sz w:val="20"/>
                <w:szCs w:val="20"/>
              </w:rPr>
              <w:t xml:space="preserve"> </w:t>
            </w:r>
            <w:r w:rsidRPr="00F72CDF">
              <w:rPr>
                <w:rFonts w:asciiTheme="minorHAnsi" w:hAnsiTheme="minorHAnsi" w:cstheme="minorHAnsi"/>
                <w:color w:val="000000"/>
                <w:sz w:val="20"/>
                <w:szCs w:val="20"/>
              </w:rPr>
              <w:t xml:space="preserve">In </w:t>
            </w:r>
            <w:r w:rsidRPr="00F72CDF">
              <w:rPr>
                <w:rFonts w:asciiTheme="minorHAnsi" w:hAnsiTheme="minorHAnsi" w:cstheme="minorHAnsi"/>
                <w:bCs/>
                <w:color w:val="000000"/>
                <w:sz w:val="20"/>
                <w:szCs w:val="20"/>
              </w:rPr>
              <w:t>Mehuin</w:t>
            </w:r>
            <w:r w:rsidRPr="00F72CDF">
              <w:rPr>
                <w:rFonts w:asciiTheme="minorHAnsi" w:hAnsiTheme="minorHAnsi" w:cstheme="minorHAnsi"/>
                <w:color w:val="000000"/>
                <w:sz w:val="20"/>
                <w:szCs w:val="20"/>
              </w:rPr>
              <w:t xml:space="preserve">, fencing has been constructed to restrict access to 8.1 ha of native forest and streams that are habitat of the AZE trigger species. </w:t>
            </w:r>
            <w:r w:rsidR="00F72CDF" w:rsidRPr="00F72CDF">
              <w:rPr>
                <w:rFonts w:asciiTheme="minorHAnsi" w:hAnsiTheme="minorHAnsi" w:cstheme="minorHAnsi"/>
                <w:color w:val="000000"/>
                <w:sz w:val="20"/>
                <w:szCs w:val="20"/>
                <w:lang w:val="en-GB" w:eastAsia="en-GB"/>
              </w:rPr>
              <w:t xml:space="preserve">Isla Mocha remains a National Reserve; however, the process to convert it to a National Park is well underway and is expected to be completed </w:t>
            </w:r>
            <w:r w:rsidR="00C40FE9">
              <w:rPr>
                <w:rFonts w:asciiTheme="minorHAnsi" w:hAnsiTheme="minorHAnsi" w:cstheme="minorHAnsi"/>
                <w:color w:val="000000"/>
                <w:sz w:val="20"/>
                <w:szCs w:val="20"/>
                <w:lang w:val="en-GB" w:eastAsia="en-GB"/>
              </w:rPr>
              <w:t>by 2020, though</w:t>
            </w:r>
            <w:r w:rsidR="00F72CDF" w:rsidRPr="00F72CDF">
              <w:rPr>
                <w:rFonts w:asciiTheme="minorHAnsi" w:hAnsiTheme="minorHAnsi" w:cstheme="minorHAnsi"/>
                <w:color w:val="000000"/>
                <w:sz w:val="20"/>
                <w:szCs w:val="20"/>
                <w:lang w:val="en-GB" w:eastAsia="en-GB"/>
              </w:rPr>
              <w:t xml:space="preserve"> the expected transfer of authority over national parks from CONAF to the Ministry of Environment may cause additional delays.</w:t>
            </w:r>
          </w:p>
          <w:p w14:paraId="76ACDCAE" w14:textId="77777777" w:rsidR="00F72CDF" w:rsidRPr="00F72CDF" w:rsidRDefault="00F72CDF" w:rsidP="00F72CDF">
            <w:pPr>
              <w:rPr>
                <w:rFonts w:asciiTheme="minorHAnsi" w:hAnsiTheme="minorHAnsi" w:cstheme="minorHAnsi"/>
                <w:sz w:val="20"/>
                <w:szCs w:val="20"/>
                <w:lang w:val="en-GB" w:eastAsia="en-GB"/>
              </w:rPr>
            </w:pPr>
          </w:p>
          <w:p w14:paraId="74919425" w14:textId="188566E4" w:rsidR="009B62D7" w:rsidRPr="00A72AB1" w:rsidRDefault="009B62D7" w:rsidP="009B62D7">
            <w:pPr>
              <w:rPr>
                <w:lang w:val="en-GB" w:eastAsia="en-GB"/>
              </w:rPr>
            </w:pPr>
            <w:r w:rsidRPr="00F72CDF">
              <w:rPr>
                <w:rFonts w:asciiTheme="minorHAnsi" w:hAnsiTheme="minorHAnsi" w:cstheme="minorHAnsi"/>
                <w:color w:val="000000"/>
                <w:sz w:val="20"/>
                <w:szCs w:val="20"/>
                <w:lang w:val="en-GB" w:eastAsia="en-GB"/>
              </w:rPr>
              <w:t>Efforts continue to implement improved management</w:t>
            </w:r>
            <w:r w:rsidRPr="00A72AB1">
              <w:rPr>
                <w:rFonts w:ascii="Calibri" w:hAnsi="Calibri" w:cs="Calibri"/>
                <w:color w:val="000000"/>
                <w:sz w:val="20"/>
                <w:szCs w:val="20"/>
                <w:lang w:val="en-GB" w:eastAsia="en-GB"/>
              </w:rPr>
              <w:t xml:space="preserve"> at </w:t>
            </w:r>
            <w:r>
              <w:rPr>
                <w:rFonts w:ascii="Calibri" w:hAnsi="Calibri" w:cs="Calibri"/>
                <w:color w:val="000000"/>
                <w:sz w:val="20"/>
                <w:szCs w:val="20"/>
                <w:lang w:val="en-GB" w:eastAsia="en-GB"/>
              </w:rPr>
              <w:t xml:space="preserve">10 </w:t>
            </w:r>
            <w:r w:rsidRPr="00A72AB1">
              <w:rPr>
                <w:rFonts w:ascii="Calibri" w:hAnsi="Calibri" w:cs="Calibri"/>
                <w:color w:val="000000"/>
                <w:sz w:val="20"/>
                <w:szCs w:val="20"/>
                <w:lang w:val="en-GB" w:eastAsia="en-GB"/>
              </w:rPr>
              <w:t xml:space="preserve">additional AZE sites, </w:t>
            </w:r>
            <w:r>
              <w:rPr>
                <w:rFonts w:ascii="Calibri" w:hAnsi="Calibri" w:cs="Calibri"/>
                <w:color w:val="000000"/>
                <w:sz w:val="20"/>
                <w:szCs w:val="20"/>
                <w:lang w:val="en-GB" w:eastAsia="en-GB"/>
              </w:rPr>
              <w:t xml:space="preserve">as planned, </w:t>
            </w:r>
            <w:r w:rsidRPr="00A72AB1">
              <w:rPr>
                <w:rFonts w:ascii="Calibri" w:hAnsi="Calibri" w:cs="Calibri"/>
                <w:color w:val="000000"/>
                <w:sz w:val="20"/>
                <w:szCs w:val="20"/>
                <w:lang w:val="en-GB" w:eastAsia="en-GB"/>
              </w:rPr>
              <w:t>and results from final METT evaluations demonstrate improvements in management at these sites.</w:t>
            </w:r>
          </w:p>
          <w:p w14:paraId="0FED4C80" w14:textId="77777777" w:rsidR="009B62D7" w:rsidRPr="00A72AB1" w:rsidRDefault="009B62D7" w:rsidP="009B62D7">
            <w:pPr>
              <w:rPr>
                <w:lang w:val="en-GB" w:eastAsia="en-GB"/>
              </w:rPr>
            </w:pPr>
          </w:p>
          <w:p w14:paraId="7126081D" w14:textId="77777777" w:rsidR="00CC463F" w:rsidRPr="00CC463F" w:rsidRDefault="00CC463F" w:rsidP="00CC463F">
            <w:pPr>
              <w:rPr>
                <w:rFonts w:asciiTheme="minorHAnsi" w:eastAsia="Calibri" w:hAnsiTheme="minorHAnsi" w:cstheme="minorHAnsi"/>
                <w:sz w:val="20"/>
                <w:szCs w:val="20"/>
              </w:rPr>
            </w:pPr>
            <w:r w:rsidRPr="00CC463F">
              <w:rPr>
                <w:rFonts w:asciiTheme="minorHAnsi" w:eastAsia="Calibri" w:hAnsiTheme="minorHAnsi" w:cstheme="minorHAnsi"/>
                <w:b/>
                <w:sz w:val="20"/>
                <w:szCs w:val="20"/>
              </w:rPr>
              <w:t>Outcome 2.1. Mainstreaming into financial institution policies</w:t>
            </w:r>
          </w:p>
          <w:p w14:paraId="5B122862" w14:textId="77777777" w:rsidR="00CC463F" w:rsidRPr="00CC463F" w:rsidRDefault="00CC463F" w:rsidP="00CC463F">
            <w:pPr>
              <w:rPr>
                <w:rFonts w:asciiTheme="minorHAnsi" w:eastAsia="Calibri" w:hAnsiTheme="minorHAnsi" w:cstheme="minorHAnsi"/>
                <w:sz w:val="20"/>
                <w:szCs w:val="20"/>
              </w:rPr>
            </w:pPr>
          </w:p>
          <w:p w14:paraId="4F993B8B" w14:textId="310B03CC" w:rsidR="00CC463F" w:rsidRPr="006263F6" w:rsidRDefault="00CC463F" w:rsidP="00CC463F">
            <w:pPr>
              <w:rPr>
                <w:rFonts w:ascii="Calibri" w:eastAsia="Calibri" w:hAnsi="Calibri" w:cs="Calibri"/>
                <w:sz w:val="20"/>
                <w:szCs w:val="20"/>
              </w:rPr>
            </w:pPr>
            <w:r w:rsidRPr="006263F6">
              <w:rPr>
                <w:rFonts w:asciiTheme="minorHAnsi" w:eastAsia="Calibri" w:hAnsiTheme="minorHAnsi" w:cstheme="minorHAnsi"/>
                <w:sz w:val="20"/>
                <w:szCs w:val="20"/>
              </w:rPr>
              <w:t>AZE sites have been systematically identified, mapped, consulted</w:t>
            </w:r>
            <w:r w:rsidR="00875878">
              <w:rPr>
                <w:rFonts w:ascii="Calibri" w:eastAsia="Calibri" w:hAnsi="Calibri" w:cs="Calibri"/>
                <w:sz w:val="20"/>
                <w:szCs w:val="20"/>
              </w:rPr>
              <w:t xml:space="preserve"> on, </w:t>
            </w:r>
            <w:r w:rsidRPr="006263F6">
              <w:rPr>
                <w:rFonts w:ascii="Calibri" w:eastAsia="Calibri" w:hAnsi="Calibri" w:cs="Calibri"/>
                <w:sz w:val="20"/>
                <w:szCs w:val="20"/>
              </w:rPr>
              <w:t xml:space="preserve">documented </w:t>
            </w:r>
            <w:r w:rsidR="00875878">
              <w:rPr>
                <w:rFonts w:ascii="Calibri" w:eastAsia="Calibri" w:hAnsi="Calibri" w:cs="Calibri"/>
                <w:sz w:val="20"/>
                <w:szCs w:val="20"/>
              </w:rPr>
              <w:t xml:space="preserve">and confirmed by </w:t>
            </w:r>
            <w:r w:rsidR="00875878" w:rsidRPr="006263F6">
              <w:rPr>
                <w:rFonts w:ascii="Calibri" w:eastAsia="Calibri" w:hAnsi="Calibri" w:cs="Calibri"/>
                <w:sz w:val="20"/>
                <w:szCs w:val="20"/>
              </w:rPr>
              <w:t xml:space="preserve">the KBA Technical Working Group </w:t>
            </w:r>
            <w:r w:rsidRPr="006263F6">
              <w:rPr>
                <w:rFonts w:ascii="Calibri" w:eastAsia="Calibri" w:hAnsi="Calibri" w:cs="Calibri"/>
                <w:sz w:val="20"/>
                <w:szCs w:val="20"/>
              </w:rPr>
              <w:t xml:space="preserve">for the 6 species groups included in the 2010 AZE dataset and for 11 new species groups, thus exceeding the target set, totalling 1,483 AZE </w:t>
            </w:r>
            <w:r w:rsidR="00B51D32" w:rsidRPr="006263F6">
              <w:rPr>
                <w:rFonts w:ascii="Calibri" w:eastAsia="Calibri" w:hAnsi="Calibri" w:cs="Calibri"/>
                <w:sz w:val="20"/>
                <w:szCs w:val="20"/>
              </w:rPr>
              <w:t>trigger species and 843 sites</w:t>
            </w:r>
            <w:r w:rsidR="00875878">
              <w:rPr>
                <w:rFonts w:ascii="Calibri" w:eastAsia="Calibri" w:hAnsi="Calibri" w:cs="Calibri"/>
                <w:sz w:val="20"/>
                <w:szCs w:val="20"/>
              </w:rPr>
              <w:t xml:space="preserve"> (again exceeding the target)</w:t>
            </w:r>
            <w:r w:rsidR="00875878" w:rsidRPr="006263F6">
              <w:rPr>
                <w:rFonts w:ascii="Calibri" w:eastAsia="Calibri" w:hAnsi="Calibri" w:cs="Calibri"/>
                <w:sz w:val="20"/>
                <w:szCs w:val="20"/>
              </w:rPr>
              <w:t>.</w:t>
            </w:r>
            <w:r w:rsidR="00B51D32" w:rsidRPr="006263F6">
              <w:rPr>
                <w:rFonts w:ascii="Calibri" w:eastAsia="Calibri" w:hAnsi="Calibri" w:cs="Calibri"/>
                <w:sz w:val="20"/>
                <w:szCs w:val="20"/>
              </w:rPr>
              <w:t xml:space="preserve">  </w:t>
            </w:r>
          </w:p>
          <w:p w14:paraId="1CCE697C" w14:textId="77777777" w:rsidR="00CC463F" w:rsidRPr="006263F6" w:rsidRDefault="00CC463F" w:rsidP="00CC463F">
            <w:pPr>
              <w:rPr>
                <w:rFonts w:ascii="Calibri" w:eastAsia="Calibri" w:hAnsi="Calibri" w:cs="Calibri"/>
                <w:sz w:val="20"/>
                <w:szCs w:val="20"/>
              </w:rPr>
            </w:pPr>
          </w:p>
          <w:p w14:paraId="4242F622" w14:textId="0E0F74E9" w:rsidR="00B51D32" w:rsidRPr="006263F6" w:rsidRDefault="00B51D32" w:rsidP="006263F6">
            <w:pPr>
              <w:rPr>
                <w:rFonts w:ascii="Calibri" w:hAnsi="Calibri" w:cs="Calibri"/>
                <w:sz w:val="20"/>
                <w:szCs w:val="20"/>
                <w:lang w:val="en-GB"/>
              </w:rPr>
            </w:pPr>
            <w:r w:rsidRPr="006263F6">
              <w:rPr>
                <w:rFonts w:ascii="Calibri" w:hAnsi="Calibri" w:cs="Calibri"/>
                <w:sz w:val="20"/>
                <w:szCs w:val="20"/>
                <w:lang w:val="en-GB" w:eastAsia="en-GB"/>
              </w:rPr>
              <w:t xml:space="preserve">Engagement with IFIs throughout the course of the project has led to notable recognition of AZE sites in safeguard policies and guidance, which we expect to continue after the end of the project as IFI policies continue to be updated. </w:t>
            </w:r>
            <w:r w:rsidR="006263F6" w:rsidRPr="006263F6">
              <w:rPr>
                <w:rFonts w:ascii="Calibri" w:hAnsi="Calibri" w:cs="Calibri"/>
                <w:sz w:val="20"/>
                <w:szCs w:val="20"/>
                <w:lang w:val="en-GB" w:eastAsia="en-GB"/>
              </w:rPr>
              <w:t>This year</w:t>
            </w:r>
            <w:r w:rsidRPr="006263F6">
              <w:rPr>
                <w:rFonts w:ascii="Calibri" w:hAnsi="Calibri" w:cs="Calibri"/>
                <w:sz w:val="20"/>
                <w:szCs w:val="20"/>
                <w:lang w:val="en-GB"/>
              </w:rPr>
              <w:t>, the updated IFC Guidance Note 6 was published in November 2018, now affording AZE sites, along with UNESCO World Heritage sites, the highest level of safeguarding of all types of Critical Habitat, with IFC-funded projects in AZE sites not being acceptable for financing (unless possibly if contributing to their conservation) and consultation required with the organisations that have designated AZE sites, including a reference to the AZE website.  Given the influence and broad uptake of IFC Performance Standard 6 amongst other IFIs</w:t>
            </w:r>
            <w:r w:rsidR="006263F6" w:rsidRPr="006263F6">
              <w:rPr>
                <w:rFonts w:ascii="Calibri" w:hAnsi="Calibri" w:cs="Calibri"/>
                <w:sz w:val="20"/>
                <w:szCs w:val="20"/>
                <w:lang w:val="en-GB"/>
              </w:rPr>
              <w:t xml:space="preserve"> (not least </w:t>
            </w:r>
            <w:r w:rsidR="006263F6" w:rsidRPr="005268BD">
              <w:rPr>
                <w:rFonts w:ascii="Calibri" w:hAnsi="Calibri" w:cs="Calibri"/>
                <w:sz w:val="20"/>
                <w:szCs w:val="20"/>
                <w:lang w:val="en-GB"/>
              </w:rPr>
              <w:t xml:space="preserve">the </w:t>
            </w:r>
            <w:r w:rsidR="00BC4747" w:rsidRPr="005268BD">
              <w:rPr>
                <w:rFonts w:ascii="Calibri" w:eastAsia="Calibri" w:hAnsi="Calibri" w:cs="Calibri"/>
                <w:sz w:val="20"/>
                <w:szCs w:val="20"/>
              </w:rPr>
              <w:t>96</w:t>
            </w:r>
            <w:r w:rsidR="006263F6" w:rsidRPr="005268BD">
              <w:rPr>
                <w:rFonts w:ascii="Calibri" w:eastAsia="Calibri" w:hAnsi="Calibri" w:cs="Calibri"/>
                <w:sz w:val="20"/>
                <w:szCs w:val="20"/>
              </w:rPr>
              <w:t xml:space="preserve"> financial</w:t>
            </w:r>
            <w:r w:rsidR="006263F6" w:rsidRPr="006263F6">
              <w:rPr>
                <w:rFonts w:ascii="Calibri" w:eastAsia="Calibri" w:hAnsi="Calibri" w:cs="Calibri"/>
                <w:sz w:val="20"/>
                <w:szCs w:val="20"/>
              </w:rPr>
              <w:t xml:space="preserve"> institutions that are members of the </w:t>
            </w:r>
            <w:hyperlink r:id="rId7">
              <w:r w:rsidR="006263F6" w:rsidRPr="006263F6">
                <w:rPr>
                  <w:rFonts w:ascii="Calibri" w:eastAsia="Calibri" w:hAnsi="Calibri" w:cs="Calibri"/>
                  <w:color w:val="0563C1"/>
                  <w:sz w:val="20"/>
                  <w:szCs w:val="20"/>
                  <w:u w:val="single"/>
                </w:rPr>
                <w:t>Equator Principles Association</w:t>
              </w:r>
            </w:hyperlink>
            <w:r w:rsidR="006263F6" w:rsidRPr="006263F6">
              <w:rPr>
                <w:rFonts w:ascii="Calibri" w:eastAsia="Calibri" w:hAnsi="Calibri" w:cs="Calibri"/>
                <w:sz w:val="20"/>
                <w:szCs w:val="20"/>
              </w:rPr>
              <w:t>, which require members to assess projects against IFC Performance Standards</w:t>
            </w:r>
            <w:r w:rsidR="006263F6" w:rsidRPr="006263F6">
              <w:rPr>
                <w:rFonts w:ascii="Calibri" w:hAnsi="Calibri" w:cs="Calibri"/>
                <w:sz w:val="20"/>
                <w:szCs w:val="20"/>
                <w:lang w:val="en-GB"/>
              </w:rPr>
              <w:t>)</w:t>
            </w:r>
            <w:r w:rsidRPr="006263F6">
              <w:rPr>
                <w:rFonts w:ascii="Calibri" w:hAnsi="Calibri" w:cs="Calibri"/>
                <w:sz w:val="20"/>
                <w:szCs w:val="20"/>
                <w:lang w:val="en-GB"/>
              </w:rPr>
              <w:t xml:space="preserve">, this offers important new protections for AZE sites.  Engagement with other IFIs continues, including via informal discussions with and formal inputs to consultations </w:t>
            </w:r>
            <w:r w:rsidR="006263F6" w:rsidRPr="006263F6">
              <w:rPr>
                <w:rFonts w:ascii="Calibri" w:hAnsi="Calibri" w:cs="Calibri"/>
                <w:sz w:val="20"/>
                <w:szCs w:val="20"/>
                <w:lang w:val="en-GB"/>
              </w:rPr>
              <w:t xml:space="preserve">in the first half of 2019 </w:t>
            </w:r>
            <w:r w:rsidRPr="006263F6">
              <w:rPr>
                <w:rFonts w:ascii="Calibri" w:hAnsi="Calibri" w:cs="Calibri"/>
                <w:sz w:val="20"/>
                <w:szCs w:val="20"/>
                <w:lang w:val="en-GB"/>
              </w:rPr>
              <w:t xml:space="preserve">on safeguard policies of the European Investment Bank (EIB), </w:t>
            </w:r>
            <w:r w:rsidR="006263F6" w:rsidRPr="006263F6">
              <w:rPr>
                <w:rFonts w:ascii="Calibri" w:hAnsi="Calibri" w:cs="Calibri"/>
                <w:sz w:val="20"/>
                <w:szCs w:val="20"/>
                <w:lang w:val="en-GB"/>
              </w:rPr>
              <w:t xml:space="preserve">the </w:t>
            </w:r>
            <w:r w:rsidRPr="006263F6">
              <w:rPr>
                <w:rFonts w:ascii="Calibri" w:hAnsi="Calibri" w:cs="Calibri"/>
                <w:sz w:val="20"/>
                <w:szCs w:val="20"/>
                <w:lang w:val="en-GB"/>
              </w:rPr>
              <w:t xml:space="preserve">European Bank of Reconstruction and Development (EBRD) and </w:t>
            </w:r>
            <w:r w:rsidR="006263F6" w:rsidRPr="006263F6">
              <w:rPr>
                <w:rFonts w:ascii="Calibri" w:hAnsi="Calibri" w:cs="Calibri"/>
                <w:sz w:val="20"/>
                <w:szCs w:val="20"/>
                <w:lang w:val="en-GB"/>
              </w:rPr>
              <w:t xml:space="preserve">the </w:t>
            </w:r>
            <w:r w:rsidRPr="006263F6">
              <w:rPr>
                <w:rFonts w:ascii="Calibri" w:hAnsi="Calibri" w:cs="Calibri"/>
                <w:sz w:val="20"/>
                <w:szCs w:val="20"/>
                <w:lang w:val="en-GB"/>
              </w:rPr>
              <w:t>Equator Principles version 4.</w:t>
            </w:r>
          </w:p>
          <w:p w14:paraId="536DD5EB" w14:textId="77777777" w:rsidR="006263F6" w:rsidRPr="006263F6" w:rsidRDefault="006263F6" w:rsidP="006263F6">
            <w:pPr>
              <w:rPr>
                <w:rFonts w:ascii="Calibri" w:hAnsi="Calibri" w:cs="Calibri"/>
                <w:sz w:val="20"/>
                <w:szCs w:val="20"/>
                <w:lang w:val="en-GB"/>
              </w:rPr>
            </w:pPr>
          </w:p>
          <w:p w14:paraId="1EFEC545" w14:textId="77777777" w:rsidR="006263F6" w:rsidRPr="006263F6" w:rsidRDefault="006263F6" w:rsidP="006263F6">
            <w:pPr>
              <w:rPr>
                <w:rFonts w:ascii="Calibri" w:eastAsia="Calibri" w:hAnsi="Calibri" w:cs="Calibri"/>
                <w:sz w:val="20"/>
                <w:szCs w:val="20"/>
              </w:rPr>
            </w:pPr>
            <w:r w:rsidRPr="006263F6">
              <w:rPr>
                <w:rFonts w:ascii="Calibri" w:eastAsia="Calibri" w:hAnsi="Calibri" w:cs="Calibri"/>
                <w:sz w:val="20"/>
                <w:szCs w:val="20"/>
              </w:rPr>
              <w:t>The AZE information resource factsheet continues to be used to promote AZE considerations to IFIs and is now being promoted to IBAT subscribers through the re-developed portal for the screening tool (</w:t>
            </w:r>
            <w:hyperlink r:id="rId8">
              <w:r w:rsidRPr="006263F6">
                <w:rPr>
                  <w:rFonts w:ascii="Calibri" w:eastAsia="Calibri" w:hAnsi="Calibri" w:cs="Calibri"/>
                  <w:color w:val="0563C1"/>
                  <w:sz w:val="20"/>
                  <w:szCs w:val="20"/>
                  <w:u w:val="single"/>
                </w:rPr>
                <w:t>www.ibat-alliance.org</w:t>
              </w:r>
            </w:hyperlink>
            <w:r w:rsidRPr="006263F6">
              <w:rPr>
                <w:rFonts w:ascii="Calibri" w:eastAsia="Calibri" w:hAnsi="Calibri" w:cs="Calibri"/>
                <w:sz w:val="20"/>
                <w:szCs w:val="20"/>
              </w:rPr>
              <w:t xml:space="preserve">). </w:t>
            </w:r>
          </w:p>
          <w:p w14:paraId="72DA7E50" w14:textId="77777777" w:rsidR="00CC463F" w:rsidRPr="006263F6" w:rsidRDefault="00CC463F" w:rsidP="00CC463F">
            <w:pPr>
              <w:rPr>
                <w:rFonts w:ascii="Calibri" w:eastAsia="Calibri" w:hAnsi="Calibri" w:cs="Calibri"/>
                <w:sz w:val="20"/>
                <w:szCs w:val="20"/>
              </w:rPr>
            </w:pPr>
          </w:p>
          <w:p w14:paraId="432CC836" w14:textId="77777777" w:rsidR="00CC463F" w:rsidRDefault="00CC463F" w:rsidP="00CC463F">
            <w:pPr>
              <w:rPr>
                <w:rFonts w:ascii="Calibri" w:eastAsia="Calibri" w:hAnsi="Calibri" w:cs="Calibri"/>
                <w:sz w:val="20"/>
                <w:szCs w:val="20"/>
              </w:rPr>
            </w:pPr>
            <w:r w:rsidRPr="006263F6">
              <w:rPr>
                <w:rFonts w:ascii="Calibri" w:eastAsia="Calibri" w:hAnsi="Calibri" w:cs="Calibri"/>
                <w:b/>
                <w:sz w:val="20"/>
                <w:szCs w:val="20"/>
              </w:rPr>
              <w:t>Outcome 2</w:t>
            </w:r>
            <w:r>
              <w:rPr>
                <w:rFonts w:ascii="Calibri" w:eastAsia="Calibri" w:hAnsi="Calibri" w:cs="Calibri"/>
                <w:b/>
                <w:sz w:val="20"/>
                <w:szCs w:val="20"/>
              </w:rPr>
              <w:t>.2. Mainstreaming into national biodiversity strategies</w:t>
            </w:r>
          </w:p>
          <w:p w14:paraId="280990EB" w14:textId="77777777" w:rsidR="00CC463F" w:rsidRDefault="00CC463F" w:rsidP="00CC463F">
            <w:pPr>
              <w:rPr>
                <w:rFonts w:ascii="Calibri" w:eastAsia="Calibri" w:hAnsi="Calibri" w:cs="Calibri"/>
                <w:sz w:val="20"/>
                <w:szCs w:val="20"/>
              </w:rPr>
            </w:pPr>
          </w:p>
          <w:p w14:paraId="12093DEC" w14:textId="6A03AA84" w:rsidR="00CC463F" w:rsidRPr="003A2864" w:rsidRDefault="00CC463F" w:rsidP="00CC463F">
            <w:pPr>
              <w:rPr>
                <w:rFonts w:ascii="Calibri" w:eastAsia="Calibri" w:hAnsi="Calibri" w:cs="Calibri"/>
                <w:sz w:val="20"/>
                <w:szCs w:val="20"/>
              </w:rPr>
            </w:pPr>
            <w:r w:rsidRPr="00762711">
              <w:rPr>
                <w:rFonts w:ascii="Calibri" w:eastAsia="Calibri" w:hAnsi="Calibri" w:cs="Calibri"/>
                <w:sz w:val="20"/>
                <w:szCs w:val="20"/>
              </w:rPr>
              <w:t xml:space="preserve">In </w:t>
            </w:r>
            <w:r w:rsidRPr="00627CC4">
              <w:rPr>
                <w:rFonts w:ascii="Calibri" w:eastAsia="Calibri" w:hAnsi="Calibri" w:cs="Calibri"/>
                <w:sz w:val="20"/>
                <w:szCs w:val="20"/>
              </w:rPr>
              <w:t>Madagascar, the</w:t>
            </w:r>
            <w:r w:rsidRPr="00762711">
              <w:rPr>
                <w:rFonts w:ascii="Calibri" w:eastAsia="Calibri" w:hAnsi="Calibri" w:cs="Calibri"/>
                <w:sz w:val="20"/>
                <w:szCs w:val="20"/>
              </w:rPr>
              <w:t xml:space="preserve"> revised </w:t>
            </w:r>
            <w:hyperlink r:id="rId9">
              <w:r w:rsidRPr="00762711">
                <w:rPr>
                  <w:rFonts w:ascii="Calibri" w:eastAsia="Calibri" w:hAnsi="Calibri" w:cs="Calibri"/>
                  <w:color w:val="0563C1"/>
                  <w:sz w:val="20"/>
                  <w:szCs w:val="20"/>
                  <w:u w:val="single"/>
                </w:rPr>
                <w:t>National Biodiversity Strategy and Action Plan</w:t>
              </w:r>
            </w:hyperlink>
            <w:r w:rsidRPr="00762711">
              <w:rPr>
                <w:rFonts w:ascii="Calibri" w:eastAsia="Calibri" w:hAnsi="Calibri" w:cs="Calibri"/>
                <w:sz w:val="20"/>
                <w:szCs w:val="20"/>
              </w:rPr>
              <w:t xml:space="preserve"> </w:t>
            </w:r>
            <w:r>
              <w:rPr>
                <w:rFonts w:ascii="Calibri" w:eastAsia="Calibri" w:hAnsi="Calibri" w:cs="Calibri"/>
                <w:sz w:val="20"/>
                <w:szCs w:val="20"/>
              </w:rPr>
              <w:t xml:space="preserve">includes reference to AZE sites. A </w:t>
            </w:r>
            <w:r w:rsidR="003A2864">
              <w:rPr>
                <w:rFonts w:ascii="Calibri" w:eastAsia="Calibri" w:hAnsi="Calibri" w:cs="Calibri"/>
                <w:sz w:val="20"/>
                <w:szCs w:val="20"/>
              </w:rPr>
              <w:t xml:space="preserve">national mainstreaming plan for AZE </w:t>
            </w:r>
            <w:r w:rsidR="003A2864" w:rsidRPr="003A2864">
              <w:rPr>
                <w:rFonts w:ascii="Calibri" w:eastAsia="Calibri" w:hAnsi="Calibri" w:cs="Calibri"/>
                <w:sz w:val="20"/>
                <w:szCs w:val="20"/>
              </w:rPr>
              <w:t xml:space="preserve">conservation was completed following a </w:t>
            </w:r>
            <w:r w:rsidRPr="003A2864">
              <w:rPr>
                <w:rFonts w:ascii="Calibri" w:eastAsia="Calibri" w:hAnsi="Calibri" w:cs="Calibri"/>
                <w:sz w:val="20"/>
                <w:szCs w:val="20"/>
              </w:rPr>
              <w:t xml:space="preserve">workshop </w:t>
            </w:r>
            <w:r w:rsidR="003A2864" w:rsidRPr="003A2864">
              <w:rPr>
                <w:rFonts w:ascii="Calibri" w:eastAsia="Calibri" w:hAnsi="Calibri" w:cs="Calibri"/>
                <w:sz w:val="20"/>
                <w:szCs w:val="20"/>
              </w:rPr>
              <w:t xml:space="preserve">in September 2018, identifying and mapping </w:t>
            </w:r>
            <w:r w:rsidRPr="003A2864">
              <w:rPr>
                <w:rFonts w:ascii="Calibri" w:eastAsia="Calibri" w:hAnsi="Calibri" w:cs="Calibri"/>
                <w:sz w:val="20"/>
                <w:szCs w:val="20"/>
              </w:rPr>
              <w:t>68 AZE sites, including 13 candidate</w:t>
            </w:r>
            <w:r w:rsidR="00A7149C" w:rsidRPr="003A2864">
              <w:rPr>
                <w:rFonts w:ascii="Calibri" w:eastAsia="Calibri" w:hAnsi="Calibri" w:cs="Calibri"/>
                <w:sz w:val="20"/>
                <w:szCs w:val="20"/>
              </w:rPr>
              <w:t xml:space="preserve"> </w:t>
            </w:r>
            <w:r w:rsidRPr="003A2864">
              <w:rPr>
                <w:rFonts w:ascii="Calibri" w:eastAsia="Calibri" w:hAnsi="Calibri" w:cs="Calibri"/>
                <w:sz w:val="20"/>
                <w:szCs w:val="20"/>
              </w:rPr>
              <w:t>s</w:t>
            </w:r>
            <w:r w:rsidR="00A7149C" w:rsidRPr="003A2864">
              <w:rPr>
                <w:rFonts w:ascii="Calibri" w:eastAsia="Calibri" w:hAnsi="Calibri" w:cs="Calibri"/>
                <w:sz w:val="20"/>
                <w:szCs w:val="20"/>
              </w:rPr>
              <w:t>ites</w:t>
            </w:r>
            <w:r w:rsidRPr="003A2864">
              <w:rPr>
                <w:rFonts w:ascii="Calibri" w:eastAsia="Calibri" w:hAnsi="Calibri" w:cs="Calibri"/>
                <w:sz w:val="20"/>
                <w:szCs w:val="20"/>
              </w:rPr>
              <w:t xml:space="preserve">, </w:t>
            </w:r>
            <w:r w:rsidR="003A2864" w:rsidRPr="003A2864">
              <w:rPr>
                <w:rFonts w:ascii="Calibri" w:eastAsia="Calibri" w:hAnsi="Calibri" w:cs="Calibri"/>
                <w:sz w:val="20"/>
                <w:szCs w:val="20"/>
              </w:rPr>
              <w:t xml:space="preserve">involving the major conservation planning agencies and the two largest private sector </w:t>
            </w:r>
            <w:r w:rsidR="003A2864">
              <w:rPr>
                <w:rFonts w:ascii="Calibri" w:eastAsia="Calibri" w:hAnsi="Calibri" w:cs="Calibri"/>
                <w:sz w:val="20"/>
                <w:szCs w:val="20"/>
              </w:rPr>
              <w:t>mining investments in the country</w:t>
            </w:r>
            <w:r w:rsidRPr="003A2864">
              <w:rPr>
                <w:rFonts w:ascii="Calibri" w:eastAsia="Calibri" w:hAnsi="Calibri" w:cs="Calibri"/>
                <w:sz w:val="20"/>
                <w:szCs w:val="20"/>
              </w:rPr>
              <w:t>.</w:t>
            </w:r>
          </w:p>
          <w:p w14:paraId="07994335" w14:textId="77777777" w:rsidR="00CC463F" w:rsidRPr="003A2864" w:rsidRDefault="00CC463F" w:rsidP="00CC463F">
            <w:pPr>
              <w:rPr>
                <w:rFonts w:ascii="Calibri" w:eastAsia="Calibri" w:hAnsi="Calibri" w:cs="Calibri"/>
                <w:sz w:val="20"/>
                <w:szCs w:val="20"/>
              </w:rPr>
            </w:pPr>
            <w:r w:rsidRPr="003A2864">
              <w:rPr>
                <w:rFonts w:ascii="Calibri" w:eastAsia="Calibri" w:hAnsi="Calibri" w:cs="Calibri"/>
                <w:sz w:val="20"/>
                <w:szCs w:val="20"/>
              </w:rPr>
              <w:t xml:space="preserve"> </w:t>
            </w:r>
          </w:p>
          <w:p w14:paraId="1DB3EBC6" w14:textId="2399DDC6" w:rsidR="00CC463F" w:rsidRDefault="00CC463F" w:rsidP="00CC463F">
            <w:pPr>
              <w:rPr>
                <w:rFonts w:ascii="Calibri" w:eastAsia="Calibri" w:hAnsi="Calibri" w:cs="Calibri"/>
                <w:color w:val="000000"/>
                <w:sz w:val="20"/>
                <w:szCs w:val="20"/>
              </w:rPr>
            </w:pPr>
            <w:r w:rsidRPr="00EF214B">
              <w:rPr>
                <w:rFonts w:ascii="Calibri" w:eastAsia="Calibri" w:hAnsi="Calibri" w:cs="Calibri"/>
                <w:sz w:val="20"/>
                <w:szCs w:val="20"/>
              </w:rPr>
              <w:t>The Brazilian AZE site map was launched and promoted at CBD COP1</w:t>
            </w:r>
            <w:r>
              <w:rPr>
                <w:rFonts w:ascii="Calibri" w:eastAsia="Calibri" w:hAnsi="Calibri" w:cs="Calibri"/>
                <w:sz w:val="20"/>
                <w:szCs w:val="20"/>
              </w:rPr>
              <w:t>4</w:t>
            </w:r>
            <w:r w:rsidRPr="00EF214B">
              <w:rPr>
                <w:rFonts w:ascii="Calibri" w:eastAsia="Calibri" w:hAnsi="Calibri" w:cs="Calibri"/>
                <w:sz w:val="20"/>
                <w:szCs w:val="20"/>
              </w:rPr>
              <w:t xml:space="preserve"> in November 2018. Additionally, all AZE sites in Brazil are now officially recognized by the Brazilian government in the federal </w:t>
            </w:r>
            <w:r w:rsidRPr="00EF214B">
              <w:rPr>
                <w:rFonts w:ascii="Calibri" w:eastAsia="Calibri" w:hAnsi="Calibri" w:cs="Calibri"/>
                <w:color w:val="000000"/>
                <w:sz w:val="20"/>
                <w:szCs w:val="20"/>
              </w:rPr>
              <w:t xml:space="preserve">PORTARIA Nº 287, which declares that these sites will be used for the implementation of public policies aimed at the conservation and recovery of species threatened with extinction, and should be included on maps published by the Minister of the </w:t>
            </w:r>
            <w:r w:rsidRPr="00CC463F">
              <w:rPr>
                <w:rFonts w:ascii="Calibri" w:eastAsia="Calibri" w:hAnsi="Calibri" w:cs="Calibri"/>
                <w:color w:val="000000"/>
                <w:sz w:val="20"/>
                <w:szCs w:val="20"/>
              </w:rPr>
              <w:t>Environment and considered for the identification of Priority Areas for Conservation, Sustainable Use and Benefit Sharing of Brazilian Biodiversity.</w:t>
            </w:r>
          </w:p>
          <w:p w14:paraId="45A54031" w14:textId="77777777" w:rsidR="003A2864" w:rsidRDefault="003A2864" w:rsidP="00CC463F">
            <w:pPr>
              <w:rPr>
                <w:rFonts w:ascii="Calibri" w:eastAsia="Calibri" w:hAnsi="Calibri" w:cs="Calibri"/>
                <w:color w:val="000000"/>
                <w:sz w:val="20"/>
                <w:szCs w:val="20"/>
              </w:rPr>
            </w:pPr>
          </w:p>
          <w:p w14:paraId="6F9C747C" w14:textId="512017F0" w:rsidR="003A2864" w:rsidRPr="00257E79" w:rsidRDefault="003A2864" w:rsidP="00CC463F">
            <w:pPr>
              <w:rPr>
                <w:rFonts w:ascii="Calibri" w:eastAsia="Calibri" w:hAnsi="Calibri" w:cs="Calibri"/>
                <w:color w:val="000000"/>
                <w:sz w:val="20"/>
                <w:szCs w:val="20"/>
              </w:rPr>
            </w:pPr>
            <w:r>
              <w:rPr>
                <w:rFonts w:ascii="Calibri" w:eastAsia="Calibri" w:hAnsi="Calibri" w:cs="Calibri"/>
                <w:color w:val="000000"/>
                <w:sz w:val="20"/>
                <w:szCs w:val="20"/>
              </w:rPr>
              <w:t xml:space="preserve">A national AZE strategy for Mexico will be </w:t>
            </w:r>
            <w:r w:rsidR="009B62D7">
              <w:rPr>
                <w:rFonts w:ascii="Calibri" w:eastAsia="Calibri" w:hAnsi="Calibri" w:cs="Calibri"/>
                <w:color w:val="000000"/>
                <w:sz w:val="20"/>
                <w:szCs w:val="20"/>
              </w:rPr>
              <w:t>finalis</w:t>
            </w:r>
            <w:r>
              <w:rPr>
                <w:rFonts w:ascii="Calibri" w:eastAsia="Calibri" w:hAnsi="Calibri" w:cs="Calibri"/>
                <w:color w:val="000000"/>
                <w:sz w:val="20"/>
                <w:szCs w:val="20"/>
              </w:rPr>
              <w:t xml:space="preserve">ed in a follow-up workshop </w:t>
            </w:r>
            <w:r w:rsidR="006263F6">
              <w:rPr>
                <w:rFonts w:ascii="Calibri" w:eastAsia="Calibri" w:hAnsi="Calibri" w:cs="Calibri"/>
                <w:color w:val="000000"/>
                <w:sz w:val="20"/>
                <w:szCs w:val="20"/>
              </w:rPr>
              <w:t>that had to be deferred to</w:t>
            </w:r>
            <w:r>
              <w:rPr>
                <w:rFonts w:ascii="Calibri" w:eastAsia="Calibri" w:hAnsi="Calibri" w:cs="Calibri"/>
                <w:color w:val="000000"/>
                <w:sz w:val="20"/>
                <w:szCs w:val="20"/>
              </w:rPr>
              <w:t xml:space="preserve"> July 2019, following a development workshop held in Mexico in October 2018, and national AZE conservation was strengthened via mini-workshops in </w:t>
            </w:r>
            <w:r w:rsidR="00B51D32">
              <w:rPr>
                <w:rFonts w:ascii="Calibri" w:eastAsia="Calibri" w:hAnsi="Calibri" w:cs="Calibri"/>
                <w:color w:val="000000"/>
                <w:sz w:val="20"/>
                <w:szCs w:val="20"/>
              </w:rPr>
              <w:t xml:space="preserve">Kenya (October 2018), </w:t>
            </w:r>
            <w:r>
              <w:rPr>
                <w:rFonts w:ascii="Calibri" w:eastAsia="Calibri" w:hAnsi="Calibri" w:cs="Calibri"/>
                <w:color w:val="000000"/>
                <w:sz w:val="20"/>
                <w:szCs w:val="20"/>
              </w:rPr>
              <w:t>the Dominican Republic (</w:t>
            </w:r>
            <w:r w:rsidR="00B51D32">
              <w:rPr>
                <w:rFonts w:ascii="Calibri" w:eastAsia="Calibri" w:hAnsi="Calibri" w:cs="Calibri"/>
                <w:color w:val="000000"/>
                <w:sz w:val="20"/>
                <w:szCs w:val="20"/>
              </w:rPr>
              <w:t>November</w:t>
            </w:r>
            <w:r>
              <w:rPr>
                <w:rFonts w:ascii="Calibri" w:eastAsia="Calibri" w:hAnsi="Calibri" w:cs="Calibri"/>
                <w:color w:val="000000"/>
                <w:sz w:val="20"/>
                <w:szCs w:val="20"/>
              </w:rPr>
              <w:t xml:space="preserve"> 2018</w:t>
            </w:r>
            <w:r w:rsidR="00B51D32">
              <w:rPr>
                <w:rFonts w:ascii="Calibri" w:eastAsia="Calibri" w:hAnsi="Calibri" w:cs="Calibri"/>
                <w:color w:val="000000"/>
                <w:sz w:val="20"/>
                <w:szCs w:val="20"/>
              </w:rPr>
              <w:t>)</w:t>
            </w:r>
            <w:r>
              <w:rPr>
                <w:rFonts w:ascii="Calibri" w:eastAsia="Calibri" w:hAnsi="Calibri" w:cs="Calibri"/>
                <w:color w:val="000000"/>
                <w:sz w:val="20"/>
                <w:szCs w:val="20"/>
              </w:rPr>
              <w:t>, the Philippines (November 2018) and Papua New Guinea (February 2019)</w:t>
            </w:r>
            <w:r w:rsidR="00463655">
              <w:rPr>
                <w:rFonts w:ascii="Calibri" w:eastAsia="Calibri" w:hAnsi="Calibri" w:cs="Calibri"/>
                <w:color w:val="000000"/>
                <w:sz w:val="20"/>
                <w:szCs w:val="20"/>
              </w:rPr>
              <w:t xml:space="preserve">, in addition to those </w:t>
            </w:r>
            <w:r w:rsidR="00463655" w:rsidRPr="00257E79">
              <w:rPr>
                <w:rFonts w:ascii="Calibri" w:eastAsia="Calibri" w:hAnsi="Calibri" w:cs="Calibri"/>
                <w:color w:val="000000"/>
                <w:sz w:val="20"/>
                <w:szCs w:val="20"/>
              </w:rPr>
              <w:t>in Colombia and South Africa previously reported</w:t>
            </w:r>
            <w:r w:rsidRPr="00257E79">
              <w:rPr>
                <w:rFonts w:ascii="Calibri" w:eastAsia="Calibri" w:hAnsi="Calibri" w:cs="Calibri"/>
                <w:color w:val="000000"/>
                <w:sz w:val="20"/>
                <w:szCs w:val="20"/>
              </w:rPr>
              <w:t>.</w:t>
            </w:r>
          </w:p>
          <w:p w14:paraId="1A68C228" w14:textId="77777777" w:rsidR="00CC463F" w:rsidRPr="00257E79" w:rsidRDefault="00CC463F" w:rsidP="00CC463F">
            <w:pPr>
              <w:rPr>
                <w:rFonts w:ascii="Calibri" w:eastAsia="Calibri" w:hAnsi="Calibri" w:cs="Calibri"/>
                <w:color w:val="000000"/>
                <w:sz w:val="20"/>
                <w:szCs w:val="20"/>
              </w:rPr>
            </w:pPr>
          </w:p>
          <w:p w14:paraId="6B1FC07B" w14:textId="77777777" w:rsidR="005268BD" w:rsidRPr="00257E79" w:rsidRDefault="005268BD" w:rsidP="005268BD">
            <w:pPr>
              <w:rPr>
                <w:rFonts w:ascii="Calibri" w:hAnsi="Calibri" w:cs="Calibri"/>
                <w:color w:val="000000"/>
                <w:sz w:val="20"/>
                <w:szCs w:val="20"/>
                <w:shd w:val="clear" w:color="auto" w:fill="FFFF00"/>
              </w:rPr>
            </w:pPr>
            <w:r w:rsidRPr="00257E79">
              <w:rPr>
                <w:rFonts w:ascii="Calibri" w:hAnsi="Calibri" w:cs="Calibri"/>
                <w:color w:val="000000"/>
                <w:sz w:val="20"/>
                <w:szCs w:val="20"/>
              </w:rPr>
              <w:t>Globally, 16 non-project countries (nearly double the target of 9) have included AZE sites in their revised NBSAPs and CBD National Reports since the start of the GEF-AZE project: Bahrain, Cape Verde, Eritrea, Guatemala, Haiti, Honduras, India, Iraq, Panama, Peru, Rwanda, Solomon Islands, the Democratic Republic of the Congo, Mexico, Jamaica and Vanuatu. A total of 22 countries now include AZE conservation in such national policies.</w:t>
            </w:r>
          </w:p>
          <w:p w14:paraId="7DFA3733" w14:textId="77777777" w:rsidR="00627CC4" w:rsidRPr="00257E79" w:rsidRDefault="00627CC4" w:rsidP="00CC463F">
            <w:pPr>
              <w:rPr>
                <w:rFonts w:ascii="Calibri" w:hAnsi="Calibri" w:cs="Calibri"/>
                <w:color w:val="000000"/>
                <w:sz w:val="20"/>
                <w:szCs w:val="20"/>
                <w:shd w:val="clear" w:color="auto" w:fill="FFFF00"/>
              </w:rPr>
            </w:pPr>
          </w:p>
          <w:p w14:paraId="3A51DBC9" w14:textId="0F6C5235" w:rsidR="009B62D7" w:rsidRDefault="00CC463F" w:rsidP="00BD2351">
            <w:pPr>
              <w:rPr>
                <w:rFonts w:ascii="Calibri" w:eastAsia="Calibri" w:hAnsi="Calibri" w:cs="Calibri"/>
                <w:sz w:val="20"/>
                <w:szCs w:val="20"/>
              </w:rPr>
            </w:pPr>
            <w:r w:rsidRPr="00257E79">
              <w:rPr>
                <w:rFonts w:ascii="Calibri" w:eastAsia="Calibri" w:hAnsi="Calibri" w:cs="Calibri"/>
                <w:sz w:val="20"/>
                <w:szCs w:val="20"/>
              </w:rPr>
              <w:t xml:space="preserve">Awareness of AZE among </w:t>
            </w:r>
            <w:r w:rsidR="00627CC4" w:rsidRPr="00257E79">
              <w:rPr>
                <w:rFonts w:ascii="Calibri" w:eastAsia="Calibri" w:hAnsi="Calibri" w:cs="Calibri"/>
                <w:sz w:val="20"/>
                <w:szCs w:val="20"/>
              </w:rPr>
              <w:t xml:space="preserve">other </w:t>
            </w:r>
            <w:r w:rsidRPr="00257E79">
              <w:rPr>
                <w:rFonts w:ascii="Calibri" w:eastAsia="Calibri" w:hAnsi="Calibri" w:cs="Calibri"/>
                <w:sz w:val="20"/>
                <w:szCs w:val="20"/>
              </w:rPr>
              <w:t>CBD Parties</w:t>
            </w:r>
            <w:r w:rsidR="006263F6" w:rsidRPr="00257E79">
              <w:rPr>
                <w:rFonts w:ascii="Calibri" w:eastAsia="Calibri" w:hAnsi="Calibri" w:cs="Calibri"/>
                <w:sz w:val="20"/>
                <w:szCs w:val="20"/>
              </w:rPr>
              <w:t xml:space="preserve"> was raised through side events, </w:t>
            </w:r>
            <w:r w:rsidR="00A7149C" w:rsidRPr="00257E79">
              <w:rPr>
                <w:rFonts w:ascii="Calibri" w:eastAsia="Calibri" w:hAnsi="Calibri" w:cs="Calibri"/>
                <w:sz w:val="20"/>
                <w:szCs w:val="20"/>
              </w:rPr>
              <w:t xml:space="preserve">plenary interventions </w:t>
            </w:r>
            <w:r w:rsidR="006263F6" w:rsidRPr="00257E79">
              <w:rPr>
                <w:rFonts w:ascii="Calibri" w:hAnsi="Calibri" w:cs="Calibri"/>
                <w:sz w:val="20"/>
                <w:szCs w:val="20"/>
                <w:lang w:val="en-GB"/>
              </w:rPr>
              <w:t>and negotiations in drafting</w:t>
            </w:r>
            <w:r w:rsidR="006263F6" w:rsidRPr="00703847">
              <w:rPr>
                <w:rFonts w:ascii="Calibri" w:hAnsi="Calibri" w:cs="Calibri"/>
                <w:sz w:val="20"/>
                <w:szCs w:val="20"/>
                <w:lang w:val="en-GB"/>
              </w:rPr>
              <w:t xml:space="preserve"> groups </w:t>
            </w:r>
            <w:r w:rsidR="00A7149C">
              <w:rPr>
                <w:rFonts w:ascii="Calibri" w:eastAsia="Calibri" w:hAnsi="Calibri" w:cs="Calibri"/>
                <w:sz w:val="20"/>
                <w:szCs w:val="20"/>
              </w:rPr>
              <w:t xml:space="preserve">by project participants Brazil, Mexico and BirdLife </w:t>
            </w:r>
            <w:r w:rsidRPr="00CC463F">
              <w:rPr>
                <w:rFonts w:ascii="Calibri" w:eastAsia="Calibri" w:hAnsi="Calibri" w:cs="Calibri"/>
                <w:sz w:val="20"/>
                <w:szCs w:val="20"/>
              </w:rPr>
              <w:t>at CBD SBSTTA22 in July 2018 and at COP14 in November 2018, with Decision XIV/1 including the need for urgen</w:t>
            </w:r>
            <w:r w:rsidR="00A7149C">
              <w:rPr>
                <w:rFonts w:ascii="Calibri" w:eastAsia="Calibri" w:hAnsi="Calibri" w:cs="Calibri"/>
                <w:sz w:val="20"/>
                <w:szCs w:val="20"/>
              </w:rPr>
              <w:t xml:space="preserve">t progress on AZE conservation.  </w:t>
            </w:r>
            <w:r w:rsidR="009B62D7">
              <w:rPr>
                <w:rFonts w:ascii="Calibri" w:eastAsia="Calibri" w:hAnsi="Calibri" w:cs="Calibri"/>
                <w:sz w:val="20"/>
                <w:szCs w:val="20"/>
              </w:rPr>
              <w:t>The new AZE map, highlighting that only 43% of AZE sites were protected, was launched to coincide with COP14 and covered in the media.</w:t>
            </w:r>
            <w:r w:rsidR="006263F6">
              <w:rPr>
                <w:rFonts w:ascii="Calibri" w:eastAsia="Calibri" w:hAnsi="Calibri" w:cs="Calibri"/>
                <w:sz w:val="20"/>
                <w:szCs w:val="20"/>
              </w:rPr>
              <w:t xml:space="preserve"> </w:t>
            </w:r>
            <w:r w:rsidR="006263F6">
              <w:rPr>
                <w:rFonts w:ascii="Calibri" w:hAnsi="Calibri" w:cs="Calibri"/>
                <w:sz w:val="20"/>
                <w:szCs w:val="20"/>
                <w:lang w:val="en-GB" w:eastAsia="en-GB"/>
              </w:rPr>
              <w:t>These efforts</w:t>
            </w:r>
            <w:r w:rsidR="006263F6" w:rsidRPr="00703847">
              <w:rPr>
                <w:rFonts w:ascii="Calibri" w:hAnsi="Calibri" w:cs="Calibri"/>
                <w:sz w:val="20"/>
                <w:szCs w:val="20"/>
                <w:lang w:val="en-GB"/>
              </w:rPr>
              <w:t xml:space="preserve"> led to the inclusion of the protection of AZE sites as a means to meet both Aichi Targets 11 and 12 in the final decision on urgent actions needed to meet the Aichi Targets (</w:t>
            </w:r>
            <w:hyperlink r:id="rId10" w:history="1">
              <w:r w:rsidR="006263F6" w:rsidRPr="00703847">
                <w:rPr>
                  <w:rStyle w:val="Hyperlink"/>
                  <w:rFonts w:ascii="Calibri" w:hAnsi="Calibri" w:cs="Calibri"/>
                  <w:sz w:val="20"/>
                  <w:szCs w:val="20"/>
                  <w:lang w:val="en-GB"/>
                </w:rPr>
                <w:t>CBD/COP/DEC/14/1</w:t>
              </w:r>
            </w:hyperlink>
            <w:r w:rsidR="006263F6" w:rsidRPr="00703847">
              <w:rPr>
                <w:rFonts w:ascii="Calibri" w:hAnsi="Calibri" w:cs="Calibri"/>
                <w:sz w:val="20"/>
                <w:szCs w:val="20"/>
                <w:lang w:val="en-GB"/>
              </w:rPr>
              <w:t>).</w:t>
            </w:r>
          </w:p>
          <w:p w14:paraId="7696CB39" w14:textId="77777777" w:rsidR="009B62D7" w:rsidRDefault="009B62D7" w:rsidP="00BD2351">
            <w:pPr>
              <w:rPr>
                <w:rFonts w:ascii="Calibri" w:eastAsia="Calibri" w:hAnsi="Calibri" w:cs="Calibri"/>
                <w:sz w:val="20"/>
                <w:szCs w:val="20"/>
              </w:rPr>
            </w:pPr>
          </w:p>
          <w:p w14:paraId="088CCF5D" w14:textId="0131F8E6" w:rsidR="00CC463F" w:rsidRDefault="00C40FE9" w:rsidP="00BD2351">
            <w:pPr>
              <w:rPr>
                <w:rFonts w:ascii="Calibri" w:eastAsia="Calibri" w:hAnsi="Calibri" w:cs="Calibri"/>
                <w:sz w:val="20"/>
                <w:szCs w:val="20"/>
              </w:rPr>
            </w:pPr>
            <w:r>
              <w:rPr>
                <w:rFonts w:ascii="Calibri" w:eastAsia="Calibri" w:hAnsi="Calibri" w:cs="Calibri"/>
                <w:sz w:val="20"/>
                <w:szCs w:val="20"/>
              </w:rPr>
              <w:t>Following engagement with the Global Partnership on Target 11 at a strategy workshop held in April 2019, a</w:t>
            </w:r>
            <w:r w:rsidR="00A7149C">
              <w:rPr>
                <w:rFonts w:ascii="Calibri" w:eastAsia="Calibri" w:hAnsi="Calibri" w:cs="Calibri"/>
                <w:sz w:val="20"/>
                <w:szCs w:val="20"/>
              </w:rPr>
              <w:t xml:space="preserve"> call for action to support this Decision</w:t>
            </w:r>
            <w:r w:rsidR="00B51D32">
              <w:rPr>
                <w:rFonts w:ascii="Calibri" w:eastAsia="Calibri" w:hAnsi="Calibri" w:cs="Calibri"/>
                <w:sz w:val="20"/>
                <w:szCs w:val="20"/>
              </w:rPr>
              <w:t xml:space="preserve"> and increase efforts to protect and conserve AZE sites</w:t>
            </w:r>
            <w:r w:rsidR="00A7149C">
              <w:rPr>
                <w:rFonts w:ascii="Calibri" w:eastAsia="Calibri" w:hAnsi="Calibri" w:cs="Calibri"/>
                <w:sz w:val="20"/>
                <w:szCs w:val="20"/>
              </w:rPr>
              <w:t xml:space="preserve">, </w:t>
            </w:r>
            <w:r w:rsidR="00CC463F" w:rsidRPr="00CC463F">
              <w:rPr>
                <w:rFonts w:ascii="Calibri" w:eastAsia="Calibri" w:hAnsi="Calibri" w:cs="Calibri"/>
                <w:sz w:val="20"/>
                <w:szCs w:val="20"/>
              </w:rPr>
              <w:t>as well as other updates on AZE conservation as a result of this project,</w:t>
            </w:r>
            <w:r w:rsidR="00A7149C">
              <w:rPr>
                <w:rFonts w:ascii="Calibri" w:eastAsia="Calibri" w:hAnsi="Calibri" w:cs="Calibri"/>
                <w:sz w:val="20"/>
                <w:szCs w:val="20"/>
              </w:rPr>
              <w:t xml:space="preserve"> was</w:t>
            </w:r>
            <w:r w:rsidR="00CC463F" w:rsidRPr="00CC463F">
              <w:rPr>
                <w:rFonts w:ascii="Calibri" w:eastAsia="Calibri" w:hAnsi="Calibri" w:cs="Calibri"/>
                <w:sz w:val="20"/>
                <w:szCs w:val="20"/>
              </w:rPr>
              <w:t xml:space="preserve"> communicated to CBD Focal Points through a </w:t>
            </w:r>
            <w:hyperlink r:id="rId11" w:history="1">
              <w:r w:rsidR="00CC463F" w:rsidRPr="00875878">
                <w:rPr>
                  <w:rStyle w:val="Hyperlink"/>
                  <w:rFonts w:ascii="Calibri" w:eastAsia="Calibri" w:hAnsi="Calibri" w:cs="Calibri"/>
                  <w:sz w:val="20"/>
                  <w:szCs w:val="20"/>
                </w:rPr>
                <w:t>Notification</w:t>
              </w:r>
            </w:hyperlink>
            <w:r w:rsidR="00CC463F" w:rsidRPr="00CC463F">
              <w:rPr>
                <w:rFonts w:ascii="Calibri" w:eastAsia="Calibri" w:hAnsi="Calibri" w:cs="Calibri"/>
                <w:sz w:val="20"/>
                <w:szCs w:val="20"/>
              </w:rPr>
              <w:t xml:space="preserve"> from the CBD Executive Secretary and two webinars</w:t>
            </w:r>
            <w:r w:rsidR="00731614">
              <w:rPr>
                <w:rFonts w:ascii="Calibri" w:eastAsia="Calibri" w:hAnsi="Calibri" w:cs="Calibri"/>
                <w:sz w:val="20"/>
                <w:szCs w:val="20"/>
              </w:rPr>
              <w:t xml:space="preserve"> on AZE conservation were</w:t>
            </w:r>
            <w:r w:rsidR="00CC463F" w:rsidRPr="00CC463F">
              <w:rPr>
                <w:rFonts w:ascii="Calibri" w:eastAsia="Calibri" w:hAnsi="Calibri" w:cs="Calibri"/>
                <w:sz w:val="20"/>
                <w:szCs w:val="20"/>
              </w:rPr>
              <w:t xml:space="preserve"> conducted by the project team </w:t>
            </w:r>
            <w:r w:rsidR="00731614">
              <w:rPr>
                <w:rFonts w:ascii="Calibri" w:eastAsia="Calibri" w:hAnsi="Calibri" w:cs="Calibri"/>
                <w:sz w:val="20"/>
                <w:szCs w:val="20"/>
              </w:rPr>
              <w:t xml:space="preserve">for CBD Parties </w:t>
            </w:r>
            <w:r w:rsidR="006263F6">
              <w:rPr>
                <w:rFonts w:ascii="Calibri" w:eastAsia="Calibri" w:hAnsi="Calibri" w:cs="Calibri"/>
                <w:sz w:val="20"/>
                <w:szCs w:val="20"/>
              </w:rPr>
              <w:t>in July 2019, so we expect consideration of AZE conservation to be further included in national conservation efforts pre- and post-2020.</w:t>
            </w:r>
          </w:p>
          <w:p w14:paraId="4A4F7386" w14:textId="71697ABE" w:rsidR="009B62D7" w:rsidRPr="009B62D7" w:rsidRDefault="009B62D7" w:rsidP="00BD2351">
            <w:pPr>
              <w:rPr>
                <w:rFonts w:ascii="Calibri" w:eastAsia="Calibri" w:hAnsi="Calibri" w:cs="Calibri"/>
              </w:rPr>
            </w:pPr>
          </w:p>
        </w:tc>
      </w:tr>
    </w:tbl>
    <w:p w14:paraId="295CC257" w14:textId="77777777" w:rsidR="00A30A23" w:rsidRDefault="00A30A23">
      <w:pPr>
        <w:rPr>
          <w:b/>
          <w:lang w:val="en-GB"/>
        </w:rPr>
      </w:pPr>
    </w:p>
    <w:p w14:paraId="66984B62" w14:textId="692DA457" w:rsidR="009537B3" w:rsidRPr="00E32596" w:rsidRDefault="009537B3" w:rsidP="009537B3">
      <w:pPr>
        <w:ind w:left="360"/>
        <w:rPr>
          <w:rFonts w:ascii="Arial" w:hAnsi="Arial" w:cs="Arial"/>
          <w:b/>
          <w:color w:val="4472C4"/>
          <w:sz w:val="22"/>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295"/>
        <w:gridCol w:w="1295"/>
        <w:gridCol w:w="1295"/>
        <w:gridCol w:w="1295"/>
        <w:gridCol w:w="1295"/>
      </w:tblGrid>
      <w:tr w:rsidR="00413F91" w:rsidRPr="00E32596" w14:paraId="52679217" w14:textId="77777777" w:rsidTr="00413F91">
        <w:tc>
          <w:tcPr>
            <w:tcW w:w="2369" w:type="dxa"/>
            <w:vMerge w:val="restart"/>
            <w:shd w:val="clear" w:color="auto" w:fill="D9D9D9"/>
          </w:tcPr>
          <w:p w14:paraId="7B90EF40" w14:textId="77777777" w:rsidR="00413F91" w:rsidRDefault="00413F91" w:rsidP="00413F91">
            <w:pPr>
              <w:rPr>
                <w:rFonts w:ascii="Arial" w:hAnsi="Arial" w:cs="Arial"/>
                <w:b/>
                <w:sz w:val="20"/>
                <w:szCs w:val="20"/>
                <w:lang w:val="en-GB"/>
              </w:rPr>
            </w:pPr>
            <w:r w:rsidRPr="00E32596">
              <w:rPr>
                <w:rFonts w:ascii="Arial" w:hAnsi="Arial" w:cs="Arial"/>
                <w:b/>
                <w:sz w:val="20"/>
                <w:szCs w:val="20"/>
                <w:lang w:val="en-GB"/>
              </w:rPr>
              <w:t>Implementation Progress Rating</w:t>
            </w:r>
          </w:p>
          <w:p w14:paraId="023765BC" w14:textId="77777777" w:rsidR="00413F91" w:rsidRPr="00BB7C9D" w:rsidRDefault="00413F91" w:rsidP="00413F91">
            <w:pPr>
              <w:rPr>
                <w:rFonts w:ascii="Arial" w:hAnsi="Arial" w:cs="Arial"/>
                <w:sz w:val="20"/>
                <w:szCs w:val="20"/>
                <w:lang w:val="en-GB"/>
              </w:rPr>
            </w:pPr>
          </w:p>
        </w:tc>
        <w:tc>
          <w:tcPr>
            <w:tcW w:w="1295" w:type="dxa"/>
            <w:shd w:val="clear" w:color="auto" w:fill="auto"/>
          </w:tcPr>
          <w:p w14:paraId="22469DF6" w14:textId="6D40277F" w:rsidR="00413F91" w:rsidRPr="00E32596" w:rsidRDefault="00413F91" w:rsidP="00413F91">
            <w:pPr>
              <w:rPr>
                <w:rFonts w:ascii="Arial" w:hAnsi="Arial" w:cs="Arial"/>
                <w:sz w:val="22"/>
                <w:szCs w:val="22"/>
                <w:lang w:val="en-GB"/>
              </w:rPr>
            </w:pPr>
            <w:r w:rsidRPr="00E32596">
              <w:rPr>
                <w:rFonts w:ascii="Arial" w:hAnsi="Arial" w:cs="Arial"/>
                <w:sz w:val="22"/>
                <w:szCs w:val="22"/>
                <w:lang w:val="en-GB"/>
              </w:rPr>
              <w:t>FY 20</w:t>
            </w:r>
            <w:r>
              <w:rPr>
                <w:rFonts w:ascii="Arial" w:hAnsi="Arial" w:cs="Arial"/>
                <w:sz w:val="22"/>
                <w:szCs w:val="22"/>
                <w:lang w:val="en-GB"/>
              </w:rPr>
              <w:t>16</w:t>
            </w:r>
          </w:p>
        </w:tc>
        <w:tc>
          <w:tcPr>
            <w:tcW w:w="1295" w:type="dxa"/>
            <w:shd w:val="clear" w:color="auto" w:fill="auto"/>
          </w:tcPr>
          <w:p w14:paraId="0A26B6D9" w14:textId="727874F9" w:rsidR="00413F91" w:rsidRPr="00E32596" w:rsidRDefault="00413F91" w:rsidP="00413F91">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17</w:t>
            </w:r>
          </w:p>
        </w:tc>
        <w:tc>
          <w:tcPr>
            <w:tcW w:w="1295" w:type="dxa"/>
            <w:shd w:val="clear" w:color="auto" w:fill="auto"/>
          </w:tcPr>
          <w:p w14:paraId="0A414A19" w14:textId="4C708124" w:rsidR="00413F91" w:rsidRPr="00E32596" w:rsidRDefault="00413F91" w:rsidP="00413F91">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18</w:t>
            </w:r>
          </w:p>
        </w:tc>
        <w:tc>
          <w:tcPr>
            <w:tcW w:w="1295" w:type="dxa"/>
            <w:shd w:val="clear" w:color="auto" w:fill="auto"/>
          </w:tcPr>
          <w:p w14:paraId="05C45B74" w14:textId="79E1692B" w:rsidR="00413F91" w:rsidRPr="00E32596" w:rsidRDefault="00413F91" w:rsidP="00413F91">
            <w:pPr>
              <w:rPr>
                <w:rFonts w:ascii="Arial" w:hAnsi="Arial" w:cs="Arial"/>
                <w:b/>
                <w:sz w:val="22"/>
                <w:szCs w:val="22"/>
                <w:lang w:val="en-GB"/>
              </w:rPr>
            </w:pPr>
            <w:r w:rsidRPr="00E32596">
              <w:rPr>
                <w:rFonts w:ascii="Arial" w:hAnsi="Arial" w:cs="Arial"/>
                <w:sz w:val="22"/>
                <w:szCs w:val="22"/>
                <w:lang w:val="en-GB"/>
              </w:rPr>
              <w:t>F</w:t>
            </w:r>
            <w:r>
              <w:rPr>
                <w:rFonts w:ascii="Arial" w:hAnsi="Arial" w:cs="Arial"/>
                <w:sz w:val="22"/>
                <w:szCs w:val="22"/>
                <w:lang w:val="en-GB"/>
              </w:rPr>
              <w:t>Y 2019</w:t>
            </w:r>
          </w:p>
        </w:tc>
        <w:tc>
          <w:tcPr>
            <w:tcW w:w="1295" w:type="dxa"/>
            <w:shd w:val="clear" w:color="auto" w:fill="auto"/>
          </w:tcPr>
          <w:p w14:paraId="58F537B9" w14:textId="77777777" w:rsidR="00413F91" w:rsidRPr="00E32596" w:rsidRDefault="00413F91" w:rsidP="00413F91">
            <w:pPr>
              <w:rPr>
                <w:rFonts w:ascii="Arial" w:hAnsi="Arial" w:cs="Arial"/>
                <w:b/>
                <w:sz w:val="22"/>
                <w:szCs w:val="22"/>
                <w:lang w:val="en-GB"/>
              </w:rPr>
            </w:pPr>
            <w:r w:rsidRPr="00E32596">
              <w:rPr>
                <w:rFonts w:ascii="Arial" w:hAnsi="Arial" w:cs="Arial"/>
                <w:sz w:val="22"/>
                <w:szCs w:val="22"/>
                <w:lang w:val="en-GB"/>
              </w:rPr>
              <w:t>FY 20__</w:t>
            </w:r>
          </w:p>
        </w:tc>
      </w:tr>
      <w:tr w:rsidR="00565B7A" w:rsidRPr="00E32596" w14:paraId="5F2BA2A4" w14:textId="77777777" w:rsidTr="00413F91">
        <w:tc>
          <w:tcPr>
            <w:tcW w:w="2369" w:type="dxa"/>
            <w:vMerge/>
            <w:shd w:val="clear" w:color="auto" w:fill="D9D9D9"/>
          </w:tcPr>
          <w:p w14:paraId="6A5C6D0C" w14:textId="77777777" w:rsidR="00565B7A" w:rsidRPr="00E32596" w:rsidRDefault="00565B7A" w:rsidP="00565B7A">
            <w:pPr>
              <w:rPr>
                <w:rFonts w:ascii="Arial" w:hAnsi="Arial" w:cs="Arial"/>
                <w:b/>
                <w:sz w:val="22"/>
                <w:szCs w:val="22"/>
                <w:lang w:val="en-GB"/>
              </w:rPr>
            </w:pPr>
          </w:p>
        </w:tc>
        <w:tc>
          <w:tcPr>
            <w:tcW w:w="1295" w:type="dxa"/>
            <w:shd w:val="clear" w:color="auto" w:fill="auto"/>
          </w:tcPr>
          <w:p w14:paraId="76D04663" w14:textId="16C7449D" w:rsidR="00565B7A" w:rsidRPr="008522DD" w:rsidRDefault="00565B7A" w:rsidP="00565B7A">
            <w:pPr>
              <w:rPr>
                <w:rFonts w:ascii="Arial" w:hAnsi="Arial" w:cs="Arial"/>
                <w:color w:val="D9D9D9"/>
                <w:sz w:val="22"/>
                <w:szCs w:val="22"/>
                <w:lang w:val="en-GB"/>
              </w:rPr>
            </w:pPr>
            <w:r>
              <w:rPr>
                <w:rFonts w:ascii="Arial" w:hAnsi="Arial" w:cs="Arial"/>
                <w:b/>
                <w:sz w:val="22"/>
                <w:szCs w:val="22"/>
                <w:lang w:val="en-GB"/>
              </w:rPr>
              <w:t>S</w:t>
            </w:r>
          </w:p>
        </w:tc>
        <w:tc>
          <w:tcPr>
            <w:tcW w:w="1295" w:type="dxa"/>
            <w:shd w:val="clear" w:color="auto" w:fill="auto"/>
          </w:tcPr>
          <w:p w14:paraId="2F294CC9" w14:textId="16C9C405" w:rsidR="00565B7A" w:rsidRPr="008522DD" w:rsidRDefault="00565B7A" w:rsidP="00565B7A">
            <w:pPr>
              <w:rPr>
                <w:rFonts w:ascii="Arial" w:hAnsi="Arial" w:cs="Arial"/>
                <w:b/>
                <w:color w:val="D9D9D9"/>
                <w:sz w:val="22"/>
                <w:szCs w:val="22"/>
                <w:lang w:val="en-GB"/>
              </w:rPr>
            </w:pPr>
            <w:r>
              <w:rPr>
                <w:rFonts w:ascii="Arial" w:hAnsi="Arial" w:cs="Arial"/>
                <w:b/>
                <w:sz w:val="22"/>
                <w:szCs w:val="22"/>
                <w:lang w:val="en-GB"/>
              </w:rPr>
              <w:t>S</w:t>
            </w:r>
          </w:p>
        </w:tc>
        <w:tc>
          <w:tcPr>
            <w:tcW w:w="1295" w:type="dxa"/>
            <w:shd w:val="clear" w:color="auto" w:fill="auto"/>
          </w:tcPr>
          <w:p w14:paraId="5E738892" w14:textId="5571A964" w:rsidR="00565B7A" w:rsidRPr="00E32596" w:rsidRDefault="00565B7A" w:rsidP="00565B7A">
            <w:pPr>
              <w:rPr>
                <w:rFonts w:ascii="Arial" w:hAnsi="Arial" w:cs="Arial"/>
                <w:b/>
                <w:sz w:val="22"/>
                <w:szCs w:val="22"/>
                <w:lang w:val="en-GB"/>
              </w:rPr>
            </w:pPr>
            <w:r>
              <w:rPr>
                <w:rFonts w:ascii="Arial" w:hAnsi="Arial" w:cs="Arial"/>
                <w:b/>
                <w:sz w:val="22"/>
                <w:szCs w:val="22"/>
                <w:lang w:val="en-GB"/>
              </w:rPr>
              <w:t>S</w:t>
            </w:r>
          </w:p>
        </w:tc>
        <w:tc>
          <w:tcPr>
            <w:tcW w:w="1295" w:type="dxa"/>
            <w:shd w:val="clear" w:color="auto" w:fill="auto"/>
          </w:tcPr>
          <w:p w14:paraId="114B22CE" w14:textId="6F8EB4A4" w:rsidR="00565B7A" w:rsidRPr="00E32596" w:rsidRDefault="005A211E" w:rsidP="00565B7A">
            <w:pPr>
              <w:rPr>
                <w:rFonts w:ascii="Arial" w:hAnsi="Arial" w:cs="Arial"/>
                <w:b/>
                <w:sz w:val="22"/>
                <w:szCs w:val="22"/>
                <w:lang w:val="en-GB"/>
              </w:rPr>
            </w:pPr>
            <w:r>
              <w:rPr>
                <w:rFonts w:ascii="Arial" w:hAnsi="Arial" w:cs="Arial"/>
                <w:b/>
                <w:sz w:val="22"/>
                <w:szCs w:val="22"/>
                <w:lang w:val="en-GB"/>
              </w:rPr>
              <w:t>S</w:t>
            </w:r>
          </w:p>
        </w:tc>
        <w:tc>
          <w:tcPr>
            <w:tcW w:w="1295" w:type="dxa"/>
            <w:shd w:val="clear" w:color="auto" w:fill="auto"/>
          </w:tcPr>
          <w:p w14:paraId="0A83038B" w14:textId="77777777" w:rsidR="00565B7A" w:rsidRPr="00E32596" w:rsidRDefault="00565B7A" w:rsidP="00565B7A">
            <w:pPr>
              <w:rPr>
                <w:rFonts w:ascii="Arial" w:hAnsi="Arial" w:cs="Arial"/>
                <w:b/>
                <w:sz w:val="22"/>
                <w:szCs w:val="22"/>
                <w:lang w:val="en-GB"/>
              </w:rPr>
            </w:pPr>
          </w:p>
        </w:tc>
      </w:tr>
      <w:tr w:rsidR="00CD2DFC" w:rsidRPr="0026500C" w14:paraId="57B37805" w14:textId="77777777" w:rsidTr="00413F91">
        <w:trPr>
          <w:trHeight w:val="516"/>
        </w:trPr>
        <w:tc>
          <w:tcPr>
            <w:tcW w:w="8844" w:type="dxa"/>
            <w:gridSpan w:val="6"/>
            <w:shd w:val="clear" w:color="auto" w:fill="auto"/>
          </w:tcPr>
          <w:p w14:paraId="65418268" w14:textId="1B7803EC" w:rsidR="00600D80" w:rsidRPr="00703847" w:rsidRDefault="00F72CDF" w:rsidP="00600D80">
            <w:pPr>
              <w:rPr>
                <w:rFonts w:ascii="Calibri" w:hAnsi="Calibri" w:cs="Calibri"/>
                <w:sz w:val="20"/>
                <w:szCs w:val="20"/>
                <w:lang w:val="en-GB"/>
              </w:rPr>
            </w:pPr>
            <w:r>
              <w:rPr>
                <w:rFonts w:ascii="Calibri" w:hAnsi="Calibri" w:cs="Calibri"/>
                <w:sz w:val="20"/>
                <w:szCs w:val="20"/>
                <w:lang w:val="en-GB"/>
              </w:rPr>
              <w:lastRenderedPageBreak/>
              <w:t xml:space="preserve">Project implementation proceeded well in this final year, enabling </w:t>
            </w:r>
            <w:r w:rsidR="003952D3">
              <w:rPr>
                <w:rFonts w:ascii="Calibri" w:hAnsi="Calibri" w:cs="Calibri"/>
                <w:sz w:val="20"/>
                <w:szCs w:val="20"/>
                <w:lang w:val="en-GB"/>
              </w:rPr>
              <w:t>us to largely complete</w:t>
            </w:r>
            <w:r>
              <w:rPr>
                <w:rFonts w:ascii="Calibri" w:hAnsi="Calibri" w:cs="Calibri"/>
                <w:sz w:val="20"/>
                <w:szCs w:val="20"/>
                <w:lang w:val="en-GB"/>
              </w:rPr>
              <w:t xml:space="preserve"> and in several cases </w:t>
            </w:r>
            <w:r w:rsidR="003952D3">
              <w:rPr>
                <w:rFonts w:ascii="Calibri" w:hAnsi="Calibri" w:cs="Calibri"/>
                <w:sz w:val="20"/>
                <w:szCs w:val="20"/>
                <w:lang w:val="en-GB"/>
              </w:rPr>
              <w:t>exceed project outputs and targets</w:t>
            </w:r>
            <w:r w:rsidR="00600D80" w:rsidRPr="00703847">
              <w:rPr>
                <w:rFonts w:ascii="Calibri" w:hAnsi="Calibri" w:cs="Calibri"/>
                <w:sz w:val="20"/>
                <w:szCs w:val="20"/>
                <w:lang w:val="en-GB"/>
              </w:rPr>
              <w:t xml:space="preserve">. </w:t>
            </w:r>
          </w:p>
          <w:p w14:paraId="1D34B23D" w14:textId="77777777" w:rsidR="00600D80" w:rsidRPr="00703847" w:rsidRDefault="00600D80" w:rsidP="00600D80">
            <w:pPr>
              <w:rPr>
                <w:rFonts w:ascii="Calibri" w:hAnsi="Calibri" w:cs="Calibri"/>
                <w:sz w:val="20"/>
                <w:szCs w:val="20"/>
                <w:lang w:val="en-GB"/>
              </w:rPr>
            </w:pPr>
          </w:p>
          <w:p w14:paraId="4A0DCB06" w14:textId="5EA4EB3E" w:rsidR="00600D80" w:rsidRPr="00703847" w:rsidRDefault="00C40FE9" w:rsidP="00600D80">
            <w:pPr>
              <w:rPr>
                <w:rFonts w:ascii="Calibri" w:hAnsi="Calibri" w:cs="Calibri"/>
                <w:color w:val="000000"/>
                <w:sz w:val="20"/>
                <w:szCs w:val="20"/>
              </w:rPr>
            </w:pPr>
            <w:r>
              <w:rPr>
                <w:rFonts w:ascii="Calibri" w:hAnsi="Calibri" w:cs="Calibri"/>
                <w:color w:val="000000"/>
                <w:sz w:val="20"/>
                <w:szCs w:val="20"/>
              </w:rPr>
              <w:t xml:space="preserve">In terms of </w:t>
            </w:r>
            <w:r w:rsidR="00165D53">
              <w:rPr>
                <w:rFonts w:ascii="Calibri" w:hAnsi="Calibri" w:cs="Calibri"/>
                <w:color w:val="000000"/>
                <w:sz w:val="20"/>
                <w:szCs w:val="20"/>
              </w:rPr>
              <w:t xml:space="preserve">site-level </w:t>
            </w:r>
            <w:r>
              <w:rPr>
                <w:rFonts w:ascii="Calibri" w:hAnsi="Calibri" w:cs="Calibri"/>
                <w:color w:val="000000"/>
                <w:sz w:val="20"/>
                <w:szCs w:val="20"/>
              </w:rPr>
              <w:t>AZE conservation, f</w:t>
            </w:r>
            <w:r w:rsidR="00875878">
              <w:rPr>
                <w:rFonts w:ascii="Calibri" w:hAnsi="Calibri" w:cs="Calibri"/>
                <w:color w:val="000000"/>
                <w:sz w:val="20"/>
                <w:szCs w:val="20"/>
              </w:rPr>
              <w:t>ollowing e</w:t>
            </w:r>
            <w:r w:rsidR="00875878" w:rsidRPr="00A72AB1">
              <w:rPr>
                <w:rFonts w:ascii="Calibri" w:hAnsi="Calibri" w:cs="Calibri"/>
                <w:color w:val="000000"/>
                <w:sz w:val="20"/>
                <w:szCs w:val="20"/>
                <w:lang w:val="en-GB" w:eastAsia="en-GB"/>
              </w:rPr>
              <w:t xml:space="preserve">xtensive searches for the AZE trigger species </w:t>
            </w:r>
            <w:r w:rsidR="00875878" w:rsidRPr="00A72AB1">
              <w:rPr>
                <w:rFonts w:ascii="Calibri" w:hAnsi="Calibri" w:cs="Calibri"/>
                <w:i/>
                <w:iCs/>
                <w:color w:val="000000"/>
                <w:sz w:val="20"/>
                <w:szCs w:val="20"/>
                <w:lang w:val="en-GB" w:eastAsia="en-GB"/>
              </w:rPr>
              <w:t>M. stresemanni</w:t>
            </w:r>
            <w:r w:rsidR="00875878" w:rsidRPr="00A72AB1">
              <w:rPr>
                <w:rFonts w:ascii="Calibri" w:hAnsi="Calibri" w:cs="Calibri"/>
                <w:color w:val="000000"/>
                <w:sz w:val="20"/>
                <w:szCs w:val="20"/>
                <w:lang w:val="en-GB" w:eastAsia="en-GB"/>
              </w:rPr>
              <w:t xml:space="preserve"> in, adjacent to, and distant from the Mata do Passarinho reserve in southern Bahia, </w:t>
            </w:r>
            <w:r w:rsidR="00875878" w:rsidRPr="00C40FE9">
              <w:rPr>
                <w:rFonts w:ascii="Calibri" w:hAnsi="Calibri" w:cs="Calibri"/>
                <w:b/>
                <w:color w:val="000000"/>
                <w:sz w:val="20"/>
                <w:szCs w:val="20"/>
                <w:lang w:val="en-GB" w:eastAsia="en-GB"/>
              </w:rPr>
              <w:t>Brazil</w:t>
            </w:r>
            <w:r w:rsidR="00BE0498">
              <w:rPr>
                <w:rFonts w:ascii="Calibri" w:hAnsi="Calibri" w:cs="Calibri"/>
                <w:color w:val="000000"/>
                <w:sz w:val="20"/>
                <w:szCs w:val="20"/>
              </w:rPr>
              <w:t>, i</w:t>
            </w:r>
            <w:r w:rsidR="00600D80" w:rsidRPr="00703847">
              <w:rPr>
                <w:rFonts w:ascii="Calibri" w:hAnsi="Calibri" w:cs="Calibri"/>
                <w:color w:val="000000"/>
                <w:sz w:val="20"/>
                <w:szCs w:val="20"/>
              </w:rPr>
              <w:t>n December 2018, a female Stresemann’s Bristlefront (</w:t>
            </w:r>
            <w:r w:rsidR="00600D80" w:rsidRPr="00703847">
              <w:rPr>
                <w:rFonts w:ascii="Calibri" w:hAnsi="Calibri" w:cs="Calibri"/>
                <w:i/>
                <w:color w:val="000000"/>
                <w:sz w:val="20"/>
                <w:szCs w:val="20"/>
              </w:rPr>
              <w:t>M. stresemanni</w:t>
            </w:r>
            <w:r w:rsidR="00600D80" w:rsidRPr="00703847">
              <w:rPr>
                <w:rFonts w:ascii="Calibri" w:hAnsi="Calibri" w:cs="Calibri"/>
                <w:color w:val="000000"/>
                <w:sz w:val="20"/>
                <w:szCs w:val="20"/>
              </w:rPr>
              <w:t xml:space="preserve">) was located just outside of the Reserve </w:t>
            </w:r>
            <w:r w:rsidR="00875878">
              <w:rPr>
                <w:rFonts w:ascii="Calibri" w:hAnsi="Calibri" w:cs="Calibri"/>
                <w:color w:val="000000"/>
                <w:sz w:val="20"/>
                <w:szCs w:val="20"/>
              </w:rPr>
              <w:t>in December 2018, and then a second individual (possibly the same)</w:t>
            </w:r>
            <w:r w:rsidR="00F72CDF">
              <w:rPr>
                <w:rFonts w:ascii="Calibri" w:hAnsi="Calibri" w:cs="Calibri"/>
                <w:color w:val="000000"/>
                <w:sz w:val="20"/>
                <w:szCs w:val="20"/>
              </w:rPr>
              <w:t xml:space="preserve"> individual</w:t>
            </w:r>
            <w:r w:rsidR="00875878">
              <w:rPr>
                <w:rFonts w:ascii="Calibri" w:hAnsi="Calibri" w:cs="Calibri"/>
                <w:color w:val="000000"/>
                <w:sz w:val="20"/>
                <w:szCs w:val="20"/>
              </w:rPr>
              <w:t xml:space="preserve"> in March 2019. </w:t>
            </w:r>
            <w:r w:rsidR="00875878">
              <w:rPr>
                <w:rFonts w:ascii="Calibri" w:hAnsi="Calibri" w:cs="Calibri"/>
                <w:color w:val="000000"/>
                <w:sz w:val="20"/>
                <w:szCs w:val="20"/>
                <w:lang w:val="en-GB" w:eastAsia="en-GB"/>
              </w:rPr>
              <w:t xml:space="preserve">This </w:t>
            </w:r>
            <w:r w:rsidR="00875878" w:rsidRPr="00A72AB1">
              <w:rPr>
                <w:rFonts w:ascii="Calibri" w:hAnsi="Calibri" w:cs="Calibri"/>
                <w:color w:val="000000"/>
                <w:sz w:val="20"/>
                <w:szCs w:val="20"/>
                <w:lang w:val="en-GB" w:eastAsia="en-GB"/>
              </w:rPr>
              <w:t>shows that there is hope for the species,</w:t>
            </w:r>
            <w:r w:rsidR="00F72CDF">
              <w:rPr>
                <w:rFonts w:ascii="Calibri" w:hAnsi="Calibri" w:cs="Calibri"/>
                <w:color w:val="000000"/>
                <w:sz w:val="20"/>
                <w:szCs w:val="20"/>
                <w:lang w:val="en-GB" w:eastAsia="en-GB"/>
              </w:rPr>
              <w:t xml:space="preserve"> </w:t>
            </w:r>
            <w:r w:rsidR="00F72CDF" w:rsidRPr="00703847">
              <w:rPr>
                <w:rFonts w:ascii="Calibri" w:hAnsi="Calibri" w:cs="Calibri"/>
                <w:color w:val="000000"/>
                <w:sz w:val="20"/>
                <w:szCs w:val="20"/>
              </w:rPr>
              <w:t>which has been in greater decline following drought and fire</w:t>
            </w:r>
            <w:r w:rsidR="00F72CDF">
              <w:rPr>
                <w:rFonts w:ascii="Calibri" w:hAnsi="Calibri" w:cs="Calibri"/>
                <w:color w:val="000000"/>
                <w:sz w:val="20"/>
                <w:szCs w:val="20"/>
              </w:rPr>
              <w:t>s in the region in recent years,</w:t>
            </w:r>
            <w:r w:rsidR="00875878" w:rsidRPr="00A72AB1">
              <w:rPr>
                <w:rFonts w:ascii="Calibri" w:hAnsi="Calibri" w:cs="Calibri"/>
                <w:color w:val="000000"/>
                <w:sz w:val="20"/>
                <w:szCs w:val="20"/>
                <w:lang w:val="en-GB" w:eastAsia="en-GB"/>
              </w:rPr>
              <w:t xml:space="preserve"> and continued searches in the second half of 2019 have already been funded</w:t>
            </w:r>
            <w:r w:rsidR="00041D01">
              <w:rPr>
                <w:rFonts w:ascii="Calibri" w:hAnsi="Calibri" w:cs="Calibri"/>
                <w:color w:val="000000"/>
                <w:sz w:val="20"/>
                <w:szCs w:val="20"/>
              </w:rPr>
              <w:t>.</w:t>
            </w:r>
          </w:p>
          <w:p w14:paraId="0E3281F2" w14:textId="77777777" w:rsidR="00600D80" w:rsidRPr="00703847" w:rsidRDefault="00600D80" w:rsidP="00600D80">
            <w:pPr>
              <w:rPr>
                <w:rFonts w:ascii="Calibri" w:hAnsi="Calibri" w:cs="Calibri"/>
                <w:color w:val="000000"/>
                <w:sz w:val="20"/>
                <w:szCs w:val="20"/>
              </w:rPr>
            </w:pPr>
          </w:p>
          <w:p w14:paraId="42AFCF72" w14:textId="77777777" w:rsidR="00600D80" w:rsidRPr="00703847" w:rsidRDefault="00600D80" w:rsidP="00600D80">
            <w:pPr>
              <w:rPr>
                <w:rFonts w:ascii="Calibri" w:hAnsi="Calibri" w:cs="Calibri"/>
                <w:sz w:val="20"/>
                <w:szCs w:val="20"/>
                <w:lang w:val="en"/>
              </w:rPr>
            </w:pPr>
            <w:r w:rsidRPr="00703847">
              <w:rPr>
                <w:rFonts w:ascii="Calibri" w:hAnsi="Calibri" w:cs="Calibri"/>
                <w:sz w:val="20"/>
                <w:szCs w:val="20"/>
                <w:lang w:val="en"/>
              </w:rPr>
              <w:t xml:space="preserve">As part of actions to promote additional public or private protected areas, </w:t>
            </w:r>
            <w:r w:rsidRPr="00703847">
              <w:rPr>
                <w:rFonts w:ascii="Calibri" w:hAnsi="Calibri" w:cs="Calibri"/>
                <w:sz w:val="20"/>
                <w:szCs w:val="20"/>
                <w:lang w:val="en-GB"/>
              </w:rPr>
              <w:t>data from 264 farms were obtained in an area up to 20 km from the Mata do Passarinho reserve. These properties cover a total of 16,548 hectares, of which 1,098 hectares are Areas of Permanent Preservation (APP), 2,036 hectares are legal reserves, 624 hectares are native vegetation, and 62 are springs. This map will be essential to larger reforestation efforts in this Atlantic Forest region.</w:t>
            </w:r>
          </w:p>
          <w:p w14:paraId="73B367A9" w14:textId="77777777" w:rsidR="004D1816" w:rsidRDefault="004D1816" w:rsidP="004D1816">
            <w:pPr>
              <w:pStyle w:val="NormalWeb"/>
              <w:spacing w:before="0" w:beforeAutospacing="0" w:after="0" w:afterAutospacing="0"/>
              <w:rPr>
                <w:rFonts w:ascii="Calibri" w:hAnsi="Calibri" w:cs="Calibri"/>
                <w:color w:val="000000"/>
              </w:rPr>
            </w:pPr>
          </w:p>
          <w:p w14:paraId="18F46AD7" w14:textId="17F1F78C" w:rsidR="004D1816" w:rsidRDefault="004D1816" w:rsidP="004D1816">
            <w:pPr>
              <w:pStyle w:val="NormalWeb"/>
              <w:spacing w:before="0" w:beforeAutospacing="0" w:after="0" w:afterAutospacing="0"/>
              <w:rPr>
                <w:rFonts w:ascii="Calibri" w:hAnsi="Calibri" w:cs="Calibri"/>
                <w:color w:val="000000"/>
              </w:rPr>
            </w:pPr>
            <w:r>
              <w:rPr>
                <w:rFonts w:ascii="Calibri" w:hAnsi="Calibri" w:cs="Calibri"/>
                <w:color w:val="000000"/>
              </w:rPr>
              <w:t xml:space="preserve">In </w:t>
            </w:r>
            <w:r>
              <w:rPr>
                <w:rFonts w:ascii="Calibri" w:hAnsi="Calibri" w:cs="Calibri"/>
                <w:b/>
                <w:bCs/>
                <w:color w:val="000000"/>
              </w:rPr>
              <w:t>Chile</w:t>
            </w:r>
            <w:r>
              <w:rPr>
                <w:rFonts w:ascii="Calibri" w:hAnsi="Calibri" w:cs="Calibri"/>
                <w:color w:val="000000"/>
              </w:rPr>
              <w:t xml:space="preserve">, progress has been made both in Isla Mocha and the Mehuin sites in controlling access to sensitive habitats to protect the AZE species. </w:t>
            </w:r>
            <w:r w:rsidRPr="007C19F8">
              <w:rPr>
                <w:rFonts w:ascii="Calibri" w:hAnsi="Calibri" w:cs="Calibri"/>
                <w:color w:val="000000"/>
              </w:rPr>
              <w:t xml:space="preserve">On </w:t>
            </w:r>
            <w:r w:rsidRPr="007C19F8">
              <w:rPr>
                <w:rFonts w:ascii="Calibri" w:hAnsi="Calibri" w:cs="Calibri"/>
                <w:bCs/>
                <w:color w:val="000000"/>
              </w:rPr>
              <w:t>Isla Mocha</w:t>
            </w:r>
            <w:r w:rsidRPr="007C19F8">
              <w:rPr>
                <w:rFonts w:ascii="Calibri" w:hAnsi="Calibri" w:cs="Calibri"/>
                <w:color w:val="000000"/>
              </w:rPr>
              <w:t>, a 4</w:t>
            </w:r>
            <w:r>
              <w:rPr>
                <w:rFonts w:ascii="Calibri" w:hAnsi="Calibri" w:cs="Calibri"/>
                <w:color w:val="000000"/>
              </w:rPr>
              <w:t xml:space="preserve">-day long workshop, entitled, “Community Leadership Workshop for Mocha Island Sustainability” was held </w:t>
            </w:r>
            <w:r w:rsidR="00F72CDF">
              <w:rPr>
                <w:rFonts w:ascii="Calibri" w:hAnsi="Calibri" w:cs="Calibri"/>
                <w:color w:val="000000"/>
              </w:rPr>
              <w:t xml:space="preserve">in April 2019 </w:t>
            </w:r>
            <w:r>
              <w:rPr>
                <w:rFonts w:ascii="Calibri" w:hAnsi="Calibri" w:cs="Calibri"/>
                <w:color w:val="000000"/>
              </w:rPr>
              <w:t>with four local organizations to build community support for conservation initiatives on the island.</w:t>
            </w:r>
          </w:p>
          <w:p w14:paraId="6DB61A88" w14:textId="0F8FE75E" w:rsidR="00600D80" w:rsidRPr="00F72CDF" w:rsidRDefault="00600D80" w:rsidP="00600D80">
            <w:pPr>
              <w:spacing w:before="100" w:beforeAutospacing="1" w:after="100" w:afterAutospacing="1"/>
              <w:rPr>
                <w:rFonts w:asciiTheme="minorHAnsi" w:hAnsiTheme="minorHAnsi" w:cstheme="minorHAnsi"/>
                <w:sz w:val="20"/>
                <w:szCs w:val="20"/>
              </w:rPr>
            </w:pPr>
            <w:r w:rsidRPr="00703847">
              <w:rPr>
                <w:rFonts w:ascii="Calibri" w:hAnsi="Calibri" w:cs="Calibri"/>
                <w:sz w:val="20"/>
                <w:szCs w:val="20"/>
                <w:lang w:val="en-GB"/>
              </w:rPr>
              <w:t xml:space="preserve">In Mehuin, Chile, 8.1 ha of native forest and streams that are habitat of the AZE trigger species </w:t>
            </w:r>
            <w:proofErr w:type="gramStart"/>
            <w:r w:rsidRPr="00703847">
              <w:rPr>
                <w:rFonts w:ascii="Calibri" w:hAnsi="Calibri" w:cs="Calibri"/>
                <w:i/>
                <w:sz w:val="20"/>
                <w:szCs w:val="20"/>
                <w:lang w:val="en-GB"/>
              </w:rPr>
              <w:t>E.migueli</w:t>
            </w:r>
            <w:proofErr w:type="gramEnd"/>
            <w:r w:rsidRPr="00703847">
              <w:rPr>
                <w:rFonts w:ascii="Calibri" w:hAnsi="Calibri" w:cs="Calibri"/>
                <w:sz w:val="20"/>
                <w:szCs w:val="20"/>
                <w:lang w:val="en-GB"/>
              </w:rPr>
              <w:t xml:space="preserve"> have been protected through restricted access from fencing. A </w:t>
            </w:r>
            <w:r w:rsidRPr="00703847">
              <w:rPr>
                <w:rFonts w:ascii="Calibri" w:hAnsi="Calibri" w:cs="Calibri"/>
                <w:sz w:val="20"/>
                <w:szCs w:val="20"/>
                <w:lang w:val="en"/>
              </w:rPr>
              <w:t xml:space="preserve">participatory Conservation Plan developed with strong community consultation has become an important planning tool for the community, as demonstrated by the commitment to continue implementing the plan beyond the completion of the GEF AZE project.  </w:t>
            </w:r>
            <w:r w:rsidRPr="00703847">
              <w:rPr>
                <w:rFonts w:ascii="Calibri" w:hAnsi="Calibri" w:cs="Calibri"/>
                <w:color w:val="000000"/>
                <w:sz w:val="20"/>
                <w:szCs w:val="20"/>
              </w:rPr>
              <w:t xml:space="preserve">The regional office of the Ministry of the Environment has committed to contributing to the future implementation of the </w:t>
            </w:r>
            <w:r w:rsidRPr="00F72CDF">
              <w:rPr>
                <w:rFonts w:asciiTheme="minorHAnsi" w:hAnsiTheme="minorHAnsi" w:cstheme="minorHAnsi"/>
                <w:color w:val="000000"/>
                <w:sz w:val="20"/>
                <w:szCs w:val="20"/>
              </w:rPr>
              <w:t xml:space="preserve">Conservation Plan by coordinating at least two annual meetings </w:t>
            </w:r>
            <w:r w:rsidRPr="00F72CDF">
              <w:rPr>
                <w:rFonts w:asciiTheme="minorHAnsi" w:hAnsiTheme="minorHAnsi" w:cstheme="minorHAnsi"/>
                <w:sz w:val="20"/>
                <w:szCs w:val="20"/>
              </w:rPr>
              <w:t>with all participating stakeholders, seeking national and international funding for the implementation of the Conservation Plan, and managing resources from the Ministry of the Environment to implement those activities that are under responsibility of the regional office.</w:t>
            </w:r>
            <w:r w:rsidR="004D1816" w:rsidRPr="00F72CDF">
              <w:rPr>
                <w:rFonts w:asciiTheme="minorHAnsi" w:hAnsiTheme="minorHAnsi" w:cstheme="minorHAnsi"/>
                <w:sz w:val="20"/>
                <w:szCs w:val="20"/>
              </w:rPr>
              <w:t xml:space="preserve"> </w:t>
            </w:r>
            <w:r w:rsidR="004D1816" w:rsidRPr="00F72CDF">
              <w:rPr>
                <w:rFonts w:asciiTheme="minorHAnsi" w:hAnsiTheme="minorHAnsi" w:cstheme="minorHAnsi"/>
                <w:color w:val="000000"/>
                <w:sz w:val="20"/>
                <w:szCs w:val="20"/>
              </w:rPr>
              <w:t>In addition, INDAP provided training on sustainable agriculture, including livestock grazing, at a community workshop with CONAF.  INDAP also provided funding to a local landowner for materials to fence off AZE trigger species habitat from livestock impacts.</w:t>
            </w:r>
          </w:p>
          <w:p w14:paraId="09367976" w14:textId="77777777" w:rsidR="00C40FE9" w:rsidRDefault="00600D80" w:rsidP="00600D80">
            <w:pPr>
              <w:rPr>
                <w:rFonts w:ascii="Calibri" w:hAnsi="Calibri" w:cs="Calibri"/>
                <w:sz w:val="20"/>
                <w:szCs w:val="20"/>
                <w:lang w:val="en"/>
              </w:rPr>
            </w:pPr>
            <w:r w:rsidRPr="00703847">
              <w:rPr>
                <w:rFonts w:ascii="Calibri" w:hAnsi="Calibri" w:cs="Calibri"/>
                <w:sz w:val="20"/>
                <w:szCs w:val="20"/>
                <w:lang w:val="en"/>
              </w:rPr>
              <w:t xml:space="preserve">In </w:t>
            </w:r>
            <w:r w:rsidRPr="00BE0498">
              <w:rPr>
                <w:rFonts w:ascii="Calibri" w:hAnsi="Calibri" w:cs="Calibri"/>
                <w:b/>
                <w:sz w:val="20"/>
                <w:szCs w:val="20"/>
                <w:lang w:val="en"/>
              </w:rPr>
              <w:t>Madagascar</w:t>
            </w:r>
            <w:r w:rsidRPr="00BE0498">
              <w:rPr>
                <w:rFonts w:ascii="Calibri" w:hAnsi="Calibri" w:cs="Calibri"/>
                <w:sz w:val="20"/>
                <w:szCs w:val="20"/>
                <w:lang w:val="en"/>
              </w:rPr>
              <w:t xml:space="preserve">, </w:t>
            </w:r>
            <w:r w:rsidRPr="006B68CB">
              <w:rPr>
                <w:rFonts w:ascii="Calibri" w:hAnsi="Calibri" w:cs="Calibri"/>
                <w:sz w:val="20"/>
                <w:szCs w:val="20"/>
                <w:lang w:val="en"/>
              </w:rPr>
              <w:t>the updated Management Plan for Tsitongambarika has been drafted and awaits approval and validation by the Regional (Anosy Region) authorities; AZE site and species conservation is included.</w:t>
            </w:r>
            <w:r w:rsidRPr="00BE0498">
              <w:rPr>
                <w:rFonts w:ascii="Calibri" w:hAnsi="Calibri" w:cs="Calibri"/>
                <w:sz w:val="20"/>
                <w:szCs w:val="20"/>
                <w:lang w:val="en"/>
              </w:rPr>
              <w:t xml:space="preserve"> Deforestation remains challenging with</w:t>
            </w:r>
            <w:r w:rsidRPr="00703847">
              <w:rPr>
                <w:rFonts w:ascii="Calibri" w:hAnsi="Calibri" w:cs="Calibri"/>
                <w:sz w:val="20"/>
                <w:szCs w:val="20"/>
                <w:lang w:val="en"/>
              </w:rPr>
              <w:t xml:space="preserve"> high rates nationwide (preliminary 3.34% annual rate reported), but at project intervention sites in Tsitongambarika this has been avoided, again showing the value of the approach. A new AZE trigger species, the Critically Endangered millipede </w:t>
            </w:r>
            <w:r w:rsidRPr="00703847">
              <w:rPr>
                <w:rFonts w:ascii="Calibri" w:hAnsi="Calibri" w:cs="Calibri"/>
                <w:i/>
                <w:sz w:val="20"/>
                <w:szCs w:val="20"/>
                <w:lang w:val="en"/>
              </w:rPr>
              <w:t>Aphistogoniulus corralipes</w:t>
            </w:r>
            <w:r w:rsidRPr="00703847">
              <w:rPr>
                <w:rFonts w:ascii="Calibri" w:hAnsi="Calibri" w:cs="Calibri"/>
                <w:sz w:val="20"/>
                <w:szCs w:val="20"/>
                <w:lang w:val="en"/>
              </w:rPr>
              <w:t xml:space="preserve"> has been identified at Tsitongambarika. On the ground, the co-management arrangement through the community organization KOMFITA and the local village associations (COBAs), supported by Asity Madagascar delegated by the Government, has been working successfully, and has led to new reforestation projects additional to GEF project outputs. A powerful </w:t>
            </w:r>
            <w:hyperlink r:id="rId12" w:history="1">
              <w:r w:rsidRPr="00703847">
                <w:rPr>
                  <w:rStyle w:val="Hyperlink"/>
                  <w:rFonts w:ascii="Calibri" w:hAnsi="Calibri" w:cs="Calibri"/>
                  <w:sz w:val="20"/>
                  <w:szCs w:val="20"/>
                  <w:lang w:val="en"/>
                </w:rPr>
                <w:t>web-story and video of the project in Madagascar</w:t>
              </w:r>
            </w:hyperlink>
            <w:r w:rsidRPr="00703847">
              <w:rPr>
                <w:rFonts w:ascii="Calibri" w:hAnsi="Calibri" w:cs="Calibri"/>
                <w:sz w:val="20"/>
                <w:szCs w:val="20"/>
                <w:lang w:val="en"/>
              </w:rPr>
              <w:t xml:space="preserve"> were produced by the GEF Communication Coordinator at UN Environment. </w:t>
            </w:r>
          </w:p>
          <w:p w14:paraId="32ACB26D" w14:textId="77777777" w:rsidR="00C40FE9" w:rsidRDefault="00C40FE9" w:rsidP="00600D80">
            <w:pPr>
              <w:rPr>
                <w:rFonts w:ascii="Calibri" w:hAnsi="Calibri" w:cs="Calibri"/>
                <w:sz w:val="20"/>
                <w:szCs w:val="20"/>
                <w:lang w:val="en"/>
              </w:rPr>
            </w:pPr>
          </w:p>
          <w:p w14:paraId="7F958376" w14:textId="77777777" w:rsidR="00C40FE9" w:rsidRPr="00A72AB1" w:rsidRDefault="00C40FE9" w:rsidP="00C40FE9">
            <w:pPr>
              <w:rPr>
                <w:lang w:val="en-GB" w:eastAsia="en-GB"/>
              </w:rPr>
            </w:pPr>
            <w:r w:rsidRPr="0026500C">
              <w:rPr>
                <w:rFonts w:ascii="Calibri" w:hAnsi="Calibri" w:cs="Calibri"/>
                <w:color w:val="000000"/>
                <w:sz w:val="20"/>
                <w:szCs w:val="20"/>
                <w:lang w:val="en-GB" w:eastAsia="en-GB"/>
              </w:rPr>
              <w:t>Efforts continue</w:t>
            </w:r>
            <w:r>
              <w:rPr>
                <w:rFonts w:ascii="Calibri" w:hAnsi="Calibri" w:cs="Calibri"/>
                <w:color w:val="000000"/>
                <w:sz w:val="20"/>
                <w:szCs w:val="20"/>
                <w:lang w:val="en-GB" w:eastAsia="en-GB"/>
              </w:rPr>
              <w:t>d</w:t>
            </w:r>
            <w:r w:rsidRPr="00A72AB1">
              <w:rPr>
                <w:rFonts w:ascii="Calibri" w:hAnsi="Calibri" w:cs="Calibri"/>
                <w:color w:val="000000"/>
                <w:sz w:val="20"/>
                <w:szCs w:val="20"/>
                <w:lang w:val="en-GB" w:eastAsia="en-GB"/>
              </w:rPr>
              <w:t xml:space="preserve"> to implement improved management at</w:t>
            </w:r>
            <w:r>
              <w:rPr>
                <w:rFonts w:ascii="Calibri" w:hAnsi="Calibri" w:cs="Calibri"/>
                <w:color w:val="000000"/>
                <w:sz w:val="20"/>
                <w:szCs w:val="20"/>
                <w:lang w:val="en-GB" w:eastAsia="en-GB"/>
              </w:rPr>
              <w:t xml:space="preserve"> 10 </w:t>
            </w:r>
            <w:r w:rsidRPr="00463655">
              <w:rPr>
                <w:rFonts w:ascii="Calibri" w:hAnsi="Calibri" w:cs="Calibri"/>
                <w:b/>
                <w:color w:val="000000"/>
                <w:sz w:val="20"/>
                <w:szCs w:val="20"/>
                <w:lang w:val="en-GB" w:eastAsia="en-GB"/>
              </w:rPr>
              <w:t>additional AZE sites</w:t>
            </w:r>
            <w:r w:rsidRPr="00A72AB1">
              <w:rPr>
                <w:rFonts w:ascii="Calibri" w:hAnsi="Calibri" w:cs="Calibri"/>
                <w:color w:val="000000"/>
                <w:sz w:val="20"/>
                <w:szCs w:val="20"/>
                <w:lang w:val="en-GB" w:eastAsia="en-GB"/>
              </w:rPr>
              <w:t>, and results from final METT evaluations demonstrate improvements in management at these sites.</w:t>
            </w:r>
          </w:p>
          <w:p w14:paraId="25E13AE8" w14:textId="77777777" w:rsidR="00C40FE9" w:rsidRPr="00A72AB1" w:rsidRDefault="00C40FE9" w:rsidP="00C40FE9">
            <w:pPr>
              <w:rPr>
                <w:lang w:val="en-GB" w:eastAsia="en-GB"/>
              </w:rPr>
            </w:pPr>
          </w:p>
          <w:p w14:paraId="5830B543" w14:textId="0A0FC278" w:rsidR="00600D80" w:rsidRPr="00703847" w:rsidRDefault="00600D80" w:rsidP="00600D80">
            <w:pPr>
              <w:rPr>
                <w:rFonts w:ascii="Calibri" w:hAnsi="Calibri" w:cs="Calibri"/>
                <w:sz w:val="20"/>
                <w:szCs w:val="20"/>
                <w:lang w:val="en-GB"/>
              </w:rPr>
            </w:pPr>
            <w:r w:rsidRPr="00703847">
              <w:rPr>
                <w:rFonts w:ascii="Calibri" w:hAnsi="Calibri" w:cs="Calibri"/>
                <w:sz w:val="20"/>
                <w:szCs w:val="20"/>
                <w:lang w:val="en-GB"/>
              </w:rPr>
              <w:t xml:space="preserve">Following the updated identification and </w:t>
            </w:r>
            <w:r w:rsidRPr="00463655">
              <w:rPr>
                <w:rFonts w:ascii="Calibri" w:hAnsi="Calibri" w:cs="Calibri"/>
                <w:b/>
                <w:sz w:val="20"/>
                <w:szCs w:val="20"/>
                <w:lang w:val="en-GB"/>
              </w:rPr>
              <w:t>mapping of AZE sites</w:t>
            </w:r>
            <w:r w:rsidRPr="00703847">
              <w:rPr>
                <w:rFonts w:ascii="Calibri" w:hAnsi="Calibri" w:cs="Calibri"/>
                <w:sz w:val="20"/>
                <w:szCs w:val="20"/>
                <w:lang w:val="en-GB"/>
              </w:rPr>
              <w:t xml:space="preserve"> via two extensive online global consultation exercises, as reported previously, the new global AZE site list and map was launched publicly in November. The updated network currently comprises 853 proposed sites (with the target being 750), </w:t>
            </w:r>
            <w:r w:rsidRPr="00703847">
              <w:rPr>
                <w:rFonts w:ascii="Calibri" w:hAnsi="Calibri" w:cs="Calibri"/>
                <w:sz w:val="20"/>
                <w:szCs w:val="20"/>
                <w:lang w:val="en-GB"/>
              </w:rPr>
              <w:lastRenderedPageBreak/>
              <w:t xml:space="preserve">which were validated against the new KBA criteria before being confirmed as both AZE sites and KBAs and published on the AZE website. The updated </w:t>
            </w:r>
            <w:r w:rsidRPr="00463655">
              <w:rPr>
                <w:rFonts w:ascii="Calibri" w:hAnsi="Calibri" w:cs="Calibri"/>
                <w:b/>
                <w:sz w:val="20"/>
                <w:szCs w:val="20"/>
                <w:lang w:val="en-GB"/>
              </w:rPr>
              <w:t>gap analysis of protected area coverage</w:t>
            </w:r>
            <w:r w:rsidRPr="00703847">
              <w:rPr>
                <w:rFonts w:ascii="Calibri" w:hAnsi="Calibri" w:cs="Calibri"/>
                <w:sz w:val="20"/>
                <w:szCs w:val="20"/>
                <w:lang w:val="en-GB"/>
              </w:rPr>
              <w:t xml:space="preserve"> of AZEs was conducted at the same time, showing that globally 43% of AZEs lack formal protection. This was the focus of press releases by BirdLife, ABC and IUCN resulting in wider media uptake (e.g. articles by Mongabay and IISD), timed to coincide with the Convention on Biological Diversity’s (CBD) 14</w:t>
            </w:r>
            <w:r w:rsidRPr="00703847">
              <w:rPr>
                <w:rFonts w:ascii="Calibri" w:hAnsi="Calibri" w:cs="Calibri"/>
                <w:sz w:val="20"/>
                <w:szCs w:val="20"/>
                <w:vertAlign w:val="superscript"/>
                <w:lang w:val="en-GB"/>
              </w:rPr>
              <w:t>th</w:t>
            </w:r>
            <w:r w:rsidRPr="00703847">
              <w:rPr>
                <w:rFonts w:ascii="Calibri" w:hAnsi="Calibri" w:cs="Calibri"/>
                <w:sz w:val="20"/>
                <w:szCs w:val="20"/>
                <w:lang w:val="en-GB"/>
              </w:rPr>
              <w:t xml:space="preserve"> Conference of the Parties (COP14) in November.</w:t>
            </w:r>
            <w:r w:rsidR="007C19F8">
              <w:rPr>
                <w:rFonts w:ascii="Calibri" w:hAnsi="Calibri" w:cs="Calibri"/>
                <w:sz w:val="20"/>
                <w:szCs w:val="20"/>
                <w:lang w:val="en-GB"/>
              </w:rPr>
              <w:t xml:space="preserve">  </w:t>
            </w:r>
          </w:p>
          <w:p w14:paraId="5FA6AE65" w14:textId="77777777" w:rsidR="00600D80" w:rsidRPr="00703847" w:rsidRDefault="00600D80" w:rsidP="00600D80">
            <w:pPr>
              <w:rPr>
                <w:rFonts w:ascii="Calibri" w:hAnsi="Calibri" w:cs="Calibri"/>
                <w:sz w:val="20"/>
                <w:szCs w:val="20"/>
                <w:lang w:val="en-GB" w:eastAsia="en-GB"/>
              </w:rPr>
            </w:pPr>
          </w:p>
          <w:p w14:paraId="16C6148C" w14:textId="52581CBD" w:rsidR="00600D80" w:rsidRDefault="00600D80" w:rsidP="00600D80">
            <w:pPr>
              <w:rPr>
                <w:rFonts w:ascii="Calibri" w:hAnsi="Calibri" w:cs="Calibri"/>
                <w:sz w:val="20"/>
                <w:szCs w:val="20"/>
                <w:lang w:val="en-GB"/>
              </w:rPr>
            </w:pPr>
            <w:r w:rsidRPr="00703847">
              <w:rPr>
                <w:rFonts w:ascii="Calibri" w:hAnsi="Calibri" w:cs="Calibri"/>
                <w:sz w:val="20"/>
                <w:szCs w:val="20"/>
                <w:lang w:val="en-GB"/>
              </w:rPr>
              <w:t xml:space="preserve">The importance of protecting AZEs and tools to integrate AZE considerations into </w:t>
            </w:r>
            <w:r w:rsidRPr="00463655">
              <w:rPr>
                <w:rFonts w:ascii="Calibri" w:hAnsi="Calibri" w:cs="Calibri"/>
                <w:b/>
                <w:sz w:val="20"/>
                <w:szCs w:val="20"/>
                <w:lang w:val="en-GB"/>
              </w:rPr>
              <w:t xml:space="preserve">IFI and government policy </w:t>
            </w:r>
            <w:r w:rsidRPr="00703847">
              <w:rPr>
                <w:rFonts w:ascii="Calibri" w:hAnsi="Calibri" w:cs="Calibri"/>
                <w:sz w:val="20"/>
                <w:szCs w:val="20"/>
                <w:lang w:val="en-GB"/>
              </w:rPr>
              <w:t xml:space="preserve">were presented and discussed at several key business and policy events: the </w:t>
            </w:r>
            <w:hyperlink r:id="rId13" w:history="1">
              <w:r w:rsidRPr="007C19F8">
                <w:rPr>
                  <w:rStyle w:val="Hyperlink"/>
                  <w:rFonts w:ascii="Calibri" w:hAnsi="Calibri" w:cs="Calibri"/>
                  <w:sz w:val="20"/>
                  <w:szCs w:val="20"/>
                  <w:lang w:val="en-GB"/>
                </w:rPr>
                <w:t>Responsible Business Forum</w:t>
              </w:r>
            </w:hyperlink>
            <w:r w:rsidRPr="00703847">
              <w:rPr>
                <w:rFonts w:ascii="Calibri" w:hAnsi="Calibri" w:cs="Calibri"/>
                <w:sz w:val="20"/>
                <w:szCs w:val="20"/>
                <w:lang w:val="en-GB"/>
              </w:rPr>
              <w:t xml:space="preserve"> (Singapore, 11-12 October), the IFC Annual Community of Learning event (Washington DC, 16 October), the Global Business and Biodiversity Forum (Sharm El Sheikh, 14-15 November) and in AZE-focused and other side events at the CBD SBSTTA22 (Montreal, 2 July) and CBD COP14 (Sharm El Sheikh, 25 November).  </w:t>
            </w:r>
          </w:p>
          <w:p w14:paraId="79A52F9A" w14:textId="77777777" w:rsidR="00463655" w:rsidRDefault="00463655" w:rsidP="00600D80">
            <w:pPr>
              <w:rPr>
                <w:rFonts w:ascii="Calibri" w:hAnsi="Calibri" w:cs="Calibri"/>
                <w:sz w:val="20"/>
                <w:szCs w:val="20"/>
                <w:lang w:val="en-GB" w:eastAsia="en-GB"/>
              </w:rPr>
            </w:pPr>
          </w:p>
          <w:p w14:paraId="1953568E" w14:textId="0DB1D0D5" w:rsidR="00463655" w:rsidRDefault="00463655" w:rsidP="00463655">
            <w:pPr>
              <w:rPr>
                <w:rFonts w:ascii="Calibri" w:hAnsi="Calibri" w:cs="Calibri"/>
                <w:sz w:val="20"/>
                <w:szCs w:val="20"/>
                <w:lang w:val="en-GB" w:eastAsia="en-GB"/>
              </w:rPr>
            </w:pPr>
            <w:r>
              <w:rPr>
                <w:rFonts w:ascii="Calibri" w:hAnsi="Calibri" w:cs="Calibri"/>
                <w:sz w:val="20"/>
                <w:szCs w:val="20"/>
                <w:lang w:val="en-GB"/>
              </w:rPr>
              <w:t>Following publication of</w:t>
            </w:r>
            <w:r w:rsidR="00600D80" w:rsidRPr="00703847">
              <w:rPr>
                <w:rFonts w:ascii="Calibri" w:hAnsi="Calibri" w:cs="Calibri"/>
                <w:sz w:val="20"/>
                <w:szCs w:val="20"/>
                <w:lang w:val="en-GB"/>
              </w:rPr>
              <w:t xml:space="preserve"> the updated IFC Guidance Note 6 in November 2018, now affording AZE sites, along with UNESCO World Heritage sites, the highest level of safeguarding of all types of Critical Habitat, </w:t>
            </w:r>
            <w:r>
              <w:rPr>
                <w:rFonts w:ascii="Calibri" w:hAnsi="Calibri" w:cs="Calibri"/>
                <w:sz w:val="20"/>
                <w:szCs w:val="20"/>
                <w:lang w:val="en-GB"/>
              </w:rPr>
              <w:t>e</w:t>
            </w:r>
            <w:r w:rsidR="00600D80">
              <w:rPr>
                <w:rFonts w:ascii="Calibri" w:hAnsi="Calibri" w:cs="Calibri"/>
                <w:sz w:val="20"/>
                <w:szCs w:val="20"/>
                <w:lang w:val="en-GB"/>
              </w:rPr>
              <w:t>nga</w:t>
            </w:r>
            <w:r>
              <w:rPr>
                <w:rFonts w:ascii="Calibri" w:hAnsi="Calibri" w:cs="Calibri"/>
                <w:sz w:val="20"/>
                <w:szCs w:val="20"/>
                <w:lang w:val="en-GB"/>
              </w:rPr>
              <w:t>gement with other IFIs continued</w:t>
            </w:r>
            <w:r w:rsidR="00600D80">
              <w:rPr>
                <w:rFonts w:ascii="Calibri" w:hAnsi="Calibri" w:cs="Calibri"/>
                <w:sz w:val="20"/>
                <w:szCs w:val="20"/>
                <w:lang w:val="en-GB"/>
              </w:rPr>
              <w:t xml:space="preserve">, including via </w:t>
            </w:r>
            <w:r w:rsidR="004D1816">
              <w:rPr>
                <w:rFonts w:ascii="Calibri" w:hAnsi="Calibri" w:cs="Calibri"/>
                <w:sz w:val="20"/>
                <w:szCs w:val="20"/>
                <w:lang w:val="en-GB"/>
              </w:rPr>
              <w:t xml:space="preserve">informal discussions with and formal </w:t>
            </w:r>
            <w:r w:rsidR="00600D80">
              <w:rPr>
                <w:rFonts w:ascii="Calibri" w:hAnsi="Calibri" w:cs="Calibri"/>
                <w:sz w:val="20"/>
                <w:szCs w:val="20"/>
                <w:lang w:val="en-GB"/>
              </w:rPr>
              <w:t xml:space="preserve">inputs </w:t>
            </w:r>
            <w:r w:rsidR="004D1816">
              <w:rPr>
                <w:rFonts w:ascii="Calibri" w:hAnsi="Calibri" w:cs="Calibri"/>
                <w:sz w:val="20"/>
                <w:szCs w:val="20"/>
                <w:lang w:val="en-GB"/>
              </w:rPr>
              <w:t xml:space="preserve">in the first half of 2019 </w:t>
            </w:r>
            <w:r w:rsidR="00600D80">
              <w:rPr>
                <w:rFonts w:ascii="Calibri" w:hAnsi="Calibri" w:cs="Calibri"/>
                <w:sz w:val="20"/>
                <w:szCs w:val="20"/>
                <w:lang w:val="en-GB"/>
              </w:rPr>
              <w:t>to consultations</w:t>
            </w:r>
            <w:r w:rsidR="004D1816">
              <w:rPr>
                <w:rFonts w:ascii="Calibri" w:hAnsi="Calibri" w:cs="Calibri"/>
                <w:sz w:val="20"/>
                <w:szCs w:val="20"/>
                <w:lang w:val="en-GB"/>
              </w:rPr>
              <w:t xml:space="preserve"> </w:t>
            </w:r>
            <w:r w:rsidR="00600D80">
              <w:rPr>
                <w:rFonts w:ascii="Calibri" w:hAnsi="Calibri" w:cs="Calibri"/>
                <w:sz w:val="20"/>
                <w:szCs w:val="20"/>
                <w:lang w:val="en-GB"/>
              </w:rPr>
              <w:t>on safeguard policies of the European Investment Bank (EIB)</w:t>
            </w:r>
            <w:r w:rsidR="004D1816">
              <w:rPr>
                <w:rFonts w:ascii="Calibri" w:hAnsi="Calibri" w:cs="Calibri"/>
                <w:sz w:val="20"/>
                <w:szCs w:val="20"/>
                <w:lang w:val="en-GB"/>
              </w:rPr>
              <w:t>, European Bank of Reconstruction and Development (EBRD) and Equator Principles version 4.</w:t>
            </w:r>
            <w:r w:rsidRPr="00DC3E59">
              <w:rPr>
                <w:rFonts w:ascii="Calibri" w:hAnsi="Calibri" w:cs="Calibri"/>
                <w:sz w:val="20"/>
                <w:szCs w:val="20"/>
                <w:lang w:val="en-GB" w:eastAsia="en-GB"/>
              </w:rPr>
              <w:t xml:space="preserve"> </w:t>
            </w:r>
            <w:r>
              <w:rPr>
                <w:rFonts w:ascii="Calibri" w:hAnsi="Calibri" w:cs="Calibri"/>
                <w:sz w:val="20"/>
                <w:szCs w:val="20"/>
                <w:lang w:val="en-GB" w:eastAsia="en-GB"/>
              </w:rPr>
              <w:t xml:space="preserve"> </w:t>
            </w:r>
            <w:r w:rsidRPr="00DC3E59">
              <w:rPr>
                <w:rFonts w:ascii="Calibri" w:hAnsi="Calibri" w:cs="Calibri"/>
                <w:sz w:val="20"/>
                <w:szCs w:val="20"/>
                <w:lang w:val="en-GB" w:eastAsia="en-GB"/>
              </w:rPr>
              <w:t>The AZE information resource factsheet was updated and continues to be used to promote AZE considerations to IFIs, in particular being promoted to IBAT subscribers through the re-developed portal for the screening tool (</w:t>
            </w:r>
            <w:hyperlink r:id="rId14" w:history="1">
              <w:r w:rsidRPr="00DC3E59">
                <w:rPr>
                  <w:rStyle w:val="Hyperlink"/>
                  <w:rFonts w:ascii="Calibri" w:hAnsi="Calibri" w:cs="Calibri"/>
                  <w:sz w:val="20"/>
                  <w:szCs w:val="20"/>
                  <w:lang w:val="en-GB" w:eastAsia="en-GB"/>
                </w:rPr>
                <w:t>www.ibat-alliance.org</w:t>
              </w:r>
            </w:hyperlink>
            <w:r w:rsidRPr="00DC3E59">
              <w:rPr>
                <w:rFonts w:ascii="Calibri" w:hAnsi="Calibri" w:cs="Calibri"/>
                <w:sz w:val="20"/>
                <w:szCs w:val="20"/>
                <w:lang w:val="en-GB" w:eastAsia="en-GB"/>
              </w:rPr>
              <w:t xml:space="preserve">). </w:t>
            </w:r>
          </w:p>
          <w:p w14:paraId="2D2C3B89" w14:textId="77777777" w:rsidR="00463655" w:rsidRDefault="00463655" w:rsidP="00463655">
            <w:pPr>
              <w:rPr>
                <w:rFonts w:ascii="Calibri" w:hAnsi="Calibri" w:cs="Calibri"/>
                <w:sz w:val="20"/>
                <w:szCs w:val="20"/>
                <w:lang w:val="en-GB" w:eastAsia="en-GB"/>
              </w:rPr>
            </w:pPr>
          </w:p>
          <w:p w14:paraId="55E942C9" w14:textId="1BF43A20" w:rsidR="007070FD" w:rsidRPr="00703847" w:rsidRDefault="007070FD" w:rsidP="007070FD">
            <w:pPr>
              <w:rPr>
                <w:rFonts w:ascii="Calibri" w:hAnsi="Calibri" w:cs="Calibri"/>
                <w:color w:val="000000"/>
                <w:sz w:val="20"/>
                <w:szCs w:val="20"/>
              </w:rPr>
            </w:pPr>
            <w:r>
              <w:rPr>
                <w:rFonts w:ascii="Calibri" w:hAnsi="Calibri" w:cs="Calibri"/>
                <w:sz w:val="20"/>
                <w:szCs w:val="20"/>
                <w:lang w:val="en-GB"/>
              </w:rPr>
              <w:t>At national level, f</w:t>
            </w:r>
            <w:r w:rsidRPr="00703847">
              <w:rPr>
                <w:rFonts w:ascii="Calibri" w:hAnsi="Calibri" w:cs="Calibri"/>
                <w:sz w:val="20"/>
                <w:szCs w:val="20"/>
                <w:lang w:val="en-GB"/>
              </w:rPr>
              <w:t>ollowing on</w:t>
            </w:r>
            <w:r>
              <w:rPr>
                <w:rFonts w:ascii="Calibri" w:hAnsi="Calibri" w:cs="Calibri"/>
                <w:sz w:val="20"/>
                <w:szCs w:val="20"/>
                <w:lang w:val="en-GB"/>
              </w:rPr>
              <w:t xml:space="preserve"> from</w:t>
            </w:r>
            <w:r w:rsidRPr="00703847">
              <w:rPr>
                <w:rFonts w:ascii="Calibri" w:hAnsi="Calibri" w:cs="Calibri"/>
                <w:sz w:val="20"/>
                <w:szCs w:val="20"/>
                <w:lang w:val="en-GB"/>
              </w:rPr>
              <w:t xml:space="preserve"> the declaration of the first national ordinance (legislation) on AZE by a country in </w:t>
            </w:r>
            <w:r w:rsidRPr="007C19F8">
              <w:rPr>
                <w:rFonts w:ascii="Calibri" w:hAnsi="Calibri" w:cs="Calibri"/>
                <w:b/>
                <w:sz w:val="20"/>
                <w:szCs w:val="20"/>
                <w:lang w:val="en-GB"/>
              </w:rPr>
              <w:t>Brazil</w:t>
            </w:r>
            <w:r w:rsidRPr="00703847">
              <w:rPr>
                <w:rFonts w:ascii="Calibri" w:hAnsi="Calibri" w:cs="Calibri"/>
                <w:sz w:val="20"/>
                <w:szCs w:val="20"/>
                <w:lang w:val="en-GB"/>
              </w:rPr>
              <w:t xml:space="preserve"> in July, the Brazilian Ministry of Environment announced a second AZE ordinance in October 2018 to formally </w:t>
            </w:r>
            <w:r w:rsidRPr="00703847">
              <w:rPr>
                <w:rFonts w:ascii="Calibri" w:hAnsi="Calibri" w:cs="Calibri"/>
                <w:sz w:val="20"/>
                <w:szCs w:val="20"/>
              </w:rPr>
              <w:t xml:space="preserve">recognize the 146 Brazilian AZE sites for 230 </w:t>
            </w:r>
            <w:proofErr w:type="gramStart"/>
            <w:r w:rsidRPr="00703847">
              <w:rPr>
                <w:rFonts w:ascii="Calibri" w:hAnsi="Calibri" w:cs="Calibri"/>
                <w:sz w:val="20"/>
                <w:szCs w:val="20"/>
              </w:rPr>
              <w:t>target</w:t>
            </w:r>
            <w:proofErr w:type="gramEnd"/>
            <w:r w:rsidRPr="00703847">
              <w:rPr>
                <w:rFonts w:ascii="Calibri" w:hAnsi="Calibri" w:cs="Calibri"/>
                <w:sz w:val="20"/>
                <w:szCs w:val="20"/>
              </w:rPr>
              <w:t xml:space="preserve"> Endangered (EN) and Critically Endangered (CR) Brazilian fauna. A map of Brazilian AZE sites for fauna has been published and was officially launched at the CBD COP-14 in November 2018.</w:t>
            </w:r>
            <w:r>
              <w:rPr>
                <w:rFonts w:ascii="Calibri" w:hAnsi="Calibri" w:cs="Calibri"/>
                <w:sz w:val="20"/>
                <w:szCs w:val="20"/>
              </w:rPr>
              <w:t xml:space="preserve"> A</w:t>
            </w:r>
            <w:r w:rsidRPr="00A72AB1">
              <w:rPr>
                <w:rFonts w:ascii="Calibri" w:hAnsi="Calibri" w:cs="Calibri"/>
                <w:color w:val="000000"/>
                <w:sz w:val="20"/>
                <w:szCs w:val="20"/>
                <w:lang w:val="en-GB" w:eastAsia="en-GB"/>
              </w:rPr>
              <w:t xml:space="preserve"> proposal was submitted to Unimed, a Brazilian insurance company, to offer green investments that would provide a continual funding source for Brazilian AZE site conservation. Discussions on this proposal are now in the final phases.</w:t>
            </w:r>
          </w:p>
          <w:p w14:paraId="70B3F8A0" w14:textId="77777777" w:rsidR="007070FD" w:rsidRPr="00703847" w:rsidRDefault="007070FD" w:rsidP="007070FD">
            <w:pPr>
              <w:rPr>
                <w:rFonts w:ascii="Calibri" w:hAnsi="Calibri" w:cs="Calibri"/>
                <w:color w:val="000000"/>
                <w:sz w:val="20"/>
                <w:szCs w:val="20"/>
              </w:rPr>
            </w:pPr>
          </w:p>
          <w:p w14:paraId="435609A3" w14:textId="77777777" w:rsidR="007070FD" w:rsidRPr="00703847" w:rsidRDefault="007070FD" w:rsidP="007070FD">
            <w:pPr>
              <w:rPr>
                <w:rFonts w:ascii="Calibri" w:hAnsi="Calibri" w:cs="Calibri"/>
                <w:sz w:val="20"/>
                <w:szCs w:val="20"/>
                <w:lang w:val="en"/>
              </w:rPr>
            </w:pPr>
            <w:r w:rsidRPr="00F72CDF">
              <w:rPr>
                <w:rFonts w:asciiTheme="minorHAnsi" w:hAnsiTheme="minorHAnsi" w:cstheme="minorHAnsi"/>
                <w:sz w:val="20"/>
                <w:szCs w:val="20"/>
              </w:rPr>
              <w:t>At a national level</w:t>
            </w:r>
            <w:r>
              <w:rPr>
                <w:rFonts w:asciiTheme="minorHAnsi" w:hAnsiTheme="minorHAnsi" w:cstheme="minorHAnsi"/>
                <w:sz w:val="20"/>
                <w:szCs w:val="20"/>
              </w:rPr>
              <w:t xml:space="preserve"> in </w:t>
            </w:r>
            <w:r w:rsidRPr="007070FD">
              <w:rPr>
                <w:rFonts w:asciiTheme="minorHAnsi" w:hAnsiTheme="minorHAnsi" w:cstheme="minorHAnsi"/>
                <w:b/>
                <w:sz w:val="20"/>
                <w:szCs w:val="20"/>
              </w:rPr>
              <w:t>Chile</w:t>
            </w:r>
            <w:r w:rsidRPr="00F72CDF">
              <w:rPr>
                <w:rFonts w:asciiTheme="minorHAnsi" w:hAnsiTheme="minorHAnsi" w:cstheme="minorHAnsi"/>
                <w:sz w:val="20"/>
                <w:szCs w:val="20"/>
              </w:rPr>
              <w:t>, AZE site data are being used by the Chilean Ministry of the Environment to help identify species that are poorly or</w:t>
            </w:r>
            <w:r w:rsidRPr="00703847">
              <w:rPr>
                <w:rFonts w:ascii="Calibri" w:hAnsi="Calibri" w:cs="Calibri"/>
                <w:sz w:val="20"/>
                <w:szCs w:val="20"/>
              </w:rPr>
              <w:t xml:space="preserve"> not currently represented in the protected area system in order to prioritize conservation actions for these species, which could even result in new protected areas. </w:t>
            </w:r>
            <w:r w:rsidRPr="00703847">
              <w:rPr>
                <w:rFonts w:ascii="Calibri" w:hAnsi="Calibri" w:cs="Calibri"/>
                <w:sz w:val="20"/>
                <w:szCs w:val="20"/>
                <w:lang w:val="en"/>
              </w:rPr>
              <w:br/>
            </w:r>
          </w:p>
          <w:p w14:paraId="56BC8143" w14:textId="77777777" w:rsidR="007070FD" w:rsidRPr="00703847" w:rsidRDefault="007070FD" w:rsidP="007070FD">
            <w:pPr>
              <w:rPr>
                <w:rFonts w:ascii="Calibri" w:hAnsi="Calibri" w:cs="Calibri"/>
                <w:sz w:val="20"/>
                <w:szCs w:val="20"/>
                <w:lang w:val="en"/>
              </w:rPr>
            </w:pPr>
            <w:r w:rsidRPr="00703847">
              <w:rPr>
                <w:rFonts w:ascii="Calibri" w:hAnsi="Calibri" w:cs="Calibri"/>
                <w:sz w:val="20"/>
                <w:szCs w:val="20"/>
                <w:lang w:val="en"/>
              </w:rPr>
              <w:t>At the national level</w:t>
            </w:r>
            <w:r>
              <w:rPr>
                <w:rFonts w:ascii="Calibri" w:hAnsi="Calibri" w:cs="Calibri"/>
                <w:sz w:val="20"/>
                <w:szCs w:val="20"/>
                <w:lang w:val="en"/>
              </w:rPr>
              <w:t xml:space="preserve"> in </w:t>
            </w:r>
            <w:r w:rsidRPr="007070FD">
              <w:rPr>
                <w:rFonts w:ascii="Calibri" w:hAnsi="Calibri" w:cs="Calibri"/>
                <w:b/>
                <w:sz w:val="20"/>
                <w:szCs w:val="20"/>
                <w:lang w:val="en"/>
              </w:rPr>
              <w:t>Madagascar</w:t>
            </w:r>
            <w:r w:rsidRPr="00703847">
              <w:rPr>
                <w:rFonts w:ascii="Calibri" w:hAnsi="Calibri" w:cs="Calibri"/>
                <w:sz w:val="20"/>
                <w:szCs w:val="20"/>
                <w:lang w:val="en"/>
              </w:rPr>
              <w:t xml:space="preserve">, the results of the AZE project have been included in the </w:t>
            </w:r>
            <w:r>
              <w:rPr>
                <w:rFonts w:ascii="Calibri" w:hAnsi="Calibri" w:cs="Calibri"/>
                <w:sz w:val="20"/>
                <w:szCs w:val="20"/>
                <w:lang w:val="en"/>
              </w:rPr>
              <w:t>sixth</w:t>
            </w:r>
            <w:r w:rsidRPr="00703847">
              <w:rPr>
                <w:rFonts w:ascii="Calibri" w:hAnsi="Calibri" w:cs="Calibri"/>
                <w:sz w:val="20"/>
                <w:szCs w:val="20"/>
                <w:lang w:val="en"/>
              </w:rPr>
              <w:t xml:space="preserve"> national CBD report (especially on identification of new AZE sites). </w:t>
            </w:r>
            <w:r>
              <w:rPr>
                <w:rFonts w:ascii="Calibri" w:eastAsia="Calibri" w:hAnsi="Calibri" w:cs="Calibri"/>
                <w:sz w:val="20"/>
                <w:szCs w:val="20"/>
              </w:rPr>
              <w:t xml:space="preserve"> A workshop was held in Antananarivo in September 2018 in order to establish a mainstreaming plan for </w:t>
            </w:r>
            <w:r w:rsidRPr="00EF214B">
              <w:rPr>
                <w:rFonts w:ascii="Calibri" w:eastAsia="Calibri" w:hAnsi="Calibri" w:cs="Calibri"/>
                <w:sz w:val="20"/>
                <w:szCs w:val="20"/>
              </w:rPr>
              <w:t>Madagascar AZE site</w:t>
            </w:r>
            <w:r>
              <w:rPr>
                <w:rFonts w:ascii="Calibri" w:eastAsia="Calibri" w:hAnsi="Calibri" w:cs="Calibri"/>
                <w:sz w:val="20"/>
                <w:szCs w:val="20"/>
              </w:rPr>
              <w:t>s, identifying</w:t>
            </w:r>
            <w:r w:rsidRPr="00EF214B">
              <w:rPr>
                <w:rFonts w:ascii="Calibri" w:eastAsia="Calibri" w:hAnsi="Calibri" w:cs="Calibri"/>
                <w:sz w:val="20"/>
                <w:szCs w:val="20"/>
              </w:rPr>
              <w:t xml:space="preserve"> </w:t>
            </w:r>
            <w:r>
              <w:rPr>
                <w:rFonts w:ascii="Calibri" w:eastAsia="Calibri" w:hAnsi="Calibri" w:cs="Calibri"/>
                <w:sz w:val="20"/>
                <w:szCs w:val="20"/>
              </w:rPr>
              <w:t xml:space="preserve">and mapping </w:t>
            </w:r>
            <w:r w:rsidRPr="00EF214B">
              <w:rPr>
                <w:rFonts w:ascii="Calibri" w:eastAsia="Calibri" w:hAnsi="Calibri" w:cs="Calibri"/>
                <w:sz w:val="20"/>
                <w:szCs w:val="20"/>
              </w:rPr>
              <w:t>68 AZ</w:t>
            </w:r>
            <w:r>
              <w:rPr>
                <w:rFonts w:ascii="Calibri" w:eastAsia="Calibri" w:hAnsi="Calibri" w:cs="Calibri"/>
                <w:sz w:val="20"/>
                <w:szCs w:val="20"/>
              </w:rPr>
              <w:t>E sites, including 13 candidate sites.</w:t>
            </w:r>
            <w:r w:rsidRPr="00703847">
              <w:rPr>
                <w:rFonts w:ascii="Calibri" w:hAnsi="Calibri" w:cs="Calibri"/>
                <w:sz w:val="20"/>
                <w:szCs w:val="20"/>
                <w:lang w:val="en"/>
              </w:rPr>
              <w:t xml:space="preserve"> The Alliance Voahary Gasy (of which Asity Madagascar is a member) </w:t>
            </w:r>
            <w:r>
              <w:rPr>
                <w:rFonts w:ascii="Calibri" w:hAnsi="Calibri" w:cs="Calibri"/>
                <w:sz w:val="20"/>
                <w:szCs w:val="20"/>
                <w:lang w:val="en"/>
              </w:rPr>
              <w:t xml:space="preserve">also </w:t>
            </w:r>
            <w:r w:rsidRPr="00703847">
              <w:rPr>
                <w:rFonts w:ascii="Calibri" w:hAnsi="Calibri" w:cs="Calibri"/>
                <w:sz w:val="20"/>
                <w:szCs w:val="20"/>
                <w:lang w:val="en"/>
              </w:rPr>
              <w:t xml:space="preserve">sent an open letter urging the newly elected President Andry Rajoelina to </w:t>
            </w:r>
            <w:proofErr w:type="gramStart"/>
            <w:r w:rsidRPr="00703847">
              <w:rPr>
                <w:rFonts w:ascii="Calibri" w:hAnsi="Calibri" w:cs="Calibri"/>
                <w:sz w:val="20"/>
                <w:szCs w:val="20"/>
                <w:lang w:val="en"/>
              </w:rPr>
              <w:t>take action</w:t>
            </w:r>
            <w:proofErr w:type="gramEnd"/>
            <w:r w:rsidRPr="00703847">
              <w:rPr>
                <w:rFonts w:ascii="Calibri" w:hAnsi="Calibri" w:cs="Calibri"/>
                <w:sz w:val="20"/>
                <w:szCs w:val="20"/>
                <w:lang w:val="en"/>
              </w:rPr>
              <w:t xml:space="preserve"> to prevent species extinction and limit illegal wildlife trade, which both affect AZE sites severely.</w:t>
            </w:r>
          </w:p>
          <w:p w14:paraId="18B7D962" w14:textId="77777777" w:rsidR="007070FD" w:rsidRDefault="007070FD" w:rsidP="007070FD">
            <w:pPr>
              <w:rPr>
                <w:rFonts w:ascii="Calibri" w:hAnsi="Calibri" w:cs="Calibri"/>
                <w:sz w:val="20"/>
                <w:szCs w:val="20"/>
                <w:lang w:val="en"/>
              </w:rPr>
            </w:pPr>
          </w:p>
          <w:p w14:paraId="601B499C" w14:textId="754FD17B" w:rsidR="007070FD" w:rsidRPr="00703847" w:rsidRDefault="007070FD" w:rsidP="007070FD">
            <w:pPr>
              <w:rPr>
                <w:rFonts w:ascii="Calibri" w:hAnsi="Calibri" w:cs="Calibri"/>
                <w:sz w:val="20"/>
                <w:szCs w:val="20"/>
              </w:rPr>
            </w:pPr>
            <w:r w:rsidRPr="00257E79">
              <w:rPr>
                <w:rFonts w:ascii="Calibri" w:hAnsi="Calibri" w:cs="Calibri"/>
                <w:sz w:val="20"/>
                <w:szCs w:val="20"/>
                <w:lang w:val="en"/>
              </w:rPr>
              <w:t xml:space="preserve">In </w:t>
            </w:r>
            <w:r w:rsidRPr="00257E79">
              <w:rPr>
                <w:rFonts w:ascii="Calibri" w:hAnsi="Calibri" w:cs="Calibri"/>
                <w:b/>
                <w:sz w:val="20"/>
                <w:szCs w:val="20"/>
                <w:lang w:val="en"/>
              </w:rPr>
              <w:t>Mexico</w:t>
            </w:r>
            <w:r w:rsidRPr="00257E79">
              <w:rPr>
                <w:rFonts w:ascii="Calibri" w:hAnsi="Calibri" w:cs="Calibri"/>
                <w:sz w:val="20"/>
                <w:szCs w:val="20"/>
                <w:lang w:val="en"/>
              </w:rPr>
              <w:t xml:space="preserve">, a national AZE strategy workshop </w:t>
            </w:r>
            <w:r w:rsidR="005268BD" w:rsidRPr="00257E79">
              <w:rPr>
                <w:rFonts w:ascii="Calibri" w:hAnsi="Calibri" w:cs="Calibri"/>
                <w:sz w:val="20"/>
                <w:szCs w:val="20"/>
                <w:lang w:val="en"/>
              </w:rPr>
              <w:t xml:space="preserve">in October 2018 </w:t>
            </w:r>
            <w:r w:rsidRPr="00257E79">
              <w:rPr>
                <w:rFonts w:ascii="Calibri" w:hAnsi="Calibri" w:cs="Calibri"/>
                <w:sz w:val="20"/>
                <w:szCs w:val="20"/>
                <w:lang w:val="en"/>
              </w:rPr>
              <w:t xml:space="preserve">yielded positive results. </w:t>
            </w:r>
            <w:r w:rsidRPr="00257E79">
              <w:rPr>
                <w:rFonts w:ascii="Calibri" w:hAnsi="Calibri" w:cs="Calibri"/>
                <w:sz w:val="20"/>
                <w:szCs w:val="20"/>
                <w:lang w:val="en-GB"/>
              </w:rPr>
              <w:t xml:space="preserve">There is strong interest in advancing AZE nationally by the Mexican government’s </w:t>
            </w:r>
            <w:r w:rsidRPr="00257E79">
              <w:rPr>
                <w:rFonts w:ascii="Calibri" w:hAnsi="Calibri" w:cs="Calibri"/>
                <w:sz w:val="20"/>
                <w:szCs w:val="20"/>
                <w:lang w:val="en"/>
              </w:rPr>
              <w:t>National Commission for the Knowledge and Use of Biodiversity (</w:t>
            </w:r>
            <w:r w:rsidRPr="00257E79">
              <w:rPr>
                <w:rFonts w:ascii="Calibri" w:hAnsi="Calibri" w:cs="Calibri"/>
                <w:sz w:val="20"/>
                <w:szCs w:val="20"/>
                <w:lang w:val="en-GB"/>
              </w:rPr>
              <w:t xml:space="preserve">CONABIO), which led the workshop, by the </w:t>
            </w:r>
            <w:r w:rsidRPr="00257E79">
              <w:rPr>
                <w:rFonts w:ascii="Calibri" w:hAnsi="Calibri" w:cs="Calibri"/>
                <w:sz w:val="20"/>
                <w:szCs w:val="20"/>
                <w:lang w:val="en"/>
              </w:rPr>
              <w:t>National Commission of Natural Protected Areas (CONANP) and by the State Environmental</w:t>
            </w:r>
            <w:r w:rsidRPr="00703847">
              <w:rPr>
                <w:rFonts w:ascii="Calibri" w:hAnsi="Calibri" w:cs="Calibri"/>
                <w:sz w:val="20"/>
                <w:szCs w:val="20"/>
                <w:lang w:val="en"/>
              </w:rPr>
              <w:t xml:space="preserve"> Secretariats of the eight states with the greatest number of AZE sites.  </w:t>
            </w:r>
            <w:r w:rsidRPr="00703847">
              <w:rPr>
                <w:rFonts w:ascii="Calibri" w:hAnsi="Calibri" w:cs="Calibri"/>
                <w:sz w:val="20"/>
                <w:szCs w:val="20"/>
              </w:rPr>
              <w:t>Representatives from the Brazilian Ministry of Environment also participated in the workshop to share Brazil’s experiences promoting AZE conservation at a national level, furthering South-South communication and conveying strategies developed in Brazil that might be valuable in Mexico.</w:t>
            </w:r>
            <w:r>
              <w:rPr>
                <w:rFonts w:ascii="Calibri" w:hAnsi="Calibri" w:cs="Calibri"/>
                <w:sz w:val="20"/>
                <w:szCs w:val="20"/>
              </w:rPr>
              <w:t xml:space="preserve"> A follow-up workshop to complete Mexico’s national AZE strategy is being conducted in July 2019.</w:t>
            </w:r>
          </w:p>
          <w:p w14:paraId="11E3CAAE" w14:textId="77777777" w:rsidR="007070FD" w:rsidRPr="00703847" w:rsidRDefault="007070FD" w:rsidP="007070FD">
            <w:pPr>
              <w:rPr>
                <w:rFonts w:ascii="Calibri" w:hAnsi="Calibri" w:cs="Calibri"/>
                <w:sz w:val="20"/>
                <w:szCs w:val="20"/>
              </w:rPr>
            </w:pPr>
          </w:p>
          <w:p w14:paraId="5AB4673C" w14:textId="32FA673D" w:rsidR="007070FD" w:rsidRPr="007070FD" w:rsidRDefault="007070FD" w:rsidP="004D1816">
            <w:pPr>
              <w:rPr>
                <w:rFonts w:ascii="Calibri" w:hAnsi="Calibri" w:cs="Calibri"/>
                <w:sz w:val="20"/>
                <w:szCs w:val="20"/>
                <w:lang w:val="en"/>
              </w:rPr>
            </w:pPr>
            <w:r w:rsidRPr="00703847">
              <w:rPr>
                <w:rFonts w:ascii="Calibri" w:hAnsi="Calibri" w:cs="Calibri"/>
                <w:sz w:val="20"/>
                <w:szCs w:val="20"/>
              </w:rPr>
              <w:lastRenderedPageBreak/>
              <w:t>New ‘</w:t>
            </w:r>
            <w:r w:rsidRPr="00463655">
              <w:rPr>
                <w:rFonts w:ascii="Calibri" w:hAnsi="Calibri" w:cs="Calibri"/>
                <w:b/>
                <w:sz w:val="20"/>
                <w:szCs w:val="20"/>
              </w:rPr>
              <w:t>mini workshops</w:t>
            </w:r>
            <w:r w:rsidRPr="00703847">
              <w:rPr>
                <w:rFonts w:ascii="Calibri" w:hAnsi="Calibri" w:cs="Calibri"/>
                <w:sz w:val="20"/>
                <w:szCs w:val="20"/>
              </w:rPr>
              <w:t>’ to promote AZE in national policy and disseminate the new AZE site map were held in Kenya (October)</w:t>
            </w:r>
            <w:r>
              <w:rPr>
                <w:rFonts w:ascii="Calibri" w:hAnsi="Calibri" w:cs="Calibri"/>
                <w:sz w:val="20"/>
                <w:szCs w:val="20"/>
              </w:rPr>
              <w:t xml:space="preserve">, Dominican Republic (November), </w:t>
            </w:r>
            <w:r w:rsidRPr="00703847">
              <w:rPr>
                <w:rFonts w:ascii="Calibri" w:hAnsi="Calibri" w:cs="Calibri"/>
                <w:sz w:val="20"/>
                <w:szCs w:val="20"/>
              </w:rPr>
              <w:t>Philippines (November),</w:t>
            </w:r>
            <w:r>
              <w:rPr>
                <w:rFonts w:ascii="Calibri" w:hAnsi="Calibri" w:cs="Calibri"/>
                <w:sz w:val="20"/>
                <w:szCs w:val="20"/>
              </w:rPr>
              <w:t xml:space="preserve"> and Papua New Guinea (February),</w:t>
            </w:r>
            <w:r w:rsidRPr="00703847">
              <w:rPr>
                <w:rFonts w:ascii="Calibri" w:hAnsi="Calibri" w:cs="Calibri"/>
                <w:sz w:val="20"/>
                <w:szCs w:val="20"/>
              </w:rPr>
              <w:t xml:space="preserve"> bringing the total to six, along with Colombia and South Africa already completed</w:t>
            </w:r>
            <w:r>
              <w:rPr>
                <w:rFonts w:ascii="Calibri" w:hAnsi="Calibri" w:cs="Calibri"/>
                <w:sz w:val="20"/>
                <w:szCs w:val="20"/>
              </w:rPr>
              <w:t>.  A total of 1</w:t>
            </w:r>
            <w:r w:rsidR="003C156D">
              <w:rPr>
                <w:rFonts w:ascii="Calibri" w:hAnsi="Calibri" w:cs="Calibri"/>
                <w:sz w:val="20"/>
                <w:szCs w:val="20"/>
              </w:rPr>
              <w:t>6</w:t>
            </w:r>
            <w:r>
              <w:rPr>
                <w:rFonts w:ascii="Calibri" w:hAnsi="Calibri" w:cs="Calibri"/>
                <w:sz w:val="20"/>
                <w:szCs w:val="20"/>
              </w:rPr>
              <w:t xml:space="preserve"> countries (exceeding the target of 9) now have AZE included in their NBSAPs, CBD national reports or POWPA strategies</w:t>
            </w:r>
            <w:r w:rsidRPr="00703847">
              <w:rPr>
                <w:rFonts w:ascii="Calibri" w:hAnsi="Calibri" w:cs="Calibri"/>
                <w:sz w:val="20"/>
                <w:szCs w:val="20"/>
              </w:rPr>
              <w:t>.</w:t>
            </w:r>
          </w:p>
          <w:p w14:paraId="08460381" w14:textId="77777777" w:rsidR="003952D3" w:rsidRDefault="003952D3" w:rsidP="004D1816">
            <w:pPr>
              <w:rPr>
                <w:rFonts w:ascii="Arial" w:hAnsi="Arial" w:cs="Arial"/>
                <w:i/>
                <w:color w:val="4472C4"/>
                <w:sz w:val="18"/>
                <w:szCs w:val="18"/>
                <w:highlight w:val="yellow"/>
                <w:lang w:val="en-GB"/>
              </w:rPr>
            </w:pPr>
          </w:p>
          <w:p w14:paraId="010122CA" w14:textId="17BDF650" w:rsidR="007070FD" w:rsidRDefault="007070FD" w:rsidP="007070FD">
            <w:pPr>
              <w:rPr>
                <w:rFonts w:ascii="Calibri" w:hAnsi="Calibri" w:cs="Calibri"/>
                <w:sz w:val="20"/>
                <w:szCs w:val="20"/>
                <w:lang w:val="en-GB"/>
              </w:rPr>
            </w:pPr>
            <w:r>
              <w:rPr>
                <w:rFonts w:ascii="Calibri" w:hAnsi="Calibri" w:cs="Calibri"/>
                <w:sz w:val="20"/>
                <w:szCs w:val="20"/>
                <w:lang w:val="en-GB" w:eastAsia="en-GB"/>
              </w:rPr>
              <w:t>I</w:t>
            </w:r>
            <w:r w:rsidRPr="00703847">
              <w:rPr>
                <w:rFonts w:ascii="Calibri" w:hAnsi="Calibri" w:cs="Calibri"/>
                <w:sz w:val="20"/>
                <w:szCs w:val="20"/>
                <w:lang w:val="en-GB"/>
              </w:rPr>
              <w:t xml:space="preserve">nterventions in plenary discussions and negotiations in drafting groups by Brazil, Mexico and BirdLife at both the CBD SBSTTA22 and CBD COP14 meetings led to the inclusion of the protection of AZE sites as a means to meet both Aichi Targets 11 and 12 in the final </w:t>
            </w:r>
            <w:r w:rsidRPr="00463655">
              <w:rPr>
                <w:rFonts w:ascii="Calibri" w:hAnsi="Calibri" w:cs="Calibri"/>
                <w:b/>
                <w:sz w:val="20"/>
                <w:szCs w:val="20"/>
                <w:lang w:val="en-GB"/>
              </w:rPr>
              <w:t>CBD Decision</w:t>
            </w:r>
            <w:r w:rsidRPr="00703847">
              <w:rPr>
                <w:rFonts w:ascii="Calibri" w:hAnsi="Calibri" w:cs="Calibri"/>
                <w:sz w:val="20"/>
                <w:szCs w:val="20"/>
                <w:lang w:val="en-GB"/>
              </w:rPr>
              <w:t xml:space="preserve"> on urgent actions needed to meet the Aichi Targets (</w:t>
            </w:r>
            <w:hyperlink r:id="rId15" w:history="1">
              <w:r w:rsidRPr="00703847">
                <w:rPr>
                  <w:rStyle w:val="Hyperlink"/>
                  <w:rFonts w:ascii="Calibri" w:hAnsi="Calibri" w:cs="Calibri"/>
                  <w:sz w:val="20"/>
                  <w:szCs w:val="20"/>
                  <w:lang w:val="en-GB"/>
                </w:rPr>
                <w:t>CBD/COP/DEC/14/1</w:t>
              </w:r>
            </w:hyperlink>
            <w:r w:rsidRPr="00703847">
              <w:rPr>
                <w:rFonts w:ascii="Calibri" w:hAnsi="Calibri" w:cs="Calibri"/>
                <w:sz w:val="20"/>
                <w:szCs w:val="20"/>
                <w:lang w:val="en-GB"/>
              </w:rPr>
              <w:t>)</w:t>
            </w:r>
            <w:r>
              <w:rPr>
                <w:rFonts w:ascii="Calibri" w:hAnsi="Calibri" w:cs="Calibri"/>
                <w:sz w:val="20"/>
                <w:szCs w:val="20"/>
                <w:lang w:val="en-GB"/>
              </w:rPr>
              <w:t xml:space="preserve">.  Strategies to address this were discussed at a meeting of the </w:t>
            </w:r>
            <w:hyperlink r:id="rId16" w:history="1">
              <w:r w:rsidRPr="00165D53">
                <w:rPr>
                  <w:rStyle w:val="Hyperlink"/>
                  <w:rFonts w:ascii="Calibri" w:hAnsi="Calibri" w:cs="Calibri"/>
                  <w:sz w:val="20"/>
                  <w:szCs w:val="20"/>
                  <w:lang w:val="en-GB"/>
                </w:rPr>
                <w:t>Global Partnership on Target 11</w:t>
              </w:r>
            </w:hyperlink>
            <w:r>
              <w:rPr>
                <w:rFonts w:ascii="Calibri" w:hAnsi="Calibri" w:cs="Calibri"/>
                <w:sz w:val="20"/>
                <w:szCs w:val="20"/>
                <w:lang w:val="en-GB"/>
              </w:rPr>
              <w:t xml:space="preserve"> in Vilm, Germany in April 2019, and then communicated to CBD Focal Points through a Notification from the CBD Executive Secretary, with further training and support provided by the project partners through two webinars in July 2019.</w:t>
            </w:r>
          </w:p>
          <w:p w14:paraId="280B61CB" w14:textId="689056AD" w:rsidR="007070FD" w:rsidRPr="00122EC3" w:rsidRDefault="007070FD" w:rsidP="004D1816">
            <w:pPr>
              <w:rPr>
                <w:rFonts w:ascii="Arial" w:hAnsi="Arial" w:cs="Arial"/>
                <w:i/>
                <w:color w:val="4472C4"/>
                <w:sz w:val="18"/>
                <w:szCs w:val="18"/>
                <w:highlight w:val="yellow"/>
                <w:lang w:val="en-GB"/>
              </w:rPr>
            </w:pPr>
          </w:p>
        </w:tc>
      </w:tr>
    </w:tbl>
    <w:p w14:paraId="58508010" w14:textId="00EF18BF" w:rsidR="00017771" w:rsidRPr="00E32596" w:rsidRDefault="00017771" w:rsidP="009537B3">
      <w:pPr>
        <w:ind w:left="360"/>
        <w:rPr>
          <w:rFonts w:ascii="Arial" w:hAnsi="Arial" w:cs="Arial"/>
          <w:b/>
          <w:color w:val="4472C4"/>
          <w:sz w:val="22"/>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02"/>
        <w:gridCol w:w="1302"/>
        <w:gridCol w:w="1302"/>
        <w:gridCol w:w="1302"/>
        <w:gridCol w:w="1302"/>
      </w:tblGrid>
      <w:tr w:rsidR="00413F91" w:rsidRPr="00E32596" w14:paraId="4C7CD916" w14:textId="77777777" w:rsidTr="00413F91">
        <w:tc>
          <w:tcPr>
            <w:tcW w:w="2334" w:type="dxa"/>
            <w:vMerge w:val="restart"/>
            <w:shd w:val="clear" w:color="auto" w:fill="D9D9D9"/>
          </w:tcPr>
          <w:p w14:paraId="234DCBF1" w14:textId="77777777" w:rsidR="00413F91" w:rsidRPr="00E32596" w:rsidRDefault="00413F91" w:rsidP="00413F91">
            <w:pPr>
              <w:rPr>
                <w:rFonts w:ascii="Arial" w:hAnsi="Arial" w:cs="Arial"/>
                <w:b/>
                <w:sz w:val="22"/>
                <w:szCs w:val="22"/>
                <w:lang w:val="en-GB"/>
              </w:rPr>
            </w:pPr>
            <w:r w:rsidRPr="00E32596">
              <w:rPr>
                <w:rFonts w:ascii="Arial" w:hAnsi="Arial" w:cs="Arial"/>
                <w:b/>
                <w:sz w:val="20"/>
                <w:szCs w:val="20"/>
                <w:lang w:val="en-GB"/>
              </w:rPr>
              <w:t>Risk Rating</w:t>
            </w:r>
          </w:p>
        </w:tc>
        <w:tc>
          <w:tcPr>
            <w:tcW w:w="1302" w:type="dxa"/>
            <w:shd w:val="clear" w:color="auto" w:fill="auto"/>
          </w:tcPr>
          <w:p w14:paraId="7A95A621" w14:textId="5D008AB6" w:rsidR="00413F91" w:rsidRPr="00E32596" w:rsidRDefault="00413F91" w:rsidP="00413F91">
            <w:pPr>
              <w:rPr>
                <w:rFonts w:ascii="Arial" w:hAnsi="Arial" w:cs="Arial"/>
                <w:sz w:val="22"/>
                <w:szCs w:val="22"/>
                <w:lang w:val="en-GB"/>
              </w:rPr>
            </w:pPr>
            <w:r w:rsidRPr="00E32596">
              <w:rPr>
                <w:rFonts w:ascii="Arial" w:hAnsi="Arial" w:cs="Arial"/>
                <w:sz w:val="22"/>
                <w:szCs w:val="22"/>
                <w:lang w:val="en-GB"/>
              </w:rPr>
              <w:t>FY 20</w:t>
            </w:r>
            <w:r>
              <w:rPr>
                <w:rFonts w:ascii="Arial" w:hAnsi="Arial" w:cs="Arial"/>
                <w:sz w:val="22"/>
                <w:szCs w:val="22"/>
                <w:lang w:val="en-GB"/>
              </w:rPr>
              <w:t>16</w:t>
            </w:r>
          </w:p>
        </w:tc>
        <w:tc>
          <w:tcPr>
            <w:tcW w:w="1302" w:type="dxa"/>
            <w:shd w:val="clear" w:color="auto" w:fill="auto"/>
          </w:tcPr>
          <w:p w14:paraId="5A132810" w14:textId="4E5CA94C" w:rsidR="00413F91" w:rsidRPr="00E32596" w:rsidRDefault="00413F91" w:rsidP="00413F91">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17</w:t>
            </w:r>
          </w:p>
        </w:tc>
        <w:tc>
          <w:tcPr>
            <w:tcW w:w="1302" w:type="dxa"/>
            <w:shd w:val="clear" w:color="auto" w:fill="auto"/>
          </w:tcPr>
          <w:p w14:paraId="2BF4D331" w14:textId="127FE774" w:rsidR="00413F91" w:rsidRPr="00E32596" w:rsidRDefault="00413F91" w:rsidP="00413F91">
            <w:pPr>
              <w:rPr>
                <w:rFonts w:ascii="Arial" w:hAnsi="Arial" w:cs="Arial"/>
                <w:b/>
                <w:sz w:val="22"/>
                <w:szCs w:val="22"/>
                <w:lang w:val="en-GB"/>
              </w:rPr>
            </w:pPr>
            <w:r w:rsidRPr="00E32596">
              <w:rPr>
                <w:rFonts w:ascii="Arial" w:hAnsi="Arial" w:cs="Arial"/>
                <w:sz w:val="22"/>
                <w:szCs w:val="22"/>
                <w:lang w:val="en-GB"/>
              </w:rPr>
              <w:t>FY 20</w:t>
            </w:r>
            <w:r>
              <w:rPr>
                <w:rFonts w:ascii="Arial" w:hAnsi="Arial" w:cs="Arial"/>
                <w:sz w:val="22"/>
                <w:szCs w:val="22"/>
                <w:lang w:val="en-GB"/>
              </w:rPr>
              <w:t>18</w:t>
            </w:r>
          </w:p>
        </w:tc>
        <w:tc>
          <w:tcPr>
            <w:tcW w:w="1302" w:type="dxa"/>
            <w:shd w:val="clear" w:color="auto" w:fill="auto"/>
          </w:tcPr>
          <w:p w14:paraId="6A56CF6C" w14:textId="39163FD9" w:rsidR="00413F91" w:rsidRPr="00E32596" w:rsidRDefault="00413F91" w:rsidP="00413F91">
            <w:pPr>
              <w:rPr>
                <w:rFonts w:ascii="Arial" w:hAnsi="Arial" w:cs="Arial"/>
                <w:b/>
                <w:sz w:val="22"/>
                <w:szCs w:val="22"/>
                <w:lang w:val="en-GB"/>
              </w:rPr>
            </w:pPr>
            <w:r w:rsidRPr="00E32596">
              <w:rPr>
                <w:rFonts w:ascii="Arial" w:hAnsi="Arial" w:cs="Arial"/>
                <w:sz w:val="22"/>
                <w:szCs w:val="22"/>
                <w:lang w:val="en-GB"/>
              </w:rPr>
              <w:t>F</w:t>
            </w:r>
            <w:r>
              <w:rPr>
                <w:rFonts w:ascii="Arial" w:hAnsi="Arial" w:cs="Arial"/>
                <w:sz w:val="22"/>
                <w:szCs w:val="22"/>
                <w:lang w:val="en-GB"/>
              </w:rPr>
              <w:t>Y 2019</w:t>
            </w:r>
          </w:p>
        </w:tc>
        <w:tc>
          <w:tcPr>
            <w:tcW w:w="1302" w:type="dxa"/>
            <w:shd w:val="clear" w:color="auto" w:fill="auto"/>
          </w:tcPr>
          <w:p w14:paraId="1F604D29" w14:textId="77777777" w:rsidR="00413F91" w:rsidRPr="00E32596" w:rsidRDefault="00413F91" w:rsidP="00413F91">
            <w:pPr>
              <w:rPr>
                <w:rFonts w:ascii="Arial" w:hAnsi="Arial" w:cs="Arial"/>
                <w:b/>
                <w:sz w:val="22"/>
                <w:szCs w:val="22"/>
                <w:lang w:val="en-GB"/>
              </w:rPr>
            </w:pPr>
            <w:r w:rsidRPr="00E32596">
              <w:rPr>
                <w:rFonts w:ascii="Arial" w:hAnsi="Arial" w:cs="Arial"/>
                <w:sz w:val="22"/>
                <w:szCs w:val="22"/>
                <w:lang w:val="en-GB"/>
              </w:rPr>
              <w:t>FY 20__</w:t>
            </w:r>
          </w:p>
        </w:tc>
      </w:tr>
      <w:tr w:rsidR="00017771" w:rsidRPr="00E32596" w14:paraId="41E48E7B" w14:textId="77777777" w:rsidTr="00413F91">
        <w:tc>
          <w:tcPr>
            <w:tcW w:w="2334" w:type="dxa"/>
            <w:vMerge/>
            <w:shd w:val="clear" w:color="auto" w:fill="D9D9D9"/>
          </w:tcPr>
          <w:p w14:paraId="6CA10DDC" w14:textId="77777777" w:rsidR="00017771" w:rsidRPr="00E32596" w:rsidRDefault="00017771" w:rsidP="00E32596">
            <w:pPr>
              <w:rPr>
                <w:rFonts w:ascii="Arial" w:hAnsi="Arial" w:cs="Arial"/>
                <w:b/>
                <w:sz w:val="22"/>
                <w:szCs w:val="22"/>
                <w:lang w:val="en-GB"/>
              </w:rPr>
            </w:pPr>
          </w:p>
        </w:tc>
        <w:tc>
          <w:tcPr>
            <w:tcW w:w="1302" w:type="dxa"/>
            <w:shd w:val="clear" w:color="auto" w:fill="auto"/>
          </w:tcPr>
          <w:p w14:paraId="799DAE33" w14:textId="6476EC1B" w:rsidR="00017771" w:rsidRPr="008522DD" w:rsidRDefault="00413F91" w:rsidP="00E32596">
            <w:pPr>
              <w:rPr>
                <w:rFonts w:ascii="Arial" w:hAnsi="Arial" w:cs="Arial"/>
                <w:b/>
                <w:color w:val="D9D9D9"/>
                <w:sz w:val="22"/>
                <w:szCs w:val="22"/>
                <w:lang w:val="en-GB"/>
              </w:rPr>
            </w:pPr>
            <w:r>
              <w:rPr>
                <w:rFonts w:ascii="Arial" w:hAnsi="Arial" w:cs="Arial"/>
                <w:b/>
                <w:sz w:val="22"/>
                <w:szCs w:val="22"/>
                <w:lang w:val="en-GB"/>
              </w:rPr>
              <w:t>Low</w:t>
            </w:r>
          </w:p>
        </w:tc>
        <w:tc>
          <w:tcPr>
            <w:tcW w:w="1302" w:type="dxa"/>
            <w:shd w:val="clear" w:color="auto" w:fill="auto"/>
          </w:tcPr>
          <w:p w14:paraId="3130CF57" w14:textId="4E362D17" w:rsidR="00017771" w:rsidRPr="00E32596" w:rsidRDefault="00413F91" w:rsidP="00E32596">
            <w:pPr>
              <w:rPr>
                <w:rFonts w:ascii="Arial" w:hAnsi="Arial" w:cs="Arial"/>
                <w:b/>
                <w:sz w:val="22"/>
                <w:szCs w:val="22"/>
                <w:lang w:val="en-GB"/>
              </w:rPr>
            </w:pPr>
            <w:r>
              <w:rPr>
                <w:rFonts w:ascii="Arial" w:hAnsi="Arial" w:cs="Arial"/>
                <w:b/>
                <w:sz w:val="22"/>
                <w:szCs w:val="22"/>
                <w:lang w:val="en-GB"/>
              </w:rPr>
              <w:t>Low</w:t>
            </w:r>
          </w:p>
        </w:tc>
        <w:tc>
          <w:tcPr>
            <w:tcW w:w="1302" w:type="dxa"/>
            <w:shd w:val="clear" w:color="auto" w:fill="auto"/>
          </w:tcPr>
          <w:p w14:paraId="388F1D57" w14:textId="5A26722F" w:rsidR="00017771" w:rsidRPr="00E32596" w:rsidRDefault="00413F91" w:rsidP="00E32596">
            <w:pPr>
              <w:rPr>
                <w:rFonts w:ascii="Arial" w:hAnsi="Arial" w:cs="Arial"/>
                <w:b/>
                <w:sz w:val="22"/>
                <w:szCs w:val="22"/>
                <w:lang w:val="en-GB"/>
              </w:rPr>
            </w:pPr>
            <w:r>
              <w:rPr>
                <w:rFonts w:ascii="Arial" w:hAnsi="Arial" w:cs="Arial"/>
                <w:b/>
                <w:sz w:val="22"/>
                <w:szCs w:val="22"/>
                <w:lang w:val="en-GB"/>
              </w:rPr>
              <w:t>Low</w:t>
            </w:r>
          </w:p>
        </w:tc>
        <w:tc>
          <w:tcPr>
            <w:tcW w:w="1302" w:type="dxa"/>
            <w:shd w:val="clear" w:color="auto" w:fill="auto"/>
          </w:tcPr>
          <w:p w14:paraId="65655930" w14:textId="12D60888" w:rsidR="00017771" w:rsidRPr="00E32596" w:rsidRDefault="0026500C" w:rsidP="00E32596">
            <w:pPr>
              <w:rPr>
                <w:rFonts w:ascii="Arial" w:hAnsi="Arial" w:cs="Arial"/>
                <w:b/>
                <w:sz w:val="22"/>
                <w:szCs w:val="22"/>
                <w:lang w:val="en-GB"/>
              </w:rPr>
            </w:pPr>
            <w:r>
              <w:rPr>
                <w:rFonts w:ascii="Arial" w:hAnsi="Arial" w:cs="Arial"/>
                <w:b/>
                <w:sz w:val="22"/>
                <w:szCs w:val="22"/>
                <w:lang w:val="en-GB"/>
              </w:rPr>
              <w:t>Low</w:t>
            </w:r>
          </w:p>
        </w:tc>
        <w:tc>
          <w:tcPr>
            <w:tcW w:w="1302" w:type="dxa"/>
            <w:shd w:val="clear" w:color="auto" w:fill="auto"/>
          </w:tcPr>
          <w:p w14:paraId="7C1B6452" w14:textId="77777777" w:rsidR="00017771" w:rsidRPr="00E32596" w:rsidRDefault="00017771" w:rsidP="00E32596">
            <w:pPr>
              <w:rPr>
                <w:rFonts w:ascii="Arial" w:hAnsi="Arial" w:cs="Arial"/>
                <w:b/>
                <w:sz w:val="22"/>
                <w:szCs w:val="22"/>
                <w:lang w:val="en-GB"/>
              </w:rPr>
            </w:pPr>
          </w:p>
        </w:tc>
      </w:tr>
      <w:tr w:rsidR="00017771" w:rsidRPr="00E32596" w14:paraId="1A42176D" w14:textId="77777777" w:rsidTr="00413F91">
        <w:trPr>
          <w:trHeight w:val="516"/>
        </w:trPr>
        <w:tc>
          <w:tcPr>
            <w:tcW w:w="8844" w:type="dxa"/>
            <w:gridSpan w:val="6"/>
            <w:shd w:val="clear" w:color="auto" w:fill="auto"/>
          </w:tcPr>
          <w:p w14:paraId="30B7E7BD" w14:textId="2A1215AB" w:rsidR="0026500C" w:rsidRPr="0026500C" w:rsidRDefault="0026500C" w:rsidP="005D6B08">
            <w:pPr>
              <w:rPr>
                <w:rFonts w:asciiTheme="minorHAnsi" w:hAnsiTheme="minorHAnsi" w:cstheme="minorHAnsi"/>
                <w:color w:val="4472C4"/>
                <w:sz w:val="20"/>
                <w:szCs w:val="20"/>
                <w:lang w:val="en-GB"/>
              </w:rPr>
            </w:pPr>
            <w:r w:rsidRPr="0026500C">
              <w:rPr>
                <w:rFonts w:asciiTheme="minorHAnsi" w:hAnsiTheme="minorHAnsi" w:cstheme="minorHAnsi"/>
                <w:color w:val="000000" w:themeColor="text1"/>
                <w:sz w:val="20"/>
                <w:szCs w:val="20"/>
                <w:lang w:val="en-GB"/>
              </w:rPr>
              <w:t>Risks have been limited and well-managed and the project has now been successfully completed.</w:t>
            </w:r>
          </w:p>
        </w:tc>
      </w:tr>
    </w:tbl>
    <w:p w14:paraId="74897B4C" w14:textId="77777777" w:rsidR="00CE1533" w:rsidRDefault="00CE1533">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559"/>
      </w:tblGrid>
      <w:tr w:rsidR="00D2779F" w14:paraId="66677399" w14:textId="77777777" w:rsidTr="00E32596">
        <w:tc>
          <w:tcPr>
            <w:tcW w:w="2268" w:type="dxa"/>
            <w:shd w:val="clear" w:color="auto" w:fill="F3F3F3"/>
          </w:tcPr>
          <w:p w14:paraId="594C167B" w14:textId="77777777" w:rsidR="00D2779F" w:rsidRDefault="00D2779F" w:rsidP="00E32596">
            <w:pPr>
              <w:rPr>
                <w:rFonts w:ascii="Arial" w:hAnsi="Arial" w:cs="Arial"/>
                <w:b/>
                <w:sz w:val="20"/>
                <w:szCs w:val="20"/>
                <w:lang w:val="en-GB"/>
              </w:rPr>
            </w:pPr>
            <w:r>
              <w:rPr>
                <w:rFonts w:ascii="Arial" w:hAnsi="Arial" w:cs="Arial"/>
                <w:b/>
                <w:sz w:val="20"/>
                <w:szCs w:val="20"/>
                <w:lang w:val="en-GB"/>
              </w:rPr>
              <w:t>Stakeholder engagement</w:t>
            </w:r>
          </w:p>
        </w:tc>
        <w:tc>
          <w:tcPr>
            <w:tcW w:w="6660" w:type="dxa"/>
          </w:tcPr>
          <w:p w14:paraId="5B4DB97D" w14:textId="77777777" w:rsidR="00927D1A" w:rsidRDefault="00927D1A" w:rsidP="00927D1A">
            <w:pPr>
              <w:rPr>
                <w:rFonts w:ascii="Calibri" w:hAnsi="Calibri" w:cs="Calibri"/>
                <w:sz w:val="20"/>
                <w:szCs w:val="20"/>
                <w:lang w:val="en-GB"/>
              </w:rPr>
            </w:pPr>
            <w:r w:rsidRPr="00AE599A">
              <w:rPr>
                <w:rFonts w:ascii="Calibri" w:hAnsi="Calibri" w:cs="Calibri"/>
                <w:sz w:val="20"/>
                <w:szCs w:val="20"/>
                <w:lang w:val="en-GB"/>
              </w:rPr>
              <w:t xml:space="preserve">Stakeholder engagement was inclusive and effective. The Pro Doc included a thorough mapping and analysis of stakeholders with explicit details on mandates, roles and interests. The project’s capacity to deliver was enhanced by the participation of a wide range of experienced organizations, nationally and internationally. A varied group of relevant stakeholders and partners were identified during the inception stage and were later were duly involved in the project. During the design phase, government stakeholders were actively </w:t>
            </w:r>
            <w:proofErr w:type="gramStart"/>
            <w:r w:rsidRPr="00AE599A">
              <w:rPr>
                <w:rFonts w:ascii="Calibri" w:hAnsi="Calibri" w:cs="Calibri"/>
                <w:sz w:val="20"/>
                <w:szCs w:val="20"/>
                <w:lang w:val="en-GB"/>
              </w:rPr>
              <w:t>involved</w:t>
            </w:r>
            <w:proofErr w:type="gramEnd"/>
            <w:r w:rsidRPr="00AE599A">
              <w:rPr>
                <w:rFonts w:ascii="Calibri" w:hAnsi="Calibri" w:cs="Calibri"/>
                <w:sz w:val="20"/>
                <w:szCs w:val="20"/>
                <w:lang w:val="en-GB"/>
              </w:rPr>
              <w:t xml:space="preserve"> and a series of workshops also targeted local communities.</w:t>
            </w:r>
          </w:p>
          <w:p w14:paraId="1D10ACA9" w14:textId="77777777" w:rsidR="00927D1A" w:rsidRDefault="00927D1A" w:rsidP="00EB2B46">
            <w:pPr>
              <w:keepNext/>
              <w:rPr>
                <w:rFonts w:asciiTheme="minorHAnsi" w:hAnsiTheme="minorHAnsi" w:cstheme="minorHAnsi"/>
                <w:iCs/>
                <w:color w:val="000000" w:themeColor="text1"/>
                <w:sz w:val="20"/>
                <w:szCs w:val="20"/>
              </w:rPr>
            </w:pPr>
          </w:p>
          <w:p w14:paraId="0EA35DB6" w14:textId="0D33ED6E" w:rsidR="00EB2B46" w:rsidRDefault="00EB2B46" w:rsidP="00EB2B46">
            <w:pPr>
              <w:keepNext/>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Despite challenges, substantial progress was made with stakeholder engagement in this project.</w:t>
            </w:r>
          </w:p>
          <w:p w14:paraId="34DBAEBA" w14:textId="7F00ADBC" w:rsidR="00EB2B46" w:rsidRDefault="00EB2B46" w:rsidP="00EB2B46">
            <w:pPr>
              <w:keepNext/>
              <w:rPr>
                <w:rFonts w:ascii="Calibri" w:eastAsia="Calibri" w:hAnsi="Calibri" w:cs="Calibri"/>
                <w:sz w:val="20"/>
                <w:szCs w:val="20"/>
              </w:rPr>
            </w:pPr>
          </w:p>
          <w:p w14:paraId="6AEEA9D8" w14:textId="69ED1A47" w:rsidR="00012E95" w:rsidRDefault="00EB2B46" w:rsidP="00EB2B46">
            <w:pPr>
              <w:keepNext/>
              <w:rPr>
                <w:rFonts w:ascii="Calibri" w:eastAsia="Calibri" w:hAnsi="Calibri" w:cs="Calibri"/>
                <w:sz w:val="20"/>
                <w:szCs w:val="20"/>
              </w:rPr>
            </w:pPr>
            <w:r w:rsidRPr="00EB2B46">
              <w:rPr>
                <w:rFonts w:ascii="Calibri" w:eastAsia="Calibri" w:hAnsi="Calibri" w:cs="Calibri"/>
                <w:sz w:val="20"/>
                <w:szCs w:val="20"/>
              </w:rPr>
              <w:t xml:space="preserve">At </w:t>
            </w:r>
            <w:r w:rsidR="00044163">
              <w:rPr>
                <w:rFonts w:ascii="Calibri" w:eastAsia="Calibri" w:hAnsi="Calibri" w:cs="Calibri"/>
                <w:sz w:val="20"/>
                <w:szCs w:val="20"/>
              </w:rPr>
              <w:t>all demonstration sites</w:t>
            </w:r>
            <w:r w:rsidRPr="00EB2B46">
              <w:rPr>
                <w:rFonts w:ascii="Calibri" w:eastAsia="Calibri" w:hAnsi="Calibri" w:cs="Calibri"/>
                <w:sz w:val="20"/>
                <w:szCs w:val="20"/>
              </w:rPr>
              <w:t>, project teams have worked methodically</w:t>
            </w:r>
            <w:r>
              <w:rPr>
                <w:rFonts w:ascii="Calibri" w:eastAsia="Calibri" w:hAnsi="Calibri" w:cs="Calibri"/>
                <w:sz w:val="20"/>
                <w:szCs w:val="20"/>
              </w:rPr>
              <w:t xml:space="preserve"> and successfully</w:t>
            </w:r>
            <w:r w:rsidRPr="00EB2B46">
              <w:rPr>
                <w:rFonts w:ascii="Calibri" w:eastAsia="Calibri" w:hAnsi="Calibri" w:cs="Calibri"/>
                <w:sz w:val="20"/>
                <w:szCs w:val="20"/>
              </w:rPr>
              <w:t xml:space="preserve"> to build trust and partners</w:t>
            </w:r>
            <w:r>
              <w:rPr>
                <w:rFonts w:ascii="Calibri" w:eastAsia="Calibri" w:hAnsi="Calibri" w:cs="Calibri"/>
                <w:sz w:val="20"/>
                <w:szCs w:val="20"/>
              </w:rPr>
              <w:t>hips with local communities</w:t>
            </w:r>
            <w:r w:rsidRPr="00EB2B46">
              <w:rPr>
                <w:rFonts w:ascii="Calibri" w:eastAsia="Calibri" w:hAnsi="Calibri" w:cs="Calibri"/>
                <w:sz w:val="20"/>
                <w:szCs w:val="20"/>
              </w:rPr>
              <w:t>. At Mata do Passarinho</w:t>
            </w:r>
            <w:r w:rsidR="003D75DA">
              <w:rPr>
                <w:rFonts w:ascii="Calibri" w:eastAsia="Calibri" w:hAnsi="Calibri" w:cs="Calibri"/>
                <w:sz w:val="20"/>
                <w:szCs w:val="20"/>
              </w:rPr>
              <w:t xml:space="preserve"> in Brazil</w:t>
            </w:r>
            <w:r w:rsidRPr="00EB2B46">
              <w:rPr>
                <w:rFonts w:ascii="Calibri" w:eastAsia="Calibri" w:hAnsi="Calibri" w:cs="Calibri"/>
                <w:sz w:val="20"/>
                <w:szCs w:val="20"/>
              </w:rPr>
              <w:t xml:space="preserve">, both the current and past </w:t>
            </w:r>
            <w:r w:rsidR="00BE0498">
              <w:rPr>
                <w:rFonts w:ascii="Calibri" w:eastAsia="Calibri" w:hAnsi="Calibri" w:cs="Calibri"/>
                <w:sz w:val="20"/>
                <w:szCs w:val="20"/>
              </w:rPr>
              <w:t>r</w:t>
            </w:r>
            <w:r w:rsidRPr="00EB2B46">
              <w:rPr>
                <w:rFonts w:ascii="Calibri" w:eastAsia="Calibri" w:hAnsi="Calibri" w:cs="Calibri"/>
                <w:sz w:val="20"/>
                <w:szCs w:val="20"/>
              </w:rPr>
              <w:t xml:space="preserve">eserve </w:t>
            </w:r>
            <w:r w:rsidR="00BE0498">
              <w:rPr>
                <w:rFonts w:ascii="Calibri" w:eastAsia="Calibri" w:hAnsi="Calibri" w:cs="Calibri"/>
                <w:sz w:val="20"/>
                <w:szCs w:val="20"/>
              </w:rPr>
              <w:t>m</w:t>
            </w:r>
            <w:r w:rsidRPr="00EB2B46">
              <w:rPr>
                <w:rFonts w:ascii="Calibri" w:eastAsia="Calibri" w:hAnsi="Calibri" w:cs="Calibri"/>
                <w:sz w:val="20"/>
                <w:szCs w:val="20"/>
              </w:rPr>
              <w:t xml:space="preserve">anagers have forged links with local landowners, primarily cattle ranchers, who had long been hesitant to collaborate with the reserve. As a result of the </w:t>
            </w:r>
            <w:r w:rsidR="00BE0498">
              <w:rPr>
                <w:rFonts w:ascii="Calibri" w:eastAsia="Calibri" w:hAnsi="Calibri" w:cs="Calibri"/>
                <w:sz w:val="20"/>
                <w:szCs w:val="20"/>
              </w:rPr>
              <w:t>r</w:t>
            </w:r>
            <w:r w:rsidRPr="00EB2B46">
              <w:rPr>
                <w:rFonts w:ascii="Calibri" w:eastAsia="Calibri" w:hAnsi="Calibri" w:cs="Calibri"/>
                <w:sz w:val="20"/>
                <w:szCs w:val="20"/>
              </w:rPr>
              <w:t xml:space="preserve">eserve </w:t>
            </w:r>
            <w:r w:rsidR="00BE0498">
              <w:rPr>
                <w:rFonts w:ascii="Calibri" w:eastAsia="Calibri" w:hAnsi="Calibri" w:cs="Calibri"/>
                <w:sz w:val="20"/>
                <w:szCs w:val="20"/>
              </w:rPr>
              <w:t>m</w:t>
            </w:r>
            <w:r w:rsidRPr="00EB2B46">
              <w:rPr>
                <w:rFonts w:ascii="Calibri" w:eastAsia="Calibri" w:hAnsi="Calibri" w:cs="Calibri"/>
                <w:sz w:val="20"/>
                <w:szCs w:val="20"/>
              </w:rPr>
              <w:t>anagers’ efforts, they have been invited by local landowners to present to local stakeholders about the importance of conservation and reforestation and to cooperate on local conservation initiatives.</w:t>
            </w:r>
            <w:r>
              <w:rPr>
                <w:rFonts w:ascii="Calibri" w:eastAsia="Calibri" w:hAnsi="Calibri" w:cs="Calibri"/>
                <w:sz w:val="20"/>
                <w:szCs w:val="20"/>
              </w:rPr>
              <w:t xml:space="preserve"> The reserve manager was also invited by a leading figure in the community, a rancher, to promote a reforestation project in the region.</w:t>
            </w:r>
          </w:p>
          <w:p w14:paraId="7AE4E7F5" w14:textId="4FCC120E" w:rsidR="003D75DA" w:rsidRDefault="003D75DA" w:rsidP="00EB2B46">
            <w:pPr>
              <w:keepNext/>
              <w:rPr>
                <w:rFonts w:ascii="Calibri" w:eastAsia="Calibri" w:hAnsi="Calibri" w:cs="Calibri"/>
                <w:sz w:val="20"/>
                <w:szCs w:val="20"/>
              </w:rPr>
            </w:pPr>
          </w:p>
          <w:p w14:paraId="62DD8E15" w14:textId="3D7FC041" w:rsidR="003D75DA" w:rsidRDefault="003D75DA" w:rsidP="00EB2B46">
            <w:pPr>
              <w:keepNext/>
              <w:rPr>
                <w:rFonts w:ascii="Calibri" w:eastAsia="Calibri" w:hAnsi="Calibri" w:cs="Calibri"/>
                <w:sz w:val="20"/>
                <w:szCs w:val="20"/>
              </w:rPr>
            </w:pPr>
            <w:r>
              <w:rPr>
                <w:rFonts w:ascii="Calibri" w:eastAsia="Calibri" w:hAnsi="Calibri" w:cs="Calibri"/>
                <w:sz w:val="20"/>
                <w:szCs w:val="20"/>
              </w:rPr>
              <w:t>Stakeholder engagement also led to efforts to create</w:t>
            </w:r>
            <w:r w:rsidRPr="003D75DA">
              <w:rPr>
                <w:rFonts w:ascii="Calibri" w:eastAsia="Calibri" w:hAnsi="Calibri" w:cs="Calibri"/>
                <w:sz w:val="20"/>
                <w:szCs w:val="20"/>
              </w:rPr>
              <w:t xml:space="preserve"> a private reserve near the M</w:t>
            </w:r>
            <w:r>
              <w:rPr>
                <w:rFonts w:ascii="Calibri" w:eastAsia="Calibri" w:hAnsi="Calibri" w:cs="Calibri"/>
                <w:sz w:val="20"/>
                <w:szCs w:val="20"/>
              </w:rPr>
              <w:t xml:space="preserve">ata do Passarinho Reserve in a forest </w:t>
            </w:r>
            <w:r w:rsidRPr="003D75DA">
              <w:rPr>
                <w:rFonts w:ascii="Calibri" w:eastAsia="Calibri" w:hAnsi="Calibri" w:cs="Calibri"/>
                <w:sz w:val="20"/>
                <w:szCs w:val="20"/>
              </w:rPr>
              <w:t>fragment of about 20 hectares that has a small population of Northern Brown Howler Monkeys (</w:t>
            </w:r>
            <w:r w:rsidRPr="006B68CB">
              <w:rPr>
                <w:rFonts w:ascii="Calibri" w:eastAsia="Calibri" w:hAnsi="Calibri" w:cs="Calibri"/>
                <w:i/>
                <w:sz w:val="20"/>
                <w:szCs w:val="20"/>
              </w:rPr>
              <w:t>Alouatta guariba guariba</w:t>
            </w:r>
            <w:r w:rsidRPr="003D75DA">
              <w:rPr>
                <w:rFonts w:ascii="Calibri" w:eastAsia="Calibri" w:hAnsi="Calibri" w:cs="Calibri"/>
                <w:sz w:val="20"/>
                <w:szCs w:val="20"/>
              </w:rPr>
              <w:t xml:space="preserve">). The species is unique to the Atlantic Forest north of the Jequitinhonha River and is assessed as CR by the IUCN. Although the fragment is extremely small, it is very important for the region, since there are no reports of this subspecies in other places, including the Mata do Passarinho </w:t>
            </w:r>
            <w:r w:rsidRPr="003D75DA">
              <w:rPr>
                <w:rFonts w:ascii="Calibri" w:eastAsia="Calibri" w:hAnsi="Calibri" w:cs="Calibri"/>
                <w:sz w:val="20"/>
                <w:szCs w:val="20"/>
              </w:rPr>
              <w:lastRenderedPageBreak/>
              <w:t xml:space="preserve">reserve. </w:t>
            </w:r>
            <w:r w:rsidR="00BE0498">
              <w:rPr>
                <w:rFonts w:ascii="Calibri" w:eastAsia="Calibri" w:hAnsi="Calibri" w:cs="Calibri"/>
                <w:sz w:val="20"/>
                <w:szCs w:val="20"/>
              </w:rPr>
              <w:t xml:space="preserve">Fundacion </w:t>
            </w:r>
            <w:r>
              <w:rPr>
                <w:rFonts w:ascii="Calibri" w:eastAsia="Calibri" w:hAnsi="Calibri" w:cs="Calibri"/>
                <w:sz w:val="20"/>
                <w:szCs w:val="20"/>
              </w:rPr>
              <w:t>Biodiversitas is now working with the landowner to create an RPPN.</w:t>
            </w:r>
          </w:p>
          <w:p w14:paraId="1DC6CF85" w14:textId="77777777" w:rsidR="00012E95" w:rsidRDefault="00012E95" w:rsidP="00EB2B46">
            <w:pPr>
              <w:keepNext/>
              <w:rPr>
                <w:rFonts w:ascii="Calibri" w:eastAsia="Calibri" w:hAnsi="Calibri" w:cs="Calibri"/>
                <w:sz w:val="20"/>
                <w:szCs w:val="20"/>
              </w:rPr>
            </w:pPr>
          </w:p>
          <w:p w14:paraId="0FB1D3E2" w14:textId="7AE484DD" w:rsidR="00012E95" w:rsidRDefault="00EB2B46" w:rsidP="00EB2B46">
            <w:pPr>
              <w:keepNext/>
              <w:rPr>
                <w:rFonts w:ascii="Calibri" w:eastAsia="Calibri" w:hAnsi="Calibri" w:cs="Calibri"/>
                <w:sz w:val="20"/>
                <w:szCs w:val="20"/>
              </w:rPr>
            </w:pPr>
            <w:r w:rsidRPr="00EB2B46">
              <w:rPr>
                <w:rFonts w:ascii="Calibri" w:eastAsia="Calibri" w:hAnsi="Calibri" w:cs="Calibri"/>
                <w:sz w:val="20"/>
                <w:szCs w:val="20"/>
              </w:rPr>
              <w:t xml:space="preserve">In </w:t>
            </w:r>
            <w:r w:rsidR="00012E95">
              <w:rPr>
                <w:rFonts w:ascii="Calibri" w:eastAsia="Calibri" w:hAnsi="Calibri" w:cs="Calibri"/>
                <w:sz w:val="20"/>
                <w:szCs w:val="20"/>
              </w:rPr>
              <w:t xml:space="preserve">Chile at the </w:t>
            </w:r>
            <w:r w:rsidRPr="00EB2B46">
              <w:rPr>
                <w:rFonts w:ascii="Calibri" w:eastAsia="Calibri" w:hAnsi="Calibri" w:cs="Calibri"/>
                <w:sz w:val="20"/>
                <w:szCs w:val="20"/>
              </w:rPr>
              <w:t>Mehuin</w:t>
            </w:r>
            <w:r w:rsidR="00012E95">
              <w:rPr>
                <w:rFonts w:ascii="Calibri" w:eastAsia="Calibri" w:hAnsi="Calibri" w:cs="Calibri"/>
                <w:sz w:val="20"/>
                <w:szCs w:val="20"/>
              </w:rPr>
              <w:t xml:space="preserve"> sites</w:t>
            </w:r>
            <w:r w:rsidRPr="00EB2B46">
              <w:rPr>
                <w:rFonts w:ascii="Calibri" w:eastAsia="Calibri" w:hAnsi="Calibri" w:cs="Calibri"/>
                <w:sz w:val="20"/>
                <w:szCs w:val="20"/>
              </w:rPr>
              <w:t>, the GEF AZE project team successfully turned initial community resistance to the project into strong acceptance and willingness to work together to protect the AZE trigger species. Through many meetings and workshops with the local indigenous (Mapuche) community, the AZE project team has fully integrated the community into the development of a regional Conservation Plan, which is viewed as the community’s own project because of their vast input into the Plan.</w:t>
            </w:r>
            <w:r w:rsidR="00012E95">
              <w:t xml:space="preserve"> </w:t>
            </w:r>
            <w:r w:rsidR="00012E95">
              <w:rPr>
                <w:rFonts w:ascii="Calibri" w:eastAsia="Calibri" w:hAnsi="Calibri" w:cs="Calibri"/>
                <w:sz w:val="20"/>
                <w:szCs w:val="20"/>
              </w:rPr>
              <w:t xml:space="preserve">The </w:t>
            </w:r>
            <w:r w:rsidR="00012E95" w:rsidRPr="00012E95">
              <w:rPr>
                <w:rFonts w:ascii="Calibri" w:eastAsia="Calibri" w:hAnsi="Calibri" w:cs="Calibri"/>
                <w:sz w:val="20"/>
                <w:szCs w:val="20"/>
              </w:rPr>
              <w:t>Conservation Plan was officially launched on 31 May 2018 with the presence of local authorities and stakeholders. The agreement was signed by the regional offices of the Ministry of Environment, Ministry of Agriculture, Ministry of Public Works, Municipality of Mariquina, Regional Government and local communities to establish an Implementation Committee for the Plan. The</w:t>
            </w:r>
            <w:r w:rsidR="00012E95">
              <w:rPr>
                <w:rFonts w:ascii="Calibri" w:eastAsia="Calibri" w:hAnsi="Calibri" w:cs="Calibri"/>
                <w:sz w:val="20"/>
                <w:szCs w:val="20"/>
              </w:rPr>
              <w:t xml:space="preserve"> Plan has been approved and, d</w:t>
            </w:r>
            <w:r w:rsidR="00012E95" w:rsidRPr="00012E95">
              <w:rPr>
                <w:rFonts w:ascii="Calibri" w:eastAsia="Calibri" w:hAnsi="Calibri" w:cs="Calibri"/>
                <w:sz w:val="20"/>
                <w:szCs w:val="20"/>
              </w:rPr>
              <w:t xml:space="preserve">ue to the strong interest of local communities in continuing the plan, </w:t>
            </w:r>
            <w:r w:rsidR="00012E95">
              <w:rPr>
                <w:rFonts w:ascii="Calibri" w:eastAsia="Calibri" w:hAnsi="Calibri" w:cs="Calibri"/>
                <w:sz w:val="20"/>
                <w:szCs w:val="20"/>
              </w:rPr>
              <w:t>it will</w:t>
            </w:r>
            <w:r w:rsidR="00012E95" w:rsidRPr="00012E95">
              <w:rPr>
                <w:rFonts w:ascii="Calibri" w:eastAsia="Calibri" w:hAnsi="Calibri" w:cs="Calibri"/>
                <w:sz w:val="20"/>
                <w:szCs w:val="20"/>
              </w:rPr>
              <w:t xml:space="preserve"> continue to </w:t>
            </w:r>
            <w:r w:rsidR="00012E95">
              <w:rPr>
                <w:rFonts w:ascii="Calibri" w:eastAsia="Calibri" w:hAnsi="Calibri" w:cs="Calibri"/>
                <w:sz w:val="20"/>
                <w:szCs w:val="20"/>
              </w:rPr>
              <w:t xml:space="preserve">be </w:t>
            </w:r>
            <w:r w:rsidR="00012E95" w:rsidRPr="00012E95">
              <w:rPr>
                <w:rFonts w:ascii="Calibri" w:eastAsia="Calibri" w:hAnsi="Calibri" w:cs="Calibri"/>
                <w:sz w:val="20"/>
                <w:szCs w:val="20"/>
              </w:rPr>
              <w:t>use</w:t>
            </w:r>
            <w:r w:rsidR="00012E95">
              <w:rPr>
                <w:rFonts w:ascii="Calibri" w:eastAsia="Calibri" w:hAnsi="Calibri" w:cs="Calibri"/>
                <w:sz w:val="20"/>
                <w:szCs w:val="20"/>
              </w:rPr>
              <w:t>d after</w:t>
            </w:r>
            <w:r w:rsidR="00012E95" w:rsidRPr="00012E95">
              <w:rPr>
                <w:rFonts w:ascii="Calibri" w:eastAsia="Calibri" w:hAnsi="Calibri" w:cs="Calibri"/>
                <w:sz w:val="20"/>
                <w:szCs w:val="20"/>
              </w:rPr>
              <w:t xml:space="preserve"> the end of the project.</w:t>
            </w:r>
          </w:p>
          <w:p w14:paraId="2BC9FEEF" w14:textId="2F7E4783" w:rsidR="00CA2891" w:rsidRDefault="00CA2891" w:rsidP="00EB2B46">
            <w:pPr>
              <w:keepNext/>
              <w:rPr>
                <w:rFonts w:ascii="Calibri" w:eastAsia="Calibri" w:hAnsi="Calibri" w:cs="Calibri"/>
                <w:sz w:val="20"/>
                <w:szCs w:val="20"/>
              </w:rPr>
            </w:pPr>
          </w:p>
          <w:p w14:paraId="1A8A36EC" w14:textId="4815F5C7" w:rsidR="00CA2891" w:rsidRDefault="00CA2891" w:rsidP="00EB2B46">
            <w:pPr>
              <w:keepNext/>
              <w:rPr>
                <w:rFonts w:ascii="Calibri" w:eastAsia="Calibri" w:hAnsi="Calibri" w:cs="Calibri"/>
                <w:sz w:val="20"/>
                <w:szCs w:val="20"/>
              </w:rPr>
            </w:pPr>
            <w:r>
              <w:rPr>
                <w:rFonts w:ascii="Calibri" w:eastAsia="Calibri" w:hAnsi="Calibri" w:cs="Calibri"/>
                <w:sz w:val="20"/>
                <w:szCs w:val="20"/>
              </w:rPr>
              <w:t xml:space="preserve">At both the Mocha Island and Mehuin sites, an important aspect of stakeholder engagement has focused on environmental education and community outreach. At Isla Mocha, the project team implemented </w:t>
            </w:r>
            <w:r w:rsidRPr="00CA2891">
              <w:rPr>
                <w:rFonts w:ascii="Calibri" w:eastAsia="Calibri" w:hAnsi="Calibri" w:cs="Calibri"/>
                <w:sz w:val="20"/>
                <w:szCs w:val="20"/>
              </w:rPr>
              <w:t>environmental education activities on a regular basis in the island’s school and kindergarten. This was implemented through workshops, painting a mural, guided tours to the reserve, making a board game about amphibians, putting on a play about the fauna of the island, songs, and other activities. Eighty children and their families participated in the program</w:t>
            </w:r>
            <w:r w:rsidR="00BE0498">
              <w:rPr>
                <w:rFonts w:ascii="Calibri" w:eastAsia="Calibri" w:hAnsi="Calibri" w:cs="Calibri"/>
                <w:sz w:val="20"/>
                <w:szCs w:val="20"/>
              </w:rPr>
              <w:t>me</w:t>
            </w:r>
            <w:r w:rsidRPr="00CA2891">
              <w:rPr>
                <w:rFonts w:ascii="Calibri" w:eastAsia="Calibri" w:hAnsi="Calibri" w:cs="Calibri"/>
                <w:sz w:val="20"/>
                <w:szCs w:val="20"/>
              </w:rPr>
              <w:t xml:space="preserve">.  </w:t>
            </w:r>
          </w:p>
          <w:p w14:paraId="010AA3E2" w14:textId="6F3DCD25" w:rsidR="00CA2891" w:rsidRDefault="00CA2891" w:rsidP="00EB2B46">
            <w:pPr>
              <w:keepNext/>
              <w:rPr>
                <w:rFonts w:ascii="Calibri" w:eastAsia="Calibri" w:hAnsi="Calibri" w:cs="Calibri"/>
                <w:sz w:val="20"/>
                <w:szCs w:val="20"/>
              </w:rPr>
            </w:pPr>
          </w:p>
          <w:p w14:paraId="30F3F9EE" w14:textId="10A97D11" w:rsidR="00CA2891" w:rsidRDefault="00CA2891" w:rsidP="00EB2B46">
            <w:pPr>
              <w:keepNext/>
              <w:rPr>
                <w:rFonts w:ascii="Calibri" w:eastAsia="Calibri" w:hAnsi="Calibri" w:cs="Calibri"/>
                <w:sz w:val="20"/>
                <w:szCs w:val="20"/>
              </w:rPr>
            </w:pPr>
            <w:r>
              <w:rPr>
                <w:rFonts w:ascii="Calibri" w:eastAsia="Calibri" w:hAnsi="Calibri" w:cs="Calibri"/>
                <w:sz w:val="20"/>
                <w:szCs w:val="20"/>
              </w:rPr>
              <w:t xml:space="preserve">At Mehuin, </w:t>
            </w:r>
            <w:r w:rsidRPr="00CA2891">
              <w:rPr>
                <w:rFonts w:ascii="Calibri" w:eastAsia="Calibri" w:hAnsi="Calibri" w:cs="Calibri"/>
                <w:sz w:val="20"/>
                <w:szCs w:val="20"/>
              </w:rPr>
              <w:t>an environmental education program</w:t>
            </w:r>
            <w:r w:rsidR="00BE0498">
              <w:rPr>
                <w:rFonts w:ascii="Calibri" w:eastAsia="Calibri" w:hAnsi="Calibri" w:cs="Calibri"/>
                <w:sz w:val="20"/>
                <w:szCs w:val="20"/>
              </w:rPr>
              <w:t>me</w:t>
            </w:r>
            <w:r w:rsidRPr="00CA2891">
              <w:rPr>
                <w:rFonts w:ascii="Calibri" w:eastAsia="Calibri" w:hAnsi="Calibri" w:cs="Calibri"/>
                <w:sz w:val="20"/>
                <w:szCs w:val="20"/>
              </w:rPr>
              <w:t xml:space="preserve"> was developed with a total of 8 rural schools and 87 students between the ages of 7 and 14 participating. The first year of the program</w:t>
            </w:r>
            <w:r w:rsidR="00BE0498">
              <w:rPr>
                <w:rFonts w:ascii="Calibri" w:eastAsia="Calibri" w:hAnsi="Calibri" w:cs="Calibri"/>
                <w:sz w:val="20"/>
                <w:szCs w:val="20"/>
              </w:rPr>
              <w:t>me</w:t>
            </w:r>
            <w:r w:rsidRPr="00CA2891">
              <w:rPr>
                <w:rFonts w:ascii="Calibri" w:eastAsia="Calibri" w:hAnsi="Calibri" w:cs="Calibri"/>
                <w:sz w:val="20"/>
                <w:szCs w:val="20"/>
              </w:rPr>
              <w:t xml:space="preserve"> included 5 sessions on the assessment and knowledge of endemic and threatened amphibians of native forests, including lectures, games, crafts and a small research project on amphibians. During the second year of the program</w:t>
            </w:r>
            <w:r w:rsidR="00BE0498">
              <w:rPr>
                <w:rFonts w:ascii="Calibri" w:eastAsia="Calibri" w:hAnsi="Calibri" w:cs="Calibri"/>
                <w:sz w:val="20"/>
                <w:szCs w:val="20"/>
              </w:rPr>
              <w:t>me</w:t>
            </w:r>
            <w:r w:rsidRPr="00CA2891">
              <w:rPr>
                <w:rFonts w:ascii="Calibri" w:eastAsia="Calibri" w:hAnsi="Calibri" w:cs="Calibri"/>
                <w:sz w:val="20"/>
                <w:szCs w:val="20"/>
              </w:rPr>
              <w:t>, research projects were developed in each school to monitor the presence of amphibians around the schools. Each school monitored the presence of amphibians during 3 field trips</w:t>
            </w:r>
            <w:r>
              <w:rPr>
                <w:rFonts w:ascii="Calibri" w:eastAsia="Calibri" w:hAnsi="Calibri" w:cs="Calibri"/>
                <w:sz w:val="20"/>
                <w:szCs w:val="20"/>
              </w:rPr>
              <w:t>.</w:t>
            </w:r>
            <w:r w:rsidRPr="00CA2891">
              <w:rPr>
                <w:rFonts w:ascii="Calibri" w:eastAsia="Calibri" w:hAnsi="Calibri" w:cs="Calibri"/>
                <w:sz w:val="20"/>
                <w:szCs w:val="20"/>
              </w:rPr>
              <w:t xml:space="preserve"> In September 2018, one class was invited to present their scientific research on </w:t>
            </w:r>
            <w:r w:rsidRPr="006B68CB">
              <w:rPr>
                <w:rFonts w:ascii="Calibri" w:eastAsia="Calibri" w:hAnsi="Calibri" w:cs="Calibri"/>
                <w:i/>
                <w:sz w:val="20"/>
                <w:szCs w:val="20"/>
              </w:rPr>
              <w:t>E. migueli</w:t>
            </w:r>
            <w:r w:rsidRPr="00CA2891">
              <w:rPr>
                <w:rFonts w:ascii="Calibri" w:eastAsia="Calibri" w:hAnsi="Calibri" w:cs="Calibri"/>
                <w:sz w:val="20"/>
                <w:szCs w:val="20"/>
              </w:rPr>
              <w:t xml:space="preserve"> at the XV Regional School Congress of Science and Technology for the Los Ríos Region. Several news articles were published on the students’ resea</w:t>
            </w:r>
            <w:r w:rsidR="0070195D">
              <w:rPr>
                <w:rFonts w:ascii="Calibri" w:eastAsia="Calibri" w:hAnsi="Calibri" w:cs="Calibri"/>
                <w:sz w:val="20"/>
                <w:szCs w:val="20"/>
              </w:rPr>
              <w:t>rch project.</w:t>
            </w:r>
          </w:p>
          <w:p w14:paraId="2AFC24A0" w14:textId="77777777" w:rsidR="00CA2891" w:rsidRDefault="00CA2891" w:rsidP="00EB2B46">
            <w:pPr>
              <w:keepNext/>
              <w:rPr>
                <w:rFonts w:ascii="Calibri" w:eastAsia="Calibri" w:hAnsi="Calibri" w:cs="Calibri"/>
                <w:sz w:val="20"/>
                <w:szCs w:val="20"/>
              </w:rPr>
            </w:pPr>
          </w:p>
          <w:p w14:paraId="00F22AFB" w14:textId="6764381A" w:rsidR="00224F7A" w:rsidRDefault="00CA2891" w:rsidP="00EB2B46">
            <w:pPr>
              <w:keepNext/>
              <w:rPr>
                <w:rFonts w:ascii="Calibri" w:eastAsia="Calibri" w:hAnsi="Calibri" w:cs="Calibri"/>
                <w:sz w:val="20"/>
                <w:szCs w:val="20"/>
              </w:rPr>
            </w:pPr>
            <w:r>
              <w:rPr>
                <w:rFonts w:ascii="Calibri" w:eastAsia="Calibri" w:hAnsi="Calibri" w:cs="Calibri"/>
                <w:sz w:val="20"/>
                <w:szCs w:val="20"/>
              </w:rPr>
              <w:t>I</w:t>
            </w:r>
            <w:r w:rsidR="00EB2B46" w:rsidRPr="00EB2B46">
              <w:rPr>
                <w:rFonts w:ascii="Calibri" w:eastAsia="Calibri" w:hAnsi="Calibri" w:cs="Calibri"/>
                <w:sz w:val="20"/>
                <w:szCs w:val="20"/>
              </w:rPr>
              <w:t>n Madagascar, the focus is on community engagement and empowerment and the initiatives to reali</w:t>
            </w:r>
            <w:r w:rsidR="00943FB4">
              <w:rPr>
                <w:rFonts w:ascii="Calibri" w:eastAsia="Calibri" w:hAnsi="Calibri" w:cs="Calibri"/>
                <w:sz w:val="20"/>
                <w:szCs w:val="20"/>
              </w:rPr>
              <w:t>z</w:t>
            </w:r>
            <w:r w:rsidR="00EB2B46" w:rsidRPr="00EB2B46">
              <w:rPr>
                <w:rFonts w:ascii="Calibri" w:eastAsia="Calibri" w:hAnsi="Calibri" w:cs="Calibri"/>
                <w:sz w:val="20"/>
                <w:szCs w:val="20"/>
              </w:rPr>
              <w:t>e these approaches have been elaborate</w:t>
            </w:r>
            <w:r w:rsidR="00BE0498">
              <w:rPr>
                <w:rFonts w:ascii="Calibri" w:eastAsia="Calibri" w:hAnsi="Calibri" w:cs="Calibri"/>
                <w:sz w:val="20"/>
                <w:szCs w:val="20"/>
              </w:rPr>
              <w:t>d</w:t>
            </w:r>
            <w:r w:rsidR="00EB2B46" w:rsidRPr="00EB2B46">
              <w:rPr>
                <w:rFonts w:ascii="Calibri" w:eastAsia="Calibri" w:hAnsi="Calibri" w:cs="Calibri"/>
                <w:sz w:val="20"/>
                <w:szCs w:val="20"/>
              </w:rPr>
              <w:t xml:space="preserve">, involving community associations (COBAs) united by a single umbrella body (KOMFITA), empowered to manage the forest under contracts but still thus answerable to the </w:t>
            </w:r>
            <w:r w:rsidR="00BE0498">
              <w:rPr>
                <w:rFonts w:ascii="Calibri" w:eastAsia="Calibri" w:hAnsi="Calibri" w:cs="Calibri"/>
                <w:sz w:val="20"/>
                <w:szCs w:val="20"/>
              </w:rPr>
              <w:t>g</w:t>
            </w:r>
            <w:r w:rsidR="00EB2B46" w:rsidRPr="00EB2B46">
              <w:rPr>
                <w:rFonts w:ascii="Calibri" w:eastAsia="Calibri" w:hAnsi="Calibri" w:cs="Calibri"/>
                <w:sz w:val="20"/>
                <w:szCs w:val="20"/>
              </w:rPr>
              <w:t xml:space="preserve">overnment, all facilitated and with management and other necessary skills/capacity by the NGO (Asity Madagascar). Making this work to control deforestation and support sustainable livelihoods is </w:t>
            </w:r>
            <w:proofErr w:type="gramStart"/>
            <w:r w:rsidR="00EB2B46" w:rsidRPr="00EB2B46">
              <w:rPr>
                <w:rFonts w:ascii="Calibri" w:eastAsia="Calibri" w:hAnsi="Calibri" w:cs="Calibri"/>
                <w:sz w:val="20"/>
                <w:szCs w:val="20"/>
              </w:rPr>
              <w:t>in itself an</w:t>
            </w:r>
            <w:proofErr w:type="gramEnd"/>
            <w:r w:rsidR="00EB2B46" w:rsidRPr="00EB2B46">
              <w:rPr>
                <w:rFonts w:ascii="Calibri" w:eastAsia="Calibri" w:hAnsi="Calibri" w:cs="Calibri"/>
                <w:sz w:val="20"/>
                <w:szCs w:val="20"/>
              </w:rPr>
              <w:t xml:space="preserve"> achievement, although a challenge to ensure that community benefits are sufficient, and equitably shared</w:t>
            </w:r>
            <w:r w:rsidR="009779F9">
              <w:rPr>
                <w:rFonts w:ascii="Calibri" w:eastAsia="Calibri" w:hAnsi="Calibri" w:cs="Calibri"/>
                <w:sz w:val="20"/>
                <w:szCs w:val="20"/>
              </w:rPr>
              <w:t>.</w:t>
            </w:r>
            <w:r w:rsidR="00224F7A">
              <w:rPr>
                <w:rFonts w:ascii="Calibri" w:eastAsia="Calibri" w:hAnsi="Calibri" w:cs="Calibri"/>
                <w:sz w:val="20"/>
                <w:szCs w:val="20"/>
              </w:rPr>
              <w:t xml:space="preserve"> </w:t>
            </w:r>
          </w:p>
          <w:p w14:paraId="73FC1FC1" w14:textId="77777777" w:rsidR="00927D1A" w:rsidRDefault="00927D1A" w:rsidP="00EB2B46">
            <w:pPr>
              <w:keepNext/>
              <w:rPr>
                <w:rFonts w:ascii="Calibri" w:eastAsia="Calibri" w:hAnsi="Calibri" w:cs="Calibri"/>
                <w:sz w:val="20"/>
                <w:szCs w:val="20"/>
              </w:rPr>
            </w:pPr>
          </w:p>
          <w:p w14:paraId="71661759" w14:textId="7D57E865" w:rsidR="00EB2B46" w:rsidRDefault="00224F7A" w:rsidP="00EB2B46">
            <w:pPr>
              <w:keepNext/>
              <w:rPr>
                <w:rFonts w:ascii="Calibri" w:eastAsia="Calibri" w:hAnsi="Calibri" w:cs="Calibri"/>
                <w:sz w:val="20"/>
                <w:szCs w:val="20"/>
              </w:rPr>
            </w:pPr>
            <w:r>
              <w:rPr>
                <w:rFonts w:ascii="Calibri" w:eastAsia="Calibri" w:hAnsi="Calibri" w:cs="Calibri"/>
                <w:sz w:val="20"/>
                <w:szCs w:val="20"/>
              </w:rPr>
              <w:t>In addition, local stakeholder</w:t>
            </w:r>
            <w:r w:rsidR="00927D1A">
              <w:rPr>
                <w:rFonts w:ascii="Calibri" w:eastAsia="Calibri" w:hAnsi="Calibri" w:cs="Calibri"/>
                <w:sz w:val="20"/>
                <w:szCs w:val="20"/>
              </w:rPr>
              <w:t>s</w:t>
            </w:r>
            <w:r>
              <w:rPr>
                <w:rFonts w:ascii="Calibri" w:eastAsia="Calibri" w:hAnsi="Calibri" w:cs="Calibri"/>
                <w:sz w:val="20"/>
                <w:szCs w:val="20"/>
              </w:rPr>
              <w:t>, seeing the success of</w:t>
            </w:r>
            <w:r w:rsidR="00927D1A">
              <w:rPr>
                <w:rFonts w:ascii="Calibri" w:eastAsia="Calibri" w:hAnsi="Calibri" w:cs="Calibri"/>
                <w:sz w:val="20"/>
                <w:szCs w:val="20"/>
              </w:rPr>
              <w:t xml:space="preserve"> these</w:t>
            </w:r>
            <w:r>
              <w:rPr>
                <w:rFonts w:ascii="Calibri" w:eastAsia="Calibri" w:hAnsi="Calibri" w:cs="Calibri"/>
                <w:sz w:val="20"/>
                <w:szCs w:val="20"/>
              </w:rPr>
              <w:t xml:space="preserve"> conservation</w:t>
            </w:r>
            <w:r w:rsidR="00927D1A">
              <w:rPr>
                <w:rFonts w:ascii="Calibri" w:eastAsia="Calibri" w:hAnsi="Calibri" w:cs="Calibri"/>
                <w:sz w:val="20"/>
                <w:szCs w:val="20"/>
              </w:rPr>
              <w:t xml:space="preserve"> efforts</w:t>
            </w:r>
            <w:r>
              <w:rPr>
                <w:rFonts w:ascii="Calibri" w:eastAsia="Calibri" w:hAnsi="Calibri" w:cs="Calibri"/>
                <w:sz w:val="20"/>
                <w:szCs w:val="20"/>
              </w:rPr>
              <w:t xml:space="preserve"> (compared to neighbo</w:t>
            </w:r>
            <w:r w:rsidR="00927D1A">
              <w:rPr>
                <w:rFonts w:ascii="Calibri" w:eastAsia="Calibri" w:hAnsi="Calibri" w:cs="Calibri"/>
                <w:sz w:val="20"/>
                <w:szCs w:val="20"/>
              </w:rPr>
              <w:t>uring</w:t>
            </w:r>
            <w:r>
              <w:rPr>
                <w:rFonts w:ascii="Calibri" w:eastAsia="Calibri" w:hAnsi="Calibri" w:cs="Calibri"/>
                <w:sz w:val="20"/>
                <w:szCs w:val="20"/>
              </w:rPr>
              <w:t xml:space="preserve"> protected area</w:t>
            </w:r>
            <w:r w:rsidR="00927D1A">
              <w:rPr>
                <w:rFonts w:ascii="Calibri" w:eastAsia="Calibri" w:hAnsi="Calibri" w:cs="Calibri"/>
                <w:sz w:val="20"/>
                <w:szCs w:val="20"/>
              </w:rPr>
              <w:t>s</w:t>
            </w:r>
            <w:r>
              <w:rPr>
                <w:rFonts w:ascii="Calibri" w:eastAsia="Calibri" w:hAnsi="Calibri" w:cs="Calibri"/>
                <w:sz w:val="20"/>
                <w:szCs w:val="20"/>
              </w:rPr>
              <w:t>)</w:t>
            </w:r>
            <w:r w:rsidR="00927D1A">
              <w:rPr>
                <w:rFonts w:ascii="Calibri" w:eastAsia="Calibri" w:hAnsi="Calibri" w:cs="Calibri"/>
                <w:sz w:val="20"/>
                <w:szCs w:val="20"/>
              </w:rPr>
              <w:t>,</w:t>
            </w:r>
            <w:r>
              <w:rPr>
                <w:rFonts w:ascii="Calibri" w:eastAsia="Calibri" w:hAnsi="Calibri" w:cs="Calibri"/>
                <w:sz w:val="20"/>
                <w:szCs w:val="20"/>
              </w:rPr>
              <w:t xml:space="preserve"> decided to reinforce </w:t>
            </w:r>
            <w:r w:rsidR="00927D1A">
              <w:rPr>
                <w:rFonts w:ascii="Calibri" w:eastAsia="Calibri" w:hAnsi="Calibri" w:cs="Calibri"/>
                <w:sz w:val="20"/>
                <w:szCs w:val="20"/>
              </w:rPr>
              <w:lastRenderedPageBreak/>
              <w:t xml:space="preserve">their </w:t>
            </w:r>
            <w:r>
              <w:rPr>
                <w:rFonts w:ascii="Calibri" w:eastAsia="Calibri" w:hAnsi="Calibri" w:cs="Calibri"/>
                <w:sz w:val="20"/>
                <w:szCs w:val="20"/>
              </w:rPr>
              <w:t xml:space="preserve">partnership </w:t>
            </w:r>
            <w:r w:rsidR="00927D1A">
              <w:rPr>
                <w:rFonts w:ascii="Calibri" w:eastAsia="Calibri" w:hAnsi="Calibri" w:cs="Calibri"/>
                <w:sz w:val="20"/>
                <w:szCs w:val="20"/>
              </w:rPr>
              <w:t>with</w:t>
            </w:r>
            <w:r>
              <w:rPr>
                <w:rFonts w:ascii="Calibri" w:eastAsia="Calibri" w:hAnsi="Calibri" w:cs="Calibri"/>
                <w:sz w:val="20"/>
                <w:szCs w:val="20"/>
              </w:rPr>
              <w:t xml:space="preserve"> Asity</w:t>
            </w:r>
            <w:r w:rsidR="00927D1A">
              <w:rPr>
                <w:rFonts w:ascii="Calibri" w:eastAsia="Calibri" w:hAnsi="Calibri" w:cs="Calibri"/>
                <w:sz w:val="20"/>
                <w:szCs w:val="20"/>
              </w:rPr>
              <w:t xml:space="preserve"> Madagascar, and a joint funding proposal was developed by </w:t>
            </w:r>
            <w:r>
              <w:rPr>
                <w:rFonts w:ascii="Calibri" w:eastAsia="Calibri" w:hAnsi="Calibri" w:cs="Calibri"/>
                <w:sz w:val="20"/>
                <w:szCs w:val="20"/>
              </w:rPr>
              <w:t>WHH and Asity. Rio Tinto continue</w:t>
            </w:r>
            <w:r w:rsidR="00927D1A">
              <w:rPr>
                <w:rFonts w:ascii="Calibri" w:eastAsia="Calibri" w:hAnsi="Calibri" w:cs="Calibri"/>
                <w:sz w:val="20"/>
                <w:szCs w:val="20"/>
              </w:rPr>
              <w:t>s</w:t>
            </w:r>
            <w:r>
              <w:rPr>
                <w:rFonts w:ascii="Calibri" w:eastAsia="Calibri" w:hAnsi="Calibri" w:cs="Calibri"/>
                <w:sz w:val="20"/>
                <w:szCs w:val="20"/>
              </w:rPr>
              <w:t xml:space="preserve"> to support </w:t>
            </w:r>
            <w:r w:rsidR="00927D1A">
              <w:rPr>
                <w:rFonts w:ascii="Calibri" w:eastAsia="Calibri" w:hAnsi="Calibri" w:cs="Calibri"/>
                <w:sz w:val="20"/>
                <w:szCs w:val="20"/>
              </w:rPr>
              <w:t xml:space="preserve">conservation of </w:t>
            </w:r>
            <w:r>
              <w:rPr>
                <w:rFonts w:ascii="Calibri" w:eastAsia="Calibri" w:hAnsi="Calibri" w:cs="Calibri"/>
                <w:sz w:val="20"/>
                <w:szCs w:val="20"/>
              </w:rPr>
              <w:t>the protected area by extending the area of intervention (</w:t>
            </w:r>
            <w:r w:rsidR="00927D1A">
              <w:rPr>
                <w:rFonts w:ascii="Calibri" w:eastAsia="Calibri" w:hAnsi="Calibri" w:cs="Calibri"/>
                <w:sz w:val="20"/>
                <w:szCs w:val="20"/>
              </w:rPr>
              <w:t>with</w:t>
            </w:r>
            <w:r>
              <w:rPr>
                <w:rFonts w:ascii="Calibri" w:eastAsia="Calibri" w:hAnsi="Calibri" w:cs="Calibri"/>
                <w:sz w:val="20"/>
                <w:szCs w:val="20"/>
              </w:rPr>
              <w:t xml:space="preserve"> the actual fund </w:t>
            </w:r>
            <w:r w:rsidR="00927D1A">
              <w:rPr>
                <w:rFonts w:ascii="Calibri" w:eastAsia="Calibri" w:hAnsi="Calibri" w:cs="Calibri"/>
                <w:sz w:val="20"/>
                <w:szCs w:val="20"/>
              </w:rPr>
              <w:t xml:space="preserve">now </w:t>
            </w:r>
            <w:r>
              <w:rPr>
                <w:rFonts w:ascii="Calibri" w:eastAsia="Calibri" w:hAnsi="Calibri" w:cs="Calibri"/>
                <w:sz w:val="20"/>
                <w:szCs w:val="20"/>
              </w:rPr>
              <w:t>cover</w:t>
            </w:r>
            <w:r w:rsidR="00927D1A">
              <w:rPr>
                <w:rFonts w:ascii="Calibri" w:eastAsia="Calibri" w:hAnsi="Calibri" w:cs="Calibri"/>
                <w:sz w:val="20"/>
                <w:szCs w:val="20"/>
              </w:rPr>
              <w:t>ing</w:t>
            </w:r>
            <w:r>
              <w:rPr>
                <w:rFonts w:ascii="Calibri" w:eastAsia="Calibri" w:hAnsi="Calibri" w:cs="Calibri"/>
                <w:sz w:val="20"/>
                <w:szCs w:val="20"/>
              </w:rPr>
              <w:t xml:space="preserve"> the </w:t>
            </w:r>
            <w:r w:rsidR="00927D1A">
              <w:rPr>
                <w:rFonts w:ascii="Calibri" w:eastAsia="Calibri" w:hAnsi="Calibri" w:cs="Calibri"/>
                <w:sz w:val="20"/>
                <w:szCs w:val="20"/>
              </w:rPr>
              <w:t xml:space="preserve">entirety </w:t>
            </w:r>
            <w:r>
              <w:rPr>
                <w:rFonts w:ascii="Calibri" w:eastAsia="Calibri" w:hAnsi="Calibri" w:cs="Calibri"/>
                <w:sz w:val="20"/>
                <w:szCs w:val="20"/>
              </w:rPr>
              <w:t>of Tsitongambarika</w:t>
            </w:r>
            <w:r w:rsidR="00927D1A">
              <w:rPr>
                <w:rFonts w:ascii="Calibri" w:eastAsia="Calibri" w:hAnsi="Calibri" w:cs="Calibri"/>
                <w:sz w:val="20"/>
                <w:szCs w:val="20"/>
              </w:rPr>
              <w:t xml:space="preserve"> rather than just the offset area</w:t>
            </w:r>
            <w:r>
              <w:rPr>
                <w:rFonts w:ascii="Calibri" w:eastAsia="Calibri" w:hAnsi="Calibri" w:cs="Calibri"/>
                <w:sz w:val="20"/>
                <w:szCs w:val="20"/>
              </w:rPr>
              <w:t>)</w:t>
            </w:r>
            <w:r w:rsidR="00927D1A">
              <w:rPr>
                <w:rFonts w:ascii="Calibri" w:eastAsia="Calibri" w:hAnsi="Calibri" w:cs="Calibri"/>
                <w:sz w:val="20"/>
                <w:szCs w:val="20"/>
              </w:rPr>
              <w:t>.</w:t>
            </w:r>
          </w:p>
          <w:p w14:paraId="511D26D4" w14:textId="397F9DA1" w:rsidR="00BE0498" w:rsidRPr="009779F9" w:rsidRDefault="00BE0498">
            <w:pPr>
              <w:keepNext/>
              <w:rPr>
                <w:rFonts w:ascii="Calibri" w:eastAsia="Calibri" w:hAnsi="Calibri" w:cs="Calibri"/>
                <w:sz w:val="20"/>
                <w:szCs w:val="20"/>
              </w:rPr>
            </w:pPr>
          </w:p>
        </w:tc>
      </w:tr>
    </w:tbl>
    <w:p w14:paraId="29CA9398" w14:textId="77777777" w:rsidR="00A30A23" w:rsidRDefault="00A30A23">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D2779F" w14:paraId="2ADA1555" w14:textId="77777777" w:rsidTr="00E32596">
        <w:tc>
          <w:tcPr>
            <w:tcW w:w="2268" w:type="dxa"/>
            <w:shd w:val="clear" w:color="auto" w:fill="F3F3F3"/>
          </w:tcPr>
          <w:p w14:paraId="5B8CEDFB" w14:textId="77777777" w:rsidR="00D2779F" w:rsidRDefault="00D2779F" w:rsidP="00E32596">
            <w:pPr>
              <w:rPr>
                <w:rFonts w:ascii="Arial" w:hAnsi="Arial" w:cs="Arial"/>
                <w:b/>
                <w:sz w:val="20"/>
                <w:szCs w:val="20"/>
                <w:lang w:val="en-GB"/>
              </w:rPr>
            </w:pPr>
            <w:r>
              <w:rPr>
                <w:rFonts w:ascii="Arial" w:hAnsi="Arial" w:cs="Arial"/>
                <w:b/>
                <w:sz w:val="20"/>
                <w:szCs w:val="20"/>
                <w:lang w:val="en-GB"/>
              </w:rPr>
              <w:t xml:space="preserve">Gender </w:t>
            </w:r>
            <w:r w:rsidR="009F5AF4">
              <w:rPr>
                <w:rFonts w:ascii="Arial" w:hAnsi="Arial" w:cs="Arial"/>
                <w:b/>
                <w:sz w:val="20"/>
                <w:szCs w:val="20"/>
                <w:lang w:val="en-GB"/>
              </w:rPr>
              <w:t>mainstreaming</w:t>
            </w:r>
          </w:p>
        </w:tc>
        <w:tc>
          <w:tcPr>
            <w:tcW w:w="6660" w:type="dxa"/>
          </w:tcPr>
          <w:p w14:paraId="0E3792C6" w14:textId="77777777" w:rsidR="00927D1A" w:rsidRPr="00AE599A" w:rsidRDefault="00927D1A" w:rsidP="00927D1A">
            <w:pPr>
              <w:rPr>
                <w:rFonts w:ascii="Calibri" w:hAnsi="Calibri" w:cs="Calibri"/>
                <w:sz w:val="20"/>
                <w:szCs w:val="20"/>
                <w:lang w:val="en-GB"/>
              </w:rPr>
            </w:pPr>
            <w:r w:rsidRPr="00AE599A">
              <w:rPr>
                <w:rFonts w:ascii="Calibri" w:hAnsi="Calibri" w:cs="Calibri"/>
                <w:sz w:val="20"/>
                <w:szCs w:val="20"/>
                <w:lang w:val="en-GB"/>
              </w:rPr>
              <w:t xml:space="preserve">During the MTR, the strong involvement of women and good incorporation of gender aspects in all levels of project implementation were assessed as a strength of the project. Gender was explicitly considered in the Pro Doc and mainstreamed in the project implementation. The promotion of more sustainable livelihoods is at the centre-stage of this project and the needs of local communities (particularly those related to forest resource use) were </w:t>
            </w:r>
            <w:proofErr w:type="gramStart"/>
            <w:r w:rsidRPr="00AE599A">
              <w:rPr>
                <w:rFonts w:ascii="Calibri" w:hAnsi="Calibri" w:cs="Calibri"/>
                <w:sz w:val="20"/>
                <w:szCs w:val="20"/>
                <w:lang w:val="en-GB"/>
              </w:rPr>
              <w:t>taken into account</w:t>
            </w:r>
            <w:proofErr w:type="gramEnd"/>
            <w:r w:rsidRPr="00AE599A">
              <w:rPr>
                <w:rFonts w:ascii="Calibri" w:hAnsi="Calibri" w:cs="Calibri"/>
                <w:sz w:val="20"/>
                <w:szCs w:val="20"/>
                <w:lang w:val="en-GB"/>
              </w:rPr>
              <w:t>, including on a gender-differentiated basis.</w:t>
            </w:r>
          </w:p>
          <w:p w14:paraId="050673E7" w14:textId="77777777" w:rsidR="00927D1A" w:rsidRDefault="00927D1A" w:rsidP="00927D1A">
            <w:pPr>
              <w:rPr>
                <w:rFonts w:ascii="Arial" w:hAnsi="Arial" w:cs="Arial"/>
                <w:color w:val="4472C4"/>
                <w:sz w:val="20"/>
                <w:szCs w:val="20"/>
              </w:rPr>
            </w:pPr>
          </w:p>
          <w:p w14:paraId="338544AE" w14:textId="2089264D" w:rsidR="00A324DC" w:rsidRDefault="0070195D" w:rsidP="00E32596">
            <w:pPr>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 xml:space="preserve">There were several gender benefits resulting from this project. </w:t>
            </w:r>
            <w:r w:rsidR="007A72E8">
              <w:rPr>
                <w:rFonts w:asciiTheme="minorHAnsi" w:hAnsiTheme="minorHAnsi" w:cstheme="minorHAnsi"/>
                <w:iCs/>
                <w:color w:val="000000" w:themeColor="text1"/>
                <w:sz w:val="20"/>
                <w:szCs w:val="20"/>
              </w:rPr>
              <w:t>Women led many</w:t>
            </w:r>
            <w:r>
              <w:rPr>
                <w:rFonts w:asciiTheme="minorHAnsi" w:hAnsiTheme="minorHAnsi" w:cstheme="minorHAnsi"/>
                <w:iCs/>
                <w:color w:val="000000" w:themeColor="text1"/>
                <w:sz w:val="20"/>
                <w:szCs w:val="20"/>
              </w:rPr>
              <w:t xml:space="preserve"> di</w:t>
            </w:r>
            <w:r w:rsidR="001C52DD">
              <w:rPr>
                <w:rFonts w:asciiTheme="minorHAnsi" w:hAnsiTheme="minorHAnsi" w:cstheme="minorHAnsi"/>
                <w:iCs/>
                <w:color w:val="000000" w:themeColor="text1"/>
                <w:sz w:val="20"/>
                <w:szCs w:val="20"/>
              </w:rPr>
              <w:t>fferent aspects of the project. Women filled key roles in this project, serving as</w:t>
            </w:r>
            <w:r>
              <w:rPr>
                <w:rFonts w:asciiTheme="minorHAnsi" w:hAnsiTheme="minorHAnsi" w:cstheme="minorHAnsi"/>
                <w:iCs/>
                <w:color w:val="000000" w:themeColor="text1"/>
                <w:sz w:val="20"/>
                <w:szCs w:val="20"/>
              </w:rPr>
              <w:t xml:space="preserve"> overall </w:t>
            </w:r>
            <w:r w:rsidR="00BE0498">
              <w:rPr>
                <w:rFonts w:asciiTheme="minorHAnsi" w:hAnsiTheme="minorHAnsi" w:cstheme="minorHAnsi"/>
                <w:iCs/>
                <w:color w:val="000000" w:themeColor="text1"/>
                <w:sz w:val="20"/>
                <w:szCs w:val="20"/>
              </w:rPr>
              <w:t>BirdLife p</w:t>
            </w:r>
            <w:r w:rsidR="001C52DD">
              <w:rPr>
                <w:rFonts w:asciiTheme="minorHAnsi" w:hAnsiTheme="minorHAnsi" w:cstheme="minorHAnsi"/>
                <w:iCs/>
                <w:color w:val="000000" w:themeColor="text1"/>
                <w:sz w:val="20"/>
                <w:szCs w:val="20"/>
              </w:rPr>
              <w:t>roject</w:t>
            </w:r>
            <w:r w:rsidR="00BE0498">
              <w:rPr>
                <w:rFonts w:asciiTheme="minorHAnsi" w:hAnsiTheme="minorHAnsi" w:cstheme="minorHAnsi"/>
                <w:iCs/>
                <w:color w:val="000000" w:themeColor="text1"/>
                <w:sz w:val="20"/>
                <w:szCs w:val="20"/>
              </w:rPr>
              <w:t xml:space="preserve"> manager</w:t>
            </w:r>
            <w:r w:rsidR="001C52DD">
              <w:rPr>
                <w:rFonts w:asciiTheme="minorHAnsi" w:hAnsiTheme="minorHAnsi" w:cstheme="minorHAnsi"/>
                <w:iCs/>
                <w:color w:val="000000" w:themeColor="text1"/>
                <w:sz w:val="20"/>
                <w:szCs w:val="20"/>
              </w:rPr>
              <w:t>,</w:t>
            </w:r>
            <w:r>
              <w:rPr>
                <w:rFonts w:asciiTheme="minorHAnsi" w:hAnsiTheme="minorHAnsi" w:cstheme="minorHAnsi"/>
                <w:iCs/>
                <w:color w:val="000000" w:themeColor="text1"/>
                <w:sz w:val="20"/>
                <w:szCs w:val="20"/>
              </w:rPr>
              <w:t xml:space="preserve"> ABC lead for the project, the national coordinators of the project in all three project countries, and several of the </w:t>
            </w:r>
            <w:r w:rsidR="007A72E8">
              <w:rPr>
                <w:rFonts w:asciiTheme="minorHAnsi" w:hAnsiTheme="minorHAnsi" w:cstheme="minorHAnsi"/>
                <w:iCs/>
                <w:color w:val="000000" w:themeColor="text1"/>
                <w:sz w:val="20"/>
                <w:szCs w:val="20"/>
              </w:rPr>
              <w:t>government officials involv</w:t>
            </w:r>
            <w:r w:rsidR="00A82BAB">
              <w:rPr>
                <w:rFonts w:asciiTheme="minorHAnsi" w:hAnsiTheme="minorHAnsi" w:cstheme="minorHAnsi"/>
                <w:iCs/>
                <w:color w:val="000000" w:themeColor="text1"/>
                <w:sz w:val="20"/>
                <w:szCs w:val="20"/>
              </w:rPr>
              <w:t>ed in the project</w:t>
            </w:r>
            <w:r w:rsidR="00302AE6">
              <w:rPr>
                <w:rFonts w:asciiTheme="minorHAnsi" w:hAnsiTheme="minorHAnsi" w:cstheme="minorHAnsi"/>
                <w:iCs/>
                <w:color w:val="000000" w:themeColor="text1"/>
                <w:sz w:val="20"/>
                <w:szCs w:val="20"/>
              </w:rPr>
              <w:t>, including the official who spearheaded the successful effort that led to a CBD Decision at COP-14 encouraging all Parties to conserve AZE as a means of accelerating progress towards Aichi Targets</w:t>
            </w:r>
            <w:r w:rsidR="007A72E8">
              <w:rPr>
                <w:rFonts w:asciiTheme="minorHAnsi" w:hAnsiTheme="minorHAnsi" w:cstheme="minorHAnsi"/>
                <w:iCs/>
                <w:color w:val="000000" w:themeColor="text1"/>
                <w:sz w:val="20"/>
                <w:szCs w:val="20"/>
              </w:rPr>
              <w:t>.</w:t>
            </w:r>
            <w:r w:rsidR="00367658">
              <w:rPr>
                <w:rFonts w:asciiTheme="minorHAnsi" w:hAnsiTheme="minorHAnsi" w:cstheme="minorHAnsi"/>
                <w:iCs/>
                <w:color w:val="000000" w:themeColor="text1"/>
                <w:sz w:val="20"/>
                <w:szCs w:val="20"/>
              </w:rPr>
              <w:t xml:space="preserve"> In addition, </w:t>
            </w:r>
            <w:r w:rsidR="00101568">
              <w:rPr>
                <w:rFonts w:asciiTheme="minorHAnsi" w:hAnsiTheme="minorHAnsi" w:cstheme="minorHAnsi"/>
                <w:iCs/>
                <w:color w:val="000000" w:themeColor="text1"/>
                <w:sz w:val="20"/>
                <w:szCs w:val="20"/>
              </w:rPr>
              <w:t>several</w:t>
            </w:r>
            <w:r w:rsidR="00367658">
              <w:rPr>
                <w:rFonts w:asciiTheme="minorHAnsi" w:hAnsiTheme="minorHAnsi" w:cstheme="minorHAnsi"/>
                <w:iCs/>
                <w:color w:val="000000" w:themeColor="text1"/>
                <w:sz w:val="20"/>
                <w:szCs w:val="20"/>
              </w:rPr>
              <w:t xml:space="preserve"> of the reserve managers at the additional AZE sites, including Serra do Urubu in Brazil and the </w:t>
            </w:r>
            <w:r w:rsidR="00367658" w:rsidRPr="00367658">
              <w:rPr>
                <w:rFonts w:asciiTheme="minorHAnsi" w:hAnsiTheme="minorHAnsi" w:cstheme="minorHAnsi"/>
                <w:iCs/>
                <w:color w:val="000000" w:themeColor="text1"/>
                <w:sz w:val="20"/>
                <w:szCs w:val="20"/>
              </w:rPr>
              <w:t>Blue &amp; John Crow Mountains</w:t>
            </w:r>
            <w:r w:rsidR="00367658">
              <w:rPr>
                <w:rFonts w:asciiTheme="minorHAnsi" w:hAnsiTheme="minorHAnsi" w:cstheme="minorHAnsi"/>
                <w:iCs/>
                <w:color w:val="000000" w:themeColor="text1"/>
                <w:sz w:val="20"/>
                <w:szCs w:val="20"/>
              </w:rPr>
              <w:t xml:space="preserve"> in Jamaica, are women. The lead</w:t>
            </w:r>
            <w:r w:rsidR="00131FFB">
              <w:rPr>
                <w:rFonts w:asciiTheme="minorHAnsi" w:hAnsiTheme="minorHAnsi" w:cstheme="minorHAnsi"/>
                <w:iCs/>
                <w:color w:val="000000" w:themeColor="text1"/>
                <w:sz w:val="20"/>
                <w:szCs w:val="20"/>
              </w:rPr>
              <w:t>s</w:t>
            </w:r>
            <w:r w:rsidR="00367658">
              <w:rPr>
                <w:rFonts w:asciiTheme="minorHAnsi" w:hAnsiTheme="minorHAnsi" w:cstheme="minorHAnsi"/>
                <w:iCs/>
                <w:color w:val="000000" w:themeColor="text1"/>
                <w:sz w:val="20"/>
                <w:szCs w:val="20"/>
              </w:rPr>
              <w:t xml:space="preserve"> for the Mexican AZE workshop, organized by CONABIO,</w:t>
            </w:r>
            <w:r w:rsidR="00131FFB">
              <w:rPr>
                <w:rFonts w:asciiTheme="minorHAnsi" w:hAnsiTheme="minorHAnsi" w:cstheme="minorHAnsi"/>
                <w:iCs/>
                <w:color w:val="000000" w:themeColor="text1"/>
                <w:sz w:val="20"/>
                <w:szCs w:val="20"/>
              </w:rPr>
              <w:t xml:space="preserve"> and the Colombian AZE workshop, organi</w:t>
            </w:r>
            <w:r w:rsidR="00BE0498">
              <w:rPr>
                <w:rFonts w:asciiTheme="minorHAnsi" w:hAnsiTheme="minorHAnsi" w:cstheme="minorHAnsi"/>
                <w:iCs/>
                <w:color w:val="000000" w:themeColor="text1"/>
                <w:sz w:val="20"/>
                <w:szCs w:val="20"/>
              </w:rPr>
              <w:t>s</w:t>
            </w:r>
            <w:r w:rsidR="00131FFB">
              <w:rPr>
                <w:rFonts w:asciiTheme="minorHAnsi" w:hAnsiTheme="minorHAnsi" w:cstheme="minorHAnsi"/>
                <w:iCs/>
                <w:color w:val="000000" w:themeColor="text1"/>
                <w:sz w:val="20"/>
                <w:szCs w:val="20"/>
              </w:rPr>
              <w:t xml:space="preserve">ed by </w:t>
            </w:r>
            <w:r w:rsidR="00101568">
              <w:rPr>
                <w:rFonts w:asciiTheme="minorHAnsi" w:hAnsiTheme="minorHAnsi" w:cstheme="minorHAnsi"/>
                <w:iCs/>
                <w:color w:val="000000" w:themeColor="text1"/>
                <w:sz w:val="20"/>
                <w:szCs w:val="20"/>
              </w:rPr>
              <w:t xml:space="preserve">the NGO </w:t>
            </w:r>
            <w:r w:rsidR="00131FFB">
              <w:rPr>
                <w:rFonts w:asciiTheme="minorHAnsi" w:hAnsiTheme="minorHAnsi" w:cstheme="minorHAnsi"/>
                <w:iCs/>
                <w:color w:val="000000" w:themeColor="text1"/>
                <w:sz w:val="20"/>
                <w:szCs w:val="20"/>
              </w:rPr>
              <w:t>Calidris and ABC,</w:t>
            </w:r>
            <w:r w:rsidR="00367658">
              <w:rPr>
                <w:rFonts w:asciiTheme="minorHAnsi" w:hAnsiTheme="minorHAnsi" w:cstheme="minorHAnsi"/>
                <w:iCs/>
                <w:color w:val="000000" w:themeColor="text1"/>
                <w:sz w:val="20"/>
                <w:szCs w:val="20"/>
              </w:rPr>
              <w:t xml:space="preserve"> </w:t>
            </w:r>
            <w:r w:rsidR="00131FFB">
              <w:rPr>
                <w:rFonts w:asciiTheme="minorHAnsi" w:hAnsiTheme="minorHAnsi" w:cstheme="minorHAnsi"/>
                <w:iCs/>
                <w:color w:val="000000" w:themeColor="text1"/>
                <w:sz w:val="20"/>
                <w:szCs w:val="20"/>
              </w:rPr>
              <w:t>were</w:t>
            </w:r>
            <w:r w:rsidR="00367658">
              <w:rPr>
                <w:rFonts w:asciiTheme="minorHAnsi" w:hAnsiTheme="minorHAnsi" w:cstheme="minorHAnsi"/>
                <w:iCs/>
                <w:color w:val="000000" w:themeColor="text1"/>
                <w:sz w:val="20"/>
                <w:szCs w:val="20"/>
              </w:rPr>
              <w:t xml:space="preserve"> also </w:t>
            </w:r>
            <w:r w:rsidR="00131FFB">
              <w:rPr>
                <w:rFonts w:asciiTheme="minorHAnsi" w:hAnsiTheme="minorHAnsi" w:cstheme="minorHAnsi"/>
                <w:iCs/>
                <w:color w:val="000000" w:themeColor="text1"/>
                <w:sz w:val="20"/>
                <w:szCs w:val="20"/>
              </w:rPr>
              <w:t>women.</w:t>
            </w:r>
          </w:p>
          <w:p w14:paraId="4286FB00" w14:textId="3BA02577" w:rsidR="00A82BAB" w:rsidRDefault="00A82BAB" w:rsidP="00E32596">
            <w:pPr>
              <w:rPr>
                <w:rFonts w:asciiTheme="minorHAnsi" w:hAnsiTheme="minorHAnsi" w:cstheme="minorHAnsi"/>
                <w:iCs/>
                <w:color w:val="000000" w:themeColor="text1"/>
                <w:sz w:val="20"/>
                <w:szCs w:val="20"/>
              </w:rPr>
            </w:pPr>
          </w:p>
          <w:p w14:paraId="09CA082C" w14:textId="2C5F1DFE" w:rsidR="00A82BAB" w:rsidRDefault="00A82BAB" w:rsidP="00E32596">
            <w:pPr>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In addition, this project actively worked to include women in decision-making and implementation of project activities.</w:t>
            </w:r>
            <w:r w:rsidR="00847210">
              <w:rPr>
                <w:rFonts w:asciiTheme="minorHAnsi" w:hAnsiTheme="minorHAnsi" w:cstheme="minorHAnsi"/>
                <w:iCs/>
                <w:color w:val="000000" w:themeColor="text1"/>
                <w:sz w:val="20"/>
                <w:szCs w:val="20"/>
              </w:rPr>
              <w:t xml:space="preserve"> </w:t>
            </w:r>
            <w:r w:rsidR="00C358F7">
              <w:rPr>
                <w:rFonts w:asciiTheme="minorHAnsi" w:hAnsiTheme="minorHAnsi" w:cstheme="minorHAnsi"/>
                <w:iCs/>
                <w:color w:val="000000" w:themeColor="text1"/>
                <w:sz w:val="20"/>
                <w:szCs w:val="20"/>
              </w:rPr>
              <w:t>For example, e</w:t>
            </w:r>
            <w:r w:rsidR="000D7D95">
              <w:rPr>
                <w:rFonts w:asciiTheme="minorHAnsi" w:hAnsiTheme="minorHAnsi" w:cstheme="minorHAnsi"/>
                <w:iCs/>
                <w:color w:val="000000" w:themeColor="text1"/>
                <w:sz w:val="20"/>
                <w:szCs w:val="20"/>
              </w:rPr>
              <w:t>ight of the 14 teachers who participated in a workshop on environmental education from</w:t>
            </w:r>
            <w:r w:rsidR="00847210">
              <w:rPr>
                <w:rFonts w:asciiTheme="minorHAnsi" w:hAnsiTheme="minorHAnsi" w:cstheme="minorHAnsi"/>
                <w:iCs/>
                <w:color w:val="000000" w:themeColor="text1"/>
                <w:sz w:val="20"/>
                <w:szCs w:val="20"/>
              </w:rPr>
              <w:t xml:space="preserve"> local schools at Mehuin were women, and girls were active participants in the scientific studies conducted by the students.</w:t>
            </w:r>
          </w:p>
          <w:p w14:paraId="3CFC01B3" w14:textId="095C430F" w:rsidR="00A324DC" w:rsidRPr="00E32596" w:rsidRDefault="00A324DC" w:rsidP="00E32596">
            <w:pPr>
              <w:rPr>
                <w:rFonts w:ascii="Arial" w:hAnsi="Arial" w:cs="Arial"/>
                <w:color w:val="4472C4"/>
                <w:sz w:val="20"/>
                <w:szCs w:val="20"/>
                <w:lang w:val="en-GB"/>
              </w:rPr>
            </w:pPr>
          </w:p>
        </w:tc>
      </w:tr>
    </w:tbl>
    <w:p w14:paraId="0B712789" w14:textId="77777777" w:rsidR="00D2779F" w:rsidRDefault="00D2779F">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6564"/>
      </w:tblGrid>
      <w:tr w:rsidR="00CB129F" w:rsidRPr="00137573" w14:paraId="00781C38" w14:textId="77777777" w:rsidTr="00E32596">
        <w:tc>
          <w:tcPr>
            <w:tcW w:w="2268" w:type="dxa"/>
            <w:shd w:val="clear" w:color="auto" w:fill="F3F3F3"/>
          </w:tcPr>
          <w:p w14:paraId="0F067B74" w14:textId="77777777" w:rsidR="00D2779F" w:rsidRDefault="00D2779F" w:rsidP="00E32596">
            <w:pPr>
              <w:rPr>
                <w:rFonts w:ascii="Arial" w:hAnsi="Arial" w:cs="Arial"/>
                <w:b/>
                <w:sz w:val="20"/>
                <w:szCs w:val="20"/>
                <w:lang w:val="en-GB"/>
              </w:rPr>
            </w:pPr>
            <w:r>
              <w:rPr>
                <w:rFonts w:ascii="Arial" w:hAnsi="Arial" w:cs="Arial"/>
                <w:b/>
                <w:sz w:val="20"/>
                <w:szCs w:val="20"/>
                <w:lang w:val="en-GB"/>
              </w:rPr>
              <w:t>Knowledge activities and products</w:t>
            </w:r>
          </w:p>
        </w:tc>
        <w:tc>
          <w:tcPr>
            <w:tcW w:w="6660" w:type="dxa"/>
          </w:tcPr>
          <w:p w14:paraId="7EE1414B" w14:textId="77777777" w:rsidR="004D3039" w:rsidRDefault="00927D1A" w:rsidP="00927D1A">
            <w:pPr>
              <w:rPr>
                <w:rFonts w:ascii="Calibri" w:hAnsi="Calibri" w:cs="Calibri"/>
                <w:sz w:val="20"/>
                <w:szCs w:val="20"/>
                <w:lang w:val="en-GB"/>
              </w:rPr>
            </w:pPr>
            <w:r w:rsidRPr="00AE599A">
              <w:rPr>
                <w:rFonts w:ascii="Calibri" w:hAnsi="Calibri" w:cs="Calibri"/>
                <w:sz w:val="20"/>
                <w:szCs w:val="20"/>
                <w:lang w:val="en-GB"/>
              </w:rPr>
              <w:t>The overall project strategy was based on providing technological tools and monitoring approaches to enable informed decision making at local, nati</w:t>
            </w:r>
            <w:r w:rsidR="004D3039">
              <w:rPr>
                <w:rFonts w:ascii="Calibri" w:hAnsi="Calibri" w:cs="Calibri"/>
                <w:sz w:val="20"/>
                <w:szCs w:val="20"/>
                <w:lang w:val="en-GB"/>
              </w:rPr>
              <w:t>onal and international levels. On the ground, i</w:t>
            </w:r>
            <w:r w:rsidRPr="00AE599A">
              <w:rPr>
                <w:rFonts w:ascii="Calibri" w:hAnsi="Calibri" w:cs="Calibri"/>
                <w:sz w:val="20"/>
                <w:szCs w:val="20"/>
                <w:lang w:val="en-GB"/>
              </w:rPr>
              <w:t>t encouraged (a) improved management of existing forest areas and conservation of biodiversity, (b) reforestation/afforestation programmes, (c) improved control of deforestation on the ground and monitoring / protection of carbon stocks and (d) provided the information base for PES schemes.</w:t>
            </w:r>
            <w:r>
              <w:rPr>
                <w:rFonts w:ascii="Calibri" w:hAnsi="Calibri" w:cs="Calibri"/>
                <w:sz w:val="20"/>
                <w:szCs w:val="20"/>
                <w:lang w:val="en-GB"/>
              </w:rPr>
              <w:t xml:space="preserve">  </w:t>
            </w:r>
          </w:p>
          <w:p w14:paraId="396D2485" w14:textId="77777777" w:rsidR="004D3039" w:rsidRDefault="004D3039" w:rsidP="00927D1A">
            <w:pPr>
              <w:rPr>
                <w:rFonts w:ascii="Calibri" w:hAnsi="Calibri" w:cs="Calibri"/>
                <w:sz w:val="20"/>
                <w:szCs w:val="20"/>
                <w:lang w:val="en-GB"/>
              </w:rPr>
            </w:pPr>
          </w:p>
          <w:p w14:paraId="412564FB" w14:textId="580E5A3D" w:rsidR="00CB129F" w:rsidRPr="006B68CB" w:rsidRDefault="00CB129F" w:rsidP="00CB129F">
            <w:pPr>
              <w:rPr>
                <w:rFonts w:asciiTheme="minorHAnsi" w:hAnsiTheme="minorHAnsi" w:cstheme="minorHAnsi"/>
                <w:sz w:val="20"/>
                <w:szCs w:val="20"/>
              </w:rPr>
            </w:pPr>
            <w:r w:rsidRPr="006B68CB">
              <w:rPr>
                <w:rFonts w:asciiTheme="minorHAnsi" w:hAnsiTheme="minorHAnsi" w:cstheme="minorHAnsi"/>
                <w:sz w:val="20"/>
                <w:szCs w:val="20"/>
              </w:rPr>
              <w:t>Th</w:t>
            </w:r>
            <w:r w:rsidR="00105766">
              <w:rPr>
                <w:rFonts w:asciiTheme="minorHAnsi" w:hAnsiTheme="minorHAnsi" w:cstheme="minorHAnsi"/>
                <w:sz w:val="20"/>
                <w:szCs w:val="20"/>
              </w:rPr>
              <w:t>e</w:t>
            </w:r>
            <w:r w:rsidRPr="006B68CB">
              <w:rPr>
                <w:rFonts w:asciiTheme="minorHAnsi" w:hAnsiTheme="minorHAnsi" w:cstheme="minorHAnsi"/>
                <w:sz w:val="20"/>
                <w:szCs w:val="20"/>
              </w:rPr>
              <w:t xml:space="preserve"> project conducted knowledge activities tailored to local communities, which are frequently unaware of the global uniqueness and importance of the AZE species in their </w:t>
            </w:r>
            <w:proofErr w:type="gramStart"/>
            <w:r w:rsidRPr="006B68CB">
              <w:rPr>
                <w:rFonts w:asciiTheme="minorHAnsi" w:hAnsiTheme="minorHAnsi" w:cstheme="minorHAnsi"/>
                <w:sz w:val="20"/>
                <w:szCs w:val="20"/>
              </w:rPr>
              <w:t>area, and</w:t>
            </w:r>
            <w:proofErr w:type="gramEnd"/>
            <w:r w:rsidRPr="006B68CB">
              <w:rPr>
                <w:rFonts w:asciiTheme="minorHAnsi" w:hAnsiTheme="minorHAnsi" w:cstheme="minorHAnsi"/>
                <w:sz w:val="20"/>
                <w:szCs w:val="20"/>
              </w:rPr>
              <w:t xml:space="preserve"> may have few alternatives to their current land use practices that may threaten AZE species. For example, in the region surrounding the Mata do Passarinho AZE site in Brazil, reserve staff participated in local events, such as the “Dia do campo”, or field day, for rural producers in the municipality of Macarani. At this event, </w:t>
            </w:r>
            <w:r w:rsidR="00731B48" w:rsidRPr="006B68CB">
              <w:rPr>
                <w:rFonts w:asciiTheme="minorHAnsi" w:hAnsiTheme="minorHAnsi" w:cstheme="minorHAnsi"/>
                <w:sz w:val="20"/>
                <w:szCs w:val="20"/>
              </w:rPr>
              <w:t xml:space="preserve">attended by over 300 people, </w:t>
            </w:r>
            <w:r w:rsidRPr="006B68CB">
              <w:rPr>
                <w:rFonts w:asciiTheme="minorHAnsi" w:hAnsiTheme="minorHAnsi" w:cstheme="minorHAnsi"/>
                <w:sz w:val="20"/>
                <w:szCs w:val="20"/>
              </w:rPr>
              <w:t xml:space="preserve">reserve staff gave a presentation on the importance of conserving natural resources and best environmental practices for rural </w:t>
            </w:r>
            <w:r w:rsidRPr="006B68CB">
              <w:rPr>
                <w:rFonts w:asciiTheme="minorHAnsi" w:hAnsiTheme="minorHAnsi" w:cstheme="minorHAnsi"/>
                <w:sz w:val="20"/>
                <w:szCs w:val="20"/>
              </w:rPr>
              <w:lastRenderedPageBreak/>
              <w:t>landowners. They also partnered with local cattle ranchers to distribute over 400 native tree seedlings to promote reforestation in the region.</w:t>
            </w:r>
            <w:r w:rsidR="00A24CE9" w:rsidRPr="006B68CB">
              <w:rPr>
                <w:rFonts w:asciiTheme="minorHAnsi" w:hAnsiTheme="minorHAnsi" w:cstheme="minorHAnsi"/>
                <w:sz w:val="20"/>
                <w:szCs w:val="20"/>
              </w:rPr>
              <w:t xml:space="preserve"> Reforestation is a key need for AZE trigger and other species, as over 93% of the Atlantic Forest has been lost.</w:t>
            </w:r>
          </w:p>
          <w:p w14:paraId="6787F171" w14:textId="77777777" w:rsidR="00137573" w:rsidRPr="006B68CB" w:rsidRDefault="00137573" w:rsidP="00CB129F">
            <w:pPr>
              <w:rPr>
                <w:rFonts w:asciiTheme="minorHAnsi" w:hAnsiTheme="minorHAnsi" w:cstheme="minorHAnsi"/>
                <w:sz w:val="20"/>
                <w:szCs w:val="20"/>
              </w:rPr>
            </w:pPr>
          </w:p>
          <w:p w14:paraId="60D1337C" w14:textId="208DDF14" w:rsidR="00137573" w:rsidRPr="00105766" w:rsidRDefault="00137573" w:rsidP="0090583B">
            <w:pPr>
              <w:rPr>
                <w:rFonts w:asciiTheme="minorHAnsi" w:hAnsiTheme="minorHAnsi" w:cstheme="minorHAnsi"/>
                <w:sz w:val="20"/>
                <w:szCs w:val="20"/>
              </w:rPr>
            </w:pPr>
            <w:r w:rsidRPr="006B68CB">
              <w:rPr>
                <w:rFonts w:asciiTheme="minorHAnsi" w:hAnsiTheme="minorHAnsi" w:cstheme="minorHAnsi"/>
                <w:sz w:val="20"/>
                <w:szCs w:val="20"/>
              </w:rPr>
              <w:t xml:space="preserve">Many knowledge products were made to improve understanding of why and how to conserve AZE sites. </w:t>
            </w:r>
            <w:r w:rsidR="00F52C49">
              <w:rPr>
                <w:rFonts w:asciiTheme="minorHAnsi" w:hAnsiTheme="minorHAnsi" w:cstheme="minorHAnsi"/>
                <w:sz w:val="20"/>
                <w:szCs w:val="20"/>
              </w:rPr>
              <w:t>For example, t</w:t>
            </w:r>
            <w:r w:rsidRPr="006B68CB">
              <w:rPr>
                <w:rFonts w:asciiTheme="minorHAnsi" w:hAnsiTheme="minorHAnsi" w:cstheme="minorHAnsi"/>
                <w:sz w:val="20"/>
                <w:szCs w:val="20"/>
              </w:rPr>
              <w:t>o increase knowledge by local community members of the AZE frogs and other amphibians in their region</w:t>
            </w:r>
            <w:r w:rsidR="004D3039">
              <w:rPr>
                <w:rFonts w:asciiTheme="minorHAnsi" w:hAnsiTheme="minorHAnsi" w:cstheme="minorHAnsi"/>
                <w:sz w:val="20"/>
                <w:szCs w:val="20"/>
              </w:rPr>
              <w:t xml:space="preserve"> of Chile</w:t>
            </w:r>
            <w:r w:rsidRPr="006B68CB">
              <w:rPr>
                <w:rFonts w:asciiTheme="minorHAnsi" w:hAnsiTheme="minorHAnsi" w:cstheme="minorHAnsi"/>
                <w:sz w:val="20"/>
                <w:szCs w:val="20"/>
              </w:rPr>
              <w:t>, an Amphibian Exposition was held at three community centers and six local schools</w:t>
            </w:r>
            <w:r w:rsidR="004D3039">
              <w:rPr>
                <w:rFonts w:asciiTheme="minorHAnsi" w:hAnsiTheme="minorHAnsi" w:cstheme="minorHAnsi"/>
                <w:sz w:val="20"/>
                <w:szCs w:val="20"/>
              </w:rPr>
              <w:t xml:space="preserve">, </w:t>
            </w:r>
            <w:r w:rsidR="0090583B" w:rsidRPr="006B68CB">
              <w:rPr>
                <w:rFonts w:asciiTheme="minorHAnsi" w:hAnsiTheme="minorHAnsi" w:cstheme="minorHAnsi"/>
                <w:sz w:val="20"/>
                <w:szCs w:val="20"/>
              </w:rPr>
              <w:t>which included excellent photos of amphibians along with information on their conservation status, distribution and habitat.</w:t>
            </w:r>
          </w:p>
          <w:p w14:paraId="54B0FF7A" w14:textId="77777777" w:rsidR="00BE0498" w:rsidRPr="00105766" w:rsidRDefault="00BE0498" w:rsidP="0090583B">
            <w:pPr>
              <w:rPr>
                <w:rFonts w:asciiTheme="minorHAnsi" w:hAnsiTheme="minorHAnsi" w:cstheme="minorHAnsi"/>
                <w:sz w:val="20"/>
                <w:szCs w:val="20"/>
              </w:rPr>
            </w:pPr>
          </w:p>
          <w:p w14:paraId="05B18240" w14:textId="0F19D79A" w:rsidR="00BE0498" w:rsidRDefault="00105766" w:rsidP="00105766">
            <w:pPr>
              <w:rPr>
                <w:rFonts w:asciiTheme="minorHAnsi" w:hAnsiTheme="minorHAnsi" w:cstheme="minorHAnsi"/>
                <w:sz w:val="22"/>
                <w:szCs w:val="22"/>
              </w:rPr>
            </w:pPr>
            <w:r w:rsidRPr="006B68CB">
              <w:rPr>
                <w:rFonts w:asciiTheme="minorHAnsi" w:hAnsiTheme="minorHAnsi" w:cstheme="minorHAnsi"/>
                <w:sz w:val="20"/>
                <w:szCs w:val="20"/>
              </w:rPr>
              <w:t xml:space="preserve">In Madagascar, children of </w:t>
            </w:r>
            <w:r w:rsidR="00F95F29" w:rsidRPr="006B68CB">
              <w:rPr>
                <w:rFonts w:asciiTheme="minorHAnsi" w:hAnsiTheme="minorHAnsi" w:cstheme="minorHAnsi"/>
                <w:sz w:val="20"/>
                <w:szCs w:val="20"/>
              </w:rPr>
              <w:t xml:space="preserve">four </w:t>
            </w:r>
            <w:r w:rsidR="00F31D47" w:rsidRPr="006B68CB">
              <w:rPr>
                <w:rFonts w:asciiTheme="minorHAnsi" w:hAnsiTheme="minorHAnsi" w:cstheme="minorHAnsi"/>
                <w:sz w:val="20"/>
                <w:szCs w:val="20"/>
              </w:rPr>
              <w:t>local primary school</w:t>
            </w:r>
            <w:r w:rsidRPr="006B68CB">
              <w:rPr>
                <w:rFonts w:asciiTheme="minorHAnsi" w:hAnsiTheme="minorHAnsi" w:cstheme="minorHAnsi"/>
                <w:sz w:val="20"/>
                <w:szCs w:val="20"/>
              </w:rPr>
              <w:t>s</w:t>
            </w:r>
            <w:r w:rsidR="00F31D47" w:rsidRPr="006B68CB">
              <w:rPr>
                <w:rFonts w:asciiTheme="minorHAnsi" w:hAnsiTheme="minorHAnsi" w:cstheme="minorHAnsi"/>
                <w:sz w:val="20"/>
                <w:szCs w:val="20"/>
              </w:rPr>
              <w:t xml:space="preserve"> in the region </w:t>
            </w:r>
            <w:r w:rsidRPr="006B68CB">
              <w:rPr>
                <w:rFonts w:asciiTheme="minorHAnsi" w:hAnsiTheme="minorHAnsi" w:cstheme="minorHAnsi"/>
                <w:sz w:val="20"/>
                <w:szCs w:val="20"/>
              </w:rPr>
              <w:t>were engaged</w:t>
            </w:r>
            <w:r w:rsidR="00F95F29" w:rsidRPr="006B68CB">
              <w:rPr>
                <w:rFonts w:asciiTheme="minorHAnsi" w:hAnsiTheme="minorHAnsi" w:cstheme="minorHAnsi"/>
                <w:sz w:val="20"/>
                <w:szCs w:val="20"/>
              </w:rPr>
              <w:t xml:space="preserve"> in order to show the importance of biodiversity with a </w:t>
            </w:r>
            <w:proofErr w:type="gramStart"/>
            <w:r w:rsidR="00F95F29" w:rsidRPr="006B68CB">
              <w:rPr>
                <w:rFonts w:asciiTheme="minorHAnsi" w:hAnsiTheme="minorHAnsi" w:cstheme="minorHAnsi"/>
                <w:sz w:val="20"/>
                <w:szCs w:val="20"/>
              </w:rPr>
              <w:t>particular focus</w:t>
            </w:r>
            <w:proofErr w:type="gramEnd"/>
            <w:r w:rsidR="00F95F29" w:rsidRPr="006B68CB">
              <w:rPr>
                <w:rFonts w:asciiTheme="minorHAnsi" w:hAnsiTheme="minorHAnsi" w:cstheme="minorHAnsi"/>
                <w:sz w:val="20"/>
                <w:szCs w:val="20"/>
              </w:rPr>
              <w:t xml:space="preserve"> on the endemic species of Tsitongambarika</w:t>
            </w:r>
            <w:r w:rsidR="00F95F29">
              <w:rPr>
                <w:rFonts w:asciiTheme="minorHAnsi" w:hAnsiTheme="minorHAnsi" w:cstheme="minorHAnsi"/>
                <w:sz w:val="22"/>
                <w:szCs w:val="22"/>
              </w:rPr>
              <w:t>.</w:t>
            </w:r>
          </w:p>
          <w:p w14:paraId="47C26711" w14:textId="77777777" w:rsidR="00105766" w:rsidRDefault="00105766" w:rsidP="00105766">
            <w:pPr>
              <w:rPr>
                <w:rFonts w:asciiTheme="minorHAnsi" w:hAnsiTheme="minorHAnsi" w:cstheme="minorHAnsi"/>
                <w:sz w:val="22"/>
                <w:szCs w:val="22"/>
              </w:rPr>
            </w:pPr>
          </w:p>
          <w:p w14:paraId="49BCE97C" w14:textId="77777777" w:rsidR="00105766" w:rsidRDefault="00105766" w:rsidP="00105766">
            <w:pPr>
              <w:rPr>
                <w:rFonts w:ascii="Calibri" w:hAnsi="Calibri" w:cs="Calibri"/>
                <w:sz w:val="20"/>
                <w:szCs w:val="20"/>
                <w:lang w:val="en-GB"/>
              </w:rPr>
            </w:pPr>
            <w:r>
              <w:rPr>
                <w:rFonts w:ascii="Calibri" w:hAnsi="Calibri" w:cs="Calibri"/>
                <w:sz w:val="20"/>
                <w:szCs w:val="20"/>
                <w:lang w:val="en-GB"/>
              </w:rPr>
              <w:t xml:space="preserve">At global level, a key element of the project was updating the AZE site list and map, consulting widely and greatly increasing the rigour with which AZE sites are identified, according to the new Key Biodiversity Area Standard.  They are now managed within the World Database on KBAs, which was developed and improved </w:t>
            </w:r>
            <w:proofErr w:type="gramStart"/>
            <w:r>
              <w:rPr>
                <w:rFonts w:ascii="Calibri" w:hAnsi="Calibri" w:cs="Calibri"/>
                <w:sz w:val="20"/>
                <w:szCs w:val="20"/>
                <w:lang w:val="en-GB"/>
              </w:rPr>
              <w:t>during the course of</w:t>
            </w:r>
            <w:proofErr w:type="gramEnd"/>
            <w:r>
              <w:rPr>
                <w:rFonts w:ascii="Calibri" w:hAnsi="Calibri" w:cs="Calibri"/>
                <w:sz w:val="20"/>
                <w:szCs w:val="20"/>
                <w:lang w:val="en-GB"/>
              </w:rPr>
              <w:t xml:space="preserve"> and with the support of this project.  The WDKBA is a key data layer within the Integrated Biodiversity Assessment Tool (IBAT), enabling access to spatial AZE data by industry, international financial institutions (IFIs), governments and other stakeholders so that they can screen for the presence of AZE sites and other KBAs and therefore reduce risk of impacts from development projects.  The AZE website was also entirely revamped and made much more user-friendly, with an interactive map providing information about each AZE site, sections aimed specifically at governments and IFIs, and case studies, technical support and other resources.</w:t>
            </w:r>
          </w:p>
          <w:p w14:paraId="472F6665" w14:textId="378AAE31" w:rsidR="00105766" w:rsidRPr="00137573" w:rsidRDefault="00105766" w:rsidP="00105766">
            <w:pPr>
              <w:rPr>
                <w:rFonts w:asciiTheme="minorHAnsi" w:hAnsiTheme="minorHAnsi" w:cstheme="minorHAnsi"/>
                <w:sz w:val="22"/>
                <w:szCs w:val="22"/>
              </w:rPr>
            </w:pPr>
          </w:p>
        </w:tc>
      </w:tr>
    </w:tbl>
    <w:p w14:paraId="1ADF368F" w14:textId="302DCBAF" w:rsidR="00D2779F" w:rsidRPr="00137573" w:rsidRDefault="00D2779F">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6586"/>
      </w:tblGrid>
      <w:tr w:rsidR="00C75CD4" w14:paraId="0227CF67" w14:textId="77777777" w:rsidTr="00766D8E">
        <w:tc>
          <w:tcPr>
            <w:tcW w:w="2268" w:type="dxa"/>
            <w:tcBorders>
              <w:bottom w:val="single" w:sz="4" w:space="0" w:color="auto"/>
            </w:tcBorders>
            <w:shd w:val="clear" w:color="auto" w:fill="F3F3F3"/>
          </w:tcPr>
          <w:p w14:paraId="003CD7DB" w14:textId="77777777" w:rsidR="00C75CD4" w:rsidRPr="00C75CD4" w:rsidRDefault="00C75CD4" w:rsidP="00E32596">
            <w:pPr>
              <w:rPr>
                <w:rFonts w:ascii="Arial" w:hAnsi="Arial" w:cs="Arial"/>
                <w:b/>
                <w:sz w:val="20"/>
                <w:szCs w:val="20"/>
                <w:lang w:val="en-GB"/>
              </w:rPr>
            </w:pPr>
            <w:r>
              <w:rPr>
                <w:rFonts w:ascii="Arial" w:hAnsi="Arial" w:cs="Arial"/>
                <w:b/>
                <w:sz w:val="20"/>
                <w:szCs w:val="20"/>
                <w:lang w:val="en-GB"/>
              </w:rPr>
              <w:t>Stories to be shared</w:t>
            </w:r>
          </w:p>
        </w:tc>
        <w:tc>
          <w:tcPr>
            <w:tcW w:w="6660" w:type="dxa"/>
            <w:tcBorders>
              <w:bottom w:val="single" w:sz="4" w:space="0" w:color="auto"/>
            </w:tcBorders>
          </w:tcPr>
          <w:p w14:paraId="16DBCB5C" w14:textId="77777777" w:rsidR="00085E8F" w:rsidRDefault="00085E8F" w:rsidP="00413F91">
            <w:pPr>
              <w:rPr>
                <w:rFonts w:ascii="Calibri" w:eastAsia="Calibri" w:hAnsi="Calibri" w:cs="Calibri"/>
                <w:sz w:val="20"/>
                <w:szCs w:val="20"/>
              </w:rPr>
            </w:pPr>
            <w:r w:rsidRPr="00085E8F">
              <w:rPr>
                <w:rFonts w:ascii="Calibri" w:eastAsia="Calibri" w:hAnsi="Calibri" w:cs="Calibri"/>
                <w:sz w:val="20"/>
                <w:szCs w:val="20"/>
              </w:rPr>
              <w:t>The biggest news story for the project this year was the launch of the AZE site map, where we highlighted the lack of protection and need for greater efforts to protect and conserve AZE sites – this is relevant to the Aichi Targets (11 and 12 in particular) as well as the post-202 global biodiversity framework.</w:t>
            </w:r>
          </w:p>
          <w:p w14:paraId="199E106D" w14:textId="5FE8F7CB" w:rsidR="00085E8F" w:rsidRDefault="00941988" w:rsidP="00413F91">
            <w:pPr>
              <w:rPr>
                <w:rFonts w:ascii="Calibri" w:hAnsi="Calibri" w:cs="Calibri"/>
                <w:sz w:val="20"/>
                <w:szCs w:val="20"/>
              </w:rPr>
            </w:pPr>
            <w:hyperlink r:id="rId17" w:history="1">
              <w:r w:rsidR="00085E8F" w:rsidRPr="00AF7F1C">
                <w:rPr>
                  <w:rStyle w:val="Hyperlink"/>
                  <w:rFonts w:ascii="Calibri" w:hAnsi="Calibri" w:cs="Calibri"/>
                  <w:sz w:val="20"/>
                  <w:szCs w:val="20"/>
                </w:rPr>
                <w:t>https://www.birdlife.org/worldwide/news/nearly-half-endangered-species-last-refuges-unprotected</w:t>
              </w:r>
            </w:hyperlink>
          </w:p>
          <w:p w14:paraId="07770A8E" w14:textId="2E3D19A6" w:rsidR="00085E8F" w:rsidRPr="00085E8F" w:rsidRDefault="00941988" w:rsidP="00413F91">
            <w:pPr>
              <w:rPr>
                <w:rFonts w:ascii="Calibri" w:eastAsia="Calibri" w:hAnsi="Calibri" w:cs="Calibri"/>
                <w:sz w:val="20"/>
                <w:szCs w:val="20"/>
              </w:rPr>
            </w:pPr>
            <w:hyperlink r:id="rId18" w:history="1">
              <w:r w:rsidR="00085E8F" w:rsidRPr="00AF7F1C">
                <w:rPr>
                  <w:rStyle w:val="Hyperlink"/>
                  <w:rFonts w:ascii="Calibri" w:hAnsi="Calibri" w:cs="Calibri"/>
                  <w:sz w:val="20"/>
                  <w:szCs w:val="20"/>
                </w:rPr>
                <w:t>https://news.mongabay.com/2018/11/map-pinpoints-last-chance-locations-of-endangered-speciesnearly-half-are-unprotected/</w:t>
              </w:r>
            </w:hyperlink>
          </w:p>
          <w:p w14:paraId="0FFDC8D7" w14:textId="77777777" w:rsidR="00085E8F" w:rsidRPr="00085E8F" w:rsidRDefault="00085E8F" w:rsidP="00413F91">
            <w:pPr>
              <w:rPr>
                <w:rFonts w:ascii="Calibri" w:eastAsia="Calibri" w:hAnsi="Calibri" w:cs="Calibri"/>
                <w:sz w:val="20"/>
                <w:szCs w:val="20"/>
              </w:rPr>
            </w:pPr>
          </w:p>
          <w:p w14:paraId="056CF70A" w14:textId="05EAAC2C" w:rsidR="00413F91" w:rsidRPr="00085E8F" w:rsidRDefault="00085E8F" w:rsidP="00413F91">
            <w:pPr>
              <w:rPr>
                <w:rFonts w:ascii="Calibri" w:eastAsia="Calibri" w:hAnsi="Calibri" w:cs="Calibri"/>
                <w:sz w:val="20"/>
                <w:szCs w:val="20"/>
              </w:rPr>
            </w:pPr>
            <w:r w:rsidRPr="00085E8F">
              <w:rPr>
                <w:rFonts w:ascii="Calibri" w:eastAsia="Calibri" w:hAnsi="Calibri" w:cs="Calibri"/>
                <w:sz w:val="20"/>
                <w:szCs w:val="20"/>
              </w:rPr>
              <w:t>Another</w:t>
            </w:r>
            <w:r w:rsidR="00413F91" w:rsidRPr="00085E8F">
              <w:rPr>
                <w:rFonts w:ascii="Calibri" w:eastAsia="Calibri" w:hAnsi="Calibri" w:cs="Calibri"/>
                <w:sz w:val="20"/>
                <w:szCs w:val="20"/>
              </w:rPr>
              <w:t xml:space="preserve"> new story is on the excellent work by the government of Brazil in promoting AZE both nationally, through the first-ever federal ordinance recognizing AZE sites in the world, </w:t>
            </w:r>
            <w:proofErr w:type="gramStart"/>
            <w:r w:rsidR="00413F91" w:rsidRPr="00085E8F">
              <w:rPr>
                <w:rFonts w:ascii="Calibri" w:eastAsia="Calibri" w:hAnsi="Calibri" w:cs="Calibri"/>
                <w:sz w:val="20"/>
                <w:szCs w:val="20"/>
              </w:rPr>
              <w:t>and also</w:t>
            </w:r>
            <w:proofErr w:type="gramEnd"/>
            <w:r w:rsidR="00413F91" w:rsidRPr="00085E8F">
              <w:rPr>
                <w:rFonts w:ascii="Calibri" w:eastAsia="Calibri" w:hAnsi="Calibri" w:cs="Calibri"/>
                <w:sz w:val="20"/>
                <w:szCs w:val="20"/>
              </w:rPr>
              <w:t xml:space="preserve"> in proposing and successfully advancing AZE in the CBD process by getting AZE site protection included in a draft recommendation to the COP for options to accelerate progress on Aichi Targets.</w:t>
            </w:r>
          </w:p>
          <w:p w14:paraId="404DE857" w14:textId="77777777" w:rsidR="00413F91" w:rsidRPr="00085E8F" w:rsidRDefault="00413F91" w:rsidP="00413F91">
            <w:pPr>
              <w:rPr>
                <w:rFonts w:ascii="Calibri" w:eastAsia="Calibri" w:hAnsi="Calibri" w:cs="Calibri"/>
                <w:sz w:val="20"/>
                <w:szCs w:val="20"/>
              </w:rPr>
            </w:pPr>
          </w:p>
          <w:p w14:paraId="07D723CE" w14:textId="7BFABBA6" w:rsidR="00413F91" w:rsidRDefault="00085E8F" w:rsidP="00413F91">
            <w:pPr>
              <w:rPr>
                <w:rFonts w:ascii="Calibri" w:eastAsia="Calibri" w:hAnsi="Calibri" w:cs="Calibri"/>
                <w:sz w:val="20"/>
                <w:szCs w:val="20"/>
              </w:rPr>
            </w:pPr>
            <w:r w:rsidRPr="00085E8F">
              <w:rPr>
                <w:rFonts w:ascii="Calibri" w:eastAsia="Calibri" w:hAnsi="Calibri" w:cs="Calibri"/>
                <w:sz w:val="20"/>
                <w:szCs w:val="20"/>
              </w:rPr>
              <w:t>The rediscovery of</w:t>
            </w:r>
            <w:r w:rsidR="00413F91" w:rsidRPr="00085E8F">
              <w:rPr>
                <w:rFonts w:ascii="Calibri" w:eastAsia="Calibri" w:hAnsi="Calibri" w:cs="Calibri"/>
                <w:sz w:val="20"/>
                <w:szCs w:val="20"/>
              </w:rPr>
              <w:t xml:space="preserve"> the AZE trigger species, </w:t>
            </w:r>
            <w:r w:rsidR="00413F91" w:rsidRPr="00085E8F">
              <w:rPr>
                <w:rFonts w:ascii="Calibri" w:eastAsia="Calibri" w:hAnsi="Calibri" w:cs="Calibri"/>
                <w:i/>
                <w:sz w:val="20"/>
                <w:szCs w:val="20"/>
              </w:rPr>
              <w:t>M. stresemanni</w:t>
            </w:r>
            <w:r w:rsidRPr="00085E8F">
              <w:rPr>
                <w:rFonts w:ascii="Calibri" w:eastAsia="Calibri" w:hAnsi="Calibri" w:cs="Calibri"/>
                <w:sz w:val="20"/>
                <w:szCs w:val="20"/>
              </w:rPr>
              <w:t xml:space="preserve">, </w:t>
            </w:r>
            <w:r w:rsidR="005B2C09">
              <w:rPr>
                <w:rFonts w:ascii="Calibri" w:eastAsia="Calibri" w:hAnsi="Calibri" w:cs="Calibri"/>
                <w:sz w:val="20"/>
                <w:szCs w:val="20"/>
              </w:rPr>
              <w:t xml:space="preserve">near Mato do Passarinho in Brazil, </w:t>
            </w:r>
            <w:r w:rsidRPr="00085E8F">
              <w:rPr>
                <w:rFonts w:ascii="Calibri" w:eastAsia="Calibri" w:hAnsi="Calibri" w:cs="Calibri"/>
                <w:sz w:val="20"/>
                <w:szCs w:val="20"/>
              </w:rPr>
              <w:t>could also make a good story and is ongoing</w:t>
            </w:r>
            <w:r w:rsidR="00413F91" w:rsidRPr="00085E8F">
              <w:rPr>
                <w:rFonts w:ascii="Calibri" w:eastAsia="Calibri" w:hAnsi="Calibri" w:cs="Calibri"/>
                <w:sz w:val="20"/>
                <w:szCs w:val="20"/>
              </w:rPr>
              <w:t>.</w:t>
            </w:r>
          </w:p>
          <w:p w14:paraId="476F5B34" w14:textId="77777777" w:rsidR="00602C34" w:rsidRDefault="00602C34" w:rsidP="00413F91">
            <w:pPr>
              <w:rPr>
                <w:rFonts w:ascii="Calibri" w:eastAsia="Calibri" w:hAnsi="Calibri" w:cs="Calibri"/>
                <w:sz w:val="20"/>
                <w:szCs w:val="20"/>
              </w:rPr>
            </w:pPr>
          </w:p>
          <w:p w14:paraId="35B1A6AE" w14:textId="30B85B46" w:rsidR="00602C34" w:rsidRDefault="00602C34" w:rsidP="00602C34">
            <w:pPr>
              <w:ind w:right="60"/>
              <w:rPr>
                <w:rFonts w:ascii="Calibri" w:eastAsia="Calibri" w:hAnsi="Calibri" w:cs="Calibri"/>
                <w:sz w:val="20"/>
                <w:szCs w:val="20"/>
              </w:rPr>
            </w:pPr>
            <w:r>
              <w:rPr>
                <w:rFonts w:ascii="Calibri" w:eastAsia="Calibri" w:hAnsi="Calibri" w:cs="Calibri"/>
                <w:sz w:val="20"/>
                <w:szCs w:val="20"/>
              </w:rPr>
              <w:lastRenderedPageBreak/>
              <w:t xml:space="preserve">Another potential story could be Sierra Cara in Guatemala, which is providing temporary jobs and training for Honduran migrants while also monitoring potential impacts from large increase in migration through the site and local area. </w:t>
            </w:r>
            <w:r w:rsidR="00BF7750">
              <w:rPr>
                <w:rFonts w:ascii="Calibri" w:eastAsia="Calibri" w:hAnsi="Calibri" w:cs="Calibri"/>
                <w:sz w:val="20"/>
                <w:szCs w:val="20"/>
              </w:rPr>
              <w:t>Similarly,</w:t>
            </w:r>
            <w:r>
              <w:rPr>
                <w:rFonts w:ascii="Calibri" w:eastAsia="Calibri" w:hAnsi="Calibri" w:cs="Calibri"/>
                <w:sz w:val="20"/>
                <w:szCs w:val="20"/>
              </w:rPr>
              <w:t xml:space="preserve"> at this site, a story on the use of carbon credits to finance AZE site conservation could be an interesting approach to report.</w:t>
            </w:r>
          </w:p>
          <w:p w14:paraId="63855346" w14:textId="564BC659" w:rsidR="00413F91" w:rsidRPr="00085E8F" w:rsidRDefault="00085E8F" w:rsidP="00413F91">
            <w:pPr>
              <w:rPr>
                <w:rFonts w:ascii="Calibri" w:eastAsia="Calibri" w:hAnsi="Calibri" w:cs="Calibri"/>
                <w:sz w:val="20"/>
                <w:szCs w:val="20"/>
              </w:rPr>
            </w:pPr>
            <w:r w:rsidRPr="00085E8F">
              <w:rPr>
                <w:rFonts w:ascii="Calibri" w:eastAsia="Calibri" w:hAnsi="Calibri" w:cs="Calibri"/>
                <w:sz w:val="20"/>
                <w:szCs w:val="20"/>
              </w:rPr>
              <w:t xml:space="preserve"> </w:t>
            </w:r>
          </w:p>
          <w:p w14:paraId="0D93F300" w14:textId="2F18D987" w:rsidR="00085E8F" w:rsidRDefault="00085E8F" w:rsidP="00413F91">
            <w:pPr>
              <w:rPr>
                <w:rFonts w:ascii="Calibri" w:eastAsia="Calibri" w:hAnsi="Calibri" w:cs="Calibri"/>
                <w:sz w:val="20"/>
                <w:szCs w:val="20"/>
              </w:rPr>
            </w:pPr>
            <w:r w:rsidRPr="00085E8F">
              <w:rPr>
                <w:rFonts w:ascii="Calibri" w:eastAsia="Calibri" w:hAnsi="Calibri" w:cs="Calibri"/>
                <w:sz w:val="20"/>
                <w:szCs w:val="20"/>
              </w:rPr>
              <w:t>The work in Madagascar was well-covered by the UNEP communications team this year and could be shared or developed further by GEF?</w:t>
            </w:r>
          </w:p>
          <w:p w14:paraId="653A6BEA" w14:textId="0E2C20D8" w:rsidR="00085E8F" w:rsidRPr="00085E8F" w:rsidRDefault="00941988" w:rsidP="00B26803">
            <w:pPr>
              <w:rPr>
                <w:rFonts w:ascii="Calibri" w:eastAsia="Calibri" w:hAnsi="Calibri" w:cs="Calibri"/>
                <w:sz w:val="20"/>
                <w:szCs w:val="20"/>
              </w:rPr>
            </w:pPr>
            <w:hyperlink r:id="rId19" w:history="1">
              <w:r w:rsidR="00085E8F" w:rsidRPr="00703847">
                <w:rPr>
                  <w:rStyle w:val="Hyperlink"/>
                  <w:rFonts w:ascii="Calibri" w:hAnsi="Calibri" w:cs="Calibri"/>
                  <w:sz w:val="20"/>
                  <w:szCs w:val="20"/>
                </w:rPr>
                <w:t>https://www.unenvironment.org/news-and-stories/story/fighting-last-eden-saving-madagascars-unique-species</w:t>
              </w:r>
            </w:hyperlink>
          </w:p>
          <w:p w14:paraId="419166F6" w14:textId="5373731F" w:rsidR="0026500C" w:rsidRDefault="0026500C" w:rsidP="006B68CB">
            <w:pPr>
              <w:rPr>
                <w:rFonts w:ascii="Arial" w:hAnsi="Arial" w:cs="Arial"/>
                <w:sz w:val="20"/>
                <w:szCs w:val="20"/>
                <w:lang w:val="en-GB"/>
              </w:rPr>
            </w:pPr>
          </w:p>
        </w:tc>
      </w:tr>
      <w:tr w:rsidR="00766D8E" w14:paraId="3A039DAD" w14:textId="77777777" w:rsidTr="003876AA">
        <w:tc>
          <w:tcPr>
            <w:tcW w:w="8928" w:type="dxa"/>
            <w:gridSpan w:val="2"/>
            <w:tcBorders>
              <w:top w:val="single" w:sz="4" w:space="0" w:color="auto"/>
              <w:left w:val="nil"/>
              <w:bottom w:val="nil"/>
              <w:right w:val="nil"/>
            </w:tcBorders>
            <w:shd w:val="clear" w:color="auto" w:fill="auto"/>
          </w:tcPr>
          <w:p w14:paraId="4C4C4256" w14:textId="091544D1" w:rsidR="00766D8E" w:rsidRDefault="00766D8E" w:rsidP="00E32596">
            <w:pPr>
              <w:rPr>
                <w:rFonts w:ascii="Arial" w:hAnsi="Arial" w:cs="Arial"/>
                <w:b/>
                <w:sz w:val="20"/>
                <w:szCs w:val="20"/>
                <w:lang w:val="en-GB"/>
              </w:rPr>
            </w:pPr>
          </w:p>
          <w:p w14:paraId="2499C59F" w14:textId="77777777" w:rsidR="00C94BEE" w:rsidRDefault="00C94BEE" w:rsidP="00E32596">
            <w:pPr>
              <w:rPr>
                <w:rFonts w:ascii="Arial" w:hAnsi="Arial" w:cs="Arial"/>
                <w:b/>
                <w:sz w:val="20"/>
                <w:szCs w:val="20"/>
                <w:lang w:val="en-GB"/>
              </w:rPr>
            </w:pPr>
          </w:p>
          <w:p w14:paraId="3A3F3037" w14:textId="77777777" w:rsidR="00C94BEE" w:rsidRDefault="00C94BEE" w:rsidP="00E32596">
            <w:pPr>
              <w:rPr>
                <w:rFonts w:ascii="Arial" w:hAnsi="Arial" w:cs="Arial"/>
                <w:b/>
                <w:sz w:val="20"/>
                <w:szCs w:val="20"/>
                <w:lang w:val="en-GB"/>
              </w:rPr>
            </w:pPr>
          </w:p>
          <w:p w14:paraId="25298473" w14:textId="77777777" w:rsidR="00FF623C" w:rsidRDefault="00FF623C" w:rsidP="00C75CD4">
            <w:pPr>
              <w:rPr>
                <w:rFonts w:ascii="Arial" w:hAnsi="Arial" w:cs="Arial"/>
                <w:i/>
                <w:color w:val="4472C4"/>
                <w:sz w:val="18"/>
                <w:szCs w:val="20"/>
                <w:lang w:val="en-GB"/>
              </w:rPr>
            </w:pPr>
          </w:p>
          <w:p w14:paraId="44CAFAC8" w14:textId="77777777" w:rsidR="00FF623C" w:rsidRPr="00C75CD4" w:rsidRDefault="00FF623C" w:rsidP="00C75CD4">
            <w:pPr>
              <w:rPr>
                <w:rFonts w:ascii="Arial" w:hAnsi="Arial" w:cs="Arial"/>
                <w:i/>
                <w:color w:val="4472C4"/>
                <w:sz w:val="18"/>
                <w:szCs w:val="20"/>
                <w:lang w:val="en-GB"/>
              </w:rPr>
            </w:pPr>
          </w:p>
        </w:tc>
      </w:tr>
    </w:tbl>
    <w:p w14:paraId="37C4D994" w14:textId="77777777" w:rsidR="00E11AB7" w:rsidRDefault="00E11AB7">
      <w:pPr>
        <w:rPr>
          <w:rFonts w:ascii="Arial" w:hAnsi="Arial" w:cs="Arial"/>
          <w:i/>
          <w:sz w:val="20"/>
          <w:szCs w:val="20"/>
          <w:lang w:val="en-GB"/>
        </w:rPr>
        <w:sectPr w:rsidR="00E11AB7">
          <w:headerReference w:type="default" r:id="rId20"/>
          <w:footerReference w:type="even" r:id="rId21"/>
          <w:footerReference w:type="default" r:id="rId22"/>
          <w:pgSz w:w="12240" w:h="15840"/>
          <w:pgMar w:top="1440" w:right="1620" w:bottom="1440" w:left="1800" w:header="708" w:footer="708" w:gutter="0"/>
          <w:cols w:space="708"/>
          <w:docGrid w:linePitch="360"/>
        </w:sectPr>
      </w:pPr>
    </w:p>
    <w:p w14:paraId="15DBD38B" w14:textId="77777777" w:rsidR="00A30A23" w:rsidRDefault="00A30A23">
      <w:pPr>
        <w:numPr>
          <w:ilvl w:val="0"/>
          <w:numId w:val="2"/>
        </w:numPr>
        <w:rPr>
          <w:rFonts w:ascii="Arial" w:hAnsi="Arial" w:cs="Arial"/>
          <w:b/>
          <w:sz w:val="22"/>
          <w:szCs w:val="22"/>
          <w:lang w:val="en-GB"/>
        </w:rPr>
      </w:pPr>
      <w:r>
        <w:rPr>
          <w:rFonts w:ascii="Arial" w:hAnsi="Arial" w:cs="Arial"/>
          <w:b/>
          <w:sz w:val="22"/>
          <w:szCs w:val="22"/>
          <w:lang w:val="en-GB"/>
        </w:rPr>
        <w:lastRenderedPageBreak/>
        <w:t xml:space="preserve">RATING PROJECT PERFORMANCE </w:t>
      </w:r>
      <w:r w:rsidRPr="00482E0A">
        <w:rPr>
          <w:rFonts w:ascii="Arial" w:hAnsi="Arial" w:cs="Arial"/>
          <w:b/>
          <w:sz w:val="22"/>
          <w:szCs w:val="22"/>
          <w:lang w:val="en-GB"/>
        </w:rPr>
        <w:t>AND RISK</w:t>
      </w:r>
    </w:p>
    <w:p w14:paraId="2D4F27A1" w14:textId="77777777" w:rsidR="00A30A23" w:rsidRDefault="00A30A23">
      <w:pPr>
        <w:ind w:left="360"/>
        <w:rPr>
          <w:b/>
          <w:lang w:val="en-GB"/>
        </w:rPr>
      </w:pPr>
    </w:p>
    <w:p w14:paraId="50B024CD" w14:textId="77777777" w:rsidR="00A30A23" w:rsidRDefault="00A30A23">
      <w:pPr>
        <w:ind w:left="360"/>
        <w:rPr>
          <w:rFonts w:ascii="Arial" w:hAnsi="Arial" w:cs="Arial"/>
          <w:i/>
          <w:sz w:val="20"/>
          <w:szCs w:val="20"/>
          <w:lang w:val="en-GB"/>
        </w:rPr>
      </w:pPr>
      <w:r>
        <w:rPr>
          <w:rFonts w:ascii="Arial" w:hAnsi="Arial" w:cs="Arial"/>
          <w:i/>
          <w:sz w:val="20"/>
          <w:szCs w:val="20"/>
          <w:lang w:val="en-GB"/>
        </w:rPr>
        <w:t xml:space="preserve">Based on inputs by the Project Manager, the </w:t>
      </w:r>
      <w:r>
        <w:rPr>
          <w:rFonts w:ascii="Arial" w:hAnsi="Arial" w:cs="Arial"/>
          <w:b/>
          <w:i/>
          <w:sz w:val="20"/>
          <w:szCs w:val="20"/>
          <w:lang w:val="en-GB"/>
        </w:rPr>
        <w:t>UNEP Task Manager</w:t>
      </w:r>
      <w:r>
        <w:rPr>
          <w:rStyle w:val="FootnoteReference"/>
          <w:rFonts w:ascii="Arial" w:hAnsi="Arial" w:cs="Arial"/>
          <w:i/>
          <w:sz w:val="20"/>
          <w:szCs w:val="20"/>
          <w:lang w:val="en-GB"/>
        </w:rPr>
        <w:footnoteReference w:id="1"/>
      </w:r>
      <w:r>
        <w:rPr>
          <w:rFonts w:ascii="Arial" w:hAnsi="Arial" w:cs="Arial"/>
          <w:i/>
          <w:sz w:val="20"/>
          <w:szCs w:val="20"/>
          <w:lang w:val="en-GB"/>
        </w:rPr>
        <w:t xml:space="preserve"> will make an overall assessment and provide ratings of:</w:t>
      </w:r>
    </w:p>
    <w:p w14:paraId="1080BA19" w14:textId="77777777" w:rsidR="00A30A23" w:rsidRDefault="00A30A23">
      <w:pPr>
        <w:numPr>
          <w:ilvl w:val="0"/>
          <w:numId w:val="3"/>
        </w:numPr>
        <w:rPr>
          <w:rFonts w:ascii="Arial" w:hAnsi="Arial" w:cs="Arial"/>
          <w:i/>
          <w:sz w:val="20"/>
          <w:szCs w:val="20"/>
          <w:lang w:val="en-GB"/>
        </w:rPr>
      </w:pPr>
      <w:r>
        <w:rPr>
          <w:rFonts w:ascii="Arial" w:hAnsi="Arial" w:cs="Arial"/>
          <w:i/>
          <w:sz w:val="20"/>
          <w:szCs w:val="20"/>
          <w:lang w:val="en-GB"/>
        </w:rPr>
        <w:t xml:space="preserve">Progress towards achieving the project </w:t>
      </w:r>
      <w:r w:rsidR="003015AF">
        <w:rPr>
          <w:rFonts w:ascii="Arial" w:hAnsi="Arial" w:cs="Arial"/>
          <w:i/>
          <w:sz w:val="20"/>
          <w:szCs w:val="20"/>
          <w:lang w:val="en-GB"/>
        </w:rPr>
        <w:t>Results</w:t>
      </w:r>
      <w:r>
        <w:rPr>
          <w:rFonts w:ascii="Arial" w:hAnsi="Arial" w:cs="Arial"/>
          <w:i/>
          <w:sz w:val="20"/>
          <w:szCs w:val="20"/>
          <w:lang w:val="en-GB"/>
        </w:rPr>
        <w:t>(s)- see section 3.1</w:t>
      </w:r>
    </w:p>
    <w:p w14:paraId="356FFA98" w14:textId="77777777" w:rsidR="00A30A23" w:rsidRPr="003F05AD" w:rsidRDefault="00A30A23">
      <w:pPr>
        <w:numPr>
          <w:ilvl w:val="0"/>
          <w:numId w:val="3"/>
        </w:numPr>
        <w:rPr>
          <w:b/>
          <w:lang w:val="en-GB"/>
        </w:rPr>
      </w:pPr>
      <w:r>
        <w:rPr>
          <w:rFonts w:ascii="Arial" w:hAnsi="Arial" w:cs="Arial"/>
          <w:i/>
          <w:sz w:val="20"/>
          <w:szCs w:val="20"/>
          <w:lang w:val="en-GB"/>
        </w:rPr>
        <w:t>Implementation progress – see section 3.2</w:t>
      </w:r>
    </w:p>
    <w:p w14:paraId="23ED64D3" w14:textId="77777777" w:rsidR="00A30A23" w:rsidRDefault="00A30A23">
      <w:pPr>
        <w:ind w:left="360"/>
        <w:rPr>
          <w:rFonts w:ascii="Arial" w:hAnsi="Arial" w:cs="Arial"/>
          <w:i/>
          <w:sz w:val="20"/>
          <w:szCs w:val="20"/>
          <w:lang w:val="en-GB"/>
        </w:rPr>
      </w:pPr>
    </w:p>
    <w:p w14:paraId="6541B0B1" w14:textId="77777777" w:rsidR="00A30A23" w:rsidRDefault="00A30A23">
      <w:pPr>
        <w:ind w:left="360"/>
        <w:rPr>
          <w:b/>
          <w:lang w:val="en-GB"/>
        </w:rPr>
      </w:pPr>
      <w:r>
        <w:rPr>
          <w:rFonts w:ascii="Arial" w:hAnsi="Arial" w:cs="Arial"/>
          <w:i/>
          <w:sz w:val="20"/>
          <w:szCs w:val="20"/>
          <w:lang w:val="en-GB"/>
        </w:rPr>
        <w:t>Section 3.3 on Risk should be first completed by the Project Manager. The UNEP Task Manager will subsequently enter his/her own ratings in the appropriate column.</w:t>
      </w:r>
    </w:p>
    <w:p w14:paraId="24245F6D" w14:textId="77777777" w:rsidR="00A30A23" w:rsidRDefault="00A30A23">
      <w:pPr>
        <w:ind w:left="360"/>
        <w:rPr>
          <w:rFonts w:ascii="Arial" w:hAnsi="Arial" w:cs="Arial"/>
          <w:i/>
          <w:sz w:val="20"/>
          <w:szCs w:val="20"/>
          <w:lang w:val="en-GB"/>
        </w:rPr>
      </w:pPr>
    </w:p>
    <w:p w14:paraId="647A6ED5" w14:textId="7CBD538C" w:rsidR="00A30A23" w:rsidRPr="00B51881" w:rsidRDefault="00183605" w:rsidP="00B51881">
      <w:pPr>
        <w:keepNext/>
        <w:numPr>
          <w:ilvl w:val="1"/>
          <w:numId w:val="2"/>
        </w:numPr>
        <w:tabs>
          <w:tab w:val="clear" w:pos="360"/>
          <w:tab w:val="num" w:pos="0"/>
        </w:tabs>
        <w:ind w:left="360"/>
        <w:rPr>
          <w:rFonts w:ascii="Arial" w:hAnsi="Arial" w:cs="Arial"/>
          <w:sz w:val="20"/>
          <w:szCs w:val="20"/>
          <w:lang w:val="en-GB"/>
        </w:rPr>
      </w:pPr>
      <w:r w:rsidRPr="00B51881">
        <w:rPr>
          <w:rFonts w:ascii="Arial" w:hAnsi="Arial" w:cs="Arial"/>
          <w:b/>
          <w:sz w:val="20"/>
          <w:szCs w:val="20"/>
          <w:lang w:val="en-GB"/>
        </w:rPr>
        <w:lastRenderedPageBreak/>
        <w:t>3.1</w:t>
      </w:r>
      <w:r w:rsidRPr="00B51881">
        <w:rPr>
          <w:rFonts w:ascii="Arial" w:hAnsi="Arial" w:cs="Arial"/>
          <w:b/>
          <w:sz w:val="20"/>
          <w:szCs w:val="20"/>
          <w:lang w:val="en-GB"/>
        </w:rPr>
        <w:tab/>
      </w:r>
      <w:r w:rsidR="00405D01" w:rsidRPr="00B51881">
        <w:rPr>
          <w:rFonts w:ascii="Arial" w:hAnsi="Arial" w:cs="Arial"/>
          <w:b/>
          <w:sz w:val="20"/>
          <w:szCs w:val="20"/>
          <w:lang w:val="en-GB"/>
        </w:rPr>
        <w:t>Rating of p</w:t>
      </w:r>
      <w:r w:rsidR="00A30A23" w:rsidRPr="00B51881">
        <w:rPr>
          <w:rFonts w:ascii="Arial" w:hAnsi="Arial" w:cs="Arial"/>
          <w:b/>
          <w:sz w:val="20"/>
          <w:szCs w:val="20"/>
          <w:lang w:val="en-GB"/>
        </w:rPr>
        <w:t xml:space="preserve">rogress towards achieving the project </w:t>
      </w:r>
      <w:r w:rsidR="003015AF" w:rsidRPr="00B51881">
        <w:rPr>
          <w:rFonts w:ascii="Arial" w:hAnsi="Arial" w:cs="Arial"/>
          <w:b/>
          <w:sz w:val="20"/>
          <w:szCs w:val="20"/>
          <w:lang w:val="en-GB"/>
        </w:rPr>
        <w:t>Results</w:t>
      </w:r>
      <w:r w:rsidR="00A30A23" w:rsidRPr="00B51881">
        <w:rPr>
          <w:rFonts w:ascii="Arial" w:hAnsi="Arial" w:cs="Arial"/>
          <w:b/>
          <w:sz w:val="20"/>
          <w:szCs w:val="20"/>
          <w:lang w:val="en-GB"/>
        </w:rPr>
        <w:t>(s</w:t>
      </w:r>
      <w:r w:rsidR="00A30A23" w:rsidRPr="00B51881">
        <w:rPr>
          <w:rFonts w:ascii="Arial" w:hAnsi="Arial" w:cs="Arial"/>
          <w:sz w:val="20"/>
          <w:szCs w:val="20"/>
          <w:lang w:val="en-GB"/>
        </w:rPr>
        <w:t>)</w:t>
      </w:r>
      <w:r w:rsidR="00282D9F" w:rsidRPr="00B51881">
        <w:rPr>
          <w:rFonts w:ascii="Arial" w:hAnsi="Arial" w:cs="Arial"/>
          <w:sz w:val="20"/>
          <w:szCs w:val="20"/>
          <w:lang w:val="en-GB"/>
        </w:rPr>
        <w:t xml:space="preserve"> </w:t>
      </w:r>
    </w:p>
    <w:tbl>
      <w:tblPr>
        <w:tblW w:w="13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1559"/>
        <w:gridCol w:w="1417"/>
        <w:gridCol w:w="1459"/>
        <w:gridCol w:w="1418"/>
        <w:gridCol w:w="4211"/>
        <w:gridCol w:w="1170"/>
      </w:tblGrid>
      <w:tr w:rsidR="00A30A23" w14:paraId="480F2717" w14:textId="77777777" w:rsidTr="00BC4747">
        <w:trPr>
          <w:cantSplit/>
          <w:tblHeader/>
        </w:trPr>
        <w:tc>
          <w:tcPr>
            <w:tcW w:w="1828" w:type="dxa"/>
            <w:tcBorders>
              <w:top w:val="single" w:sz="12" w:space="0" w:color="auto"/>
              <w:left w:val="single" w:sz="12" w:space="0" w:color="auto"/>
              <w:bottom w:val="single" w:sz="12" w:space="0" w:color="auto"/>
              <w:right w:val="single" w:sz="12" w:space="0" w:color="auto"/>
            </w:tcBorders>
            <w:shd w:val="clear" w:color="auto" w:fill="F3F3F3"/>
          </w:tcPr>
          <w:p w14:paraId="47FAD5AB" w14:textId="77777777" w:rsidR="00A30A23" w:rsidRDefault="00A30A23">
            <w:pPr>
              <w:rPr>
                <w:rFonts w:ascii="Arial" w:hAnsi="Arial" w:cs="Arial"/>
                <w:b/>
                <w:sz w:val="20"/>
                <w:szCs w:val="20"/>
                <w:lang w:val="en-GB"/>
              </w:rPr>
            </w:pPr>
            <w:r>
              <w:rPr>
                <w:rFonts w:ascii="Arial" w:hAnsi="Arial" w:cs="Arial"/>
                <w:b/>
                <w:sz w:val="20"/>
                <w:szCs w:val="20"/>
                <w:lang w:val="en-GB"/>
              </w:rPr>
              <w:t>Project objective and Outcomes</w:t>
            </w:r>
          </w:p>
        </w:tc>
        <w:tc>
          <w:tcPr>
            <w:tcW w:w="1559" w:type="dxa"/>
            <w:tcBorders>
              <w:top w:val="single" w:sz="12" w:space="0" w:color="auto"/>
              <w:left w:val="single" w:sz="12" w:space="0" w:color="auto"/>
              <w:bottom w:val="single" w:sz="12" w:space="0" w:color="auto"/>
              <w:right w:val="single" w:sz="12" w:space="0" w:color="auto"/>
            </w:tcBorders>
            <w:shd w:val="clear" w:color="auto" w:fill="F3F3F3"/>
          </w:tcPr>
          <w:p w14:paraId="7CE3D75C" w14:textId="77777777" w:rsidR="00A30A23" w:rsidRDefault="007D2A89">
            <w:pPr>
              <w:rPr>
                <w:rFonts w:ascii="Arial" w:hAnsi="Arial" w:cs="Arial"/>
                <w:b/>
                <w:sz w:val="20"/>
                <w:szCs w:val="20"/>
                <w:lang w:val="en-GB"/>
              </w:rPr>
            </w:pPr>
            <w:r>
              <w:rPr>
                <w:rFonts w:ascii="Arial" w:hAnsi="Arial" w:cs="Arial"/>
                <w:b/>
                <w:sz w:val="20"/>
                <w:szCs w:val="20"/>
                <w:lang w:val="en-GB"/>
              </w:rPr>
              <w:t>I</w:t>
            </w:r>
            <w:r w:rsidR="00A30A23">
              <w:rPr>
                <w:rFonts w:ascii="Arial" w:hAnsi="Arial" w:cs="Arial"/>
                <w:b/>
                <w:sz w:val="20"/>
                <w:szCs w:val="20"/>
                <w:lang w:val="en-GB"/>
              </w:rPr>
              <w:t>ndicator</w:t>
            </w:r>
          </w:p>
        </w:tc>
        <w:tc>
          <w:tcPr>
            <w:tcW w:w="1417" w:type="dxa"/>
            <w:tcBorders>
              <w:top w:val="single" w:sz="12" w:space="0" w:color="auto"/>
              <w:left w:val="single" w:sz="12" w:space="0" w:color="auto"/>
              <w:bottom w:val="single" w:sz="12" w:space="0" w:color="auto"/>
              <w:right w:val="single" w:sz="12" w:space="0" w:color="auto"/>
            </w:tcBorders>
            <w:shd w:val="clear" w:color="auto" w:fill="F3F3F3"/>
          </w:tcPr>
          <w:p w14:paraId="4BC9E73F" w14:textId="77777777" w:rsidR="00A30A23" w:rsidRDefault="00A30A23">
            <w:pPr>
              <w:rPr>
                <w:rFonts w:ascii="Arial" w:hAnsi="Arial" w:cs="Arial"/>
                <w:b/>
                <w:sz w:val="20"/>
                <w:szCs w:val="20"/>
                <w:lang w:val="en-GB"/>
              </w:rPr>
            </w:pPr>
            <w:r>
              <w:rPr>
                <w:rFonts w:ascii="Arial" w:hAnsi="Arial" w:cs="Arial"/>
                <w:b/>
                <w:sz w:val="20"/>
                <w:szCs w:val="20"/>
                <w:lang w:val="en-GB"/>
              </w:rPr>
              <w:t>Baseline level</w:t>
            </w:r>
          </w:p>
        </w:tc>
        <w:tc>
          <w:tcPr>
            <w:tcW w:w="1459" w:type="dxa"/>
            <w:tcBorders>
              <w:top w:val="single" w:sz="12" w:space="0" w:color="auto"/>
              <w:left w:val="single" w:sz="12" w:space="0" w:color="auto"/>
              <w:bottom w:val="single" w:sz="12" w:space="0" w:color="auto"/>
              <w:right w:val="single" w:sz="12" w:space="0" w:color="auto"/>
            </w:tcBorders>
            <w:shd w:val="clear" w:color="auto" w:fill="F3F3F3"/>
          </w:tcPr>
          <w:p w14:paraId="1BB93B6C" w14:textId="77777777" w:rsidR="00A30A23" w:rsidRDefault="001F756B" w:rsidP="001F756B">
            <w:pPr>
              <w:rPr>
                <w:rFonts w:ascii="Arial" w:hAnsi="Arial" w:cs="Arial"/>
                <w:b/>
                <w:sz w:val="20"/>
                <w:szCs w:val="20"/>
                <w:lang w:val="en-GB"/>
              </w:rPr>
            </w:pPr>
            <w:r>
              <w:rPr>
                <w:rFonts w:ascii="Arial" w:hAnsi="Arial" w:cs="Arial"/>
                <w:b/>
                <w:bCs/>
                <w:sz w:val="20"/>
                <w:szCs w:val="20"/>
                <w:lang w:val="en-GB"/>
              </w:rPr>
              <w:t xml:space="preserve">Mid-Term Target or </w:t>
            </w:r>
            <w:r w:rsidR="005A3EF2">
              <w:rPr>
                <w:rFonts w:ascii="Arial" w:hAnsi="Arial" w:cs="Arial"/>
                <w:b/>
                <w:sz w:val="20"/>
                <w:szCs w:val="20"/>
                <w:lang w:val="en-GB"/>
              </w:rPr>
              <w:t>M</w:t>
            </w:r>
            <w:r w:rsidR="00367F7D" w:rsidRPr="00E5706C">
              <w:rPr>
                <w:rFonts w:ascii="Arial" w:hAnsi="Arial" w:cs="Arial"/>
                <w:b/>
                <w:sz w:val="20"/>
                <w:szCs w:val="20"/>
                <w:lang w:val="en-GB"/>
              </w:rPr>
              <w:t>ilestone</w:t>
            </w:r>
            <w:r w:rsidR="005A3EF2">
              <w:rPr>
                <w:rFonts w:ascii="Arial" w:hAnsi="Arial" w:cs="Arial"/>
                <w:b/>
                <w:sz w:val="20"/>
                <w:szCs w:val="20"/>
                <w:lang w:val="en-GB"/>
              </w:rPr>
              <w:t>s</w:t>
            </w:r>
            <w:r w:rsidR="00A30A23" w:rsidRPr="00E5706C">
              <w:rPr>
                <w:rStyle w:val="FootnoteReference"/>
                <w:rFonts w:ascii="Arial" w:hAnsi="Arial" w:cs="Arial"/>
                <w:b/>
                <w:sz w:val="20"/>
                <w:szCs w:val="20"/>
                <w:lang w:val="en-GB"/>
              </w:rPr>
              <w:footnoteReference w:id="2"/>
            </w:r>
            <w:r>
              <w:rPr>
                <w:rFonts w:ascii="Arial" w:hAnsi="Arial" w:cs="Arial"/>
                <w:b/>
                <w:sz w:val="20"/>
                <w:szCs w:val="20"/>
                <w:lang w:val="en-GB"/>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3F3F3"/>
          </w:tcPr>
          <w:p w14:paraId="2C29686A" w14:textId="77777777" w:rsidR="00A30A23" w:rsidRDefault="001F756B">
            <w:pPr>
              <w:rPr>
                <w:rFonts w:ascii="Arial" w:hAnsi="Arial" w:cs="Arial"/>
                <w:b/>
                <w:sz w:val="20"/>
                <w:szCs w:val="20"/>
                <w:lang w:val="en-GB"/>
              </w:rPr>
            </w:pPr>
            <w:r>
              <w:rPr>
                <w:rFonts w:ascii="Arial" w:hAnsi="Arial" w:cs="Arial"/>
                <w:b/>
                <w:sz w:val="20"/>
                <w:szCs w:val="20"/>
                <w:lang w:val="en-GB"/>
              </w:rPr>
              <w:t xml:space="preserve">End of Project </w:t>
            </w:r>
            <w:r w:rsidR="006A3D80">
              <w:rPr>
                <w:rFonts w:ascii="Arial" w:hAnsi="Arial" w:cs="Arial"/>
                <w:b/>
                <w:sz w:val="20"/>
                <w:szCs w:val="20"/>
                <w:lang w:val="en-GB"/>
              </w:rPr>
              <w:t>T</w:t>
            </w:r>
            <w:r w:rsidR="00A30A23">
              <w:rPr>
                <w:rFonts w:ascii="Arial" w:hAnsi="Arial" w:cs="Arial"/>
                <w:b/>
                <w:sz w:val="20"/>
                <w:szCs w:val="20"/>
                <w:lang w:val="en-GB"/>
              </w:rPr>
              <w:t>arget</w:t>
            </w:r>
          </w:p>
        </w:tc>
        <w:tc>
          <w:tcPr>
            <w:tcW w:w="4211" w:type="dxa"/>
            <w:tcBorders>
              <w:top w:val="single" w:sz="12" w:space="0" w:color="auto"/>
              <w:left w:val="single" w:sz="12" w:space="0" w:color="auto"/>
              <w:bottom w:val="single" w:sz="12" w:space="0" w:color="auto"/>
              <w:right w:val="single" w:sz="12" w:space="0" w:color="auto"/>
            </w:tcBorders>
            <w:shd w:val="clear" w:color="auto" w:fill="F3F3F3"/>
          </w:tcPr>
          <w:p w14:paraId="4B977D9A" w14:textId="77777777" w:rsidR="00A30A23" w:rsidRPr="006A3D80" w:rsidRDefault="006A3D80" w:rsidP="00367F7D">
            <w:pPr>
              <w:rPr>
                <w:rFonts w:ascii="Arial" w:hAnsi="Arial" w:cs="Arial"/>
                <w:b/>
                <w:sz w:val="20"/>
                <w:szCs w:val="20"/>
                <w:lang w:val="en-GB"/>
              </w:rPr>
            </w:pPr>
            <w:r w:rsidRPr="006A3D80">
              <w:rPr>
                <w:rFonts w:ascii="Arial" w:hAnsi="Arial" w:cs="Arial"/>
                <w:b/>
                <w:sz w:val="20"/>
                <w:szCs w:val="20"/>
                <w:lang w:val="en-GB"/>
              </w:rPr>
              <w:t>Observations</w:t>
            </w:r>
            <w:r>
              <w:rPr>
                <w:rFonts w:ascii="Arial" w:hAnsi="Arial" w:cs="Arial"/>
                <w:b/>
                <w:sz w:val="20"/>
                <w:szCs w:val="20"/>
                <w:lang w:val="en-GB"/>
              </w:rPr>
              <w:t>/ justification on rating</w:t>
            </w:r>
          </w:p>
          <w:p w14:paraId="0DBA67A6" w14:textId="77777777" w:rsidR="00F76B0E" w:rsidRPr="008522DD" w:rsidRDefault="00F76B0E" w:rsidP="00367F7D">
            <w:pPr>
              <w:rPr>
                <w:rFonts w:ascii="Arial" w:hAnsi="Arial" w:cs="Arial"/>
                <w:color w:val="4472C4"/>
                <w:sz w:val="20"/>
                <w:szCs w:val="20"/>
                <w:lang w:val="en-GB"/>
              </w:rPr>
            </w:pPr>
          </w:p>
        </w:tc>
        <w:tc>
          <w:tcPr>
            <w:tcW w:w="1170" w:type="dxa"/>
            <w:tcBorders>
              <w:top w:val="single" w:sz="12" w:space="0" w:color="auto"/>
              <w:left w:val="single" w:sz="12" w:space="0" w:color="auto"/>
              <w:bottom w:val="single" w:sz="12" w:space="0" w:color="auto"/>
              <w:right w:val="single" w:sz="12" w:space="0" w:color="auto"/>
            </w:tcBorders>
            <w:shd w:val="clear" w:color="auto" w:fill="CCFFFF"/>
          </w:tcPr>
          <w:p w14:paraId="4326F198" w14:textId="77777777" w:rsidR="00A30A23" w:rsidRDefault="00A30A23">
            <w:pPr>
              <w:rPr>
                <w:rFonts w:ascii="Arial" w:hAnsi="Arial" w:cs="Arial"/>
                <w:b/>
                <w:sz w:val="20"/>
                <w:szCs w:val="20"/>
                <w:lang w:val="en-GB"/>
              </w:rPr>
            </w:pPr>
            <w:r>
              <w:rPr>
                <w:rFonts w:ascii="Arial" w:hAnsi="Arial" w:cs="Arial"/>
                <w:b/>
                <w:color w:val="FF0000"/>
                <w:sz w:val="20"/>
                <w:szCs w:val="20"/>
                <w:lang w:val="en-GB"/>
              </w:rPr>
              <w:t>Progress rating</w:t>
            </w:r>
            <w:r>
              <w:rPr>
                <w:rFonts w:ascii="Arial" w:hAnsi="Arial" w:cs="Arial"/>
                <w:b/>
                <w:sz w:val="20"/>
                <w:szCs w:val="20"/>
                <w:lang w:val="en-GB"/>
              </w:rPr>
              <w:t xml:space="preserve"> </w:t>
            </w:r>
            <w:r>
              <w:rPr>
                <w:rStyle w:val="FootnoteReference"/>
                <w:rFonts w:ascii="Arial" w:hAnsi="Arial" w:cs="Arial"/>
                <w:b/>
                <w:sz w:val="20"/>
                <w:szCs w:val="20"/>
                <w:lang w:val="en-GB"/>
              </w:rPr>
              <w:footnoteReference w:id="3"/>
            </w:r>
          </w:p>
        </w:tc>
      </w:tr>
      <w:tr w:rsidR="000450E4" w14:paraId="08EAE8AA" w14:textId="77777777" w:rsidTr="00BC4747">
        <w:trPr>
          <w:cantSplit/>
          <w:trHeight w:val="54"/>
        </w:trPr>
        <w:tc>
          <w:tcPr>
            <w:tcW w:w="1828" w:type="dxa"/>
            <w:tcBorders>
              <w:top w:val="single" w:sz="12" w:space="0" w:color="auto"/>
              <w:left w:val="single" w:sz="12" w:space="0" w:color="auto"/>
              <w:right w:val="single" w:sz="12" w:space="0" w:color="auto"/>
            </w:tcBorders>
            <w:shd w:val="clear" w:color="auto" w:fill="F3F3F3"/>
          </w:tcPr>
          <w:p w14:paraId="7D39B444" w14:textId="77777777" w:rsidR="000450E4" w:rsidRDefault="000450E4" w:rsidP="000450E4">
            <w:pPr>
              <w:rPr>
                <w:rFonts w:ascii="Arial" w:hAnsi="Arial" w:cs="Arial"/>
                <w:b/>
                <w:sz w:val="20"/>
                <w:szCs w:val="20"/>
                <w:lang w:val="en-GB"/>
              </w:rPr>
            </w:pPr>
            <w:r>
              <w:rPr>
                <w:rFonts w:ascii="Arial" w:hAnsi="Arial" w:cs="Arial"/>
                <w:b/>
                <w:sz w:val="20"/>
                <w:szCs w:val="20"/>
                <w:lang w:val="en-GB"/>
              </w:rPr>
              <w:t>Objective</w:t>
            </w:r>
            <w:r>
              <w:rPr>
                <w:rStyle w:val="FootnoteReference"/>
                <w:rFonts w:ascii="Arial" w:hAnsi="Arial" w:cs="Arial"/>
                <w:b/>
                <w:sz w:val="20"/>
                <w:szCs w:val="20"/>
                <w:lang w:val="en-GB"/>
              </w:rPr>
              <w:footnoteReference w:id="4"/>
            </w:r>
          </w:p>
          <w:p w14:paraId="085B7327" w14:textId="29C59C53" w:rsidR="000450E4" w:rsidRDefault="000450E4" w:rsidP="000450E4">
            <w:pPr>
              <w:rPr>
                <w:rFonts w:ascii="Arial" w:hAnsi="Arial" w:cs="Arial"/>
                <w:b/>
                <w:sz w:val="20"/>
                <w:szCs w:val="20"/>
                <w:lang w:val="en-GB"/>
              </w:rPr>
            </w:pPr>
            <w:r>
              <w:rPr>
                <w:rFonts w:ascii="Calibri" w:eastAsia="Calibri" w:hAnsi="Calibri" w:cs="Calibri"/>
                <w:sz w:val="18"/>
                <w:szCs w:val="18"/>
              </w:rPr>
              <w:t>To prevent species extinctions at priority sites identified through the Alliance for Zero Extinction (AZE)</w:t>
            </w:r>
          </w:p>
        </w:tc>
        <w:tc>
          <w:tcPr>
            <w:tcW w:w="1559" w:type="dxa"/>
            <w:tcBorders>
              <w:top w:val="single" w:sz="12" w:space="0" w:color="auto"/>
              <w:left w:val="single" w:sz="12" w:space="0" w:color="auto"/>
              <w:right w:val="single" w:sz="12" w:space="0" w:color="auto"/>
            </w:tcBorders>
          </w:tcPr>
          <w:p w14:paraId="375D51D2" w14:textId="2FF65BF3" w:rsidR="000450E4" w:rsidRDefault="000450E4" w:rsidP="000450E4">
            <w:pPr>
              <w:rPr>
                <w:rFonts w:ascii="Arial" w:hAnsi="Arial" w:cs="Arial"/>
                <w:sz w:val="20"/>
                <w:szCs w:val="20"/>
                <w:lang w:val="en-GB"/>
              </w:rPr>
            </w:pPr>
            <w:r>
              <w:rPr>
                <w:rFonts w:ascii="Calibri" w:eastAsia="Calibri" w:hAnsi="Calibri" w:cs="Calibri"/>
                <w:sz w:val="18"/>
                <w:szCs w:val="18"/>
              </w:rPr>
              <w:t>AZE is mainstreamed into national biodiversity strategies and action plans and MDB policies</w:t>
            </w:r>
          </w:p>
        </w:tc>
        <w:tc>
          <w:tcPr>
            <w:tcW w:w="1417" w:type="dxa"/>
            <w:tcBorders>
              <w:top w:val="single" w:sz="12" w:space="0" w:color="auto"/>
              <w:left w:val="single" w:sz="12" w:space="0" w:color="auto"/>
              <w:right w:val="single" w:sz="12" w:space="0" w:color="auto"/>
            </w:tcBorders>
          </w:tcPr>
          <w:p w14:paraId="34AEAC85" w14:textId="77777777" w:rsidR="0093048D" w:rsidRDefault="0093048D" w:rsidP="000450E4">
            <w:pPr>
              <w:rPr>
                <w:rFonts w:ascii="Calibri" w:eastAsia="Calibri" w:hAnsi="Calibri" w:cs="Calibri"/>
                <w:b/>
                <w:sz w:val="18"/>
                <w:szCs w:val="18"/>
              </w:rPr>
            </w:pPr>
            <w:r w:rsidRPr="00183BBC">
              <w:rPr>
                <w:rFonts w:ascii="Calibri" w:eastAsia="Calibri" w:hAnsi="Calibri" w:cs="Calibri"/>
                <w:sz w:val="18"/>
                <w:szCs w:val="18"/>
              </w:rPr>
              <w:t>(See the GEF BD2 Tracking Tool (</w:t>
            </w:r>
            <w:r w:rsidRPr="00183BBC">
              <w:rPr>
                <w:rFonts w:ascii="Calibri" w:eastAsia="Calibri" w:hAnsi="Calibri" w:cs="Calibri"/>
                <w:b/>
                <w:sz w:val="18"/>
                <w:szCs w:val="18"/>
              </w:rPr>
              <w:t>Appendix 14a).</w:t>
            </w:r>
          </w:p>
          <w:p w14:paraId="56BE3DDC" w14:textId="77777777" w:rsidR="0093048D" w:rsidRDefault="0093048D" w:rsidP="000450E4">
            <w:pPr>
              <w:rPr>
                <w:rFonts w:ascii="Calibri" w:eastAsia="Calibri" w:hAnsi="Calibri" w:cs="Calibri"/>
                <w:b/>
                <w:sz w:val="18"/>
                <w:szCs w:val="18"/>
              </w:rPr>
            </w:pPr>
          </w:p>
          <w:p w14:paraId="19323526" w14:textId="2C1D2A88" w:rsidR="000450E4" w:rsidRDefault="000450E4" w:rsidP="000450E4">
            <w:pPr>
              <w:rPr>
                <w:rFonts w:ascii="Calibri" w:eastAsia="Calibri" w:hAnsi="Calibri" w:cs="Calibri"/>
                <w:sz w:val="18"/>
                <w:szCs w:val="18"/>
              </w:rPr>
            </w:pPr>
            <w:r>
              <w:rPr>
                <w:rFonts w:ascii="Calibri" w:eastAsia="Calibri" w:hAnsi="Calibri" w:cs="Calibri"/>
                <w:sz w:val="18"/>
                <w:szCs w:val="18"/>
              </w:rPr>
              <w:t>Two NBSAPs (Brazil and Philippines), and four PoWPA Action Plans (Vietnam, Nauru, Indonesia, Philippines) explicitly mention AZE (i.e., a total of five countries with AZE referenced in at least one of the key documents).</w:t>
            </w:r>
          </w:p>
          <w:p w14:paraId="362DAB4D" w14:textId="77777777" w:rsidR="000450E4" w:rsidRDefault="000450E4" w:rsidP="000450E4">
            <w:pPr>
              <w:rPr>
                <w:rFonts w:ascii="Calibri" w:eastAsia="Calibri" w:hAnsi="Calibri" w:cs="Calibri"/>
                <w:sz w:val="18"/>
                <w:szCs w:val="18"/>
              </w:rPr>
            </w:pPr>
          </w:p>
          <w:p w14:paraId="1218B70A" w14:textId="1111812B" w:rsidR="000450E4" w:rsidRDefault="000450E4" w:rsidP="000450E4">
            <w:pPr>
              <w:rPr>
                <w:rFonts w:ascii="Arial" w:hAnsi="Arial" w:cs="Arial"/>
                <w:sz w:val="20"/>
                <w:szCs w:val="20"/>
                <w:lang w:val="en-GB"/>
              </w:rPr>
            </w:pPr>
            <w:r>
              <w:rPr>
                <w:rFonts w:ascii="Calibri" w:eastAsia="Calibri" w:hAnsi="Calibri" w:cs="Calibri"/>
                <w:sz w:val="18"/>
                <w:szCs w:val="18"/>
              </w:rPr>
              <w:t xml:space="preserve">UNEP has </w:t>
            </w:r>
            <w:proofErr w:type="gramStart"/>
            <w:r>
              <w:rPr>
                <w:rFonts w:ascii="Calibri" w:eastAsia="Calibri" w:hAnsi="Calibri" w:cs="Calibri"/>
                <w:sz w:val="18"/>
                <w:szCs w:val="18"/>
              </w:rPr>
              <w:t>made contact with</w:t>
            </w:r>
            <w:proofErr w:type="gramEnd"/>
            <w:r>
              <w:rPr>
                <w:rFonts w:ascii="Calibri" w:eastAsia="Calibri" w:hAnsi="Calibri" w:cs="Calibri"/>
                <w:sz w:val="18"/>
                <w:szCs w:val="18"/>
              </w:rPr>
              <w:t xml:space="preserve"> countries for which they are providing NBSAP support requesting inclusion of AZE.</w:t>
            </w:r>
          </w:p>
        </w:tc>
        <w:tc>
          <w:tcPr>
            <w:tcW w:w="1459" w:type="dxa"/>
            <w:tcBorders>
              <w:top w:val="single" w:sz="12" w:space="0" w:color="auto"/>
              <w:left w:val="single" w:sz="12" w:space="0" w:color="auto"/>
              <w:bottom w:val="single" w:sz="6" w:space="0" w:color="auto"/>
              <w:right w:val="single" w:sz="12" w:space="0" w:color="auto"/>
            </w:tcBorders>
          </w:tcPr>
          <w:p w14:paraId="0D783B8F" w14:textId="77777777" w:rsidR="0093048D" w:rsidRDefault="0093048D" w:rsidP="0093048D">
            <w:pPr>
              <w:rPr>
                <w:rFonts w:ascii="Calibri" w:eastAsia="Calibri" w:hAnsi="Calibri" w:cs="Calibri"/>
                <w:b/>
                <w:sz w:val="18"/>
                <w:szCs w:val="18"/>
              </w:rPr>
            </w:pPr>
            <w:r>
              <w:rPr>
                <w:rFonts w:ascii="Calibri" w:eastAsia="Calibri" w:hAnsi="Calibri" w:cs="Calibri"/>
                <w:sz w:val="18"/>
                <w:szCs w:val="18"/>
              </w:rPr>
              <w:t>(See the GEF BD2 Tracking Tool (</w:t>
            </w:r>
            <w:r>
              <w:rPr>
                <w:rFonts w:ascii="Calibri" w:eastAsia="Calibri" w:hAnsi="Calibri" w:cs="Calibri"/>
                <w:b/>
                <w:sz w:val="18"/>
                <w:szCs w:val="18"/>
              </w:rPr>
              <w:t>Appendix 14a).</w:t>
            </w:r>
          </w:p>
          <w:p w14:paraId="1AA756A0" w14:textId="77777777" w:rsidR="0093048D" w:rsidRDefault="0093048D" w:rsidP="000450E4">
            <w:pPr>
              <w:rPr>
                <w:rFonts w:ascii="Calibri" w:eastAsia="Calibri" w:hAnsi="Calibri" w:cs="Calibri"/>
                <w:sz w:val="18"/>
                <w:szCs w:val="18"/>
              </w:rPr>
            </w:pPr>
          </w:p>
          <w:p w14:paraId="6794FA14" w14:textId="77777777" w:rsidR="000450E4" w:rsidRDefault="000450E4" w:rsidP="000450E4">
            <w:pPr>
              <w:rPr>
                <w:rFonts w:ascii="Calibri" w:eastAsia="Calibri" w:hAnsi="Calibri" w:cs="Calibri"/>
                <w:sz w:val="18"/>
                <w:szCs w:val="18"/>
              </w:rPr>
            </w:pPr>
            <w:r>
              <w:rPr>
                <w:rFonts w:ascii="Calibri" w:eastAsia="Calibri" w:hAnsi="Calibri" w:cs="Calibri"/>
                <w:sz w:val="18"/>
                <w:szCs w:val="18"/>
              </w:rPr>
              <w:t>All CBD Focal Points have received from the CBD Secretariat notification requesting information on Protected Areas representativeness including AZE sites.</w:t>
            </w:r>
          </w:p>
          <w:p w14:paraId="594AB897" w14:textId="77777777" w:rsidR="000450E4" w:rsidRDefault="000450E4" w:rsidP="000450E4">
            <w:pPr>
              <w:rPr>
                <w:rFonts w:ascii="Calibri" w:eastAsia="Calibri" w:hAnsi="Calibri" w:cs="Calibri"/>
                <w:sz w:val="18"/>
                <w:szCs w:val="18"/>
              </w:rPr>
            </w:pPr>
          </w:p>
          <w:p w14:paraId="5932B4A0" w14:textId="22986534" w:rsidR="000450E4" w:rsidRDefault="000450E4" w:rsidP="000450E4">
            <w:pPr>
              <w:rPr>
                <w:rFonts w:ascii="Arial" w:hAnsi="Arial" w:cs="Arial"/>
                <w:sz w:val="20"/>
                <w:szCs w:val="20"/>
                <w:lang w:val="en-GB"/>
              </w:rPr>
            </w:pPr>
            <w:r>
              <w:rPr>
                <w:rFonts w:ascii="Calibri" w:eastAsia="Calibri" w:hAnsi="Calibri" w:cs="Calibri"/>
                <w:sz w:val="18"/>
                <w:szCs w:val="18"/>
              </w:rPr>
              <w:t>Direct contacts made between AZE staff and responsible parties regarding inclusion of AZE in NBSAPs, CBD National Reports, and/or PoWPA Action Plans for at least 20 countries.</w:t>
            </w:r>
          </w:p>
        </w:tc>
        <w:tc>
          <w:tcPr>
            <w:tcW w:w="1418" w:type="dxa"/>
            <w:tcBorders>
              <w:top w:val="single" w:sz="12" w:space="0" w:color="auto"/>
              <w:left w:val="single" w:sz="12" w:space="0" w:color="auto"/>
              <w:right w:val="single" w:sz="12" w:space="0" w:color="auto"/>
            </w:tcBorders>
          </w:tcPr>
          <w:p w14:paraId="2D9BE7AE" w14:textId="77777777" w:rsidR="0093048D" w:rsidRDefault="0093048D" w:rsidP="0093048D">
            <w:pPr>
              <w:rPr>
                <w:rFonts w:ascii="Calibri" w:eastAsia="Calibri" w:hAnsi="Calibri" w:cs="Calibri"/>
                <w:b/>
                <w:sz w:val="18"/>
                <w:szCs w:val="18"/>
              </w:rPr>
            </w:pPr>
            <w:r>
              <w:rPr>
                <w:rFonts w:ascii="Calibri" w:eastAsia="Calibri" w:hAnsi="Calibri" w:cs="Calibri"/>
                <w:sz w:val="18"/>
                <w:szCs w:val="18"/>
              </w:rPr>
              <w:t>(See the GEF BD2 Tracking Tool (</w:t>
            </w:r>
            <w:r>
              <w:rPr>
                <w:rFonts w:ascii="Calibri" w:eastAsia="Calibri" w:hAnsi="Calibri" w:cs="Calibri"/>
                <w:b/>
                <w:sz w:val="18"/>
                <w:szCs w:val="18"/>
              </w:rPr>
              <w:t>Appendix 14a).</w:t>
            </w:r>
          </w:p>
          <w:p w14:paraId="58145F25" w14:textId="77777777" w:rsidR="0093048D" w:rsidRDefault="0093048D" w:rsidP="000450E4">
            <w:pPr>
              <w:rPr>
                <w:rFonts w:ascii="Calibri" w:eastAsia="Calibri" w:hAnsi="Calibri" w:cs="Calibri"/>
                <w:sz w:val="18"/>
                <w:szCs w:val="18"/>
              </w:rPr>
            </w:pPr>
          </w:p>
          <w:p w14:paraId="09484E99" w14:textId="4B6F4864" w:rsidR="000450E4" w:rsidRDefault="000450E4" w:rsidP="000450E4">
            <w:pPr>
              <w:rPr>
                <w:rFonts w:ascii="Arial" w:hAnsi="Arial" w:cs="Arial"/>
                <w:sz w:val="20"/>
                <w:szCs w:val="20"/>
                <w:lang w:val="en-GB"/>
              </w:rPr>
            </w:pPr>
            <w:r>
              <w:rPr>
                <w:rFonts w:ascii="Calibri" w:eastAsia="Calibri" w:hAnsi="Calibri" w:cs="Calibri"/>
                <w:sz w:val="18"/>
                <w:szCs w:val="18"/>
              </w:rPr>
              <w:t>At least nine countries include AZE in at least one of the following:  NBSAPs, CBD National Reports and/or PoWPA Action Plans as direct result of project inputs.</w:t>
            </w:r>
          </w:p>
        </w:tc>
        <w:tc>
          <w:tcPr>
            <w:tcW w:w="4211" w:type="dxa"/>
            <w:tcBorders>
              <w:top w:val="single" w:sz="12" w:space="0" w:color="auto"/>
              <w:left w:val="single" w:sz="12" w:space="0" w:color="auto"/>
              <w:right w:val="single" w:sz="12" w:space="0" w:color="auto"/>
            </w:tcBorders>
          </w:tcPr>
          <w:p w14:paraId="6094436C" w14:textId="056F0D41" w:rsidR="004504AF" w:rsidRPr="00257E79" w:rsidRDefault="008735FA" w:rsidP="000450E4">
            <w:pPr>
              <w:rPr>
                <w:rFonts w:ascii="Calibri" w:hAnsi="Calibri" w:cs="Calibri"/>
                <w:color w:val="000000"/>
                <w:sz w:val="18"/>
                <w:szCs w:val="18"/>
              </w:rPr>
            </w:pPr>
            <w:r w:rsidRPr="00257E79">
              <w:rPr>
                <w:rFonts w:ascii="Calibri" w:hAnsi="Calibri" w:cs="Calibri"/>
                <w:color w:val="000000"/>
                <w:sz w:val="18"/>
                <w:szCs w:val="18"/>
              </w:rPr>
              <w:t>Exceeded (22)</w:t>
            </w:r>
          </w:p>
          <w:p w14:paraId="116CEB43" w14:textId="77777777" w:rsidR="004504AF" w:rsidRPr="00257E79" w:rsidRDefault="004504AF" w:rsidP="000450E4">
            <w:pPr>
              <w:rPr>
                <w:rFonts w:ascii="Calibri" w:hAnsi="Calibri" w:cs="Calibri"/>
                <w:color w:val="000000"/>
                <w:sz w:val="18"/>
                <w:szCs w:val="18"/>
              </w:rPr>
            </w:pPr>
          </w:p>
          <w:p w14:paraId="333A69CF" w14:textId="45548564" w:rsidR="00B03BDA" w:rsidRDefault="000450E4" w:rsidP="000450E4">
            <w:pPr>
              <w:rPr>
                <w:rFonts w:ascii="Calibri" w:hAnsi="Calibri" w:cs="Calibri"/>
                <w:color w:val="000000"/>
                <w:sz w:val="18"/>
                <w:szCs w:val="18"/>
              </w:rPr>
            </w:pPr>
            <w:r w:rsidRPr="00257E79">
              <w:rPr>
                <w:rFonts w:ascii="Calibri" w:hAnsi="Calibri" w:cs="Calibri"/>
                <w:color w:val="000000"/>
                <w:sz w:val="18"/>
                <w:szCs w:val="18"/>
              </w:rPr>
              <w:t>AZE staff have worked directly and through the NBSAP Forum to communicate with</w:t>
            </w:r>
            <w:r>
              <w:rPr>
                <w:rFonts w:ascii="Calibri" w:hAnsi="Calibri" w:cs="Calibri"/>
                <w:color w:val="000000"/>
                <w:sz w:val="18"/>
                <w:szCs w:val="18"/>
              </w:rPr>
              <w:t xml:space="preserve"> responsible </w:t>
            </w:r>
            <w:r w:rsidR="008735FA">
              <w:rPr>
                <w:rFonts w:ascii="Calibri" w:hAnsi="Calibri" w:cs="Calibri"/>
                <w:color w:val="000000"/>
                <w:sz w:val="18"/>
                <w:szCs w:val="18"/>
              </w:rPr>
              <w:t>P</w:t>
            </w:r>
            <w:r>
              <w:rPr>
                <w:rFonts w:ascii="Calibri" w:hAnsi="Calibri" w:cs="Calibri"/>
                <w:color w:val="000000"/>
                <w:sz w:val="18"/>
                <w:szCs w:val="18"/>
              </w:rPr>
              <w:t xml:space="preserve">arties about inclusion of AZE in CBD documents. </w:t>
            </w:r>
          </w:p>
          <w:p w14:paraId="137D85A7" w14:textId="77777777" w:rsidR="00B03BDA" w:rsidRDefault="00B03BDA" w:rsidP="000450E4">
            <w:pPr>
              <w:rPr>
                <w:rFonts w:ascii="Calibri" w:hAnsi="Calibri" w:cs="Calibri"/>
                <w:color w:val="000000"/>
                <w:sz w:val="18"/>
                <w:szCs w:val="18"/>
              </w:rPr>
            </w:pPr>
          </w:p>
          <w:p w14:paraId="35FBE959" w14:textId="6E358DD5" w:rsidR="000450E4" w:rsidRDefault="008735FA" w:rsidP="00183BBC">
            <w:pPr>
              <w:rPr>
                <w:rFonts w:ascii="Arial" w:hAnsi="Arial" w:cs="Arial"/>
                <w:sz w:val="20"/>
                <w:szCs w:val="20"/>
                <w:lang w:val="en-GB"/>
              </w:rPr>
            </w:pPr>
            <w:r>
              <w:rPr>
                <w:rFonts w:ascii="Calibri" w:hAnsi="Calibri" w:cs="Calibri"/>
                <w:color w:val="000000"/>
                <w:sz w:val="18"/>
                <w:szCs w:val="18"/>
              </w:rPr>
              <w:t xml:space="preserve">Twenty-two </w:t>
            </w:r>
            <w:r w:rsidR="000450E4">
              <w:rPr>
                <w:rFonts w:ascii="Calibri" w:hAnsi="Calibri" w:cs="Calibri"/>
                <w:color w:val="000000"/>
                <w:sz w:val="18"/>
                <w:szCs w:val="18"/>
              </w:rPr>
              <w:t>countries have</w:t>
            </w:r>
            <w:r>
              <w:rPr>
                <w:rFonts w:ascii="Calibri" w:hAnsi="Calibri" w:cs="Calibri"/>
                <w:color w:val="000000"/>
                <w:sz w:val="18"/>
                <w:szCs w:val="18"/>
              </w:rPr>
              <w:t xml:space="preserve"> now</w:t>
            </w:r>
            <w:r w:rsidR="000450E4">
              <w:rPr>
                <w:rFonts w:ascii="Calibri" w:hAnsi="Calibri" w:cs="Calibri"/>
                <w:color w:val="000000"/>
                <w:sz w:val="18"/>
                <w:szCs w:val="18"/>
              </w:rPr>
              <w:t xml:space="preserve"> included AZE in their revised NBSAPs</w:t>
            </w:r>
            <w:r w:rsidR="00183BBC">
              <w:rPr>
                <w:rFonts w:ascii="Calibri" w:hAnsi="Calibri" w:cs="Calibri"/>
                <w:color w:val="000000"/>
                <w:sz w:val="18"/>
                <w:szCs w:val="18"/>
              </w:rPr>
              <w:t xml:space="preserve">, </w:t>
            </w:r>
            <w:r w:rsidR="000450E4">
              <w:rPr>
                <w:rFonts w:ascii="Calibri" w:hAnsi="Calibri" w:cs="Calibri"/>
                <w:color w:val="000000"/>
                <w:sz w:val="18"/>
                <w:szCs w:val="18"/>
              </w:rPr>
              <w:t>National Reports</w:t>
            </w:r>
            <w:r w:rsidR="00183BBC">
              <w:rPr>
                <w:rFonts w:ascii="Calibri" w:hAnsi="Calibri" w:cs="Calibri"/>
                <w:color w:val="000000"/>
                <w:sz w:val="18"/>
                <w:szCs w:val="18"/>
              </w:rPr>
              <w:t xml:space="preserve"> and/or PoWPA Action Plans</w:t>
            </w:r>
            <w:r w:rsidR="000450E4">
              <w:rPr>
                <w:rFonts w:ascii="Calibri" w:hAnsi="Calibri" w:cs="Calibri"/>
                <w:color w:val="000000"/>
                <w:sz w:val="18"/>
                <w:szCs w:val="18"/>
              </w:rPr>
              <w:t xml:space="preserve">: Bahrain, </w:t>
            </w:r>
            <w:r w:rsidR="00183BBC">
              <w:rPr>
                <w:rFonts w:ascii="Calibri" w:hAnsi="Calibri" w:cs="Calibri"/>
                <w:color w:val="000000"/>
                <w:sz w:val="18"/>
                <w:szCs w:val="18"/>
              </w:rPr>
              <w:t xml:space="preserve">Brazil, </w:t>
            </w:r>
            <w:r w:rsidR="000450E4">
              <w:rPr>
                <w:rFonts w:ascii="Calibri" w:hAnsi="Calibri" w:cs="Calibri"/>
                <w:color w:val="000000"/>
                <w:sz w:val="18"/>
                <w:szCs w:val="18"/>
              </w:rPr>
              <w:t xml:space="preserve">Cape Verde, Eritrea, Guatemala, Haiti, Honduras, India, </w:t>
            </w:r>
            <w:r w:rsidR="00183BBC">
              <w:rPr>
                <w:rFonts w:ascii="Calibri" w:hAnsi="Calibri" w:cs="Calibri"/>
                <w:color w:val="000000"/>
                <w:sz w:val="18"/>
                <w:szCs w:val="18"/>
              </w:rPr>
              <w:t xml:space="preserve">Indonesia, </w:t>
            </w:r>
            <w:r w:rsidR="000450E4">
              <w:rPr>
                <w:rFonts w:ascii="Calibri" w:hAnsi="Calibri" w:cs="Calibri"/>
                <w:color w:val="000000"/>
                <w:sz w:val="18"/>
                <w:szCs w:val="18"/>
              </w:rPr>
              <w:t xml:space="preserve">Iraq, Madagascar, </w:t>
            </w:r>
            <w:r w:rsidR="00183BBC">
              <w:rPr>
                <w:rFonts w:ascii="Calibri" w:hAnsi="Calibri" w:cs="Calibri"/>
                <w:color w:val="000000"/>
                <w:sz w:val="18"/>
                <w:szCs w:val="18"/>
              </w:rPr>
              <w:t xml:space="preserve">Nauru, </w:t>
            </w:r>
            <w:r w:rsidR="000450E4">
              <w:rPr>
                <w:rFonts w:ascii="Calibri" w:hAnsi="Calibri" w:cs="Calibri"/>
                <w:color w:val="000000"/>
                <w:sz w:val="18"/>
                <w:szCs w:val="18"/>
              </w:rPr>
              <w:t xml:space="preserve">Panama, Peru, </w:t>
            </w:r>
            <w:r w:rsidR="00183BBC">
              <w:rPr>
                <w:rFonts w:ascii="Calibri" w:hAnsi="Calibri" w:cs="Calibri"/>
                <w:color w:val="000000"/>
                <w:sz w:val="18"/>
                <w:szCs w:val="18"/>
              </w:rPr>
              <w:t xml:space="preserve">Philippines, </w:t>
            </w:r>
            <w:r w:rsidR="000450E4">
              <w:rPr>
                <w:rFonts w:ascii="Calibri" w:hAnsi="Calibri" w:cs="Calibri"/>
                <w:color w:val="000000"/>
                <w:sz w:val="18"/>
                <w:szCs w:val="18"/>
              </w:rPr>
              <w:t>Rwanda, Solomon Islands, the Democratic Republic of the Congo, Mexico, Jamaica</w:t>
            </w:r>
            <w:r w:rsidR="00183BBC">
              <w:rPr>
                <w:rFonts w:ascii="Calibri" w:hAnsi="Calibri" w:cs="Calibri"/>
                <w:color w:val="000000"/>
                <w:sz w:val="18"/>
                <w:szCs w:val="18"/>
              </w:rPr>
              <w:t>,</w:t>
            </w:r>
            <w:r w:rsidR="000450E4">
              <w:rPr>
                <w:rFonts w:ascii="Calibri" w:hAnsi="Calibri" w:cs="Calibri"/>
                <w:color w:val="000000"/>
                <w:sz w:val="18"/>
                <w:szCs w:val="18"/>
              </w:rPr>
              <w:t xml:space="preserve"> Vanuatu</w:t>
            </w:r>
            <w:r w:rsidR="00183BBC">
              <w:rPr>
                <w:rFonts w:ascii="Calibri" w:hAnsi="Calibri" w:cs="Calibri"/>
                <w:color w:val="000000"/>
                <w:sz w:val="18"/>
                <w:szCs w:val="18"/>
              </w:rPr>
              <w:t xml:space="preserve"> and Vietnam</w:t>
            </w:r>
            <w:r w:rsidR="000450E4">
              <w:rPr>
                <w:rFonts w:ascii="Calibri" w:hAnsi="Calibri" w:cs="Calibri"/>
                <w:color w:val="000000"/>
                <w:sz w:val="18"/>
                <w:szCs w:val="18"/>
              </w:rPr>
              <w:t>.</w:t>
            </w:r>
          </w:p>
        </w:tc>
        <w:tc>
          <w:tcPr>
            <w:tcW w:w="1170" w:type="dxa"/>
            <w:tcBorders>
              <w:top w:val="single" w:sz="12" w:space="0" w:color="auto"/>
              <w:left w:val="single" w:sz="12" w:space="0" w:color="auto"/>
              <w:right w:val="single" w:sz="12" w:space="0" w:color="auto"/>
            </w:tcBorders>
            <w:shd w:val="clear" w:color="auto" w:fill="CCFFFF"/>
          </w:tcPr>
          <w:p w14:paraId="1C33C3CA" w14:textId="5749BECE" w:rsidR="000450E4" w:rsidRDefault="000450E4" w:rsidP="000450E4">
            <w:pPr>
              <w:rPr>
                <w:rFonts w:ascii="Arial" w:hAnsi="Arial" w:cs="Arial"/>
                <w:sz w:val="20"/>
                <w:szCs w:val="20"/>
                <w:lang w:val="en-GB"/>
              </w:rPr>
            </w:pPr>
            <w:r>
              <w:rPr>
                <w:rFonts w:ascii="Arial" w:hAnsi="Arial" w:cs="Arial"/>
                <w:sz w:val="20"/>
                <w:szCs w:val="20"/>
                <w:lang w:val="en-GB"/>
              </w:rPr>
              <w:t>HS</w:t>
            </w:r>
          </w:p>
        </w:tc>
      </w:tr>
      <w:tr w:rsidR="000450E4" w14:paraId="093C0E8D" w14:textId="77777777" w:rsidTr="00257E79">
        <w:trPr>
          <w:cantSplit/>
          <w:trHeight w:val="54"/>
        </w:trPr>
        <w:tc>
          <w:tcPr>
            <w:tcW w:w="1828" w:type="dxa"/>
            <w:vMerge w:val="restart"/>
            <w:tcBorders>
              <w:top w:val="single" w:sz="12" w:space="0" w:color="auto"/>
              <w:left w:val="single" w:sz="12" w:space="0" w:color="auto"/>
              <w:right w:val="single" w:sz="12" w:space="0" w:color="auto"/>
            </w:tcBorders>
            <w:shd w:val="clear" w:color="auto" w:fill="F3F3F3"/>
          </w:tcPr>
          <w:p w14:paraId="7994F703" w14:textId="77777777" w:rsidR="000450E4" w:rsidRDefault="000450E4" w:rsidP="000450E4">
            <w:pPr>
              <w:rPr>
                <w:rFonts w:ascii="Calibri" w:eastAsia="Calibri" w:hAnsi="Calibri" w:cs="Calibri"/>
                <w:sz w:val="18"/>
                <w:szCs w:val="18"/>
              </w:rPr>
            </w:pPr>
            <w:r>
              <w:rPr>
                <w:rFonts w:ascii="Calibri" w:eastAsia="Calibri" w:hAnsi="Calibri" w:cs="Calibri"/>
                <w:b/>
                <w:sz w:val="18"/>
                <w:szCs w:val="18"/>
              </w:rPr>
              <w:lastRenderedPageBreak/>
              <w:t xml:space="preserve">Outcome 1.1. </w:t>
            </w:r>
          </w:p>
          <w:p w14:paraId="13DD7665" w14:textId="62D533AF" w:rsidR="000450E4" w:rsidRDefault="000450E4" w:rsidP="000450E4">
            <w:pPr>
              <w:rPr>
                <w:rFonts w:ascii="Arial" w:hAnsi="Arial" w:cs="Arial"/>
                <w:i/>
                <w:sz w:val="18"/>
                <w:szCs w:val="18"/>
                <w:lang w:val="en-GB"/>
              </w:rPr>
            </w:pPr>
            <w:r>
              <w:rPr>
                <w:rFonts w:ascii="Calibri" w:eastAsia="Calibri" w:hAnsi="Calibri" w:cs="Calibri"/>
                <w:sz w:val="18"/>
                <w:szCs w:val="18"/>
              </w:rPr>
              <w:t>Creation and improved management effectiveness of protected areas covering 160,000 ha of AZE sites, and improved conservation status of 17 AZE species at a total of five demonstration sites in Brazil, Chile, and Madagascar, and at an additional 10 sites globally</w:t>
            </w:r>
          </w:p>
        </w:tc>
        <w:tc>
          <w:tcPr>
            <w:tcW w:w="1559" w:type="dxa"/>
            <w:tcBorders>
              <w:top w:val="single" w:sz="12" w:space="0" w:color="auto"/>
              <w:left w:val="single" w:sz="12" w:space="0" w:color="auto"/>
              <w:right w:val="single" w:sz="12" w:space="0" w:color="auto"/>
            </w:tcBorders>
          </w:tcPr>
          <w:p w14:paraId="5728ECC2" w14:textId="77777777" w:rsidR="000450E4" w:rsidRDefault="000450E4" w:rsidP="000450E4">
            <w:pPr>
              <w:rPr>
                <w:rFonts w:ascii="Calibri" w:eastAsia="Calibri" w:hAnsi="Calibri" w:cs="Calibri"/>
                <w:sz w:val="18"/>
                <w:szCs w:val="18"/>
              </w:rPr>
            </w:pPr>
            <w:r>
              <w:rPr>
                <w:rFonts w:ascii="Calibri" w:eastAsia="Calibri" w:hAnsi="Calibri" w:cs="Calibri"/>
                <w:b/>
                <w:sz w:val="18"/>
                <w:szCs w:val="18"/>
              </w:rPr>
              <w:t>Indicator 1.1.1:</w:t>
            </w:r>
            <w:r>
              <w:rPr>
                <w:rFonts w:ascii="Calibri" w:eastAsia="Calibri" w:hAnsi="Calibri" w:cs="Calibri"/>
                <w:sz w:val="18"/>
                <w:szCs w:val="18"/>
              </w:rPr>
              <w:t xml:space="preserve"> </w:t>
            </w:r>
          </w:p>
          <w:p w14:paraId="35B5E1DA" w14:textId="77777777" w:rsidR="000450E4" w:rsidRDefault="000450E4" w:rsidP="000450E4">
            <w:pPr>
              <w:rPr>
                <w:rFonts w:ascii="Arial" w:hAnsi="Arial" w:cs="Arial"/>
                <w:sz w:val="20"/>
                <w:szCs w:val="20"/>
                <w:lang w:val="en-GB"/>
              </w:rPr>
            </w:pPr>
            <w:r>
              <w:rPr>
                <w:rFonts w:ascii="Calibri" w:eastAsia="Calibri" w:hAnsi="Calibri" w:cs="Calibri"/>
                <w:sz w:val="18"/>
                <w:szCs w:val="18"/>
              </w:rPr>
              <w:t xml:space="preserve">Improved management effectiveness of 5 target AZE sites covering a baseline area </w:t>
            </w:r>
            <w:proofErr w:type="gramStart"/>
            <w:r>
              <w:rPr>
                <w:rFonts w:ascii="Calibri" w:eastAsia="Calibri" w:hAnsi="Calibri" w:cs="Calibri"/>
                <w:sz w:val="18"/>
                <w:szCs w:val="18"/>
              </w:rPr>
              <w:t>of  64,102</w:t>
            </w:r>
            <w:proofErr w:type="gramEnd"/>
            <w:r>
              <w:rPr>
                <w:rFonts w:ascii="Calibri" w:eastAsia="Calibri" w:hAnsi="Calibri" w:cs="Calibri"/>
                <w:sz w:val="18"/>
                <w:szCs w:val="18"/>
              </w:rPr>
              <w:t xml:space="preserve"> ha, indicated by the increase in the METT assessment</w:t>
            </w:r>
          </w:p>
          <w:p w14:paraId="3213C8B3" w14:textId="1E2E174D" w:rsidR="000450E4" w:rsidRDefault="000450E4" w:rsidP="000450E4">
            <w:pPr>
              <w:rPr>
                <w:rFonts w:ascii="Arial" w:hAnsi="Arial" w:cs="Arial"/>
                <w:sz w:val="20"/>
                <w:szCs w:val="20"/>
                <w:lang w:val="en-GB"/>
              </w:rPr>
            </w:pPr>
          </w:p>
        </w:tc>
        <w:tc>
          <w:tcPr>
            <w:tcW w:w="1417" w:type="dxa"/>
            <w:tcBorders>
              <w:top w:val="single" w:sz="12" w:space="0" w:color="auto"/>
              <w:left w:val="single" w:sz="12" w:space="0" w:color="auto"/>
              <w:right w:val="single" w:sz="12" w:space="0" w:color="auto"/>
            </w:tcBorders>
          </w:tcPr>
          <w:p w14:paraId="562C49D6" w14:textId="77777777" w:rsidR="000450E4" w:rsidRDefault="000450E4" w:rsidP="000450E4">
            <w:pPr>
              <w:rPr>
                <w:rFonts w:ascii="Arial" w:hAnsi="Arial" w:cs="Arial"/>
                <w:sz w:val="20"/>
                <w:szCs w:val="20"/>
                <w:lang w:val="en-GB"/>
              </w:rPr>
            </w:pPr>
          </w:p>
          <w:p w14:paraId="3C0743DC" w14:textId="6940B6CB" w:rsidR="000450E4" w:rsidRDefault="000450E4" w:rsidP="000450E4">
            <w:pPr>
              <w:rPr>
                <w:rFonts w:ascii="Arial" w:hAnsi="Arial" w:cs="Arial"/>
                <w:sz w:val="20"/>
                <w:szCs w:val="20"/>
                <w:lang w:val="en-GB"/>
              </w:rPr>
            </w:pPr>
          </w:p>
        </w:tc>
        <w:tc>
          <w:tcPr>
            <w:tcW w:w="1459" w:type="dxa"/>
            <w:tcBorders>
              <w:top w:val="single" w:sz="12" w:space="0" w:color="auto"/>
              <w:left w:val="single" w:sz="12" w:space="0" w:color="auto"/>
              <w:bottom w:val="single" w:sz="6" w:space="0" w:color="auto"/>
              <w:right w:val="single" w:sz="12" w:space="0" w:color="auto"/>
            </w:tcBorders>
          </w:tcPr>
          <w:p w14:paraId="7DC317AC" w14:textId="77777777" w:rsidR="000450E4" w:rsidRDefault="000450E4" w:rsidP="000450E4">
            <w:pPr>
              <w:rPr>
                <w:rFonts w:ascii="Arial" w:hAnsi="Arial" w:cs="Arial"/>
                <w:sz w:val="20"/>
                <w:szCs w:val="20"/>
                <w:lang w:val="en-GB"/>
              </w:rPr>
            </w:pPr>
          </w:p>
        </w:tc>
        <w:tc>
          <w:tcPr>
            <w:tcW w:w="1418" w:type="dxa"/>
            <w:tcBorders>
              <w:top w:val="single" w:sz="12" w:space="0" w:color="auto"/>
              <w:left w:val="single" w:sz="12" w:space="0" w:color="auto"/>
              <w:right w:val="single" w:sz="12" w:space="0" w:color="auto"/>
            </w:tcBorders>
          </w:tcPr>
          <w:p w14:paraId="40703000" w14:textId="77777777" w:rsidR="000450E4" w:rsidRDefault="000450E4" w:rsidP="000450E4">
            <w:pPr>
              <w:rPr>
                <w:rFonts w:ascii="Arial" w:hAnsi="Arial" w:cs="Arial"/>
                <w:sz w:val="20"/>
                <w:szCs w:val="20"/>
                <w:lang w:val="en-GB"/>
              </w:rPr>
            </w:pPr>
          </w:p>
        </w:tc>
        <w:tc>
          <w:tcPr>
            <w:tcW w:w="4211" w:type="dxa"/>
            <w:tcBorders>
              <w:top w:val="single" w:sz="12" w:space="0" w:color="auto"/>
              <w:left w:val="single" w:sz="12" w:space="0" w:color="auto"/>
              <w:right w:val="single" w:sz="12" w:space="0" w:color="auto"/>
            </w:tcBorders>
          </w:tcPr>
          <w:p w14:paraId="2AEE360F" w14:textId="3F74CBAC" w:rsidR="000450E4" w:rsidRDefault="000450E4" w:rsidP="000450E4">
            <w:pPr>
              <w:rPr>
                <w:rFonts w:ascii="Arial" w:hAnsi="Arial" w:cs="Arial"/>
                <w:sz w:val="20"/>
                <w:szCs w:val="20"/>
                <w:lang w:val="en-GB"/>
              </w:rPr>
            </w:pPr>
            <w:r w:rsidRPr="004B6650">
              <w:rPr>
                <w:rFonts w:ascii="Calibri" w:eastAsia="Calibri" w:hAnsi="Calibri" w:cs="Calibri"/>
                <w:sz w:val="18"/>
                <w:szCs w:val="18"/>
              </w:rPr>
              <w:t xml:space="preserve">Note: because of problems contracting a partner in Chile able to serve as a funding administrator, project field activities in </w:t>
            </w:r>
            <w:r w:rsidRPr="004B6650">
              <w:rPr>
                <w:rFonts w:ascii="Calibri" w:eastAsia="Calibri" w:hAnsi="Calibri" w:cs="Calibri"/>
                <w:b/>
                <w:sz w:val="18"/>
                <w:szCs w:val="18"/>
              </w:rPr>
              <w:t>Chile</w:t>
            </w:r>
            <w:r w:rsidRPr="004B6650">
              <w:rPr>
                <w:rFonts w:ascii="Calibri" w:eastAsia="Calibri" w:hAnsi="Calibri" w:cs="Calibri"/>
                <w:sz w:val="18"/>
                <w:szCs w:val="18"/>
              </w:rPr>
              <w:t xml:space="preserve"> began late and, were extended by 4 months. This has affected the timing of activities, outcomes and deliverables as referred to below and in section 3.2, though the extension of these components is now in line with the overall project no-cost extension.</w:t>
            </w:r>
          </w:p>
        </w:tc>
        <w:tc>
          <w:tcPr>
            <w:tcW w:w="1170" w:type="dxa"/>
            <w:tcBorders>
              <w:top w:val="single" w:sz="12" w:space="0" w:color="auto"/>
              <w:left w:val="single" w:sz="12" w:space="0" w:color="auto"/>
              <w:right w:val="single" w:sz="12" w:space="0" w:color="auto"/>
            </w:tcBorders>
            <w:shd w:val="clear" w:color="auto" w:fill="CCFFFF"/>
          </w:tcPr>
          <w:p w14:paraId="0F9CB0EC" w14:textId="4329BAA1" w:rsidR="000450E4" w:rsidRDefault="000450E4" w:rsidP="000450E4">
            <w:pPr>
              <w:rPr>
                <w:rFonts w:ascii="Arial" w:hAnsi="Arial" w:cs="Arial"/>
                <w:sz w:val="20"/>
                <w:szCs w:val="20"/>
                <w:lang w:val="en-GB"/>
              </w:rPr>
            </w:pPr>
            <w:r>
              <w:rPr>
                <w:rFonts w:ascii="Arial" w:hAnsi="Arial" w:cs="Arial"/>
                <w:sz w:val="20"/>
                <w:szCs w:val="20"/>
                <w:lang w:val="en-GB"/>
              </w:rPr>
              <w:t>S</w:t>
            </w:r>
          </w:p>
        </w:tc>
      </w:tr>
      <w:tr w:rsidR="000450E4" w14:paraId="442ADF66" w14:textId="77777777" w:rsidTr="00257E79">
        <w:trPr>
          <w:cantSplit/>
          <w:trHeight w:val="54"/>
        </w:trPr>
        <w:tc>
          <w:tcPr>
            <w:tcW w:w="1828" w:type="dxa"/>
            <w:vMerge/>
            <w:tcBorders>
              <w:left w:val="single" w:sz="12" w:space="0" w:color="auto"/>
              <w:right w:val="single" w:sz="12" w:space="0" w:color="auto"/>
            </w:tcBorders>
            <w:shd w:val="clear" w:color="auto" w:fill="F3F3F3"/>
          </w:tcPr>
          <w:p w14:paraId="6006EF44" w14:textId="77777777" w:rsidR="000450E4" w:rsidRDefault="000450E4" w:rsidP="000450E4">
            <w:pPr>
              <w:rPr>
                <w:rFonts w:ascii="Arial" w:hAnsi="Arial" w:cs="Arial"/>
                <w:b/>
                <w:sz w:val="20"/>
                <w:szCs w:val="20"/>
                <w:lang w:val="en-GB"/>
              </w:rPr>
            </w:pPr>
          </w:p>
        </w:tc>
        <w:tc>
          <w:tcPr>
            <w:tcW w:w="1559" w:type="dxa"/>
            <w:tcBorders>
              <w:left w:val="single" w:sz="12" w:space="0" w:color="auto"/>
              <w:bottom w:val="single" w:sz="6" w:space="0" w:color="auto"/>
              <w:right w:val="single" w:sz="12" w:space="0" w:color="auto"/>
            </w:tcBorders>
          </w:tcPr>
          <w:p w14:paraId="0515FED0" w14:textId="4514C412" w:rsidR="000450E4" w:rsidRDefault="000450E4" w:rsidP="000450E4">
            <w:pPr>
              <w:rPr>
                <w:rFonts w:ascii="Arial" w:hAnsi="Arial" w:cs="Arial"/>
                <w:sz w:val="20"/>
                <w:szCs w:val="20"/>
                <w:lang w:val="en-GB"/>
              </w:rPr>
            </w:pPr>
            <w:r>
              <w:rPr>
                <w:rFonts w:ascii="Calibri" w:eastAsia="Calibri" w:hAnsi="Calibri" w:cs="Calibri"/>
                <w:sz w:val="18"/>
                <w:szCs w:val="18"/>
              </w:rPr>
              <w:t>Brazil: Mata do Passarinho</w:t>
            </w:r>
          </w:p>
        </w:tc>
        <w:tc>
          <w:tcPr>
            <w:tcW w:w="1417" w:type="dxa"/>
            <w:tcBorders>
              <w:left w:val="single" w:sz="12" w:space="0" w:color="auto"/>
              <w:bottom w:val="single" w:sz="6" w:space="0" w:color="auto"/>
              <w:right w:val="single" w:sz="12" w:space="0" w:color="auto"/>
            </w:tcBorders>
          </w:tcPr>
          <w:p w14:paraId="37DD35C0" w14:textId="6DF0A284" w:rsidR="000450E4" w:rsidRDefault="000450E4" w:rsidP="000450E4">
            <w:pPr>
              <w:rPr>
                <w:rFonts w:ascii="Arial" w:hAnsi="Arial" w:cs="Arial"/>
                <w:sz w:val="20"/>
                <w:szCs w:val="20"/>
                <w:lang w:val="en-GB"/>
              </w:rPr>
            </w:pPr>
            <w:r>
              <w:rPr>
                <w:rFonts w:ascii="Calibri" w:eastAsia="Calibri" w:hAnsi="Calibri" w:cs="Calibri"/>
                <w:sz w:val="20"/>
                <w:szCs w:val="20"/>
              </w:rPr>
              <w:t>69%</w:t>
            </w:r>
          </w:p>
        </w:tc>
        <w:tc>
          <w:tcPr>
            <w:tcW w:w="1459" w:type="dxa"/>
            <w:tcBorders>
              <w:top w:val="single" w:sz="12" w:space="0" w:color="auto"/>
              <w:left w:val="single" w:sz="12" w:space="0" w:color="auto"/>
              <w:bottom w:val="single" w:sz="6" w:space="0" w:color="auto"/>
              <w:right w:val="single" w:sz="12" w:space="0" w:color="auto"/>
            </w:tcBorders>
          </w:tcPr>
          <w:p w14:paraId="3C63C577" w14:textId="2E43FABF" w:rsidR="000450E4" w:rsidRDefault="000450E4" w:rsidP="000450E4">
            <w:pPr>
              <w:rPr>
                <w:rFonts w:ascii="Arial" w:hAnsi="Arial" w:cs="Arial"/>
                <w:sz w:val="20"/>
                <w:szCs w:val="20"/>
                <w:lang w:val="en-GB"/>
              </w:rPr>
            </w:pPr>
            <w:r>
              <w:rPr>
                <w:rFonts w:ascii="Calibri" w:eastAsia="Calibri" w:hAnsi="Calibri" w:cs="Calibri"/>
                <w:sz w:val="20"/>
                <w:szCs w:val="20"/>
              </w:rPr>
              <w:t>75%</w:t>
            </w:r>
            <w:r w:rsidR="0093048D">
              <w:rPr>
                <w:rFonts w:ascii="Calibri" w:eastAsia="Calibri" w:hAnsi="Calibri" w:cs="Calibri"/>
                <w:sz w:val="20"/>
                <w:szCs w:val="20"/>
              </w:rPr>
              <w:t>?</w:t>
            </w:r>
          </w:p>
        </w:tc>
        <w:tc>
          <w:tcPr>
            <w:tcW w:w="1418" w:type="dxa"/>
            <w:tcBorders>
              <w:left w:val="single" w:sz="12" w:space="0" w:color="auto"/>
              <w:bottom w:val="single" w:sz="6" w:space="0" w:color="auto"/>
              <w:right w:val="single" w:sz="12" w:space="0" w:color="auto"/>
            </w:tcBorders>
          </w:tcPr>
          <w:p w14:paraId="5A9B4158" w14:textId="59AD7DD2" w:rsidR="000450E4" w:rsidRDefault="000450E4" w:rsidP="000450E4">
            <w:pPr>
              <w:rPr>
                <w:rFonts w:ascii="Arial" w:hAnsi="Arial" w:cs="Arial"/>
                <w:sz w:val="20"/>
                <w:szCs w:val="20"/>
                <w:lang w:val="en-GB"/>
              </w:rPr>
            </w:pPr>
            <w:r>
              <w:rPr>
                <w:rFonts w:ascii="Calibri" w:eastAsia="Calibri" w:hAnsi="Calibri" w:cs="Calibri"/>
                <w:sz w:val="20"/>
                <w:szCs w:val="20"/>
              </w:rPr>
              <w:t>91%</w:t>
            </w:r>
          </w:p>
        </w:tc>
        <w:tc>
          <w:tcPr>
            <w:tcW w:w="4211" w:type="dxa"/>
            <w:tcBorders>
              <w:left w:val="single" w:sz="12" w:space="0" w:color="auto"/>
              <w:bottom w:val="single" w:sz="6" w:space="0" w:color="auto"/>
              <w:right w:val="single" w:sz="12" w:space="0" w:color="auto"/>
            </w:tcBorders>
          </w:tcPr>
          <w:p w14:paraId="1126A204" w14:textId="35C87171" w:rsidR="000450E4" w:rsidRPr="00227881" w:rsidRDefault="000450E4" w:rsidP="000450E4">
            <w:pPr>
              <w:rPr>
                <w:rFonts w:ascii="Arial" w:hAnsi="Arial" w:cs="Arial"/>
                <w:sz w:val="20"/>
                <w:szCs w:val="20"/>
                <w:lang w:val="en-GB"/>
              </w:rPr>
            </w:pPr>
            <w:r w:rsidRPr="006B68CB">
              <w:rPr>
                <w:rFonts w:ascii="Calibri" w:eastAsia="Calibri" w:hAnsi="Calibri" w:cs="Calibri"/>
                <w:sz w:val="18"/>
                <w:szCs w:val="18"/>
              </w:rPr>
              <w:t>Mid-term score: 78%.</w:t>
            </w:r>
            <w:r w:rsidR="0093048D">
              <w:rPr>
                <w:rFonts w:ascii="Calibri" w:eastAsia="Calibri" w:hAnsi="Calibri" w:cs="Calibri"/>
                <w:sz w:val="18"/>
                <w:szCs w:val="18"/>
              </w:rPr>
              <w:t xml:space="preserve"> </w:t>
            </w:r>
            <w:r w:rsidRPr="00227881">
              <w:rPr>
                <w:rFonts w:ascii="Calibri" w:eastAsia="Calibri" w:hAnsi="Calibri" w:cs="Calibri"/>
                <w:sz w:val="18"/>
                <w:szCs w:val="18"/>
              </w:rPr>
              <w:t>Final score: 81%</w:t>
            </w:r>
          </w:p>
        </w:tc>
        <w:tc>
          <w:tcPr>
            <w:tcW w:w="1170" w:type="dxa"/>
            <w:tcBorders>
              <w:left w:val="single" w:sz="12" w:space="0" w:color="auto"/>
              <w:bottom w:val="single" w:sz="6" w:space="0" w:color="auto"/>
              <w:right w:val="single" w:sz="12" w:space="0" w:color="auto"/>
            </w:tcBorders>
            <w:shd w:val="clear" w:color="auto" w:fill="CCFFFF"/>
          </w:tcPr>
          <w:p w14:paraId="12222D27" w14:textId="45117E42" w:rsidR="000450E4" w:rsidRDefault="000450E4" w:rsidP="000450E4">
            <w:pPr>
              <w:rPr>
                <w:rFonts w:ascii="Arial" w:hAnsi="Arial" w:cs="Arial"/>
                <w:sz w:val="20"/>
                <w:szCs w:val="20"/>
                <w:lang w:val="en-GB"/>
              </w:rPr>
            </w:pPr>
            <w:r>
              <w:rPr>
                <w:rFonts w:ascii="Arial" w:hAnsi="Arial" w:cs="Arial"/>
                <w:sz w:val="20"/>
                <w:szCs w:val="20"/>
                <w:lang w:val="en-GB"/>
              </w:rPr>
              <w:t>S</w:t>
            </w:r>
          </w:p>
        </w:tc>
      </w:tr>
      <w:tr w:rsidR="000450E4" w14:paraId="5032428C" w14:textId="77777777" w:rsidTr="00BC4747">
        <w:trPr>
          <w:cantSplit/>
        </w:trPr>
        <w:tc>
          <w:tcPr>
            <w:tcW w:w="1828" w:type="dxa"/>
            <w:vMerge/>
            <w:tcBorders>
              <w:left w:val="single" w:sz="12" w:space="0" w:color="auto"/>
              <w:right w:val="single" w:sz="12" w:space="0" w:color="auto"/>
            </w:tcBorders>
          </w:tcPr>
          <w:p w14:paraId="3BC928AB"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6" w:space="0" w:color="auto"/>
              <w:right w:val="single" w:sz="12" w:space="0" w:color="auto"/>
            </w:tcBorders>
          </w:tcPr>
          <w:p w14:paraId="2F29EF14" w14:textId="3ABAA78F" w:rsidR="000450E4" w:rsidRDefault="000450E4" w:rsidP="000450E4">
            <w:pPr>
              <w:rPr>
                <w:rFonts w:ascii="Arial" w:hAnsi="Arial" w:cs="Arial"/>
                <w:sz w:val="20"/>
                <w:szCs w:val="20"/>
                <w:lang w:val="en-GB"/>
              </w:rPr>
            </w:pPr>
            <w:r>
              <w:rPr>
                <w:rFonts w:ascii="Calibri" w:eastAsia="Calibri" w:hAnsi="Calibri" w:cs="Calibri"/>
                <w:sz w:val="18"/>
                <w:szCs w:val="18"/>
              </w:rPr>
              <w:t xml:space="preserve">Chile: Isla Mocha National Reserve </w:t>
            </w:r>
          </w:p>
        </w:tc>
        <w:tc>
          <w:tcPr>
            <w:tcW w:w="1417" w:type="dxa"/>
            <w:tcBorders>
              <w:top w:val="single" w:sz="6" w:space="0" w:color="auto"/>
              <w:left w:val="single" w:sz="12" w:space="0" w:color="auto"/>
              <w:bottom w:val="single" w:sz="6" w:space="0" w:color="auto"/>
              <w:right w:val="single" w:sz="12" w:space="0" w:color="auto"/>
            </w:tcBorders>
          </w:tcPr>
          <w:p w14:paraId="76C5ACA0" w14:textId="0F88467D" w:rsidR="000450E4" w:rsidRDefault="000450E4" w:rsidP="000450E4">
            <w:pPr>
              <w:rPr>
                <w:rFonts w:ascii="Arial" w:hAnsi="Arial" w:cs="Arial"/>
                <w:sz w:val="20"/>
                <w:szCs w:val="20"/>
                <w:lang w:val="en-GB"/>
              </w:rPr>
            </w:pPr>
            <w:r>
              <w:rPr>
                <w:rFonts w:ascii="Calibri" w:eastAsia="Calibri" w:hAnsi="Calibri" w:cs="Calibri"/>
                <w:sz w:val="20"/>
                <w:szCs w:val="20"/>
              </w:rPr>
              <w:t>62%</w:t>
            </w:r>
          </w:p>
        </w:tc>
        <w:tc>
          <w:tcPr>
            <w:tcW w:w="1459" w:type="dxa"/>
            <w:tcBorders>
              <w:top w:val="single" w:sz="6" w:space="0" w:color="auto"/>
              <w:left w:val="single" w:sz="12" w:space="0" w:color="auto"/>
              <w:bottom w:val="single" w:sz="6" w:space="0" w:color="auto"/>
              <w:right w:val="single" w:sz="12" w:space="0" w:color="auto"/>
            </w:tcBorders>
          </w:tcPr>
          <w:p w14:paraId="187C7894" w14:textId="2A7AA108" w:rsidR="000450E4" w:rsidRDefault="000450E4" w:rsidP="000450E4">
            <w:pPr>
              <w:rPr>
                <w:rFonts w:ascii="Arial" w:hAnsi="Arial" w:cs="Arial"/>
                <w:sz w:val="20"/>
                <w:szCs w:val="20"/>
                <w:lang w:val="en-GB"/>
              </w:rPr>
            </w:pPr>
            <w:r>
              <w:rPr>
                <w:rFonts w:ascii="Calibri" w:eastAsia="Calibri" w:hAnsi="Calibri" w:cs="Calibri"/>
                <w:sz w:val="20"/>
                <w:szCs w:val="20"/>
              </w:rPr>
              <w:t>65%</w:t>
            </w:r>
          </w:p>
        </w:tc>
        <w:tc>
          <w:tcPr>
            <w:tcW w:w="1418" w:type="dxa"/>
            <w:tcBorders>
              <w:top w:val="single" w:sz="6" w:space="0" w:color="auto"/>
              <w:left w:val="single" w:sz="12" w:space="0" w:color="auto"/>
              <w:bottom w:val="single" w:sz="6" w:space="0" w:color="auto"/>
              <w:right w:val="single" w:sz="12" w:space="0" w:color="auto"/>
            </w:tcBorders>
          </w:tcPr>
          <w:p w14:paraId="7A2A8261" w14:textId="0445D7B0" w:rsidR="000450E4" w:rsidRDefault="000450E4" w:rsidP="000450E4">
            <w:pPr>
              <w:rPr>
                <w:rFonts w:ascii="Arial" w:hAnsi="Arial" w:cs="Arial"/>
                <w:sz w:val="20"/>
                <w:szCs w:val="20"/>
                <w:lang w:val="en-GB"/>
              </w:rPr>
            </w:pPr>
            <w:r>
              <w:rPr>
                <w:rFonts w:ascii="Calibri" w:eastAsia="Calibri" w:hAnsi="Calibri" w:cs="Calibri"/>
                <w:sz w:val="20"/>
                <w:szCs w:val="20"/>
              </w:rPr>
              <w:t>70%</w:t>
            </w:r>
          </w:p>
        </w:tc>
        <w:tc>
          <w:tcPr>
            <w:tcW w:w="4211" w:type="dxa"/>
            <w:tcBorders>
              <w:top w:val="single" w:sz="6" w:space="0" w:color="auto"/>
              <w:left w:val="single" w:sz="12" w:space="0" w:color="auto"/>
              <w:bottom w:val="single" w:sz="6" w:space="0" w:color="auto"/>
              <w:right w:val="single" w:sz="12" w:space="0" w:color="auto"/>
            </w:tcBorders>
          </w:tcPr>
          <w:p w14:paraId="4BD8C16B" w14:textId="63D22C86" w:rsidR="000450E4" w:rsidRPr="00227881" w:rsidRDefault="000450E4" w:rsidP="000450E4">
            <w:pPr>
              <w:rPr>
                <w:rFonts w:ascii="Arial" w:hAnsi="Arial" w:cs="Arial"/>
                <w:sz w:val="20"/>
                <w:szCs w:val="20"/>
                <w:lang w:val="en-GB"/>
              </w:rPr>
            </w:pPr>
            <w:r w:rsidRPr="006B68CB">
              <w:rPr>
                <w:rFonts w:ascii="Calibri" w:eastAsia="Calibri" w:hAnsi="Calibri" w:cs="Calibri"/>
                <w:sz w:val="18"/>
                <w:szCs w:val="18"/>
              </w:rPr>
              <w:t>Mid-term score: 64%. Final score: 70%.</w:t>
            </w:r>
          </w:p>
        </w:tc>
        <w:tc>
          <w:tcPr>
            <w:tcW w:w="1170" w:type="dxa"/>
            <w:tcBorders>
              <w:top w:val="single" w:sz="6" w:space="0" w:color="auto"/>
              <w:left w:val="single" w:sz="12" w:space="0" w:color="auto"/>
              <w:bottom w:val="single" w:sz="6" w:space="0" w:color="auto"/>
              <w:right w:val="single" w:sz="12" w:space="0" w:color="auto"/>
            </w:tcBorders>
            <w:shd w:val="clear" w:color="auto" w:fill="CCFFFF"/>
          </w:tcPr>
          <w:p w14:paraId="5580FB37" w14:textId="4499A59C" w:rsidR="000450E4" w:rsidRDefault="000450E4" w:rsidP="000450E4">
            <w:pPr>
              <w:rPr>
                <w:rFonts w:ascii="Arial" w:hAnsi="Arial" w:cs="Arial"/>
                <w:sz w:val="20"/>
                <w:szCs w:val="20"/>
                <w:lang w:val="en-GB"/>
              </w:rPr>
            </w:pPr>
            <w:r>
              <w:rPr>
                <w:rFonts w:ascii="Arial" w:hAnsi="Arial" w:cs="Arial"/>
                <w:sz w:val="20"/>
                <w:szCs w:val="20"/>
                <w:lang w:val="en-GB"/>
              </w:rPr>
              <w:t>S</w:t>
            </w:r>
          </w:p>
        </w:tc>
      </w:tr>
      <w:tr w:rsidR="000450E4" w14:paraId="69BD5404" w14:textId="77777777" w:rsidTr="00BC4747">
        <w:trPr>
          <w:cantSplit/>
        </w:trPr>
        <w:tc>
          <w:tcPr>
            <w:tcW w:w="1828" w:type="dxa"/>
            <w:vMerge/>
            <w:tcBorders>
              <w:left w:val="single" w:sz="12" w:space="0" w:color="auto"/>
              <w:bottom w:val="single" w:sz="4" w:space="0" w:color="auto"/>
              <w:right w:val="single" w:sz="12" w:space="0" w:color="auto"/>
            </w:tcBorders>
          </w:tcPr>
          <w:p w14:paraId="332FDF55"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4" w:space="0" w:color="auto"/>
              <w:right w:val="single" w:sz="12" w:space="0" w:color="auto"/>
            </w:tcBorders>
          </w:tcPr>
          <w:p w14:paraId="4E979DFD" w14:textId="4979CB27" w:rsidR="000450E4" w:rsidRDefault="000450E4" w:rsidP="000450E4">
            <w:pPr>
              <w:rPr>
                <w:rFonts w:ascii="Arial" w:hAnsi="Arial" w:cs="Arial"/>
                <w:sz w:val="20"/>
                <w:szCs w:val="20"/>
                <w:lang w:val="en-GB"/>
              </w:rPr>
            </w:pPr>
            <w:r>
              <w:rPr>
                <w:rFonts w:ascii="Calibri" w:eastAsia="Calibri" w:hAnsi="Calibri" w:cs="Calibri"/>
                <w:sz w:val="18"/>
                <w:szCs w:val="18"/>
              </w:rPr>
              <w:t xml:space="preserve">Chile: Mehuin I – Llenehue </w:t>
            </w:r>
          </w:p>
        </w:tc>
        <w:tc>
          <w:tcPr>
            <w:tcW w:w="1417" w:type="dxa"/>
            <w:tcBorders>
              <w:top w:val="single" w:sz="6" w:space="0" w:color="auto"/>
              <w:left w:val="single" w:sz="12" w:space="0" w:color="auto"/>
              <w:bottom w:val="single" w:sz="4" w:space="0" w:color="auto"/>
              <w:right w:val="single" w:sz="12" w:space="0" w:color="auto"/>
            </w:tcBorders>
          </w:tcPr>
          <w:p w14:paraId="2994D225" w14:textId="4A91CB11" w:rsidR="000450E4" w:rsidRDefault="000450E4" w:rsidP="000450E4">
            <w:pPr>
              <w:rPr>
                <w:rFonts w:ascii="Arial" w:hAnsi="Arial" w:cs="Arial"/>
                <w:sz w:val="20"/>
                <w:szCs w:val="20"/>
                <w:lang w:val="en-GB"/>
              </w:rPr>
            </w:pPr>
            <w:r>
              <w:rPr>
                <w:rFonts w:ascii="Calibri" w:eastAsia="Calibri" w:hAnsi="Calibri" w:cs="Calibri"/>
                <w:sz w:val="20"/>
                <w:szCs w:val="20"/>
              </w:rPr>
              <w:t>9%</w:t>
            </w:r>
          </w:p>
        </w:tc>
        <w:tc>
          <w:tcPr>
            <w:tcW w:w="1459" w:type="dxa"/>
            <w:tcBorders>
              <w:top w:val="single" w:sz="6" w:space="0" w:color="auto"/>
              <w:left w:val="single" w:sz="12" w:space="0" w:color="auto"/>
              <w:bottom w:val="single" w:sz="4" w:space="0" w:color="auto"/>
              <w:right w:val="single" w:sz="12" w:space="0" w:color="auto"/>
            </w:tcBorders>
          </w:tcPr>
          <w:p w14:paraId="4D4EAA1C" w14:textId="5DE45354" w:rsidR="000450E4" w:rsidRDefault="000450E4" w:rsidP="000450E4">
            <w:pPr>
              <w:rPr>
                <w:rFonts w:ascii="Arial" w:hAnsi="Arial" w:cs="Arial"/>
                <w:sz w:val="20"/>
                <w:szCs w:val="20"/>
                <w:lang w:val="en-GB"/>
              </w:rPr>
            </w:pPr>
            <w:r>
              <w:rPr>
                <w:rFonts w:ascii="Calibri" w:eastAsia="Calibri" w:hAnsi="Calibri" w:cs="Calibri"/>
                <w:sz w:val="20"/>
                <w:szCs w:val="20"/>
              </w:rPr>
              <w:t>12%</w:t>
            </w:r>
          </w:p>
        </w:tc>
        <w:tc>
          <w:tcPr>
            <w:tcW w:w="1418" w:type="dxa"/>
            <w:tcBorders>
              <w:top w:val="single" w:sz="6" w:space="0" w:color="auto"/>
              <w:left w:val="single" w:sz="12" w:space="0" w:color="auto"/>
              <w:bottom w:val="single" w:sz="4" w:space="0" w:color="auto"/>
              <w:right w:val="single" w:sz="12" w:space="0" w:color="auto"/>
            </w:tcBorders>
          </w:tcPr>
          <w:p w14:paraId="5DE0D7C0" w14:textId="74726277" w:rsidR="000450E4" w:rsidRDefault="000450E4" w:rsidP="000450E4">
            <w:pPr>
              <w:rPr>
                <w:rFonts w:ascii="Arial" w:hAnsi="Arial" w:cs="Arial"/>
                <w:sz w:val="20"/>
                <w:szCs w:val="20"/>
                <w:lang w:val="en-GB"/>
              </w:rPr>
            </w:pPr>
            <w:r>
              <w:rPr>
                <w:rFonts w:ascii="Calibri" w:eastAsia="Calibri" w:hAnsi="Calibri" w:cs="Calibri"/>
                <w:sz w:val="20"/>
                <w:szCs w:val="20"/>
              </w:rPr>
              <w:t>18%</w:t>
            </w:r>
          </w:p>
        </w:tc>
        <w:tc>
          <w:tcPr>
            <w:tcW w:w="4211" w:type="dxa"/>
            <w:tcBorders>
              <w:top w:val="single" w:sz="6" w:space="0" w:color="auto"/>
              <w:left w:val="single" w:sz="12" w:space="0" w:color="auto"/>
              <w:bottom w:val="single" w:sz="4" w:space="0" w:color="auto"/>
              <w:right w:val="single" w:sz="12" w:space="0" w:color="auto"/>
            </w:tcBorders>
          </w:tcPr>
          <w:p w14:paraId="15C1C9F4" w14:textId="0396EF6D" w:rsidR="000450E4" w:rsidRPr="00227881" w:rsidRDefault="000450E4" w:rsidP="000450E4">
            <w:pPr>
              <w:rPr>
                <w:rFonts w:ascii="Arial" w:hAnsi="Arial" w:cs="Arial"/>
                <w:sz w:val="20"/>
                <w:szCs w:val="20"/>
                <w:lang w:val="en-GB"/>
              </w:rPr>
            </w:pPr>
            <w:r w:rsidRPr="006B68CB">
              <w:rPr>
                <w:rFonts w:ascii="Calibri" w:eastAsia="Calibri" w:hAnsi="Calibri" w:cs="Calibri"/>
                <w:sz w:val="18"/>
                <w:szCs w:val="18"/>
              </w:rPr>
              <w:t>Note: Due to the change in sites at Mehuin, Llenehue and Isaac are no longer involved in the project. These sites have been replaced by Mr. Lienlaf's property.</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466D4A04" w14:textId="55733207" w:rsidR="000450E4" w:rsidRDefault="000450E4" w:rsidP="000450E4">
            <w:pPr>
              <w:rPr>
                <w:rFonts w:ascii="Arial" w:hAnsi="Arial" w:cs="Arial"/>
                <w:sz w:val="20"/>
                <w:szCs w:val="20"/>
                <w:lang w:val="en-GB"/>
              </w:rPr>
            </w:pPr>
            <w:r>
              <w:rPr>
                <w:rFonts w:ascii="Arial" w:hAnsi="Arial" w:cs="Arial"/>
                <w:sz w:val="20"/>
                <w:szCs w:val="20"/>
                <w:lang w:val="en-GB"/>
              </w:rPr>
              <w:t>N/A</w:t>
            </w:r>
          </w:p>
        </w:tc>
      </w:tr>
      <w:tr w:rsidR="000450E4" w14:paraId="113AF163" w14:textId="77777777" w:rsidTr="00BC4747">
        <w:trPr>
          <w:cantSplit/>
        </w:trPr>
        <w:tc>
          <w:tcPr>
            <w:tcW w:w="1828" w:type="dxa"/>
            <w:tcBorders>
              <w:left w:val="single" w:sz="12" w:space="0" w:color="auto"/>
              <w:bottom w:val="single" w:sz="4" w:space="0" w:color="auto"/>
              <w:right w:val="single" w:sz="12" w:space="0" w:color="auto"/>
            </w:tcBorders>
          </w:tcPr>
          <w:p w14:paraId="1B575759"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4" w:space="0" w:color="auto"/>
              <w:right w:val="single" w:sz="12" w:space="0" w:color="auto"/>
            </w:tcBorders>
          </w:tcPr>
          <w:p w14:paraId="00BEAEED" w14:textId="1D4B0F40" w:rsidR="000450E4" w:rsidRDefault="000450E4" w:rsidP="000450E4">
            <w:pPr>
              <w:rPr>
                <w:rFonts w:ascii="Calibri" w:eastAsia="Calibri" w:hAnsi="Calibri" w:cs="Calibri"/>
                <w:sz w:val="18"/>
                <w:szCs w:val="18"/>
              </w:rPr>
            </w:pPr>
            <w:r>
              <w:rPr>
                <w:rFonts w:ascii="Calibri" w:eastAsia="Calibri" w:hAnsi="Calibri" w:cs="Calibri"/>
                <w:sz w:val="18"/>
                <w:szCs w:val="18"/>
              </w:rPr>
              <w:t>Chile: Mehuin II – Isaac</w:t>
            </w:r>
          </w:p>
        </w:tc>
        <w:tc>
          <w:tcPr>
            <w:tcW w:w="1417" w:type="dxa"/>
            <w:tcBorders>
              <w:top w:val="single" w:sz="6" w:space="0" w:color="auto"/>
              <w:left w:val="single" w:sz="12" w:space="0" w:color="auto"/>
              <w:bottom w:val="single" w:sz="4" w:space="0" w:color="auto"/>
              <w:right w:val="single" w:sz="12" w:space="0" w:color="auto"/>
            </w:tcBorders>
          </w:tcPr>
          <w:p w14:paraId="2E49796A" w14:textId="6394CB23" w:rsidR="000450E4" w:rsidRDefault="000450E4" w:rsidP="000450E4">
            <w:pPr>
              <w:rPr>
                <w:rFonts w:ascii="Calibri" w:eastAsia="Calibri" w:hAnsi="Calibri" w:cs="Calibri"/>
                <w:sz w:val="20"/>
                <w:szCs w:val="20"/>
              </w:rPr>
            </w:pPr>
            <w:r>
              <w:rPr>
                <w:rFonts w:ascii="Calibri" w:eastAsia="Calibri" w:hAnsi="Calibri" w:cs="Calibri"/>
                <w:sz w:val="20"/>
                <w:szCs w:val="20"/>
              </w:rPr>
              <w:t>23%</w:t>
            </w:r>
          </w:p>
        </w:tc>
        <w:tc>
          <w:tcPr>
            <w:tcW w:w="1459" w:type="dxa"/>
            <w:tcBorders>
              <w:top w:val="single" w:sz="6" w:space="0" w:color="auto"/>
              <w:left w:val="single" w:sz="12" w:space="0" w:color="auto"/>
              <w:bottom w:val="single" w:sz="4" w:space="0" w:color="auto"/>
              <w:right w:val="single" w:sz="12" w:space="0" w:color="auto"/>
            </w:tcBorders>
          </w:tcPr>
          <w:p w14:paraId="53C39DA4" w14:textId="5E41E317" w:rsidR="000450E4" w:rsidRDefault="000450E4" w:rsidP="000450E4">
            <w:pPr>
              <w:rPr>
                <w:rFonts w:ascii="Calibri" w:eastAsia="Calibri" w:hAnsi="Calibri" w:cs="Calibri"/>
                <w:sz w:val="20"/>
                <w:szCs w:val="20"/>
              </w:rPr>
            </w:pPr>
            <w:r>
              <w:rPr>
                <w:rFonts w:ascii="Calibri" w:eastAsia="Calibri" w:hAnsi="Calibri" w:cs="Calibri"/>
                <w:sz w:val="20"/>
                <w:szCs w:val="20"/>
              </w:rPr>
              <w:t>30%</w:t>
            </w:r>
          </w:p>
        </w:tc>
        <w:tc>
          <w:tcPr>
            <w:tcW w:w="1418" w:type="dxa"/>
            <w:tcBorders>
              <w:top w:val="single" w:sz="6" w:space="0" w:color="auto"/>
              <w:left w:val="single" w:sz="12" w:space="0" w:color="auto"/>
              <w:bottom w:val="single" w:sz="4" w:space="0" w:color="auto"/>
              <w:right w:val="single" w:sz="12" w:space="0" w:color="auto"/>
            </w:tcBorders>
          </w:tcPr>
          <w:p w14:paraId="12838285" w14:textId="20B1E058" w:rsidR="000450E4" w:rsidRDefault="000450E4" w:rsidP="000450E4">
            <w:pPr>
              <w:rPr>
                <w:rFonts w:ascii="Calibri" w:eastAsia="Calibri" w:hAnsi="Calibri" w:cs="Calibri"/>
                <w:sz w:val="20"/>
                <w:szCs w:val="20"/>
              </w:rPr>
            </w:pPr>
            <w:r>
              <w:rPr>
                <w:rFonts w:ascii="Calibri" w:eastAsia="Calibri" w:hAnsi="Calibri" w:cs="Calibri"/>
                <w:sz w:val="20"/>
                <w:szCs w:val="20"/>
              </w:rPr>
              <w:t>46%</w:t>
            </w:r>
          </w:p>
        </w:tc>
        <w:tc>
          <w:tcPr>
            <w:tcW w:w="4211" w:type="dxa"/>
            <w:tcBorders>
              <w:top w:val="single" w:sz="6" w:space="0" w:color="auto"/>
              <w:left w:val="single" w:sz="12" w:space="0" w:color="auto"/>
              <w:bottom w:val="single" w:sz="4" w:space="0" w:color="auto"/>
              <w:right w:val="single" w:sz="12" w:space="0" w:color="auto"/>
            </w:tcBorders>
          </w:tcPr>
          <w:p w14:paraId="5A32F3B1" w14:textId="7DE27F55" w:rsidR="000450E4" w:rsidRPr="006B68CB" w:rsidRDefault="0093048D" w:rsidP="000450E4">
            <w:pPr>
              <w:rPr>
                <w:rFonts w:ascii="Calibri" w:eastAsia="Calibri" w:hAnsi="Calibri" w:cs="Calibri"/>
                <w:sz w:val="18"/>
                <w:szCs w:val="18"/>
              </w:rPr>
            </w:pPr>
            <w:r>
              <w:rPr>
                <w:rFonts w:ascii="Calibri" w:eastAsia="Calibri" w:hAnsi="Calibri" w:cs="Calibri"/>
                <w:sz w:val="18"/>
                <w:szCs w:val="18"/>
              </w:rPr>
              <w:t>As above.</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6FBBC329" w14:textId="3F532703" w:rsidR="000450E4" w:rsidRDefault="000450E4" w:rsidP="000450E4">
            <w:pPr>
              <w:rPr>
                <w:rFonts w:ascii="Arial" w:hAnsi="Arial" w:cs="Arial"/>
                <w:sz w:val="20"/>
                <w:szCs w:val="20"/>
                <w:lang w:val="en-GB"/>
              </w:rPr>
            </w:pPr>
            <w:r>
              <w:rPr>
                <w:rFonts w:ascii="Arial" w:hAnsi="Arial" w:cs="Arial"/>
                <w:sz w:val="20"/>
                <w:szCs w:val="20"/>
                <w:lang w:val="en-GB"/>
              </w:rPr>
              <w:t>N/A</w:t>
            </w:r>
          </w:p>
        </w:tc>
      </w:tr>
      <w:tr w:rsidR="000450E4" w14:paraId="4F8CFAA0" w14:textId="77777777" w:rsidTr="00BC4747">
        <w:trPr>
          <w:cantSplit/>
        </w:trPr>
        <w:tc>
          <w:tcPr>
            <w:tcW w:w="1828" w:type="dxa"/>
            <w:tcBorders>
              <w:left w:val="single" w:sz="12" w:space="0" w:color="auto"/>
              <w:bottom w:val="single" w:sz="4" w:space="0" w:color="auto"/>
              <w:right w:val="single" w:sz="12" w:space="0" w:color="auto"/>
            </w:tcBorders>
          </w:tcPr>
          <w:p w14:paraId="70B4BD98"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4" w:space="0" w:color="auto"/>
              <w:right w:val="single" w:sz="12" w:space="0" w:color="auto"/>
            </w:tcBorders>
          </w:tcPr>
          <w:p w14:paraId="60DA576E" w14:textId="6E77A4C3" w:rsidR="000450E4" w:rsidRPr="00CD4902" w:rsidRDefault="000450E4" w:rsidP="000450E4">
            <w:pPr>
              <w:rPr>
                <w:rFonts w:ascii="Calibri" w:eastAsia="Calibri" w:hAnsi="Calibri" w:cs="Calibri"/>
                <w:sz w:val="18"/>
                <w:szCs w:val="18"/>
                <w:lang w:val="es-CO"/>
              </w:rPr>
            </w:pPr>
            <w:r w:rsidRPr="00B01280">
              <w:rPr>
                <w:rFonts w:ascii="Calibri" w:eastAsia="Calibri" w:hAnsi="Calibri" w:cs="Calibri"/>
                <w:sz w:val="18"/>
                <w:szCs w:val="18"/>
                <w:lang w:val="es-CO"/>
              </w:rPr>
              <w:t>Chile - Propiedad de Rigoberto Lienlaf (Mehuin)</w:t>
            </w:r>
          </w:p>
        </w:tc>
        <w:tc>
          <w:tcPr>
            <w:tcW w:w="1417" w:type="dxa"/>
            <w:tcBorders>
              <w:top w:val="single" w:sz="6" w:space="0" w:color="auto"/>
              <w:left w:val="single" w:sz="12" w:space="0" w:color="auto"/>
              <w:bottom w:val="single" w:sz="4" w:space="0" w:color="auto"/>
              <w:right w:val="single" w:sz="12" w:space="0" w:color="auto"/>
            </w:tcBorders>
          </w:tcPr>
          <w:p w14:paraId="33590C13" w14:textId="7EF8C878" w:rsidR="000450E4" w:rsidRDefault="000450E4" w:rsidP="000450E4">
            <w:pPr>
              <w:rPr>
                <w:rFonts w:ascii="Calibri" w:eastAsia="Calibri" w:hAnsi="Calibri" w:cs="Calibri"/>
                <w:sz w:val="20"/>
                <w:szCs w:val="20"/>
              </w:rPr>
            </w:pPr>
            <w:r>
              <w:rPr>
                <w:rFonts w:ascii="Calibri" w:eastAsia="Calibri" w:hAnsi="Calibri" w:cs="Calibri"/>
                <w:sz w:val="20"/>
                <w:szCs w:val="20"/>
              </w:rPr>
              <w:t>N/A (added after project start)</w:t>
            </w:r>
          </w:p>
        </w:tc>
        <w:tc>
          <w:tcPr>
            <w:tcW w:w="1459" w:type="dxa"/>
            <w:tcBorders>
              <w:top w:val="single" w:sz="6" w:space="0" w:color="auto"/>
              <w:left w:val="single" w:sz="12" w:space="0" w:color="auto"/>
              <w:bottom w:val="single" w:sz="4" w:space="0" w:color="auto"/>
              <w:right w:val="single" w:sz="12" w:space="0" w:color="auto"/>
            </w:tcBorders>
          </w:tcPr>
          <w:p w14:paraId="7A310B11" w14:textId="292F98B5" w:rsidR="000450E4" w:rsidRDefault="000450E4" w:rsidP="000450E4">
            <w:pPr>
              <w:rPr>
                <w:rFonts w:ascii="Calibri" w:eastAsia="Calibri" w:hAnsi="Calibri" w:cs="Calibri"/>
                <w:sz w:val="20"/>
                <w:szCs w:val="20"/>
              </w:rPr>
            </w:pPr>
            <w:r>
              <w:rPr>
                <w:rFonts w:ascii="Calibri" w:eastAsia="Calibri" w:hAnsi="Calibri" w:cs="Calibri"/>
                <w:sz w:val="20"/>
                <w:szCs w:val="20"/>
              </w:rPr>
              <w:t>N/A (added after project start)</w:t>
            </w:r>
          </w:p>
        </w:tc>
        <w:tc>
          <w:tcPr>
            <w:tcW w:w="1418" w:type="dxa"/>
            <w:tcBorders>
              <w:top w:val="single" w:sz="6" w:space="0" w:color="auto"/>
              <w:left w:val="single" w:sz="12" w:space="0" w:color="auto"/>
              <w:bottom w:val="single" w:sz="4" w:space="0" w:color="auto"/>
              <w:right w:val="single" w:sz="12" w:space="0" w:color="auto"/>
            </w:tcBorders>
          </w:tcPr>
          <w:p w14:paraId="46828708" w14:textId="22022E00" w:rsidR="000450E4" w:rsidRDefault="000450E4" w:rsidP="000450E4">
            <w:pPr>
              <w:rPr>
                <w:rFonts w:ascii="Calibri" w:eastAsia="Calibri" w:hAnsi="Calibri" w:cs="Calibri"/>
                <w:sz w:val="20"/>
                <w:szCs w:val="20"/>
              </w:rPr>
            </w:pPr>
            <w:r>
              <w:rPr>
                <w:rFonts w:ascii="Calibri" w:eastAsia="Calibri" w:hAnsi="Calibri" w:cs="Calibri"/>
                <w:sz w:val="20"/>
                <w:szCs w:val="20"/>
              </w:rPr>
              <w:t>N/A (added after project start)</w:t>
            </w:r>
          </w:p>
        </w:tc>
        <w:tc>
          <w:tcPr>
            <w:tcW w:w="4211" w:type="dxa"/>
            <w:tcBorders>
              <w:top w:val="single" w:sz="6" w:space="0" w:color="auto"/>
              <w:left w:val="single" w:sz="12" w:space="0" w:color="auto"/>
              <w:bottom w:val="single" w:sz="4" w:space="0" w:color="auto"/>
              <w:right w:val="single" w:sz="12" w:space="0" w:color="auto"/>
            </w:tcBorders>
          </w:tcPr>
          <w:p w14:paraId="48AB6C19" w14:textId="178F0B42" w:rsidR="000450E4" w:rsidRPr="00257E79" w:rsidRDefault="000450E4" w:rsidP="000450E4">
            <w:pPr>
              <w:pStyle w:val="NormalWeb"/>
              <w:spacing w:before="0" w:beforeAutospacing="0" w:after="0" w:afterAutospacing="0"/>
            </w:pPr>
            <w:r w:rsidRPr="00257E79">
              <w:rPr>
                <w:rFonts w:ascii="Calibri" w:hAnsi="Calibri" w:cs="Calibri"/>
                <w:color w:val="000000"/>
                <w:sz w:val="18"/>
                <w:szCs w:val="18"/>
              </w:rPr>
              <w:t>Mid-term score: 41%. Final score</w:t>
            </w:r>
            <w:r w:rsidR="008735FA" w:rsidRPr="00257E79">
              <w:rPr>
                <w:rFonts w:ascii="Calibri" w:hAnsi="Calibri" w:cs="Calibri"/>
                <w:color w:val="000000"/>
                <w:sz w:val="18"/>
                <w:szCs w:val="18"/>
              </w:rPr>
              <w:t>:</w:t>
            </w:r>
            <w:r w:rsidRPr="00257E79">
              <w:rPr>
                <w:rFonts w:ascii="Calibri" w:hAnsi="Calibri" w:cs="Calibri"/>
                <w:color w:val="000000"/>
                <w:sz w:val="18"/>
                <w:szCs w:val="18"/>
              </w:rPr>
              <w:t xml:space="preserve"> 64%.</w:t>
            </w:r>
          </w:p>
          <w:p w14:paraId="1883217D" w14:textId="735EDA77" w:rsidR="000450E4" w:rsidRPr="00257E79" w:rsidRDefault="000450E4" w:rsidP="000450E4">
            <w:pPr>
              <w:rPr>
                <w:rFonts w:ascii="Calibri" w:eastAsia="Calibri" w:hAnsi="Calibri" w:cs="Calibri"/>
                <w:sz w:val="18"/>
                <w:szCs w:val="18"/>
              </w:rPr>
            </w:pPr>
            <w:r w:rsidRPr="00257E79">
              <w:rPr>
                <w:rFonts w:ascii="Calibri" w:hAnsi="Calibri" w:cs="Calibri"/>
                <w:color w:val="000000"/>
                <w:sz w:val="18"/>
                <w:szCs w:val="18"/>
              </w:rPr>
              <w:t xml:space="preserve">This site is within the Mehuin </w:t>
            </w:r>
            <w:proofErr w:type="gramStart"/>
            <w:r w:rsidRPr="00257E79">
              <w:rPr>
                <w:rFonts w:ascii="Calibri" w:hAnsi="Calibri" w:cs="Calibri"/>
                <w:color w:val="000000"/>
                <w:sz w:val="18"/>
                <w:szCs w:val="18"/>
              </w:rPr>
              <w:t>site, and</w:t>
            </w:r>
            <w:proofErr w:type="gramEnd"/>
            <w:r w:rsidRPr="00257E79">
              <w:rPr>
                <w:rFonts w:ascii="Calibri" w:hAnsi="Calibri" w:cs="Calibri"/>
                <w:color w:val="000000"/>
                <w:sz w:val="18"/>
                <w:szCs w:val="18"/>
              </w:rPr>
              <w:t xml:space="preserve"> was added following the change in sites noted above</w:t>
            </w:r>
            <w:r w:rsidRPr="00257E79">
              <w:rPr>
                <w:rFonts w:ascii="Calibri" w:eastAsia="Calibri" w:hAnsi="Calibri" w:cs="Calibri"/>
                <w:sz w:val="18"/>
                <w:szCs w:val="18"/>
              </w:rPr>
              <w:t xml:space="preserve">. </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79A87B3E" w14:textId="740C6A37" w:rsidR="000450E4" w:rsidRDefault="000450E4" w:rsidP="000450E4">
            <w:pPr>
              <w:rPr>
                <w:rFonts w:ascii="Arial" w:hAnsi="Arial" w:cs="Arial"/>
                <w:sz w:val="20"/>
                <w:szCs w:val="20"/>
                <w:lang w:val="en-GB"/>
              </w:rPr>
            </w:pPr>
            <w:r>
              <w:rPr>
                <w:rFonts w:ascii="Arial" w:hAnsi="Arial" w:cs="Arial"/>
                <w:sz w:val="20"/>
                <w:szCs w:val="20"/>
                <w:lang w:val="en-GB"/>
              </w:rPr>
              <w:t>S</w:t>
            </w:r>
          </w:p>
        </w:tc>
      </w:tr>
      <w:tr w:rsidR="000450E4" w14:paraId="53DD71AF" w14:textId="77777777" w:rsidTr="00BC4747">
        <w:trPr>
          <w:cantSplit/>
        </w:trPr>
        <w:tc>
          <w:tcPr>
            <w:tcW w:w="1828" w:type="dxa"/>
            <w:tcBorders>
              <w:left w:val="single" w:sz="12" w:space="0" w:color="auto"/>
              <w:bottom w:val="single" w:sz="4" w:space="0" w:color="auto"/>
              <w:right w:val="single" w:sz="12" w:space="0" w:color="auto"/>
            </w:tcBorders>
          </w:tcPr>
          <w:p w14:paraId="253C39E3"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4" w:space="0" w:color="auto"/>
              <w:right w:val="single" w:sz="12" w:space="0" w:color="auto"/>
            </w:tcBorders>
          </w:tcPr>
          <w:p w14:paraId="12858718" w14:textId="715F3A7C" w:rsidR="000450E4" w:rsidRPr="00B01280" w:rsidRDefault="000450E4" w:rsidP="000450E4">
            <w:pPr>
              <w:rPr>
                <w:rFonts w:ascii="Calibri" w:eastAsia="Calibri" w:hAnsi="Calibri" w:cs="Calibri"/>
                <w:sz w:val="18"/>
                <w:szCs w:val="18"/>
                <w:lang w:val="es-CO"/>
              </w:rPr>
            </w:pPr>
            <w:r w:rsidRPr="00B01280">
              <w:rPr>
                <w:rFonts w:ascii="Calibri" w:eastAsia="Calibri" w:hAnsi="Calibri" w:cs="Calibri"/>
                <w:sz w:val="18"/>
                <w:szCs w:val="18"/>
                <w:lang w:val="es-CO"/>
              </w:rPr>
              <w:t>Chile - Territorio costero Mariquina (Mehuin)</w:t>
            </w:r>
          </w:p>
        </w:tc>
        <w:tc>
          <w:tcPr>
            <w:tcW w:w="1417" w:type="dxa"/>
            <w:tcBorders>
              <w:top w:val="single" w:sz="6" w:space="0" w:color="auto"/>
              <w:left w:val="single" w:sz="12" w:space="0" w:color="auto"/>
              <w:bottom w:val="single" w:sz="4" w:space="0" w:color="auto"/>
              <w:right w:val="single" w:sz="12" w:space="0" w:color="auto"/>
            </w:tcBorders>
          </w:tcPr>
          <w:p w14:paraId="279C5E17" w14:textId="6D53A72C" w:rsidR="000450E4" w:rsidRDefault="000450E4" w:rsidP="000450E4">
            <w:pPr>
              <w:rPr>
                <w:rFonts w:ascii="Calibri" w:eastAsia="Calibri" w:hAnsi="Calibri" w:cs="Calibri"/>
                <w:sz w:val="20"/>
                <w:szCs w:val="20"/>
              </w:rPr>
            </w:pPr>
            <w:r>
              <w:rPr>
                <w:rFonts w:ascii="Calibri" w:eastAsia="Calibri" w:hAnsi="Calibri" w:cs="Calibri"/>
                <w:sz w:val="20"/>
                <w:szCs w:val="20"/>
              </w:rPr>
              <w:t>N/A (added after project start)</w:t>
            </w:r>
          </w:p>
        </w:tc>
        <w:tc>
          <w:tcPr>
            <w:tcW w:w="1459" w:type="dxa"/>
            <w:tcBorders>
              <w:top w:val="single" w:sz="6" w:space="0" w:color="auto"/>
              <w:left w:val="single" w:sz="12" w:space="0" w:color="auto"/>
              <w:bottom w:val="single" w:sz="4" w:space="0" w:color="auto"/>
              <w:right w:val="single" w:sz="12" w:space="0" w:color="auto"/>
            </w:tcBorders>
          </w:tcPr>
          <w:p w14:paraId="34D25EF0" w14:textId="3D413434" w:rsidR="000450E4" w:rsidRDefault="000450E4" w:rsidP="000450E4">
            <w:pPr>
              <w:rPr>
                <w:rFonts w:ascii="Calibri" w:eastAsia="Calibri" w:hAnsi="Calibri" w:cs="Calibri"/>
                <w:sz w:val="20"/>
                <w:szCs w:val="20"/>
              </w:rPr>
            </w:pPr>
            <w:r>
              <w:rPr>
                <w:rFonts w:ascii="Calibri" w:eastAsia="Calibri" w:hAnsi="Calibri" w:cs="Calibri"/>
                <w:sz w:val="20"/>
                <w:szCs w:val="20"/>
              </w:rPr>
              <w:t>N/A (added after project start)</w:t>
            </w:r>
          </w:p>
        </w:tc>
        <w:tc>
          <w:tcPr>
            <w:tcW w:w="1418" w:type="dxa"/>
            <w:tcBorders>
              <w:top w:val="single" w:sz="6" w:space="0" w:color="auto"/>
              <w:left w:val="single" w:sz="12" w:space="0" w:color="auto"/>
              <w:bottom w:val="single" w:sz="4" w:space="0" w:color="auto"/>
              <w:right w:val="single" w:sz="12" w:space="0" w:color="auto"/>
            </w:tcBorders>
          </w:tcPr>
          <w:p w14:paraId="0590FB14" w14:textId="097C740E" w:rsidR="000450E4" w:rsidRDefault="000450E4" w:rsidP="000450E4">
            <w:pPr>
              <w:rPr>
                <w:rFonts w:ascii="Calibri" w:eastAsia="Calibri" w:hAnsi="Calibri" w:cs="Calibri"/>
                <w:sz w:val="20"/>
                <w:szCs w:val="20"/>
              </w:rPr>
            </w:pPr>
            <w:r>
              <w:rPr>
                <w:rFonts w:ascii="Calibri" w:eastAsia="Calibri" w:hAnsi="Calibri" w:cs="Calibri"/>
                <w:sz w:val="20"/>
                <w:szCs w:val="20"/>
              </w:rPr>
              <w:t>N/A (added after project start)</w:t>
            </w:r>
          </w:p>
        </w:tc>
        <w:tc>
          <w:tcPr>
            <w:tcW w:w="4211" w:type="dxa"/>
            <w:tcBorders>
              <w:top w:val="single" w:sz="6" w:space="0" w:color="auto"/>
              <w:left w:val="single" w:sz="12" w:space="0" w:color="auto"/>
              <w:bottom w:val="single" w:sz="4" w:space="0" w:color="auto"/>
              <w:right w:val="single" w:sz="12" w:space="0" w:color="auto"/>
            </w:tcBorders>
          </w:tcPr>
          <w:p w14:paraId="067CE34E" w14:textId="361B0B0A" w:rsidR="000450E4" w:rsidRPr="00257E79" w:rsidRDefault="000450E4" w:rsidP="000450E4">
            <w:pPr>
              <w:rPr>
                <w:rFonts w:ascii="Calibri" w:eastAsia="Calibri" w:hAnsi="Calibri" w:cs="Calibri"/>
                <w:sz w:val="18"/>
                <w:szCs w:val="18"/>
              </w:rPr>
            </w:pPr>
            <w:r w:rsidRPr="00257E79">
              <w:rPr>
                <w:rFonts w:ascii="Calibri" w:eastAsia="Calibri" w:hAnsi="Calibri" w:cs="Calibri"/>
                <w:sz w:val="18"/>
                <w:szCs w:val="18"/>
              </w:rPr>
              <w:t>Mid-term score: 23%</w:t>
            </w:r>
            <w:r w:rsidR="008735FA" w:rsidRPr="00257E79">
              <w:rPr>
                <w:rFonts w:ascii="Calibri" w:eastAsia="Calibri" w:hAnsi="Calibri" w:cs="Calibri"/>
                <w:sz w:val="18"/>
                <w:szCs w:val="18"/>
              </w:rPr>
              <w:t>.</w:t>
            </w:r>
            <w:r w:rsidR="008735FA" w:rsidRPr="00257E79">
              <w:rPr>
                <w:rFonts w:asciiTheme="minorHAnsi" w:eastAsia="Calibri" w:hAnsiTheme="minorHAnsi" w:cstheme="minorHAnsi"/>
                <w:sz w:val="18"/>
                <w:szCs w:val="18"/>
              </w:rPr>
              <w:t xml:space="preserve"> Final score not available yet.</w:t>
            </w:r>
          </w:p>
          <w:p w14:paraId="25FCD23C" w14:textId="25DD2522" w:rsidR="000450E4" w:rsidRPr="00257E79" w:rsidRDefault="000450E4" w:rsidP="008735FA">
            <w:pPr>
              <w:rPr>
                <w:rFonts w:ascii="Calibri" w:hAnsi="Calibri" w:cs="Calibri"/>
                <w:color w:val="000000"/>
                <w:sz w:val="18"/>
                <w:szCs w:val="18"/>
              </w:rPr>
            </w:pPr>
            <w:r w:rsidRPr="00257E79">
              <w:rPr>
                <w:rFonts w:ascii="Calibri" w:eastAsia="Calibri" w:hAnsi="Calibri" w:cs="Calibri"/>
                <w:sz w:val="18"/>
                <w:szCs w:val="18"/>
              </w:rPr>
              <w:t xml:space="preserve">This site is within the Mehuin </w:t>
            </w:r>
            <w:proofErr w:type="gramStart"/>
            <w:r w:rsidRPr="00257E79">
              <w:rPr>
                <w:rFonts w:ascii="Calibri" w:eastAsia="Calibri" w:hAnsi="Calibri" w:cs="Calibri"/>
                <w:sz w:val="18"/>
                <w:szCs w:val="18"/>
              </w:rPr>
              <w:t>site, and</w:t>
            </w:r>
            <w:proofErr w:type="gramEnd"/>
            <w:r w:rsidRPr="00257E79">
              <w:rPr>
                <w:rFonts w:ascii="Calibri" w:eastAsia="Calibri" w:hAnsi="Calibri" w:cs="Calibri"/>
                <w:sz w:val="18"/>
                <w:szCs w:val="18"/>
              </w:rPr>
              <w:t xml:space="preserve"> was added following the </w:t>
            </w:r>
            <w:r w:rsidRPr="00257E79">
              <w:rPr>
                <w:rFonts w:asciiTheme="minorHAnsi" w:eastAsia="Calibri" w:hAnsiTheme="minorHAnsi" w:cstheme="minorHAnsi"/>
                <w:sz w:val="18"/>
                <w:szCs w:val="18"/>
              </w:rPr>
              <w:t>change in sites noted above.</w:t>
            </w:r>
            <w:r w:rsidR="0093048D" w:rsidRPr="00257E79">
              <w:rPr>
                <w:rFonts w:asciiTheme="minorHAnsi" w:eastAsia="Calibri" w:hAnsiTheme="minorHAnsi" w:cstheme="minorHAnsi"/>
                <w:sz w:val="18"/>
                <w:szCs w:val="18"/>
              </w:rPr>
              <w:t xml:space="preserve"> </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6F1A0277" w14:textId="1B53AECD" w:rsidR="000450E4" w:rsidRDefault="000450E4" w:rsidP="000450E4">
            <w:pPr>
              <w:rPr>
                <w:rFonts w:ascii="Arial" w:hAnsi="Arial" w:cs="Arial"/>
                <w:sz w:val="20"/>
                <w:szCs w:val="20"/>
                <w:lang w:val="en-GB"/>
              </w:rPr>
            </w:pPr>
            <w:r>
              <w:rPr>
                <w:rFonts w:ascii="Arial" w:hAnsi="Arial" w:cs="Arial"/>
                <w:sz w:val="20"/>
                <w:szCs w:val="20"/>
                <w:lang w:val="en-GB"/>
              </w:rPr>
              <w:t>S</w:t>
            </w:r>
          </w:p>
        </w:tc>
      </w:tr>
      <w:tr w:rsidR="000450E4" w14:paraId="66094F5D" w14:textId="77777777" w:rsidTr="00BC4747">
        <w:trPr>
          <w:cantSplit/>
        </w:trPr>
        <w:tc>
          <w:tcPr>
            <w:tcW w:w="1828" w:type="dxa"/>
            <w:tcBorders>
              <w:left w:val="single" w:sz="12" w:space="0" w:color="auto"/>
              <w:bottom w:val="single" w:sz="4" w:space="0" w:color="auto"/>
              <w:right w:val="single" w:sz="12" w:space="0" w:color="auto"/>
            </w:tcBorders>
          </w:tcPr>
          <w:p w14:paraId="5F2B6914"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4" w:space="0" w:color="auto"/>
              <w:right w:val="single" w:sz="12" w:space="0" w:color="auto"/>
            </w:tcBorders>
          </w:tcPr>
          <w:p w14:paraId="1F6B10D7" w14:textId="0E36A34A" w:rsidR="000450E4" w:rsidRPr="00B01280" w:rsidRDefault="000450E4" w:rsidP="000450E4">
            <w:pPr>
              <w:rPr>
                <w:rFonts w:ascii="Calibri" w:eastAsia="Calibri" w:hAnsi="Calibri" w:cs="Calibri"/>
                <w:sz w:val="18"/>
                <w:szCs w:val="18"/>
                <w:lang w:val="es-CO"/>
              </w:rPr>
            </w:pPr>
            <w:r>
              <w:rPr>
                <w:rFonts w:ascii="Calibri" w:eastAsia="Calibri" w:hAnsi="Calibri" w:cs="Calibri"/>
                <w:sz w:val="18"/>
                <w:szCs w:val="18"/>
              </w:rPr>
              <w:t xml:space="preserve">Madagascar: Tsitongambarika  </w:t>
            </w:r>
          </w:p>
        </w:tc>
        <w:tc>
          <w:tcPr>
            <w:tcW w:w="1417" w:type="dxa"/>
            <w:tcBorders>
              <w:top w:val="single" w:sz="6" w:space="0" w:color="auto"/>
              <w:left w:val="single" w:sz="12" w:space="0" w:color="auto"/>
              <w:bottom w:val="single" w:sz="4" w:space="0" w:color="auto"/>
              <w:right w:val="single" w:sz="12" w:space="0" w:color="auto"/>
            </w:tcBorders>
          </w:tcPr>
          <w:p w14:paraId="61231510" w14:textId="77777777" w:rsidR="000450E4" w:rsidRDefault="000450E4" w:rsidP="000450E4">
            <w:pPr>
              <w:jc w:val="right"/>
              <w:rPr>
                <w:rFonts w:ascii="Calibri" w:eastAsia="Calibri" w:hAnsi="Calibri" w:cs="Calibri"/>
                <w:sz w:val="20"/>
                <w:szCs w:val="20"/>
              </w:rPr>
            </w:pPr>
            <w:r>
              <w:rPr>
                <w:rFonts w:ascii="Calibri" w:eastAsia="Calibri" w:hAnsi="Calibri" w:cs="Calibri"/>
                <w:sz w:val="20"/>
                <w:szCs w:val="20"/>
              </w:rPr>
              <w:t>58%</w:t>
            </w:r>
          </w:p>
          <w:p w14:paraId="6971C326" w14:textId="77777777" w:rsidR="000450E4" w:rsidRDefault="000450E4" w:rsidP="000450E4">
            <w:pPr>
              <w:rPr>
                <w:rFonts w:ascii="Calibri" w:eastAsia="Calibri" w:hAnsi="Calibri" w:cs="Calibri"/>
                <w:sz w:val="20"/>
                <w:szCs w:val="20"/>
              </w:rPr>
            </w:pPr>
          </w:p>
        </w:tc>
        <w:tc>
          <w:tcPr>
            <w:tcW w:w="1459" w:type="dxa"/>
            <w:tcBorders>
              <w:top w:val="single" w:sz="6" w:space="0" w:color="auto"/>
              <w:left w:val="single" w:sz="12" w:space="0" w:color="auto"/>
              <w:bottom w:val="single" w:sz="4" w:space="0" w:color="auto"/>
              <w:right w:val="single" w:sz="12" w:space="0" w:color="auto"/>
            </w:tcBorders>
          </w:tcPr>
          <w:p w14:paraId="19EBF615" w14:textId="77777777" w:rsidR="000450E4" w:rsidRDefault="000450E4" w:rsidP="000450E4">
            <w:pPr>
              <w:jc w:val="right"/>
              <w:rPr>
                <w:rFonts w:ascii="Calibri" w:eastAsia="Calibri" w:hAnsi="Calibri" w:cs="Calibri"/>
                <w:sz w:val="20"/>
                <w:szCs w:val="20"/>
              </w:rPr>
            </w:pPr>
            <w:r>
              <w:rPr>
                <w:rFonts w:ascii="Calibri" w:eastAsia="Calibri" w:hAnsi="Calibri" w:cs="Calibri"/>
                <w:sz w:val="20"/>
                <w:szCs w:val="20"/>
              </w:rPr>
              <w:t>65%</w:t>
            </w:r>
          </w:p>
          <w:p w14:paraId="4C5867BD" w14:textId="77777777" w:rsidR="000450E4" w:rsidRDefault="000450E4" w:rsidP="000450E4">
            <w:pPr>
              <w:rPr>
                <w:rFonts w:ascii="Calibri" w:eastAsia="Calibri" w:hAnsi="Calibri" w:cs="Calibri"/>
                <w:sz w:val="20"/>
                <w:szCs w:val="20"/>
              </w:rPr>
            </w:pPr>
          </w:p>
        </w:tc>
        <w:tc>
          <w:tcPr>
            <w:tcW w:w="1418" w:type="dxa"/>
            <w:tcBorders>
              <w:top w:val="single" w:sz="6" w:space="0" w:color="auto"/>
              <w:left w:val="single" w:sz="12" w:space="0" w:color="auto"/>
              <w:bottom w:val="single" w:sz="4" w:space="0" w:color="auto"/>
              <w:right w:val="single" w:sz="12" w:space="0" w:color="auto"/>
            </w:tcBorders>
          </w:tcPr>
          <w:p w14:paraId="0C4C535B" w14:textId="65AFA596" w:rsidR="000450E4" w:rsidRPr="00257E79" w:rsidRDefault="000450E4" w:rsidP="000450E4">
            <w:pPr>
              <w:jc w:val="right"/>
              <w:rPr>
                <w:rFonts w:ascii="Calibri" w:eastAsia="Calibri" w:hAnsi="Calibri" w:cs="Calibri"/>
                <w:sz w:val="20"/>
                <w:szCs w:val="20"/>
              </w:rPr>
            </w:pPr>
            <w:r w:rsidRPr="00257E79">
              <w:rPr>
                <w:rFonts w:ascii="Calibri" w:eastAsia="Calibri" w:hAnsi="Calibri" w:cs="Calibri"/>
                <w:sz w:val="20"/>
                <w:szCs w:val="20"/>
              </w:rPr>
              <w:t>7</w:t>
            </w:r>
            <w:r w:rsidR="0093048D" w:rsidRPr="00257E79">
              <w:rPr>
                <w:rFonts w:ascii="Calibri" w:eastAsia="Calibri" w:hAnsi="Calibri" w:cs="Calibri"/>
                <w:sz w:val="20"/>
                <w:szCs w:val="20"/>
              </w:rPr>
              <w:t>3</w:t>
            </w:r>
            <w:r w:rsidRPr="00257E79">
              <w:rPr>
                <w:rFonts w:ascii="Calibri" w:eastAsia="Calibri" w:hAnsi="Calibri" w:cs="Calibri"/>
                <w:sz w:val="20"/>
                <w:szCs w:val="20"/>
              </w:rPr>
              <w:t>%</w:t>
            </w:r>
          </w:p>
          <w:p w14:paraId="76909CD1" w14:textId="77777777" w:rsidR="000450E4" w:rsidRPr="00257E79" w:rsidRDefault="000450E4" w:rsidP="000450E4">
            <w:pPr>
              <w:rPr>
                <w:rFonts w:ascii="Calibri" w:eastAsia="Calibri" w:hAnsi="Calibri" w:cs="Calibri"/>
                <w:sz w:val="20"/>
                <w:szCs w:val="20"/>
              </w:rPr>
            </w:pPr>
          </w:p>
        </w:tc>
        <w:tc>
          <w:tcPr>
            <w:tcW w:w="4211" w:type="dxa"/>
            <w:tcBorders>
              <w:top w:val="single" w:sz="6" w:space="0" w:color="auto"/>
              <w:left w:val="single" w:sz="12" w:space="0" w:color="auto"/>
              <w:bottom w:val="single" w:sz="4" w:space="0" w:color="auto"/>
              <w:right w:val="single" w:sz="12" w:space="0" w:color="auto"/>
            </w:tcBorders>
          </w:tcPr>
          <w:p w14:paraId="24DCF1FE" w14:textId="0BF914D4" w:rsidR="000450E4" w:rsidRPr="00257E79" w:rsidRDefault="000450E4" w:rsidP="0093048D">
            <w:pPr>
              <w:rPr>
                <w:rFonts w:ascii="Calibri" w:eastAsia="Calibri" w:hAnsi="Calibri" w:cs="Calibri"/>
                <w:sz w:val="18"/>
                <w:szCs w:val="18"/>
              </w:rPr>
            </w:pPr>
            <w:r w:rsidRPr="00257E79">
              <w:rPr>
                <w:rFonts w:ascii="Calibri" w:eastAsia="Calibri" w:hAnsi="Calibri" w:cs="Calibri"/>
                <w:sz w:val="18"/>
                <w:szCs w:val="18"/>
              </w:rPr>
              <w:t>Mid-term score: 65%</w:t>
            </w:r>
            <w:r w:rsidR="0093048D" w:rsidRPr="00257E79">
              <w:rPr>
                <w:rFonts w:ascii="Calibri" w:eastAsia="Calibri" w:hAnsi="Calibri" w:cs="Calibri"/>
                <w:sz w:val="18"/>
                <w:szCs w:val="18"/>
              </w:rPr>
              <w:t>.  F</w:t>
            </w:r>
            <w:r w:rsidRPr="00257E79">
              <w:rPr>
                <w:rFonts w:ascii="Calibri" w:eastAsia="Calibri" w:hAnsi="Calibri" w:cs="Calibri"/>
                <w:sz w:val="18"/>
                <w:szCs w:val="18"/>
              </w:rPr>
              <w:t>inal METT score</w:t>
            </w:r>
            <w:r w:rsidR="008735FA" w:rsidRPr="00257E79">
              <w:rPr>
                <w:rFonts w:ascii="Calibri" w:eastAsia="Calibri" w:hAnsi="Calibri" w:cs="Calibri"/>
                <w:sz w:val="18"/>
                <w:szCs w:val="18"/>
              </w:rPr>
              <w:t>:</w:t>
            </w:r>
            <w:r w:rsidRPr="00257E79">
              <w:rPr>
                <w:rFonts w:ascii="Calibri" w:eastAsia="Calibri" w:hAnsi="Calibri" w:cs="Calibri"/>
                <w:sz w:val="18"/>
                <w:szCs w:val="18"/>
              </w:rPr>
              <w:t xml:space="preserve"> 7</w:t>
            </w:r>
            <w:r w:rsidR="0093048D" w:rsidRPr="00257E79">
              <w:rPr>
                <w:rFonts w:ascii="Calibri" w:eastAsia="Calibri" w:hAnsi="Calibri" w:cs="Calibri"/>
                <w:sz w:val="18"/>
                <w:szCs w:val="18"/>
              </w:rPr>
              <w:t>7</w:t>
            </w:r>
            <w:r w:rsidRPr="00257E79">
              <w:rPr>
                <w:rFonts w:ascii="Calibri" w:eastAsia="Calibri" w:hAnsi="Calibri" w:cs="Calibri"/>
                <w:sz w:val="18"/>
                <w:szCs w:val="18"/>
              </w:rPr>
              <w:t>%</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4B3C5EAF" w14:textId="7465BAD2" w:rsidR="000450E4" w:rsidRDefault="000450E4" w:rsidP="000450E4">
            <w:pPr>
              <w:rPr>
                <w:rFonts w:ascii="Arial" w:hAnsi="Arial" w:cs="Arial"/>
                <w:sz w:val="20"/>
                <w:szCs w:val="20"/>
                <w:lang w:val="en-GB"/>
              </w:rPr>
            </w:pPr>
            <w:r>
              <w:rPr>
                <w:rFonts w:ascii="Arial" w:hAnsi="Arial" w:cs="Arial"/>
                <w:sz w:val="20"/>
                <w:szCs w:val="20"/>
                <w:lang w:val="en-GB"/>
              </w:rPr>
              <w:t>HS</w:t>
            </w:r>
          </w:p>
        </w:tc>
      </w:tr>
      <w:tr w:rsidR="000450E4" w14:paraId="56716472" w14:textId="77777777" w:rsidTr="00BC4747">
        <w:trPr>
          <w:cantSplit/>
        </w:trPr>
        <w:tc>
          <w:tcPr>
            <w:tcW w:w="1828" w:type="dxa"/>
            <w:tcBorders>
              <w:left w:val="single" w:sz="12" w:space="0" w:color="auto"/>
              <w:bottom w:val="single" w:sz="4" w:space="0" w:color="auto"/>
              <w:right w:val="single" w:sz="12" w:space="0" w:color="auto"/>
            </w:tcBorders>
          </w:tcPr>
          <w:p w14:paraId="74266416"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4" w:space="0" w:color="auto"/>
              <w:right w:val="single" w:sz="12" w:space="0" w:color="auto"/>
            </w:tcBorders>
          </w:tcPr>
          <w:p w14:paraId="57275E3A" w14:textId="77777777" w:rsidR="000450E4" w:rsidRDefault="000450E4" w:rsidP="000450E4">
            <w:pPr>
              <w:rPr>
                <w:rFonts w:ascii="Calibri" w:eastAsia="Calibri" w:hAnsi="Calibri" w:cs="Calibri"/>
                <w:sz w:val="18"/>
                <w:szCs w:val="18"/>
              </w:rPr>
            </w:pPr>
            <w:r>
              <w:rPr>
                <w:rFonts w:ascii="Calibri" w:eastAsia="Calibri" w:hAnsi="Calibri" w:cs="Calibri"/>
                <w:b/>
                <w:sz w:val="18"/>
                <w:szCs w:val="18"/>
              </w:rPr>
              <w:t xml:space="preserve">Indicator 1.1.2: </w:t>
            </w:r>
          </w:p>
          <w:p w14:paraId="1C56B7BB" w14:textId="77777777" w:rsidR="000450E4" w:rsidRDefault="000450E4" w:rsidP="000450E4">
            <w:pPr>
              <w:rPr>
                <w:rFonts w:ascii="Calibri" w:eastAsia="Calibri" w:hAnsi="Calibri" w:cs="Calibri"/>
                <w:sz w:val="18"/>
                <w:szCs w:val="18"/>
              </w:rPr>
            </w:pPr>
            <w:r>
              <w:rPr>
                <w:rFonts w:ascii="Calibri" w:eastAsia="Calibri" w:hAnsi="Calibri" w:cs="Calibri"/>
                <w:sz w:val="18"/>
                <w:szCs w:val="18"/>
              </w:rPr>
              <w:t>Target AZE Site Legal Protection Status:</w:t>
            </w:r>
          </w:p>
          <w:p w14:paraId="7FDA9939" w14:textId="45D3408C" w:rsidR="000450E4" w:rsidRDefault="000450E4" w:rsidP="000450E4">
            <w:pPr>
              <w:rPr>
                <w:rFonts w:ascii="Calibri" w:eastAsia="Calibri" w:hAnsi="Calibri" w:cs="Calibri"/>
                <w:sz w:val="18"/>
                <w:szCs w:val="18"/>
              </w:rPr>
            </w:pPr>
            <w:r>
              <w:rPr>
                <w:rFonts w:ascii="Calibri" w:eastAsia="Calibri" w:hAnsi="Calibri" w:cs="Calibri"/>
                <w:sz w:val="18"/>
                <w:szCs w:val="18"/>
              </w:rPr>
              <w:t>Increased area of 5 target AZE sites under improved legal protection</w:t>
            </w:r>
          </w:p>
        </w:tc>
        <w:tc>
          <w:tcPr>
            <w:tcW w:w="1417" w:type="dxa"/>
            <w:tcBorders>
              <w:top w:val="single" w:sz="6" w:space="0" w:color="auto"/>
              <w:left w:val="single" w:sz="12" w:space="0" w:color="auto"/>
              <w:bottom w:val="single" w:sz="4" w:space="0" w:color="auto"/>
              <w:right w:val="single" w:sz="12" w:space="0" w:color="auto"/>
            </w:tcBorders>
          </w:tcPr>
          <w:p w14:paraId="00351C04" w14:textId="77777777" w:rsidR="000450E4" w:rsidRDefault="000450E4" w:rsidP="000450E4">
            <w:pPr>
              <w:jc w:val="right"/>
              <w:rPr>
                <w:rFonts w:ascii="Calibri" w:eastAsia="Calibri" w:hAnsi="Calibri" w:cs="Calibri"/>
                <w:sz w:val="20"/>
                <w:szCs w:val="20"/>
              </w:rPr>
            </w:pPr>
          </w:p>
        </w:tc>
        <w:tc>
          <w:tcPr>
            <w:tcW w:w="1459" w:type="dxa"/>
            <w:tcBorders>
              <w:top w:val="single" w:sz="6" w:space="0" w:color="auto"/>
              <w:left w:val="single" w:sz="12" w:space="0" w:color="auto"/>
              <w:bottom w:val="single" w:sz="4" w:space="0" w:color="auto"/>
              <w:right w:val="single" w:sz="12" w:space="0" w:color="auto"/>
            </w:tcBorders>
          </w:tcPr>
          <w:p w14:paraId="1080861F" w14:textId="77777777" w:rsidR="000450E4" w:rsidRDefault="000450E4" w:rsidP="000450E4">
            <w:pPr>
              <w:jc w:val="right"/>
              <w:rPr>
                <w:rFonts w:ascii="Calibri" w:eastAsia="Calibri" w:hAnsi="Calibri" w:cs="Calibri"/>
                <w:sz w:val="20"/>
                <w:szCs w:val="20"/>
              </w:rPr>
            </w:pPr>
          </w:p>
        </w:tc>
        <w:tc>
          <w:tcPr>
            <w:tcW w:w="1418" w:type="dxa"/>
            <w:tcBorders>
              <w:top w:val="single" w:sz="6" w:space="0" w:color="auto"/>
              <w:left w:val="single" w:sz="12" w:space="0" w:color="auto"/>
              <w:bottom w:val="single" w:sz="4" w:space="0" w:color="auto"/>
              <w:right w:val="single" w:sz="12" w:space="0" w:color="auto"/>
            </w:tcBorders>
          </w:tcPr>
          <w:p w14:paraId="2DA5FD60" w14:textId="77777777" w:rsidR="000450E4" w:rsidRPr="00024A3F" w:rsidRDefault="000450E4" w:rsidP="000450E4">
            <w:pPr>
              <w:jc w:val="right"/>
              <w:rPr>
                <w:rFonts w:ascii="Calibri" w:eastAsia="Calibri" w:hAnsi="Calibri" w:cs="Calibri"/>
                <w:sz w:val="20"/>
                <w:szCs w:val="20"/>
              </w:rPr>
            </w:pPr>
          </w:p>
        </w:tc>
        <w:tc>
          <w:tcPr>
            <w:tcW w:w="4211" w:type="dxa"/>
            <w:tcBorders>
              <w:top w:val="single" w:sz="6" w:space="0" w:color="auto"/>
              <w:left w:val="single" w:sz="12" w:space="0" w:color="auto"/>
              <w:bottom w:val="single" w:sz="4" w:space="0" w:color="auto"/>
              <w:right w:val="single" w:sz="12" w:space="0" w:color="auto"/>
            </w:tcBorders>
          </w:tcPr>
          <w:p w14:paraId="53F610DD" w14:textId="77777777" w:rsidR="000450E4" w:rsidRPr="00024A3F" w:rsidRDefault="000450E4" w:rsidP="000450E4">
            <w:pPr>
              <w:rPr>
                <w:rFonts w:ascii="Calibri" w:eastAsia="Calibri" w:hAnsi="Calibri" w:cs="Calibri"/>
                <w:sz w:val="18"/>
                <w:szCs w:val="18"/>
              </w:rPr>
            </w:pP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21F1DB28" w14:textId="77777777" w:rsidR="000450E4" w:rsidRDefault="000450E4" w:rsidP="000450E4">
            <w:pPr>
              <w:rPr>
                <w:rFonts w:ascii="Arial" w:hAnsi="Arial" w:cs="Arial"/>
                <w:sz w:val="20"/>
                <w:szCs w:val="20"/>
                <w:lang w:val="en-GB"/>
              </w:rPr>
            </w:pPr>
          </w:p>
        </w:tc>
      </w:tr>
      <w:tr w:rsidR="000450E4" w14:paraId="0D51D6A1" w14:textId="77777777" w:rsidTr="00BC4747">
        <w:trPr>
          <w:cantSplit/>
        </w:trPr>
        <w:tc>
          <w:tcPr>
            <w:tcW w:w="1828" w:type="dxa"/>
            <w:tcBorders>
              <w:left w:val="single" w:sz="12" w:space="0" w:color="auto"/>
              <w:bottom w:val="single" w:sz="4" w:space="0" w:color="auto"/>
              <w:right w:val="single" w:sz="12" w:space="0" w:color="auto"/>
            </w:tcBorders>
          </w:tcPr>
          <w:p w14:paraId="6661BDB5"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4" w:space="0" w:color="auto"/>
              <w:right w:val="single" w:sz="12" w:space="0" w:color="auto"/>
            </w:tcBorders>
          </w:tcPr>
          <w:p w14:paraId="4EB7A8F6" w14:textId="17A38514" w:rsidR="000450E4" w:rsidRDefault="000450E4" w:rsidP="000450E4">
            <w:pPr>
              <w:rPr>
                <w:rFonts w:ascii="Calibri" w:eastAsia="Calibri" w:hAnsi="Calibri" w:cs="Calibri"/>
                <w:b/>
                <w:sz w:val="18"/>
                <w:szCs w:val="18"/>
              </w:rPr>
            </w:pPr>
            <w:r>
              <w:rPr>
                <w:rFonts w:ascii="Calibri" w:eastAsia="Calibri" w:hAnsi="Calibri" w:cs="Calibri"/>
                <w:sz w:val="18"/>
                <w:szCs w:val="18"/>
              </w:rPr>
              <w:t xml:space="preserve">Brazil: Mata do Passarinho </w:t>
            </w:r>
          </w:p>
        </w:tc>
        <w:tc>
          <w:tcPr>
            <w:tcW w:w="1417" w:type="dxa"/>
            <w:tcBorders>
              <w:top w:val="single" w:sz="6" w:space="0" w:color="auto"/>
              <w:left w:val="single" w:sz="12" w:space="0" w:color="auto"/>
              <w:bottom w:val="single" w:sz="4" w:space="0" w:color="auto"/>
              <w:right w:val="single" w:sz="12" w:space="0" w:color="auto"/>
            </w:tcBorders>
          </w:tcPr>
          <w:p w14:paraId="76D9C7E5" w14:textId="773518A5" w:rsidR="000450E4" w:rsidRDefault="000450E4" w:rsidP="000450E4">
            <w:pPr>
              <w:jc w:val="right"/>
              <w:rPr>
                <w:rFonts w:ascii="Calibri" w:eastAsia="Calibri" w:hAnsi="Calibri" w:cs="Calibri"/>
                <w:sz w:val="20"/>
                <w:szCs w:val="20"/>
              </w:rPr>
            </w:pPr>
            <w:r>
              <w:rPr>
                <w:rFonts w:ascii="Calibri" w:eastAsia="Calibri" w:hAnsi="Calibri" w:cs="Calibri"/>
                <w:sz w:val="18"/>
                <w:szCs w:val="18"/>
              </w:rPr>
              <w:t>Private Reserve (RPPN) and Rural Environmental Cadaster (CAR) compliant (654 ha)</w:t>
            </w:r>
          </w:p>
        </w:tc>
        <w:tc>
          <w:tcPr>
            <w:tcW w:w="1459" w:type="dxa"/>
            <w:tcBorders>
              <w:top w:val="single" w:sz="6" w:space="0" w:color="auto"/>
              <w:left w:val="single" w:sz="12" w:space="0" w:color="auto"/>
              <w:bottom w:val="single" w:sz="4" w:space="0" w:color="auto"/>
              <w:right w:val="single" w:sz="12" w:space="0" w:color="auto"/>
            </w:tcBorders>
          </w:tcPr>
          <w:p w14:paraId="1BD696ED" w14:textId="4AFF5D9D" w:rsidR="000450E4" w:rsidRDefault="000450E4" w:rsidP="000450E4">
            <w:pPr>
              <w:jc w:val="right"/>
              <w:rPr>
                <w:rFonts w:ascii="Calibri" w:eastAsia="Calibri" w:hAnsi="Calibri" w:cs="Calibri"/>
                <w:sz w:val="20"/>
                <w:szCs w:val="20"/>
              </w:rPr>
            </w:pPr>
            <w:r>
              <w:rPr>
                <w:rFonts w:ascii="Calibri" w:eastAsia="Calibri" w:hAnsi="Calibri" w:cs="Calibri"/>
                <w:sz w:val="18"/>
                <w:szCs w:val="18"/>
              </w:rPr>
              <w:t>Private Reserve (RPPN) and CAR compliant (1,041 ha)</w:t>
            </w:r>
          </w:p>
        </w:tc>
        <w:tc>
          <w:tcPr>
            <w:tcW w:w="1418" w:type="dxa"/>
            <w:tcBorders>
              <w:top w:val="single" w:sz="6" w:space="0" w:color="auto"/>
              <w:left w:val="single" w:sz="12" w:space="0" w:color="auto"/>
              <w:bottom w:val="single" w:sz="4" w:space="0" w:color="auto"/>
              <w:right w:val="single" w:sz="12" w:space="0" w:color="auto"/>
            </w:tcBorders>
          </w:tcPr>
          <w:p w14:paraId="1268C9F5" w14:textId="41B72AA0" w:rsidR="000450E4" w:rsidRPr="00024A3F" w:rsidRDefault="000450E4" w:rsidP="000450E4">
            <w:pPr>
              <w:jc w:val="right"/>
              <w:rPr>
                <w:rFonts w:ascii="Calibri" w:eastAsia="Calibri" w:hAnsi="Calibri" w:cs="Calibri"/>
                <w:sz w:val="20"/>
                <w:szCs w:val="20"/>
              </w:rPr>
            </w:pPr>
            <w:r>
              <w:rPr>
                <w:rFonts w:ascii="Calibri" w:eastAsia="Calibri" w:hAnsi="Calibri" w:cs="Calibri"/>
                <w:sz w:val="18"/>
                <w:szCs w:val="18"/>
              </w:rPr>
              <w:t>Private Reserve (RPPN) and CAR compliant (1,041 ha)</w:t>
            </w:r>
          </w:p>
        </w:tc>
        <w:tc>
          <w:tcPr>
            <w:tcW w:w="4211" w:type="dxa"/>
            <w:tcBorders>
              <w:top w:val="single" w:sz="6" w:space="0" w:color="auto"/>
              <w:left w:val="single" w:sz="12" w:space="0" w:color="auto"/>
              <w:bottom w:val="single" w:sz="4" w:space="0" w:color="auto"/>
              <w:right w:val="single" w:sz="12" w:space="0" w:color="auto"/>
            </w:tcBorders>
          </w:tcPr>
          <w:p w14:paraId="591876E5" w14:textId="4EA69568" w:rsidR="000450E4" w:rsidRPr="00024A3F" w:rsidRDefault="000450E4" w:rsidP="000450E4">
            <w:pPr>
              <w:rPr>
                <w:rFonts w:ascii="Calibri" w:eastAsia="Calibri" w:hAnsi="Calibri" w:cs="Calibri"/>
                <w:sz w:val="18"/>
                <w:szCs w:val="18"/>
              </w:rPr>
            </w:pPr>
            <w:r>
              <w:rPr>
                <w:rFonts w:ascii="Calibri" w:hAnsi="Calibri" w:cs="Calibri"/>
                <w:color w:val="000000"/>
                <w:sz w:val="18"/>
                <w:szCs w:val="18"/>
              </w:rPr>
              <w:t>Land purchase in Dec</w:t>
            </w:r>
            <w:r w:rsidR="008735FA">
              <w:rPr>
                <w:rFonts w:ascii="Calibri" w:hAnsi="Calibri" w:cs="Calibri"/>
                <w:color w:val="000000"/>
                <w:sz w:val="18"/>
                <w:szCs w:val="18"/>
              </w:rPr>
              <w:t>ember</w:t>
            </w:r>
            <w:r>
              <w:rPr>
                <w:rFonts w:ascii="Calibri" w:hAnsi="Calibri" w:cs="Calibri"/>
                <w:color w:val="000000"/>
                <w:sz w:val="18"/>
                <w:szCs w:val="18"/>
              </w:rPr>
              <w:t xml:space="preserve"> 2015 increased the RPPN to 951 ha. This is slightly lower than the predicted 1,041 ha due to a lack of agreement in the family selling the land. However, Biodiversitas was able to acquire the most important portions of the property, including most of the intact watershed, leaving behind mostly cattle pasture.</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1A96268E" w14:textId="7DBD0E02" w:rsidR="000450E4" w:rsidRDefault="000450E4" w:rsidP="000450E4">
            <w:pPr>
              <w:rPr>
                <w:rFonts w:ascii="Arial" w:hAnsi="Arial" w:cs="Arial"/>
                <w:sz w:val="20"/>
                <w:szCs w:val="20"/>
                <w:lang w:val="en-GB"/>
              </w:rPr>
            </w:pPr>
            <w:r>
              <w:rPr>
                <w:rFonts w:ascii="Arial" w:hAnsi="Arial" w:cs="Arial"/>
                <w:sz w:val="20"/>
                <w:szCs w:val="20"/>
                <w:lang w:val="en-GB"/>
              </w:rPr>
              <w:t>S</w:t>
            </w:r>
          </w:p>
        </w:tc>
      </w:tr>
      <w:tr w:rsidR="000450E4" w14:paraId="4EA68DD4" w14:textId="77777777" w:rsidTr="00BC4747">
        <w:trPr>
          <w:cantSplit/>
        </w:trPr>
        <w:tc>
          <w:tcPr>
            <w:tcW w:w="1828" w:type="dxa"/>
            <w:tcBorders>
              <w:left w:val="single" w:sz="12" w:space="0" w:color="auto"/>
              <w:bottom w:val="single" w:sz="4" w:space="0" w:color="auto"/>
              <w:right w:val="single" w:sz="12" w:space="0" w:color="auto"/>
            </w:tcBorders>
          </w:tcPr>
          <w:p w14:paraId="00A6838E"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4" w:space="0" w:color="auto"/>
              <w:right w:val="single" w:sz="12" w:space="0" w:color="auto"/>
            </w:tcBorders>
          </w:tcPr>
          <w:p w14:paraId="0F117CA3" w14:textId="669BEA36" w:rsidR="000450E4" w:rsidRDefault="000450E4" w:rsidP="000450E4">
            <w:pPr>
              <w:rPr>
                <w:rFonts w:ascii="Calibri" w:eastAsia="Calibri" w:hAnsi="Calibri" w:cs="Calibri"/>
                <w:sz w:val="18"/>
                <w:szCs w:val="18"/>
              </w:rPr>
            </w:pPr>
            <w:r>
              <w:rPr>
                <w:rFonts w:ascii="Calibri" w:eastAsia="Calibri" w:hAnsi="Calibri" w:cs="Calibri"/>
                <w:sz w:val="18"/>
                <w:szCs w:val="18"/>
              </w:rPr>
              <w:t xml:space="preserve">Chile: Isla Mocha </w:t>
            </w:r>
          </w:p>
        </w:tc>
        <w:tc>
          <w:tcPr>
            <w:tcW w:w="1417" w:type="dxa"/>
            <w:tcBorders>
              <w:top w:val="single" w:sz="6" w:space="0" w:color="auto"/>
              <w:left w:val="single" w:sz="12" w:space="0" w:color="auto"/>
              <w:bottom w:val="single" w:sz="4" w:space="0" w:color="auto"/>
              <w:right w:val="single" w:sz="12" w:space="0" w:color="auto"/>
            </w:tcBorders>
          </w:tcPr>
          <w:p w14:paraId="2CE72679" w14:textId="0674FE8D" w:rsidR="000450E4" w:rsidRDefault="000450E4" w:rsidP="000450E4">
            <w:pPr>
              <w:jc w:val="right"/>
              <w:rPr>
                <w:rFonts w:ascii="Calibri" w:eastAsia="Calibri" w:hAnsi="Calibri" w:cs="Calibri"/>
                <w:sz w:val="18"/>
                <w:szCs w:val="18"/>
              </w:rPr>
            </w:pPr>
            <w:r>
              <w:rPr>
                <w:rFonts w:ascii="Calibri" w:eastAsia="Calibri" w:hAnsi="Calibri" w:cs="Calibri"/>
                <w:sz w:val="18"/>
                <w:szCs w:val="18"/>
              </w:rPr>
              <w:t>National Reserve (2,905 ha)</w:t>
            </w:r>
          </w:p>
        </w:tc>
        <w:tc>
          <w:tcPr>
            <w:tcW w:w="1459" w:type="dxa"/>
            <w:tcBorders>
              <w:top w:val="single" w:sz="6" w:space="0" w:color="auto"/>
              <w:left w:val="single" w:sz="12" w:space="0" w:color="auto"/>
              <w:bottom w:val="single" w:sz="4" w:space="0" w:color="auto"/>
              <w:right w:val="single" w:sz="12" w:space="0" w:color="auto"/>
            </w:tcBorders>
          </w:tcPr>
          <w:p w14:paraId="3ABBCA35" w14:textId="51560E09" w:rsidR="000450E4" w:rsidRDefault="000450E4" w:rsidP="000450E4">
            <w:pPr>
              <w:jc w:val="right"/>
              <w:rPr>
                <w:rFonts w:ascii="Calibri" w:eastAsia="Calibri" w:hAnsi="Calibri" w:cs="Calibri"/>
                <w:sz w:val="18"/>
                <w:szCs w:val="18"/>
              </w:rPr>
            </w:pPr>
            <w:r>
              <w:rPr>
                <w:rFonts w:ascii="Calibri" w:eastAsia="Calibri" w:hAnsi="Calibri" w:cs="Calibri"/>
                <w:sz w:val="18"/>
                <w:szCs w:val="18"/>
              </w:rPr>
              <w:t>National Reserve (2,905 ha)</w:t>
            </w:r>
          </w:p>
        </w:tc>
        <w:tc>
          <w:tcPr>
            <w:tcW w:w="1418" w:type="dxa"/>
            <w:tcBorders>
              <w:top w:val="single" w:sz="6" w:space="0" w:color="auto"/>
              <w:left w:val="single" w:sz="12" w:space="0" w:color="auto"/>
              <w:bottom w:val="single" w:sz="4" w:space="0" w:color="auto"/>
              <w:right w:val="single" w:sz="12" w:space="0" w:color="auto"/>
            </w:tcBorders>
          </w:tcPr>
          <w:p w14:paraId="51493812" w14:textId="6D654C8E" w:rsidR="000450E4" w:rsidRDefault="000450E4" w:rsidP="000450E4">
            <w:pPr>
              <w:jc w:val="right"/>
              <w:rPr>
                <w:rFonts w:ascii="Calibri" w:eastAsia="Calibri" w:hAnsi="Calibri" w:cs="Calibri"/>
                <w:sz w:val="18"/>
                <w:szCs w:val="18"/>
              </w:rPr>
            </w:pPr>
            <w:r>
              <w:rPr>
                <w:rFonts w:ascii="Calibri" w:eastAsia="Calibri" w:hAnsi="Calibri" w:cs="Calibri"/>
                <w:sz w:val="18"/>
                <w:szCs w:val="18"/>
              </w:rPr>
              <w:t>National Park (c.2,905 ha)</w:t>
            </w:r>
          </w:p>
        </w:tc>
        <w:tc>
          <w:tcPr>
            <w:tcW w:w="4211" w:type="dxa"/>
            <w:tcBorders>
              <w:top w:val="single" w:sz="6" w:space="0" w:color="auto"/>
              <w:left w:val="single" w:sz="12" w:space="0" w:color="auto"/>
              <w:bottom w:val="single" w:sz="4" w:space="0" w:color="auto"/>
              <w:right w:val="single" w:sz="12" w:space="0" w:color="auto"/>
            </w:tcBorders>
          </w:tcPr>
          <w:p w14:paraId="00F8E069" w14:textId="6236C2E5" w:rsidR="000450E4" w:rsidRDefault="000450E4" w:rsidP="000450E4">
            <w:pPr>
              <w:rPr>
                <w:rFonts w:ascii="Calibri" w:hAnsi="Calibri" w:cs="Calibri"/>
                <w:color w:val="000000"/>
                <w:sz w:val="18"/>
                <w:szCs w:val="18"/>
              </w:rPr>
            </w:pPr>
            <w:r>
              <w:rPr>
                <w:rFonts w:ascii="Calibri" w:hAnsi="Calibri" w:cs="Calibri"/>
                <w:color w:val="000000"/>
                <w:sz w:val="18"/>
                <w:szCs w:val="18"/>
              </w:rPr>
              <w:t>Isla Mocha remains a National Reserve; however, the process to convert Isla Mocha to a National Park is well underway. Please see the attached document, Isla Mocha Recategorization to National Park.</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66C5D5C3" w14:textId="58CF6F84" w:rsidR="000450E4" w:rsidRDefault="000450E4" w:rsidP="000450E4">
            <w:pPr>
              <w:rPr>
                <w:rFonts w:ascii="Arial" w:hAnsi="Arial" w:cs="Arial"/>
                <w:sz w:val="20"/>
                <w:szCs w:val="20"/>
                <w:lang w:val="en-GB"/>
              </w:rPr>
            </w:pPr>
            <w:r>
              <w:rPr>
                <w:rFonts w:ascii="Arial" w:hAnsi="Arial" w:cs="Arial"/>
                <w:sz w:val="20"/>
                <w:szCs w:val="20"/>
                <w:lang w:val="en-GB"/>
              </w:rPr>
              <w:t>S</w:t>
            </w:r>
          </w:p>
        </w:tc>
      </w:tr>
      <w:tr w:rsidR="000450E4" w14:paraId="47F8675A" w14:textId="77777777" w:rsidTr="00BC4747">
        <w:trPr>
          <w:cantSplit/>
        </w:trPr>
        <w:tc>
          <w:tcPr>
            <w:tcW w:w="1828" w:type="dxa"/>
            <w:tcBorders>
              <w:left w:val="single" w:sz="12" w:space="0" w:color="auto"/>
              <w:bottom w:val="single" w:sz="4" w:space="0" w:color="auto"/>
              <w:right w:val="single" w:sz="12" w:space="0" w:color="auto"/>
            </w:tcBorders>
          </w:tcPr>
          <w:p w14:paraId="62AE6537"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4" w:space="0" w:color="auto"/>
              <w:right w:val="single" w:sz="12" w:space="0" w:color="auto"/>
            </w:tcBorders>
          </w:tcPr>
          <w:p w14:paraId="576DD99A" w14:textId="1FA1C369" w:rsidR="000450E4" w:rsidRDefault="000450E4" w:rsidP="000450E4">
            <w:pPr>
              <w:rPr>
                <w:rFonts w:ascii="Calibri" w:eastAsia="Calibri" w:hAnsi="Calibri" w:cs="Calibri"/>
                <w:sz w:val="18"/>
                <w:szCs w:val="18"/>
              </w:rPr>
            </w:pPr>
            <w:r>
              <w:rPr>
                <w:rFonts w:ascii="Calibri" w:eastAsia="Calibri" w:hAnsi="Calibri" w:cs="Calibri"/>
                <w:sz w:val="18"/>
                <w:szCs w:val="18"/>
              </w:rPr>
              <w:t xml:space="preserve">Chile: Mehuin I &amp; II AZE Site </w:t>
            </w:r>
          </w:p>
        </w:tc>
        <w:tc>
          <w:tcPr>
            <w:tcW w:w="1417" w:type="dxa"/>
            <w:tcBorders>
              <w:top w:val="single" w:sz="6" w:space="0" w:color="auto"/>
              <w:left w:val="single" w:sz="12" w:space="0" w:color="auto"/>
              <w:bottom w:val="single" w:sz="4" w:space="0" w:color="auto"/>
              <w:right w:val="single" w:sz="12" w:space="0" w:color="auto"/>
            </w:tcBorders>
          </w:tcPr>
          <w:p w14:paraId="2C41D4FE" w14:textId="1BD25336" w:rsidR="000450E4" w:rsidRDefault="000450E4" w:rsidP="000450E4">
            <w:pPr>
              <w:jc w:val="right"/>
              <w:rPr>
                <w:rFonts w:ascii="Calibri" w:eastAsia="Calibri" w:hAnsi="Calibri" w:cs="Calibri"/>
                <w:sz w:val="18"/>
                <w:szCs w:val="18"/>
              </w:rPr>
            </w:pPr>
            <w:r>
              <w:rPr>
                <w:rFonts w:ascii="Calibri" w:eastAsia="Calibri" w:hAnsi="Calibri" w:cs="Calibri"/>
                <w:sz w:val="18"/>
                <w:szCs w:val="18"/>
              </w:rPr>
              <w:t xml:space="preserve">Unprotected private areas: 44 ha at two Mehuin sites: Llenehue (2 ha) &amp; Isaac (42 ha) </w:t>
            </w:r>
          </w:p>
        </w:tc>
        <w:tc>
          <w:tcPr>
            <w:tcW w:w="1459" w:type="dxa"/>
            <w:tcBorders>
              <w:top w:val="single" w:sz="6" w:space="0" w:color="auto"/>
              <w:left w:val="single" w:sz="12" w:space="0" w:color="auto"/>
              <w:bottom w:val="single" w:sz="4" w:space="0" w:color="auto"/>
              <w:right w:val="single" w:sz="12" w:space="0" w:color="auto"/>
            </w:tcBorders>
          </w:tcPr>
          <w:p w14:paraId="7494EB43" w14:textId="6ECEFDB4" w:rsidR="000450E4" w:rsidRDefault="000450E4" w:rsidP="000450E4">
            <w:pPr>
              <w:jc w:val="right"/>
              <w:rPr>
                <w:rFonts w:ascii="Calibri" w:eastAsia="Calibri" w:hAnsi="Calibri" w:cs="Calibri"/>
                <w:sz w:val="18"/>
                <w:szCs w:val="18"/>
              </w:rPr>
            </w:pPr>
            <w:r>
              <w:rPr>
                <w:rFonts w:ascii="Calibri" w:eastAsia="Calibri" w:hAnsi="Calibri" w:cs="Calibri"/>
                <w:sz w:val="18"/>
                <w:szCs w:val="18"/>
              </w:rPr>
              <w:t xml:space="preserve">Land tenure studies </w:t>
            </w:r>
            <w:proofErr w:type="gramStart"/>
            <w:r>
              <w:rPr>
                <w:rFonts w:ascii="Calibri" w:eastAsia="Calibri" w:hAnsi="Calibri" w:cs="Calibri"/>
                <w:sz w:val="18"/>
                <w:szCs w:val="18"/>
              </w:rPr>
              <w:t>conducted</w:t>
            </w:r>
            <w:proofErr w:type="gramEnd"/>
            <w:r>
              <w:rPr>
                <w:rFonts w:ascii="Calibri" w:eastAsia="Calibri" w:hAnsi="Calibri" w:cs="Calibri"/>
                <w:sz w:val="18"/>
                <w:szCs w:val="18"/>
              </w:rPr>
              <w:t xml:space="preserve"> and recommendations implemented to improve protection </w:t>
            </w:r>
          </w:p>
        </w:tc>
        <w:tc>
          <w:tcPr>
            <w:tcW w:w="1418" w:type="dxa"/>
            <w:tcBorders>
              <w:top w:val="single" w:sz="6" w:space="0" w:color="auto"/>
              <w:left w:val="single" w:sz="12" w:space="0" w:color="auto"/>
              <w:bottom w:val="single" w:sz="4" w:space="0" w:color="auto"/>
              <w:right w:val="single" w:sz="12" w:space="0" w:color="auto"/>
            </w:tcBorders>
          </w:tcPr>
          <w:p w14:paraId="15E7E059" w14:textId="77777777" w:rsidR="000450E4" w:rsidRDefault="000450E4" w:rsidP="000450E4">
            <w:pPr>
              <w:rPr>
                <w:rFonts w:ascii="Calibri" w:eastAsia="Calibri" w:hAnsi="Calibri" w:cs="Calibri"/>
                <w:sz w:val="18"/>
                <w:szCs w:val="18"/>
              </w:rPr>
            </w:pPr>
            <w:r>
              <w:rPr>
                <w:rFonts w:ascii="Calibri" w:eastAsia="Calibri" w:hAnsi="Calibri" w:cs="Calibri"/>
                <w:sz w:val="18"/>
                <w:szCs w:val="18"/>
              </w:rPr>
              <w:t>Participatory conservation (management) plan for Mehuin approved and under implementation</w:t>
            </w:r>
          </w:p>
          <w:p w14:paraId="10126520" w14:textId="77777777" w:rsidR="000450E4" w:rsidRDefault="000450E4" w:rsidP="000450E4">
            <w:pPr>
              <w:jc w:val="right"/>
              <w:rPr>
                <w:rFonts w:ascii="Calibri" w:eastAsia="Calibri" w:hAnsi="Calibri" w:cs="Calibri"/>
                <w:sz w:val="18"/>
                <w:szCs w:val="18"/>
              </w:rPr>
            </w:pPr>
          </w:p>
        </w:tc>
        <w:tc>
          <w:tcPr>
            <w:tcW w:w="4211" w:type="dxa"/>
            <w:tcBorders>
              <w:top w:val="single" w:sz="6" w:space="0" w:color="auto"/>
              <w:left w:val="single" w:sz="12" w:space="0" w:color="auto"/>
              <w:bottom w:val="single" w:sz="4" w:space="0" w:color="auto"/>
              <w:right w:val="single" w:sz="12" w:space="0" w:color="auto"/>
            </w:tcBorders>
          </w:tcPr>
          <w:p w14:paraId="2CBE32CD" w14:textId="7B9676D8" w:rsidR="000450E4" w:rsidRDefault="000450E4" w:rsidP="000450E4">
            <w:pPr>
              <w:rPr>
                <w:rFonts w:ascii="Calibri" w:hAnsi="Calibri" w:cs="Calibri"/>
                <w:color w:val="000000"/>
                <w:sz w:val="18"/>
                <w:szCs w:val="18"/>
              </w:rPr>
            </w:pPr>
            <w:r>
              <w:rPr>
                <w:rFonts w:ascii="Calibri" w:hAnsi="Calibri" w:cs="Calibri"/>
                <w:color w:val="000000"/>
                <w:sz w:val="18"/>
                <w:szCs w:val="18"/>
              </w:rPr>
              <w:t>Land tenure study component of this project was removed (request approved by GSC), as it is not supported by local actors; resources to be reallocated to expanded participatory conservation planning for Mehuin (Activity M4). The participatory Conservation Plan was officially launched on 31 May 2018 with the presence of local authorities and stakeholders. The agreement was signed by the regional offices of the Ministry of Environment, Ministry of Agriculture, Ministry of Public Works, Municipality of Mariquina, Regional Government and local communities to establish an Implementation Committee for the Plan. The Plan has been approved and is currently under implementation. Due to the strong interest of local communities in continuing the plan, they will continue to use it beyond the end of the project.</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17AFA277" w14:textId="28F6007C" w:rsidR="000450E4" w:rsidRDefault="000450E4" w:rsidP="000450E4">
            <w:pPr>
              <w:rPr>
                <w:rFonts w:ascii="Arial" w:hAnsi="Arial" w:cs="Arial"/>
                <w:sz w:val="20"/>
                <w:szCs w:val="20"/>
                <w:lang w:val="en-GB"/>
              </w:rPr>
            </w:pPr>
            <w:r>
              <w:rPr>
                <w:rFonts w:ascii="Arial" w:hAnsi="Arial" w:cs="Arial"/>
                <w:sz w:val="20"/>
                <w:szCs w:val="20"/>
                <w:lang w:val="en-GB"/>
              </w:rPr>
              <w:t>N/A</w:t>
            </w:r>
          </w:p>
        </w:tc>
      </w:tr>
      <w:tr w:rsidR="000450E4" w14:paraId="1691B1D9" w14:textId="77777777" w:rsidTr="00BC4747">
        <w:trPr>
          <w:cantSplit/>
        </w:trPr>
        <w:tc>
          <w:tcPr>
            <w:tcW w:w="1828" w:type="dxa"/>
            <w:tcBorders>
              <w:left w:val="single" w:sz="12" w:space="0" w:color="auto"/>
              <w:bottom w:val="single" w:sz="4" w:space="0" w:color="auto"/>
              <w:right w:val="single" w:sz="12" w:space="0" w:color="auto"/>
            </w:tcBorders>
          </w:tcPr>
          <w:p w14:paraId="7A08084C"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4" w:space="0" w:color="auto"/>
              <w:right w:val="single" w:sz="12" w:space="0" w:color="auto"/>
            </w:tcBorders>
          </w:tcPr>
          <w:p w14:paraId="21334B84" w14:textId="6E60A1EE" w:rsidR="000450E4" w:rsidRDefault="000450E4" w:rsidP="000450E4">
            <w:pPr>
              <w:rPr>
                <w:rFonts w:ascii="Calibri" w:eastAsia="Calibri" w:hAnsi="Calibri" w:cs="Calibri"/>
                <w:sz w:val="18"/>
                <w:szCs w:val="18"/>
              </w:rPr>
            </w:pPr>
            <w:r>
              <w:rPr>
                <w:rFonts w:ascii="Calibri" w:eastAsia="Calibri" w:hAnsi="Calibri" w:cs="Calibri"/>
                <w:sz w:val="18"/>
                <w:szCs w:val="18"/>
              </w:rPr>
              <w:t xml:space="preserve">Madagascar: Tsitongambarika Forest </w:t>
            </w:r>
          </w:p>
        </w:tc>
        <w:tc>
          <w:tcPr>
            <w:tcW w:w="1417" w:type="dxa"/>
            <w:tcBorders>
              <w:top w:val="single" w:sz="6" w:space="0" w:color="auto"/>
              <w:left w:val="single" w:sz="12" w:space="0" w:color="auto"/>
              <w:bottom w:val="single" w:sz="4" w:space="0" w:color="auto"/>
              <w:right w:val="single" w:sz="12" w:space="0" w:color="auto"/>
            </w:tcBorders>
          </w:tcPr>
          <w:p w14:paraId="47E4BCD4" w14:textId="0C311EFA" w:rsidR="000450E4" w:rsidRDefault="000450E4" w:rsidP="000450E4">
            <w:pPr>
              <w:jc w:val="right"/>
              <w:rPr>
                <w:rFonts w:ascii="Calibri" w:eastAsia="Calibri" w:hAnsi="Calibri" w:cs="Calibri"/>
                <w:sz w:val="18"/>
                <w:szCs w:val="18"/>
              </w:rPr>
            </w:pPr>
            <w:r>
              <w:rPr>
                <w:rFonts w:ascii="Calibri" w:eastAsia="Calibri" w:hAnsi="Calibri" w:cs="Calibri"/>
                <w:sz w:val="18"/>
                <w:szCs w:val="18"/>
              </w:rPr>
              <w:t>Proposed protected area – temporary protection status (60,509 ha)</w:t>
            </w:r>
          </w:p>
        </w:tc>
        <w:tc>
          <w:tcPr>
            <w:tcW w:w="1459" w:type="dxa"/>
            <w:tcBorders>
              <w:top w:val="single" w:sz="6" w:space="0" w:color="auto"/>
              <w:left w:val="single" w:sz="12" w:space="0" w:color="auto"/>
              <w:bottom w:val="single" w:sz="4" w:space="0" w:color="auto"/>
              <w:right w:val="single" w:sz="12" w:space="0" w:color="auto"/>
            </w:tcBorders>
          </w:tcPr>
          <w:p w14:paraId="537E0581" w14:textId="77777777" w:rsidR="000450E4" w:rsidRDefault="000450E4" w:rsidP="000450E4">
            <w:pPr>
              <w:rPr>
                <w:rFonts w:ascii="Calibri" w:eastAsia="Calibri" w:hAnsi="Calibri" w:cs="Calibri"/>
                <w:sz w:val="18"/>
                <w:szCs w:val="18"/>
              </w:rPr>
            </w:pPr>
            <w:r>
              <w:rPr>
                <w:rFonts w:ascii="Calibri" w:eastAsia="Calibri" w:hAnsi="Calibri" w:cs="Calibri"/>
                <w:sz w:val="18"/>
                <w:szCs w:val="18"/>
              </w:rPr>
              <w:t xml:space="preserve">Protected Area </w:t>
            </w:r>
          </w:p>
          <w:p w14:paraId="2D2CDB7F" w14:textId="24A617E8" w:rsidR="000450E4" w:rsidRDefault="000450E4" w:rsidP="000450E4">
            <w:pPr>
              <w:jc w:val="right"/>
              <w:rPr>
                <w:rFonts w:ascii="Calibri" w:eastAsia="Calibri" w:hAnsi="Calibri" w:cs="Calibri"/>
                <w:sz w:val="18"/>
                <w:szCs w:val="18"/>
              </w:rPr>
            </w:pPr>
            <w:r>
              <w:rPr>
                <w:rFonts w:ascii="Calibri" w:eastAsia="Calibri" w:hAnsi="Calibri" w:cs="Calibri"/>
                <w:sz w:val="18"/>
                <w:szCs w:val="18"/>
              </w:rPr>
              <w:t>(60,509 ha)</w:t>
            </w:r>
          </w:p>
        </w:tc>
        <w:tc>
          <w:tcPr>
            <w:tcW w:w="1418" w:type="dxa"/>
            <w:tcBorders>
              <w:top w:val="single" w:sz="6" w:space="0" w:color="auto"/>
              <w:left w:val="single" w:sz="12" w:space="0" w:color="auto"/>
              <w:bottom w:val="single" w:sz="4" w:space="0" w:color="auto"/>
              <w:right w:val="single" w:sz="12" w:space="0" w:color="auto"/>
            </w:tcBorders>
          </w:tcPr>
          <w:p w14:paraId="12EFE44B" w14:textId="77777777" w:rsidR="000450E4" w:rsidRDefault="000450E4" w:rsidP="000450E4">
            <w:pPr>
              <w:rPr>
                <w:rFonts w:ascii="Calibri" w:eastAsia="Calibri" w:hAnsi="Calibri" w:cs="Calibri"/>
                <w:sz w:val="18"/>
                <w:szCs w:val="18"/>
              </w:rPr>
            </w:pPr>
            <w:r>
              <w:rPr>
                <w:rFonts w:ascii="Calibri" w:eastAsia="Calibri" w:hAnsi="Calibri" w:cs="Calibri"/>
                <w:sz w:val="18"/>
                <w:szCs w:val="18"/>
              </w:rPr>
              <w:t xml:space="preserve">Protected Area </w:t>
            </w:r>
          </w:p>
          <w:p w14:paraId="2CED5FBE" w14:textId="1815CFE4" w:rsidR="000450E4" w:rsidRDefault="000450E4" w:rsidP="000450E4">
            <w:pPr>
              <w:rPr>
                <w:rFonts w:ascii="Calibri" w:eastAsia="Calibri" w:hAnsi="Calibri" w:cs="Calibri"/>
                <w:sz w:val="18"/>
                <w:szCs w:val="18"/>
              </w:rPr>
            </w:pPr>
            <w:r>
              <w:rPr>
                <w:rFonts w:ascii="Calibri" w:eastAsia="Calibri" w:hAnsi="Calibri" w:cs="Calibri"/>
                <w:sz w:val="18"/>
                <w:szCs w:val="18"/>
              </w:rPr>
              <w:t>(60,509 ha)</w:t>
            </w:r>
          </w:p>
        </w:tc>
        <w:tc>
          <w:tcPr>
            <w:tcW w:w="4211" w:type="dxa"/>
            <w:tcBorders>
              <w:top w:val="single" w:sz="6" w:space="0" w:color="auto"/>
              <w:left w:val="single" w:sz="12" w:space="0" w:color="auto"/>
              <w:bottom w:val="single" w:sz="4" w:space="0" w:color="auto"/>
              <w:right w:val="single" w:sz="12" w:space="0" w:color="auto"/>
            </w:tcBorders>
          </w:tcPr>
          <w:p w14:paraId="297ED63D" w14:textId="6DA0BFF0" w:rsidR="000450E4" w:rsidRDefault="000450E4" w:rsidP="00DB4937">
            <w:pPr>
              <w:rPr>
                <w:rFonts w:ascii="Calibri" w:hAnsi="Calibri" w:cs="Calibri"/>
                <w:color w:val="000000"/>
                <w:sz w:val="18"/>
                <w:szCs w:val="18"/>
              </w:rPr>
            </w:pPr>
            <w:r w:rsidRPr="00024A3F">
              <w:rPr>
                <w:rFonts w:ascii="Calibri" w:eastAsia="Calibri" w:hAnsi="Calibri" w:cs="Calibri"/>
                <w:sz w:val="18"/>
                <w:szCs w:val="18"/>
              </w:rPr>
              <w:t xml:space="preserve">Permanent protection of Tsitongambarika </w:t>
            </w:r>
            <w:r w:rsidR="00DB4937">
              <w:rPr>
                <w:rFonts w:ascii="Calibri" w:eastAsia="Calibri" w:hAnsi="Calibri" w:cs="Calibri"/>
                <w:sz w:val="18"/>
                <w:szCs w:val="18"/>
              </w:rPr>
              <w:t>F</w:t>
            </w:r>
            <w:r w:rsidRPr="00024A3F">
              <w:rPr>
                <w:rFonts w:ascii="Calibri" w:eastAsia="Calibri" w:hAnsi="Calibri" w:cs="Calibri"/>
                <w:sz w:val="18"/>
                <w:szCs w:val="18"/>
              </w:rPr>
              <w:t>orest, Madagascar, secured in Year 1 – the site is protected but state resources not available for management, so successful conservation remains dependent on additional inputs (i.e. no change since 2017).</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01EDB051" w14:textId="007D4D3F" w:rsidR="000450E4" w:rsidRDefault="000450E4" w:rsidP="000450E4">
            <w:pPr>
              <w:rPr>
                <w:rFonts w:ascii="Arial" w:hAnsi="Arial" w:cs="Arial"/>
                <w:sz w:val="20"/>
                <w:szCs w:val="20"/>
                <w:lang w:val="en-GB"/>
              </w:rPr>
            </w:pPr>
            <w:r>
              <w:rPr>
                <w:rFonts w:ascii="Arial" w:hAnsi="Arial" w:cs="Arial"/>
                <w:sz w:val="20"/>
                <w:szCs w:val="20"/>
                <w:lang w:val="en-GB"/>
              </w:rPr>
              <w:t>S</w:t>
            </w:r>
          </w:p>
        </w:tc>
      </w:tr>
      <w:tr w:rsidR="000450E4" w14:paraId="2867FCCF" w14:textId="77777777" w:rsidTr="00BC4747">
        <w:trPr>
          <w:cantSplit/>
        </w:trPr>
        <w:tc>
          <w:tcPr>
            <w:tcW w:w="1828" w:type="dxa"/>
            <w:tcBorders>
              <w:left w:val="single" w:sz="12" w:space="0" w:color="auto"/>
              <w:bottom w:val="single" w:sz="4" w:space="0" w:color="auto"/>
              <w:right w:val="single" w:sz="12" w:space="0" w:color="auto"/>
            </w:tcBorders>
          </w:tcPr>
          <w:p w14:paraId="48BDF17F"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4" w:space="0" w:color="auto"/>
              <w:right w:val="single" w:sz="12" w:space="0" w:color="auto"/>
            </w:tcBorders>
          </w:tcPr>
          <w:p w14:paraId="385A52D6" w14:textId="77777777" w:rsidR="000450E4" w:rsidRDefault="000450E4" w:rsidP="000450E4">
            <w:pPr>
              <w:rPr>
                <w:rFonts w:ascii="Calibri" w:eastAsia="Calibri" w:hAnsi="Calibri" w:cs="Calibri"/>
                <w:sz w:val="18"/>
                <w:szCs w:val="18"/>
              </w:rPr>
            </w:pPr>
            <w:r>
              <w:rPr>
                <w:rFonts w:ascii="Calibri" w:eastAsia="Calibri" w:hAnsi="Calibri" w:cs="Calibri"/>
                <w:b/>
                <w:sz w:val="18"/>
                <w:szCs w:val="18"/>
              </w:rPr>
              <w:t>Indicator 1.1.3:</w:t>
            </w:r>
            <w:r>
              <w:rPr>
                <w:rFonts w:ascii="Calibri" w:eastAsia="Calibri" w:hAnsi="Calibri" w:cs="Calibri"/>
                <w:sz w:val="18"/>
                <w:szCs w:val="18"/>
              </w:rPr>
              <w:t xml:space="preserve"> </w:t>
            </w:r>
          </w:p>
          <w:p w14:paraId="39E66E14" w14:textId="7C28BA13" w:rsidR="000450E4" w:rsidRDefault="000450E4" w:rsidP="000450E4">
            <w:pPr>
              <w:rPr>
                <w:rFonts w:ascii="Calibri" w:eastAsia="Calibri" w:hAnsi="Calibri" w:cs="Calibri"/>
                <w:sz w:val="18"/>
                <w:szCs w:val="18"/>
              </w:rPr>
            </w:pPr>
            <w:r>
              <w:rPr>
                <w:rFonts w:ascii="Calibri" w:eastAsia="Calibri" w:hAnsi="Calibri" w:cs="Calibri"/>
                <w:sz w:val="18"/>
                <w:szCs w:val="18"/>
              </w:rPr>
              <w:t>Measurable progress in addressing key threats at each AZE site</w:t>
            </w:r>
          </w:p>
        </w:tc>
        <w:tc>
          <w:tcPr>
            <w:tcW w:w="1417" w:type="dxa"/>
            <w:tcBorders>
              <w:top w:val="single" w:sz="6" w:space="0" w:color="auto"/>
              <w:left w:val="single" w:sz="12" w:space="0" w:color="auto"/>
              <w:bottom w:val="single" w:sz="4" w:space="0" w:color="auto"/>
              <w:right w:val="single" w:sz="12" w:space="0" w:color="auto"/>
            </w:tcBorders>
          </w:tcPr>
          <w:p w14:paraId="5819C00B" w14:textId="77777777" w:rsidR="000450E4" w:rsidRDefault="000450E4" w:rsidP="000450E4">
            <w:pPr>
              <w:jc w:val="right"/>
              <w:rPr>
                <w:rFonts w:ascii="Calibri" w:eastAsia="Calibri" w:hAnsi="Calibri" w:cs="Calibri"/>
                <w:sz w:val="18"/>
                <w:szCs w:val="18"/>
              </w:rPr>
            </w:pPr>
          </w:p>
        </w:tc>
        <w:tc>
          <w:tcPr>
            <w:tcW w:w="1459" w:type="dxa"/>
            <w:tcBorders>
              <w:top w:val="single" w:sz="6" w:space="0" w:color="auto"/>
              <w:left w:val="single" w:sz="12" w:space="0" w:color="auto"/>
              <w:bottom w:val="single" w:sz="4" w:space="0" w:color="auto"/>
              <w:right w:val="single" w:sz="12" w:space="0" w:color="auto"/>
            </w:tcBorders>
          </w:tcPr>
          <w:p w14:paraId="6EE94A79" w14:textId="77777777" w:rsidR="000450E4" w:rsidRDefault="000450E4" w:rsidP="000450E4">
            <w:pPr>
              <w:rPr>
                <w:rFonts w:ascii="Calibri" w:eastAsia="Calibri" w:hAnsi="Calibri" w:cs="Calibri"/>
                <w:sz w:val="18"/>
                <w:szCs w:val="18"/>
              </w:rPr>
            </w:pPr>
          </w:p>
        </w:tc>
        <w:tc>
          <w:tcPr>
            <w:tcW w:w="1418" w:type="dxa"/>
            <w:tcBorders>
              <w:top w:val="single" w:sz="6" w:space="0" w:color="auto"/>
              <w:left w:val="single" w:sz="12" w:space="0" w:color="auto"/>
              <w:bottom w:val="single" w:sz="4" w:space="0" w:color="auto"/>
              <w:right w:val="single" w:sz="12" w:space="0" w:color="auto"/>
            </w:tcBorders>
          </w:tcPr>
          <w:p w14:paraId="06DAF40E" w14:textId="77777777" w:rsidR="000450E4" w:rsidRDefault="000450E4" w:rsidP="000450E4">
            <w:pPr>
              <w:rPr>
                <w:rFonts w:ascii="Calibri" w:eastAsia="Calibri" w:hAnsi="Calibri" w:cs="Calibri"/>
                <w:sz w:val="18"/>
                <w:szCs w:val="18"/>
              </w:rPr>
            </w:pPr>
          </w:p>
        </w:tc>
        <w:tc>
          <w:tcPr>
            <w:tcW w:w="4211" w:type="dxa"/>
            <w:tcBorders>
              <w:top w:val="single" w:sz="6" w:space="0" w:color="auto"/>
              <w:left w:val="single" w:sz="12" w:space="0" w:color="auto"/>
              <w:bottom w:val="single" w:sz="4" w:space="0" w:color="auto"/>
              <w:right w:val="single" w:sz="12" w:space="0" w:color="auto"/>
            </w:tcBorders>
          </w:tcPr>
          <w:p w14:paraId="18D16660" w14:textId="77777777" w:rsidR="000450E4" w:rsidRPr="00024A3F" w:rsidRDefault="000450E4" w:rsidP="000450E4">
            <w:pPr>
              <w:rPr>
                <w:rFonts w:ascii="Calibri" w:eastAsia="Calibri" w:hAnsi="Calibri" w:cs="Calibri"/>
                <w:sz w:val="18"/>
                <w:szCs w:val="18"/>
              </w:rPr>
            </w:pP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34512793" w14:textId="77777777" w:rsidR="000450E4" w:rsidRDefault="000450E4" w:rsidP="000450E4">
            <w:pPr>
              <w:rPr>
                <w:rFonts w:ascii="Arial" w:hAnsi="Arial" w:cs="Arial"/>
                <w:sz w:val="20"/>
                <w:szCs w:val="20"/>
                <w:lang w:val="en-GB"/>
              </w:rPr>
            </w:pPr>
          </w:p>
        </w:tc>
      </w:tr>
      <w:tr w:rsidR="000450E4" w14:paraId="3DB38111" w14:textId="77777777" w:rsidTr="00BC4747">
        <w:trPr>
          <w:cantSplit/>
        </w:trPr>
        <w:tc>
          <w:tcPr>
            <w:tcW w:w="1828" w:type="dxa"/>
            <w:tcBorders>
              <w:left w:val="single" w:sz="12" w:space="0" w:color="auto"/>
              <w:bottom w:val="single" w:sz="4" w:space="0" w:color="auto"/>
              <w:right w:val="single" w:sz="12" w:space="0" w:color="auto"/>
            </w:tcBorders>
          </w:tcPr>
          <w:p w14:paraId="37E35B83"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4" w:space="0" w:color="auto"/>
              <w:right w:val="single" w:sz="12" w:space="0" w:color="auto"/>
            </w:tcBorders>
          </w:tcPr>
          <w:p w14:paraId="2A6B4A6F" w14:textId="77777777" w:rsidR="000450E4" w:rsidRPr="00257E79" w:rsidRDefault="000450E4" w:rsidP="000450E4">
            <w:pPr>
              <w:rPr>
                <w:rFonts w:ascii="Calibri" w:eastAsia="Calibri" w:hAnsi="Calibri" w:cs="Calibri"/>
                <w:sz w:val="18"/>
                <w:szCs w:val="18"/>
              </w:rPr>
            </w:pPr>
            <w:r w:rsidRPr="00257E79">
              <w:rPr>
                <w:rFonts w:ascii="Calibri" w:eastAsia="Calibri" w:hAnsi="Calibri" w:cs="Calibri"/>
                <w:sz w:val="18"/>
                <w:szCs w:val="18"/>
              </w:rPr>
              <w:t xml:space="preserve">Brazil: Mata do Passarinho </w:t>
            </w:r>
          </w:p>
          <w:p w14:paraId="283A942C" w14:textId="71135552" w:rsidR="000450E4" w:rsidRPr="00257E79" w:rsidRDefault="000450E4" w:rsidP="000450E4">
            <w:pPr>
              <w:rPr>
                <w:rFonts w:ascii="Calibri" w:eastAsia="Calibri" w:hAnsi="Calibri" w:cs="Calibri"/>
                <w:b/>
                <w:sz w:val="18"/>
                <w:szCs w:val="18"/>
              </w:rPr>
            </w:pPr>
            <w:r w:rsidRPr="00257E79">
              <w:rPr>
                <w:rFonts w:ascii="Calibri" w:eastAsia="Calibri" w:hAnsi="Calibri" w:cs="Calibri"/>
                <w:sz w:val="18"/>
                <w:szCs w:val="18"/>
              </w:rPr>
              <w:t>Area of forest habitat restored in and around the reserve</w:t>
            </w:r>
          </w:p>
        </w:tc>
        <w:tc>
          <w:tcPr>
            <w:tcW w:w="1417" w:type="dxa"/>
            <w:tcBorders>
              <w:top w:val="single" w:sz="6" w:space="0" w:color="auto"/>
              <w:left w:val="single" w:sz="12" w:space="0" w:color="auto"/>
              <w:bottom w:val="single" w:sz="4" w:space="0" w:color="auto"/>
              <w:right w:val="single" w:sz="12" w:space="0" w:color="auto"/>
            </w:tcBorders>
          </w:tcPr>
          <w:p w14:paraId="6A531ED1" w14:textId="19D51DBB" w:rsidR="000450E4" w:rsidRPr="00257E79" w:rsidRDefault="000450E4" w:rsidP="000450E4">
            <w:pPr>
              <w:jc w:val="right"/>
              <w:rPr>
                <w:rFonts w:asciiTheme="minorHAnsi" w:eastAsia="Calibri" w:hAnsiTheme="minorHAnsi" w:cstheme="minorHAnsi"/>
                <w:sz w:val="18"/>
                <w:szCs w:val="18"/>
              </w:rPr>
            </w:pPr>
            <w:r w:rsidRPr="00257E79">
              <w:rPr>
                <w:rFonts w:asciiTheme="minorHAnsi" w:eastAsia="Calibri" w:hAnsiTheme="minorHAnsi" w:cstheme="minorHAnsi"/>
                <w:sz w:val="18"/>
                <w:szCs w:val="18"/>
              </w:rPr>
              <w:t xml:space="preserve">0 trees planted and 0 ha of habitat restored in and around Mata do Passarinho Reserve [NB: this was inputted incorrectly in previous </w:t>
            </w:r>
            <w:r w:rsidR="00257E79" w:rsidRPr="00257E79">
              <w:rPr>
                <w:rFonts w:asciiTheme="minorHAnsi" w:hAnsiTheme="minorHAnsi" w:cstheme="minorHAnsi"/>
                <w:color w:val="000000" w:themeColor="text1"/>
                <w:sz w:val="18"/>
                <w:szCs w:val="18"/>
              </w:rPr>
              <w:t>reports / project document</w:t>
            </w:r>
            <w:r w:rsidRPr="00257E79">
              <w:rPr>
                <w:rFonts w:asciiTheme="minorHAnsi" w:eastAsia="Calibri" w:hAnsiTheme="minorHAnsi" w:cstheme="minorHAnsi"/>
                <w:sz w:val="18"/>
                <w:szCs w:val="18"/>
              </w:rPr>
              <w:t>]</w:t>
            </w:r>
          </w:p>
        </w:tc>
        <w:tc>
          <w:tcPr>
            <w:tcW w:w="1459" w:type="dxa"/>
            <w:tcBorders>
              <w:top w:val="single" w:sz="6" w:space="0" w:color="auto"/>
              <w:left w:val="single" w:sz="12" w:space="0" w:color="auto"/>
              <w:bottom w:val="single" w:sz="4" w:space="0" w:color="auto"/>
              <w:right w:val="single" w:sz="12" w:space="0" w:color="auto"/>
            </w:tcBorders>
          </w:tcPr>
          <w:p w14:paraId="11D23908" w14:textId="11712AC3" w:rsidR="000450E4" w:rsidRPr="00257E79" w:rsidRDefault="000450E4" w:rsidP="000450E4">
            <w:pPr>
              <w:rPr>
                <w:rFonts w:asciiTheme="minorHAnsi" w:eastAsia="Calibri" w:hAnsiTheme="minorHAnsi" w:cstheme="minorHAnsi"/>
                <w:sz w:val="18"/>
                <w:szCs w:val="18"/>
              </w:rPr>
            </w:pPr>
            <w:r w:rsidRPr="00257E79">
              <w:rPr>
                <w:rFonts w:asciiTheme="minorHAnsi" w:eastAsia="Calibri" w:hAnsiTheme="minorHAnsi" w:cstheme="minorHAnsi"/>
                <w:sz w:val="18"/>
                <w:szCs w:val="18"/>
              </w:rPr>
              <w:t xml:space="preserve">20,000 trees planted and 20 ha of habitat restored in and around Mata do Passarinho Reserve [NB: this was inputted incorrectly in previous </w:t>
            </w:r>
            <w:r w:rsidR="00257E79" w:rsidRPr="00257E79">
              <w:rPr>
                <w:rFonts w:asciiTheme="minorHAnsi" w:hAnsiTheme="minorHAnsi" w:cstheme="minorHAnsi"/>
                <w:color w:val="000000" w:themeColor="text1"/>
                <w:sz w:val="18"/>
                <w:szCs w:val="18"/>
              </w:rPr>
              <w:t>reports / project document</w:t>
            </w:r>
            <w:r w:rsidRPr="00257E79">
              <w:rPr>
                <w:rFonts w:asciiTheme="minorHAnsi" w:eastAsia="Calibri" w:hAnsiTheme="minorHAnsi" w:cstheme="minorHAnsi"/>
                <w:sz w:val="18"/>
                <w:szCs w:val="18"/>
              </w:rPr>
              <w:t>]</w:t>
            </w:r>
          </w:p>
        </w:tc>
        <w:tc>
          <w:tcPr>
            <w:tcW w:w="1418" w:type="dxa"/>
            <w:tcBorders>
              <w:top w:val="single" w:sz="6" w:space="0" w:color="auto"/>
              <w:left w:val="single" w:sz="12" w:space="0" w:color="auto"/>
              <w:bottom w:val="single" w:sz="4" w:space="0" w:color="auto"/>
              <w:right w:val="single" w:sz="12" w:space="0" w:color="auto"/>
            </w:tcBorders>
          </w:tcPr>
          <w:p w14:paraId="48E29A1C" w14:textId="5EB7FC8E" w:rsidR="000450E4" w:rsidRPr="00257E79" w:rsidRDefault="000450E4" w:rsidP="000450E4">
            <w:pPr>
              <w:rPr>
                <w:rFonts w:asciiTheme="minorHAnsi" w:eastAsia="Calibri" w:hAnsiTheme="minorHAnsi" w:cstheme="minorHAnsi"/>
                <w:sz w:val="18"/>
                <w:szCs w:val="18"/>
              </w:rPr>
            </w:pPr>
            <w:r w:rsidRPr="00257E79">
              <w:rPr>
                <w:rFonts w:asciiTheme="minorHAnsi" w:eastAsia="Calibri" w:hAnsiTheme="minorHAnsi" w:cstheme="minorHAnsi"/>
                <w:sz w:val="18"/>
                <w:szCs w:val="18"/>
              </w:rPr>
              <w:t xml:space="preserve">40,000 trees planted of 27 species and 40 ha of habitat restored in and surrounding Mata do Passarinho Reserve [NB: this was inputted incorrectly in previous </w:t>
            </w:r>
            <w:r w:rsidR="00257E79" w:rsidRPr="00257E79">
              <w:rPr>
                <w:rFonts w:asciiTheme="minorHAnsi" w:hAnsiTheme="minorHAnsi" w:cstheme="minorHAnsi"/>
                <w:color w:val="000000" w:themeColor="text1"/>
                <w:sz w:val="18"/>
                <w:szCs w:val="18"/>
              </w:rPr>
              <w:t>reports / project document</w:t>
            </w:r>
            <w:r w:rsidRPr="00257E79">
              <w:rPr>
                <w:rFonts w:asciiTheme="minorHAnsi" w:eastAsia="Calibri" w:hAnsiTheme="minorHAnsi" w:cstheme="minorHAnsi"/>
                <w:sz w:val="18"/>
                <w:szCs w:val="18"/>
              </w:rPr>
              <w:t>]</w:t>
            </w:r>
          </w:p>
        </w:tc>
        <w:tc>
          <w:tcPr>
            <w:tcW w:w="4211" w:type="dxa"/>
            <w:tcBorders>
              <w:top w:val="single" w:sz="6" w:space="0" w:color="auto"/>
              <w:left w:val="single" w:sz="12" w:space="0" w:color="auto"/>
              <w:bottom w:val="single" w:sz="4" w:space="0" w:color="auto"/>
              <w:right w:val="single" w:sz="12" w:space="0" w:color="auto"/>
            </w:tcBorders>
          </w:tcPr>
          <w:p w14:paraId="383EF279" w14:textId="7823CF71" w:rsidR="000450E4" w:rsidRPr="00257E79" w:rsidRDefault="000450E4" w:rsidP="000450E4">
            <w:pPr>
              <w:rPr>
                <w:rFonts w:ascii="Calibri" w:eastAsia="Calibri" w:hAnsi="Calibri" w:cs="Calibri"/>
                <w:sz w:val="18"/>
                <w:szCs w:val="18"/>
              </w:rPr>
            </w:pPr>
            <w:r w:rsidRPr="00257E79">
              <w:rPr>
                <w:rFonts w:ascii="Calibri" w:eastAsia="Calibri" w:hAnsi="Calibri" w:cs="Calibri"/>
                <w:sz w:val="18"/>
                <w:szCs w:val="18"/>
              </w:rPr>
              <w:t xml:space="preserve">35,020 trees were planted, restoring 35.91 hectares of habitat. The remaining 4.09 hectares are being prepared to receive the seedlings, which are in the reserve’s nursery and are ready for planting in the reserve nursery. These remaining 4 ha are dominated by </w:t>
            </w:r>
            <w:r w:rsidRPr="00257E79">
              <w:rPr>
                <w:rFonts w:ascii="Calibri" w:eastAsia="Calibri" w:hAnsi="Calibri" w:cs="Calibri"/>
                <w:i/>
                <w:sz w:val="18"/>
                <w:szCs w:val="18"/>
              </w:rPr>
              <w:t>Pteridium</w:t>
            </w:r>
            <w:r w:rsidRPr="00257E79">
              <w:rPr>
                <w:rFonts w:ascii="Calibri" w:eastAsia="Calibri" w:hAnsi="Calibri" w:cs="Calibri"/>
                <w:sz w:val="18"/>
                <w:szCs w:val="18"/>
              </w:rPr>
              <w:t xml:space="preserve"> sp. Preparing this land for restoration requires pre-clearing the ground and opening trails in parallel lines to be able to plant the seedlings. We expect this final planting to be finished before the end of 2019.</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61E8DEAD" w14:textId="62092634" w:rsidR="000450E4" w:rsidRDefault="000450E4" w:rsidP="000450E4">
            <w:pPr>
              <w:rPr>
                <w:rFonts w:ascii="Arial" w:hAnsi="Arial" w:cs="Arial"/>
                <w:sz w:val="20"/>
                <w:szCs w:val="20"/>
                <w:lang w:val="en-GB"/>
              </w:rPr>
            </w:pPr>
            <w:r>
              <w:rPr>
                <w:rFonts w:ascii="Arial" w:hAnsi="Arial" w:cs="Arial"/>
                <w:sz w:val="20"/>
                <w:szCs w:val="20"/>
                <w:lang w:val="en-GB"/>
              </w:rPr>
              <w:t>S</w:t>
            </w:r>
          </w:p>
        </w:tc>
      </w:tr>
      <w:tr w:rsidR="000450E4" w14:paraId="10CD1724" w14:textId="77777777" w:rsidTr="00BC4747">
        <w:trPr>
          <w:cantSplit/>
        </w:trPr>
        <w:tc>
          <w:tcPr>
            <w:tcW w:w="1828" w:type="dxa"/>
            <w:tcBorders>
              <w:left w:val="single" w:sz="12" w:space="0" w:color="auto"/>
              <w:bottom w:val="single" w:sz="4" w:space="0" w:color="auto"/>
              <w:right w:val="single" w:sz="12" w:space="0" w:color="auto"/>
            </w:tcBorders>
          </w:tcPr>
          <w:p w14:paraId="39742032"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4" w:space="0" w:color="auto"/>
              <w:right w:val="single" w:sz="12" w:space="0" w:color="auto"/>
            </w:tcBorders>
          </w:tcPr>
          <w:p w14:paraId="26FD8D2E" w14:textId="77777777" w:rsidR="000450E4" w:rsidRPr="00DB4937" w:rsidRDefault="000450E4" w:rsidP="000450E4">
            <w:pPr>
              <w:rPr>
                <w:rFonts w:ascii="Calibri" w:eastAsia="Calibri" w:hAnsi="Calibri" w:cs="Calibri"/>
                <w:sz w:val="18"/>
                <w:szCs w:val="18"/>
              </w:rPr>
            </w:pPr>
            <w:r w:rsidRPr="00BC4747">
              <w:rPr>
                <w:rFonts w:ascii="Calibri" w:eastAsia="Calibri" w:hAnsi="Calibri" w:cs="Calibri"/>
                <w:sz w:val="18"/>
                <w:szCs w:val="18"/>
              </w:rPr>
              <w:t xml:space="preserve">Chile: Isla Mocha </w:t>
            </w:r>
          </w:p>
          <w:p w14:paraId="3703FB4D" w14:textId="681DF407" w:rsidR="000450E4" w:rsidRDefault="000450E4" w:rsidP="000450E4">
            <w:pPr>
              <w:rPr>
                <w:rFonts w:ascii="Calibri" w:eastAsia="Calibri" w:hAnsi="Calibri" w:cs="Calibri"/>
                <w:i/>
                <w:sz w:val="18"/>
                <w:szCs w:val="18"/>
              </w:rPr>
            </w:pPr>
            <w:r>
              <w:rPr>
                <w:rFonts w:ascii="Calibri" w:eastAsia="Calibri" w:hAnsi="Calibri" w:cs="Calibri"/>
                <w:sz w:val="18"/>
                <w:szCs w:val="18"/>
              </w:rPr>
              <w:t>Exclusion zones created for priority AZE amphibian conservation areas where wood harvesting is not permitted</w:t>
            </w:r>
          </w:p>
        </w:tc>
        <w:tc>
          <w:tcPr>
            <w:tcW w:w="1417" w:type="dxa"/>
            <w:tcBorders>
              <w:top w:val="single" w:sz="6" w:space="0" w:color="auto"/>
              <w:left w:val="single" w:sz="12" w:space="0" w:color="auto"/>
              <w:bottom w:val="single" w:sz="4" w:space="0" w:color="auto"/>
              <w:right w:val="single" w:sz="12" w:space="0" w:color="auto"/>
            </w:tcBorders>
          </w:tcPr>
          <w:p w14:paraId="2ECC8A59" w14:textId="602793F9" w:rsidR="000450E4" w:rsidRDefault="000450E4" w:rsidP="000450E4">
            <w:pPr>
              <w:jc w:val="right"/>
              <w:rPr>
                <w:rFonts w:ascii="Calibri" w:eastAsia="Calibri" w:hAnsi="Calibri" w:cs="Calibri"/>
                <w:sz w:val="18"/>
                <w:szCs w:val="18"/>
              </w:rPr>
            </w:pPr>
            <w:r>
              <w:rPr>
                <w:rFonts w:ascii="Calibri" w:eastAsia="Calibri" w:hAnsi="Calibri" w:cs="Calibri"/>
                <w:sz w:val="18"/>
                <w:szCs w:val="18"/>
              </w:rPr>
              <w:t>Deforestation and forest degradation ongoing and causing declines in habitat quantity and quality for AZE species</w:t>
            </w:r>
          </w:p>
        </w:tc>
        <w:tc>
          <w:tcPr>
            <w:tcW w:w="1459" w:type="dxa"/>
            <w:tcBorders>
              <w:top w:val="single" w:sz="6" w:space="0" w:color="auto"/>
              <w:left w:val="single" w:sz="12" w:space="0" w:color="auto"/>
              <w:bottom w:val="single" w:sz="4" w:space="0" w:color="auto"/>
              <w:right w:val="single" w:sz="12" w:space="0" w:color="auto"/>
            </w:tcBorders>
          </w:tcPr>
          <w:p w14:paraId="696492B8" w14:textId="4AF0397F" w:rsidR="000450E4" w:rsidRDefault="000450E4" w:rsidP="000450E4">
            <w:pPr>
              <w:rPr>
                <w:rFonts w:ascii="Calibri" w:eastAsia="Calibri" w:hAnsi="Calibri" w:cs="Calibri"/>
                <w:sz w:val="18"/>
                <w:szCs w:val="18"/>
              </w:rPr>
            </w:pPr>
            <w:r>
              <w:rPr>
                <w:rFonts w:ascii="Calibri" w:eastAsia="Calibri" w:hAnsi="Calibri" w:cs="Calibri"/>
                <w:sz w:val="18"/>
                <w:szCs w:val="18"/>
              </w:rPr>
              <w:t xml:space="preserve">[Key areas for AZE species and wood harvesting identified and mapped] </w:t>
            </w:r>
            <w:r w:rsidR="00DB4937">
              <w:rPr>
                <w:rFonts w:ascii="Calibri" w:eastAsia="Calibri" w:hAnsi="Calibri" w:cs="Calibri"/>
                <w:i/>
                <w:sz w:val="18"/>
                <w:szCs w:val="18"/>
              </w:rPr>
              <w:t>S</w:t>
            </w:r>
            <w:r>
              <w:rPr>
                <w:rFonts w:ascii="Calibri" w:eastAsia="Calibri" w:hAnsi="Calibri" w:cs="Calibri"/>
                <w:i/>
                <w:sz w:val="18"/>
                <w:szCs w:val="18"/>
              </w:rPr>
              <w:t>ee ‘level at June 2017’</w:t>
            </w:r>
          </w:p>
          <w:p w14:paraId="77E435D8" w14:textId="77777777" w:rsidR="000450E4" w:rsidRDefault="000450E4" w:rsidP="000450E4">
            <w:pPr>
              <w:rPr>
                <w:rFonts w:ascii="Calibri" w:eastAsia="Calibri" w:hAnsi="Calibri" w:cs="Calibri"/>
                <w:sz w:val="18"/>
                <w:szCs w:val="18"/>
              </w:rPr>
            </w:pPr>
          </w:p>
        </w:tc>
        <w:tc>
          <w:tcPr>
            <w:tcW w:w="1418" w:type="dxa"/>
            <w:tcBorders>
              <w:top w:val="single" w:sz="6" w:space="0" w:color="auto"/>
              <w:left w:val="single" w:sz="12" w:space="0" w:color="auto"/>
              <w:bottom w:val="single" w:sz="4" w:space="0" w:color="auto"/>
              <w:right w:val="single" w:sz="12" w:space="0" w:color="auto"/>
            </w:tcBorders>
          </w:tcPr>
          <w:p w14:paraId="08F2A48C" w14:textId="525D7FD3" w:rsidR="000450E4" w:rsidRDefault="000450E4" w:rsidP="000450E4">
            <w:pPr>
              <w:rPr>
                <w:rFonts w:ascii="Calibri" w:eastAsia="Calibri" w:hAnsi="Calibri" w:cs="Calibri"/>
                <w:sz w:val="18"/>
                <w:szCs w:val="18"/>
              </w:rPr>
            </w:pPr>
            <w:r>
              <w:rPr>
                <w:rFonts w:ascii="Calibri" w:eastAsia="Calibri" w:hAnsi="Calibri" w:cs="Calibri"/>
                <w:sz w:val="18"/>
                <w:szCs w:val="18"/>
              </w:rPr>
              <w:t xml:space="preserve">Zones established within the protected area for exclusion of wood harvesting activities </w:t>
            </w:r>
          </w:p>
        </w:tc>
        <w:tc>
          <w:tcPr>
            <w:tcW w:w="4211" w:type="dxa"/>
            <w:tcBorders>
              <w:top w:val="single" w:sz="6" w:space="0" w:color="auto"/>
              <w:left w:val="single" w:sz="12" w:space="0" w:color="auto"/>
              <w:bottom w:val="single" w:sz="4" w:space="0" w:color="auto"/>
              <w:right w:val="single" w:sz="12" w:space="0" w:color="auto"/>
            </w:tcBorders>
          </w:tcPr>
          <w:p w14:paraId="5F9F32C0" w14:textId="67FD9977" w:rsidR="000450E4" w:rsidRDefault="000450E4" w:rsidP="000450E4">
            <w:pPr>
              <w:rPr>
                <w:rFonts w:ascii="Calibri" w:eastAsia="Calibri" w:hAnsi="Calibri" w:cs="Calibri"/>
                <w:sz w:val="18"/>
                <w:szCs w:val="18"/>
              </w:rPr>
            </w:pPr>
            <w:r>
              <w:rPr>
                <w:rFonts w:ascii="Calibri" w:eastAsia="Calibri" w:hAnsi="Calibri" w:cs="Calibri"/>
                <w:sz w:val="18"/>
                <w:szCs w:val="18"/>
              </w:rPr>
              <w:t xml:space="preserve">A map showing the overlap of wood harvesting areas in Isla Mocha (based on information provided by CONAF) and the registration points of </w:t>
            </w:r>
            <w:r>
              <w:rPr>
                <w:rFonts w:ascii="Calibri" w:eastAsia="Calibri" w:hAnsi="Calibri" w:cs="Calibri"/>
                <w:i/>
                <w:sz w:val="18"/>
                <w:szCs w:val="18"/>
              </w:rPr>
              <w:t>E. insularis</w:t>
            </w:r>
            <w:r>
              <w:rPr>
                <w:rFonts w:ascii="Calibri" w:eastAsia="Calibri" w:hAnsi="Calibri" w:cs="Calibri"/>
                <w:sz w:val="18"/>
                <w:szCs w:val="18"/>
              </w:rPr>
              <w:t xml:space="preserve"> (based on information obtained by RECH during the monitoring of amphibians) was developed. The map shows that there is only overlap between the two areas in the northern section of the Reserve. This information was provided to CONAF to be used for permitting for the wood harvesting.</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796AC9D0" w14:textId="140B7B33" w:rsidR="000450E4" w:rsidRDefault="000450E4" w:rsidP="000450E4">
            <w:pPr>
              <w:rPr>
                <w:rFonts w:ascii="Arial" w:hAnsi="Arial" w:cs="Arial"/>
                <w:sz w:val="20"/>
                <w:szCs w:val="20"/>
                <w:lang w:val="en-GB"/>
              </w:rPr>
            </w:pPr>
            <w:r>
              <w:rPr>
                <w:rFonts w:ascii="Arial" w:hAnsi="Arial" w:cs="Arial"/>
                <w:sz w:val="20"/>
                <w:szCs w:val="20"/>
                <w:lang w:val="en-GB"/>
              </w:rPr>
              <w:t>S</w:t>
            </w:r>
          </w:p>
        </w:tc>
      </w:tr>
      <w:tr w:rsidR="000450E4" w14:paraId="220EF851" w14:textId="77777777" w:rsidTr="00BC4747">
        <w:trPr>
          <w:cantSplit/>
        </w:trPr>
        <w:tc>
          <w:tcPr>
            <w:tcW w:w="1828" w:type="dxa"/>
            <w:tcBorders>
              <w:left w:val="single" w:sz="12" w:space="0" w:color="auto"/>
              <w:bottom w:val="single" w:sz="4" w:space="0" w:color="auto"/>
              <w:right w:val="single" w:sz="12" w:space="0" w:color="auto"/>
            </w:tcBorders>
          </w:tcPr>
          <w:p w14:paraId="0EC361DF"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4" w:space="0" w:color="auto"/>
              <w:right w:val="single" w:sz="12" w:space="0" w:color="auto"/>
            </w:tcBorders>
          </w:tcPr>
          <w:p w14:paraId="33590F32" w14:textId="77777777" w:rsidR="000450E4" w:rsidRPr="00DB4937" w:rsidRDefault="000450E4" w:rsidP="000450E4">
            <w:pPr>
              <w:rPr>
                <w:rFonts w:ascii="Calibri" w:eastAsia="Calibri" w:hAnsi="Calibri" w:cs="Calibri"/>
                <w:sz w:val="18"/>
                <w:szCs w:val="18"/>
              </w:rPr>
            </w:pPr>
            <w:r w:rsidRPr="00BC4747">
              <w:rPr>
                <w:rFonts w:ascii="Calibri" w:eastAsia="Calibri" w:hAnsi="Calibri" w:cs="Calibri"/>
                <w:sz w:val="18"/>
                <w:szCs w:val="18"/>
              </w:rPr>
              <w:t xml:space="preserve">Chile: Mehuin I &amp; II </w:t>
            </w:r>
          </w:p>
          <w:p w14:paraId="7AA8CDD9" w14:textId="2E10B9D1" w:rsidR="000450E4" w:rsidRDefault="000450E4" w:rsidP="000450E4">
            <w:pPr>
              <w:numPr>
                <w:ilvl w:val="0"/>
                <w:numId w:val="21"/>
              </w:numPr>
              <w:ind w:left="0"/>
              <w:rPr>
                <w:sz w:val="18"/>
                <w:szCs w:val="18"/>
              </w:rPr>
            </w:pPr>
            <w:r>
              <w:rPr>
                <w:rFonts w:ascii="Calibri" w:eastAsia="Calibri" w:hAnsi="Calibri" w:cs="Calibri"/>
                <w:sz w:val="18"/>
                <w:szCs w:val="18"/>
              </w:rPr>
              <w:t>Restricting access to amphibian habitat at Mehuin</w:t>
            </w:r>
            <w:r w:rsidR="00DB4937">
              <w:rPr>
                <w:rFonts w:ascii="Calibri" w:eastAsia="Calibri" w:hAnsi="Calibri" w:cs="Calibri"/>
                <w:sz w:val="18"/>
                <w:szCs w:val="18"/>
              </w:rPr>
              <w:t xml:space="preserve"> [revised indicator following agreed amendment]</w:t>
            </w:r>
          </w:p>
          <w:p w14:paraId="788E5424" w14:textId="77777777" w:rsidR="000450E4" w:rsidRDefault="000450E4" w:rsidP="000450E4">
            <w:pPr>
              <w:rPr>
                <w:rFonts w:ascii="Calibri" w:eastAsia="Calibri" w:hAnsi="Calibri" w:cs="Calibri"/>
                <w:i/>
                <w:sz w:val="18"/>
                <w:szCs w:val="18"/>
              </w:rPr>
            </w:pPr>
          </w:p>
        </w:tc>
        <w:tc>
          <w:tcPr>
            <w:tcW w:w="1417" w:type="dxa"/>
            <w:tcBorders>
              <w:top w:val="single" w:sz="6" w:space="0" w:color="auto"/>
              <w:left w:val="single" w:sz="12" w:space="0" w:color="auto"/>
              <w:bottom w:val="single" w:sz="4" w:space="0" w:color="auto"/>
              <w:right w:val="single" w:sz="12" w:space="0" w:color="auto"/>
            </w:tcBorders>
          </w:tcPr>
          <w:p w14:paraId="38EDF21F" w14:textId="77777777" w:rsidR="000450E4" w:rsidRDefault="000450E4" w:rsidP="000450E4">
            <w:pPr>
              <w:rPr>
                <w:rFonts w:ascii="Calibri" w:eastAsia="Calibri" w:hAnsi="Calibri" w:cs="Calibri"/>
                <w:sz w:val="18"/>
                <w:szCs w:val="18"/>
              </w:rPr>
            </w:pPr>
            <w:r>
              <w:rPr>
                <w:rFonts w:ascii="Calibri" w:eastAsia="Calibri" w:hAnsi="Calibri" w:cs="Calibri"/>
                <w:sz w:val="18"/>
                <w:szCs w:val="18"/>
              </w:rPr>
              <w:t>Deforestation and forest degradation ongoing and causing declines in habitat quantity and quality for AZE species</w:t>
            </w:r>
          </w:p>
          <w:p w14:paraId="073EE8C2" w14:textId="77777777" w:rsidR="000450E4" w:rsidRDefault="000450E4" w:rsidP="000450E4">
            <w:pPr>
              <w:jc w:val="right"/>
              <w:rPr>
                <w:rFonts w:ascii="Calibri" w:eastAsia="Calibri" w:hAnsi="Calibri" w:cs="Calibri"/>
                <w:sz w:val="18"/>
                <w:szCs w:val="18"/>
              </w:rPr>
            </w:pPr>
          </w:p>
        </w:tc>
        <w:tc>
          <w:tcPr>
            <w:tcW w:w="1459" w:type="dxa"/>
            <w:tcBorders>
              <w:top w:val="single" w:sz="6" w:space="0" w:color="auto"/>
              <w:left w:val="single" w:sz="12" w:space="0" w:color="auto"/>
              <w:bottom w:val="single" w:sz="4" w:space="0" w:color="auto"/>
              <w:right w:val="single" w:sz="12" w:space="0" w:color="auto"/>
            </w:tcBorders>
          </w:tcPr>
          <w:p w14:paraId="137421BD" w14:textId="6923C363" w:rsidR="000450E4" w:rsidRDefault="000450E4" w:rsidP="000450E4">
            <w:pPr>
              <w:rPr>
                <w:rFonts w:ascii="Calibri" w:eastAsia="Calibri" w:hAnsi="Calibri" w:cs="Calibri"/>
                <w:sz w:val="18"/>
                <w:szCs w:val="18"/>
              </w:rPr>
            </w:pPr>
            <w:r>
              <w:rPr>
                <w:rFonts w:ascii="Calibri" w:eastAsia="Calibri" w:hAnsi="Calibri" w:cs="Calibri"/>
                <w:sz w:val="18"/>
                <w:szCs w:val="18"/>
              </w:rPr>
              <w:t xml:space="preserve">[no mid-term target following agreed amendment to delay activity] </w:t>
            </w:r>
            <w:r w:rsidR="00DB4937">
              <w:rPr>
                <w:rFonts w:ascii="Calibri" w:eastAsia="Calibri" w:hAnsi="Calibri" w:cs="Calibri"/>
                <w:i/>
                <w:sz w:val="18"/>
                <w:szCs w:val="18"/>
              </w:rPr>
              <w:t>S</w:t>
            </w:r>
            <w:r>
              <w:rPr>
                <w:rFonts w:ascii="Calibri" w:eastAsia="Calibri" w:hAnsi="Calibri" w:cs="Calibri"/>
                <w:i/>
                <w:sz w:val="18"/>
                <w:szCs w:val="18"/>
              </w:rPr>
              <w:t>ee ‘level at June 2017’</w:t>
            </w:r>
          </w:p>
        </w:tc>
        <w:tc>
          <w:tcPr>
            <w:tcW w:w="1418" w:type="dxa"/>
            <w:tcBorders>
              <w:top w:val="single" w:sz="6" w:space="0" w:color="auto"/>
              <w:left w:val="single" w:sz="12" w:space="0" w:color="auto"/>
              <w:bottom w:val="single" w:sz="4" w:space="0" w:color="auto"/>
              <w:right w:val="single" w:sz="12" w:space="0" w:color="auto"/>
            </w:tcBorders>
          </w:tcPr>
          <w:p w14:paraId="693EF92B" w14:textId="7538E252" w:rsidR="000450E4" w:rsidRDefault="000450E4" w:rsidP="000450E4">
            <w:pPr>
              <w:rPr>
                <w:rFonts w:ascii="Calibri" w:eastAsia="Calibri" w:hAnsi="Calibri" w:cs="Calibri"/>
                <w:sz w:val="18"/>
                <w:szCs w:val="18"/>
              </w:rPr>
            </w:pPr>
            <w:r>
              <w:rPr>
                <w:rFonts w:ascii="Calibri" w:eastAsia="Calibri" w:hAnsi="Calibri" w:cs="Calibri"/>
                <w:sz w:val="18"/>
                <w:szCs w:val="18"/>
              </w:rPr>
              <w:t>Access to amphibian habitat restricted and impact from illegal logging and cattle minimized [revised target following agreed amendment]</w:t>
            </w:r>
          </w:p>
        </w:tc>
        <w:tc>
          <w:tcPr>
            <w:tcW w:w="4211" w:type="dxa"/>
            <w:tcBorders>
              <w:top w:val="single" w:sz="6" w:space="0" w:color="auto"/>
              <w:left w:val="single" w:sz="12" w:space="0" w:color="auto"/>
              <w:bottom w:val="single" w:sz="4" w:space="0" w:color="auto"/>
              <w:right w:val="single" w:sz="12" w:space="0" w:color="auto"/>
            </w:tcBorders>
          </w:tcPr>
          <w:p w14:paraId="224F698A" w14:textId="03A0C318" w:rsidR="000450E4" w:rsidRPr="00D04368" w:rsidRDefault="000450E4" w:rsidP="000450E4">
            <w:pPr>
              <w:rPr>
                <w:rFonts w:ascii="Calibri" w:eastAsia="Calibri" w:hAnsi="Calibri" w:cs="Calibri"/>
                <w:sz w:val="18"/>
                <w:szCs w:val="18"/>
              </w:rPr>
            </w:pPr>
            <w:r w:rsidRPr="00D04368">
              <w:rPr>
                <w:rFonts w:ascii="Calibri" w:eastAsia="Calibri" w:hAnsi="Calibri" w:cs="Calibri"/>
                <w:sz w:val="18"/>
                <w:szCs w:val="18"/>
              </w:rPr>
              <w:t xml:space="preserve">Four streams with the presence of </w:t>
            </w:r>
            <w:r w:rsidRPr="00D04368">
              <w:rPr>
                <w:rFonts w:ascii="Calibri" w:eastAsia="Calibri" w:hAnsi="Calibri" w:cs="Calibri"/>
                <w:i/>
                <w:sz w:val="18"/>
                <w:szCs w:val="18"/>
              </w:rPr>
              <w:t>E. migueli</w:t>
            </w:r>
            <w:r w:rsidRPr="00D04368">
              <w:rPr>
                <w:rFonts w:ascii="Calibri" w:eastAsia="Calibri" w:hAnsi="Calibri" w:cs="Calibri"/>
                <w:sz w:val="18"/>
                <w:szCs w:val="18"/>
              </w:rPr>
              <w:t xml:space="preserve"> located on the premises of indigenous people were fenced off to prevent access to livestock that disturbs the habitat of amphibians: 1 area of ​​5 hectares (Rigoberto Lienlaf); 1 farm of 1.5 hectares (Indigenous Association Weichafe Lafquen Mapu); 1 area of ​​1 hectare that was also reforested with native trees (Mrs Audolicia Ancacura), and 1 area of ​​0.6 hectares (Mr Javier Nahuelpan), for a total of 8.1 ha of </w:t>
            </w:r>
            <w:r w:rsidRPr="00D04368">
              <w:rPr>
                <w:rFonts w:ascii="Calibri" w:eastAsia="Calibri" w:hAnsi="Calibri" w:cs="Calibri"/>
                <w:i/>
                <w:sz w:val="18"/>
                <w:szCs w:val="18"/>
              </w:rPr>
              <w:t>E.</w:t>
            </w:r>
            <w:r w:rsidR="00DB4937" w:rsidRPr="00D04368">
              <w:rPr>
                <w:rFonts w:ascii="Calibri" w:eastAsia="Calibri" w:hAnsi="Calibri" w:cs="Calibri"/>
                <w:i/>
                <w:sz w:val="18"/>
                <w:szCs w:val="18"/>
              </w:rPr>
              <w:t xml:space="preserve"> </w:t>
            </w:r>
            <w:r w:rsidRPr="00D04368">
              <w:rPr>
                <w:rFonts w:ascii="Calibri" w:eastAsia="Calibri" w:hAnsi="Calibri" w:cs="Calibri"/>
                <w:i/>
                <w:sz w:val="18"/>
                <w:szCs w:val="18"/>
              </w:rPr>
              <w:t>migueli</w:t>
            </w:r>
            <w:r w:rsidRPr="00D04368">
              <w:rPr>
                <w:rFonts w:ascii="Calibri" w:eastAsia="Calibri" w:hAnsi="Calibri" w:cs="Calibri"/>
                <w:sz w:val="18"/>
                <w:szCs w:val="18"/>
              </w:rPr>
              <w:t xml:space="preserve"> habitat fenced off to safeguard the species.</w:t>
            </w:r>
          </w:p>
          <w:p w14:paraId="2FE9D897" w14:textId="77777777" w:rsidR="000450E4" w:rsidRPr="00D04368" w:rsidRDefault="000450E4" w:rsidP="000450E4">
            <w:pPr>
              <w:rPr>
                <w:rFonts w:ascii="Calibri" w:eastAsia="Calibri" w:hAnsi="Calibri" w:cs="Calibri"/>
                <w:sz w:val="18"/>
                <w:szCs w:val="18"/>
              </w:rPr>
            </w:pP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3926D6E6" w14:textId="17821E75" w:rsidR="000450E4" w:rsidRDefault="000450E4" w:rsidP="000450E4">
            <w:pPr>
              <w:rPr>
                <w:rFonts w:ascii="Arial" w:hAnsi="Arial" w:cs="Arial"/>
                <w:sz w:val="20"/>
                <w:szCs w:val="20"/>
                <w:lang w:val="en-GB"/>
              </w:rPr>
            </w:pPr>
            <w:r>
              <w:rPr>
                <w:rFonts w:ascii="Arial" w:hAnsi="Arial" w:cs="Arial"/>
                <w:sz w:val="20"/>
                <w:szCs w:val="20"/>
                <w:lang w:val="en-GB"/>
              </w:rPr>
              <w:t>S</w:t>
            </w:r>
          </w:p>
        </w:tc>
      </w:tr>
      <w:tr w:rsidR="000450E4" w14:paraId="2424F483" w14:textId="77777777" w:rsidTr="00BC4747">
        <w:trPr>
          <w:cantSplit/>
        </w:trPr>
        <w:tc>
          <w:tcPr>
            <w:tcW w:w="1828" w:type="dxa"/>
            <w:tcBorders>
              <w:left w:val="single" w:sz="12" w:space="0" w:color="auto"/>
              <w:bottom w:val="single" w:sz="4" w:space="0" w:color="auto"/>
              <w:right w:val="single" w:sz="12" w:space="0" w:color="auto"/>
            </w:tcBorders>
          </w:tcPr>
          <w:p w14:paraId="598F1121"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4" w:space="0" w:color="auto"/>
              <w:right w:val="single" w:sz="12" w:space="0" w:color="auto"/>
            </w:tcBorders>
          </w:tcPr>
          <w:p w14:paraId="38C512D7" w14:textId="77777777" w:rsidR="000450E4" w:rsidRDefault="000450E4" w:rsidP="000450E4">
            <w:pPr>
              <w:rPr>
                <w:rFonts w:ascii="Calibri" w:eastAsia="Calibri" w:hAnsi="Calibri" w:cs="Calibri"/>
                <w:sz w:val="18"/>
                <w:szCs w:val="18"/>
              </w:rPr>
            </w:pPr>
            <w:r w:rsidRPr="00BC4747">
              <w:rPr>
                <w:rFonts w:ascii="Calibri" w:eastAsia="Calibri" w:hAnsi="Calibri" w:cs="Calibri"/>
                <w:sz w:val="18"/>
                <w:szCs w:val="18"/>
              </w:rPr>
              <w:t>Madagascar:</w:t>
            </w:r>
            <w:r>
              <w:rPr>
                <w:rFonts w:ascii="Calibri" w:eastAsia="Calibri" w:hAnsi="Calibri" w:cs="Calibri"/>
                <w:sz w:val="18"/>
                <w:szCs w:val="18"/>
              </w:rPr>
              <w:t xml:space="preserve"> Tsitongambarika Forest</w:t>
            </w:r>
          </w:p>
          <w:p w14:paraId="6090F8AD" w14:textId="7B70A65B" w:rsidR="000450E4" w:rsidRDefault="000450E4" w:rsidP="000450E4">
            <w:pPr>
              <w:rPr>
                <w:rFonts w:ascii="Calibri" w:eastAsia="Calibri" w:hAnsi="Calibri" w:cs="Calibri"/>
                <w:i/>
                <w:sz w:val="18"/>
                <w:szCs w:val="18"/>
              </w:rPr>
            </w:pPr>
            <w:r>
              <w:rPr>
                <w:rFonts w:ascii="Calibri" w:eastAsia="Calibri" w:hAnsi="Calibri" w:cs="Calibri"/>
                <w:color w:val="000000"/>
                <w:sz w:val="18"/>
                <w:szCs w:val="18"/>
              </w:rPr>
              <w:t>Deforestation rate as the main threat to, and determinant of conservation status of, AZE species</w:t>
            </w:r>
          </w:p>
        </w:tc>
        <w:tc>
          <w:tcPr>
            <w:tcW w:w="1417" w:type="dxa"/>
            <w:tcBorders>
              <w:top w:val="single" w:sz="6" w:space="0" w:color="auto"/>
              <w:left w:val="single" w:sz="12" w:space="0" w:color="auto"/>
              <w:bottom w:val="single" w:sz="4" w:space="0" w:color="auto"/>
              <w:right w:val="single" w:sz="12" w:space="0" w:color="auto"/>
            </w:tcBorders>
          </w:tcPr>
          <w:p w14:paraId="34A0EEF2" w14:textId="2BAAF29C" w:rsidR="000450E4" w:rsidRDefault="000450E4" w:rsidP="000450E4">
            <w:pPr>
              <w:rPr>
                <w:rFonts w:ascii="Calibri" w:eastAsia="Calibri" w:hAnsi="Calibri" w:cs="Calibri"/>
                <w:sz w:val="18"/>
                <w:szCs w:val="18"/>
              </w:rPr>
            </w:pPr>
            <w:r>
              <w:rPr>
                <w:rFonts w:ascii="Calibri" w:eastAsia="Calibri" w:hAnsi="Calibri" w:cs="Calibri"/>
                <w:sz w:val="18"/>
                <w:szCs w:val="18"/>
              </w:rPr>
              <w:t>Estimated rate 2.05% to be verified on project inception</w:t>
            </w:r>
          </w:p>
        </w:tc>
        <w:tc>
          <w:tcPr>
            <w:tcW w:w="1459" w:type="dxa"/>
            <w:tcBorders>
              <w:top w:val="single" w:sz="6" w:space="0" w:color="auto"/>
              <w:left w:val="single" w:sz="12" w:space="0" w:color="auto"/>
              <w:bottom w:val="single" w:sz="4" w:space="0" w:color="auto"/>
              <w:right w:val="single" w:sz="12" w:space="0" w:color="auto"/>
            </w:tcBorders>
          </w:tcPr>
          <w:p w14:paraId="1CFB9B8C" w14:textId="582A26C2" w:rsidR="000450E4" w:rsidRDefault="000450E4" w:rsidP="000450E4">
            <w:pPr>
              <w:rPr>
                <w:rFonts w:ascii="Calibri" w:eastAsia="Calibri" w:hAnsi="Calibri" w:cs="Calibri"/>
                <w:sz w:val="18"/>
                <w:szCs w:val="18"/>
              </w:rPr>
            </w:pPr>
            <w:r>
              <w:rPr>
                <w:rFonts w:ascii="Calibri" w:eastAsia="Calibri" w:hAnsi="Calibri" w:cs="Calibri"/>
                <w:sz w:val="18"/>
                <w:szCs w:val="18"/>
              </w:rPr>
              <w:t>15% reduction in deforestation rate in project area</w:t>
            </w:r>
          </w:p>
        </w:tc>
        <w:tc>
          <w:tcPr>
            <w:tcW w:w="1418" w:type="dxa"/>
            <w:tcBorders>
              <w:top w:val="single" w:sz="6" w:space="0" w:color="auto"/>
              <w:left w:val="single" w:sz="12" w:space="0" w:color="auto"/>
              <w:bottom w:val="single" w:sz="4" w:space="0" w:color="auto"/>
              <w:right w:val="single" w:sz="12" w:space="0" w:color="auto"/>
            </w:tcBorders>
          </w:tcPr>
          <w:p w14:paraId="7B8B1755" w14:textId="641DC361" w:rsidR="000450E4" w:rsidRDefault="000450E4" w:rsidP="000450E4">
            <w:pPr>
              <w:rPr>
                <w:rFonts w:ascii="Calibri" w:eastAsia="Calibri" w:hAnsi="Calibri" w:cs="Calibri"/>
                <w:sz w:val="18"/>
                <w:szCs w:val="18"/>
              </w:rPr>
            </w:pPr>
            <w:r>
              <w:rPr>
                <w:rFonts w:ascii="Calibri" w:eastAsia="Calibri" w:hAnsi="Calibri" w:cs="Calibri"/>
                <w:sz w:val="18"/>
                <w:szCs w:val="18"/>
              </w:rPr>
              <w:t>35% reduction in deforestation rate in project area</w:t>
            </w:r>
          </w:p>
        </w:tc>
        <w:tc>
          <w:tcPr>
            <w:tcW w:w="4211" w:type="dxa"/>
            <w:tcBorders>
              <w:top w:val="single" w:sz="6" w:space="0" w:color="auto"/>
              <w:left w:val="single" w:sz="12" w:space="0" w:color="auto"/>
              <w:bottom w:val="single" w:sz="4" w:space="0" w:color="auto"/>
              <w:right w:val="single" w:sz="12" w:space="0" w:color="auto"/>
            </w:tcBorders>
          </w:tcPr>
          <w:p w14:paraId="220B110A" w14:textId="5868C8CB" w:rsidR="000450E4" w:rsidRPr="00D04368" w:rsidRDefault="008B462A" w:rsidP="000450E4">
            <w:pPr>
              <w:rPr>
                <w:rFonts w:ascii="Calibri" w:eastAsia="Calibri" w:hAnsi="Calibri" w:cs="Calibri"/>
                <w:sz w:val="18"/>
                <w:szCs w:val="18"/>
              </w:rPr>
            </w:pPr>
            <w:r w:rsidRPr="00D04368">
              <w:rPr>
                <w:rFonts w:ascii="Calibri" w:eastAsia="Calibri" w:hAnsi="Calibri" w:cs="Calibri"/>
                <w:sz w:val="18"/>
                <w:szCs w:val="18"/>
              </w:rPr>
              <w:t xml:space="preserve">Exceeded.  </w:t>
            </w:r>
            <w:r w:rsidR="000450E4" w:rsidRPr="00D04368">
              <w:rPr>
                <w:rFonts w:ascii="Calibri" w:eastAsia="Calibri" w:hAnsi="Calibri" w:cs="Calibri"/>
                <w:sz w:val="18"/>
                <w:szCs w:val="18"/>
              </w:rPr>
              <w:t xml:space="preserve">With new data released recently, across whole of Tsitongambarika deforestation rate 2010-2018 is evaluated at 0.97%, but in target zones for GEF project, benefiting from project activities, no new forest clearance was observed during community monitoring since 2016. </w:t>
            </w:r>
            <w:r w:rsidR="00DB4937" w:rsidRPr="00D04368">
              <w:rPr>
                <w:rFonts w:ascii="Calibri" w:eastAsia="Calibri" w:hAnsi="Calibri" w:cs="Calibri"/>
                <w:sz w:val="18"/>
                <w:szCs w:val="18"/>
              </w:rPr>
              <w:t>This represents a 53% reduction for the entire area compared to the estimated baseline rate, and 100% reduction for the project area.</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1D997B89" w14:textId="75D73A8E" w:rsidR="000450E4" w:rsidRDefault="000450E4" w:rsidP="000450E4">
            <w:pPr>
              <w:rPr>
                <w:rFonts w:ascii="Arial" w:hAnsi="Arial" w:cs="Arial"/>
                <w:sz w:val="20"/>
                <w:szCs w:val="20"/>
                <w:lang w:val="en-GB"/>
              </w:rPr>
            </w:pPr>
            <w:r>
              <w:rPr>
                <w:rFonts w:ascii="Arial" w:hAnsi="Arial" w:cs="Arial"/>
                <w:sz w:val="20"/>
                <w:szCs w:val="20"/>
                <w:lang w:val="en-GB"/>
              </w:rPr>
              <w:t>S</w:t>
            </w:r>
          </w:p>
        </w:tc>
      </w:tr>
      <w:tr w:rsidR="000450E4" w14:paraId="7CB069BF" w14:textId="77777777" w:rsidTr="00BC4747">
        <w:trPr>
          <w:cantSplit/>
        </w:trPr>
        <w:tc>
          <w:tcPr>
            <w:tcW w:w="1828" w:type="dxa"/>
            <w:tcBorders>
              <w:left w:val="single" w:sz="12" w:space="0" w:color="auto"/>
              <w:bottom w:val="single" w:sz="4" w:space="0" w:color="auto"/>
              <w:right w:val="single" w:sz="12" w:space="0" w:color="auto"/>
            </w:tcBorders>
          </w:tcPr>
          <w:p w14:paraId="74AD5BF3" w14:textId="77777777" w:rsidR="000450E4" w:rsidRDefault="000450E4" w:rsidP="000450E4">
            <w:pPr>
              <w:rPr>
                <w:rFonts w:ascii="Arial" w:hAnsi="Arial" w:cs="Arial"/>
                <w:b/>
                <w:sz w:val="20"/>
                <w:szCs w:val="20"/>
                <w:lang w:val="en-GB"/>
              </w:rPr>
            </w:pPr>
          </w:p>
        </w:tc>
        <w:tc>
          <w:tcPr>
            <w:tcW w:w="1559" w:type="dxa"/>
            <w:tcBorders>
              <w:top w:val="single" w:sz="6" w:space="0" w:color="auto"/>
              <w:left w:val="single" w:sz="12" w:space="0" w:color="auto"/>
              <w:bottom w:val="single" w:sz="4" w:space="0" w:color="auto"/>
              <w:right w:val="single" w:sz="12" w:space="0" w:color="auto"/>
            </w:tcBorders>
          </w:tcPr>
          <w:p w14:paraId="39AD822C" w14:textId="16D5AC64" w:rsidR="000450E4" w:rsidRDefault="000450E4" w:rsidP="000450E4">
            <w:pPr>
              <w:rPr>
                <w:rFonts w:ascii="Calibri" w:eastAsia="Calibri" w:hAnsi="Calibri" w:cs="Calibri"/>
                <w:i/>
                <w:sz w:val="18"/>
                <w:szCs w:val="18"/>
              </w:rPr>
            </w:pPr>
            <w:r>
              <w:rPr>
                <w:rFonts w:ascii="Calibri" w:eastAsia="Calibri" w:hAnsi="Calibri" w:cs="Calibri"/>
                <w:b/>
                <w:sz w:val="18"/>
                <w:szCs w:val="18"/>
              </w:rPr>
              <w:t>Indicator 1.1.4:</w:t>
            </w:r>
            <w:r>
              <w:rPr>
                <w:rFonts w:ascii="Calibri" w:eastAsia="Calibri" w:hAnsi="Calibri" w:cs="Calibri"/>
                <w:sz w:val="18"/>
                <w:szCs w:val="18"/>
              </w:rPr>
              <w:t xml:space="preserve"> Measurable improvements in conservation status achieved for ten additional target AZE sites covering a minimum of 120,000 ha based on METT scores</w:t>
            </w:r>
          </w:p>
        </w:tc>
        <w:tc>
          <w:tcPr>
            <w:tcW w:w="1417" w:type="dxa"/>
            <w:tcBorders>
              <w:top w:val="single" w:sz="6" w:space="0" w:color="auto"/>
              <w:left w:val="single" w:sz="12" w:space="0" w:color="auto"/>
              <w:bottom w:val="single" w:sz="4" w:space="0" w:color="auto"/>
              <w:right w:val="single" w:sz="12" w:space="0" w:color="auto"/>
            </w:tcBorders>
          </w:tcPr>
          <w:p w14:paraId="5067B1F8" w14:textId="1E43304D" w:rsidR="000450E4" w:rsidRDefault="000450E4" w:rsidP="000450E4">
            <w:pPr>
              <w:rPr>
                <w:rFonts w:ascii="Calibri" w:eastAsia="Calibri" w:hAnsi="Calibri" w:cs="Calibri"/>
                <w:sz w:val="18"/>
                <w:szCs w:val="18"/>
              </w:rPr>
            </w:pPr>
            <w:r>
              <w:rPr>
                <w:rFonts w:ascii="Calibri" w:eastAsia="Calibri" w:hAnsi="Calibri" w:cs="Calibri"/>
                <w:sz w:val="18"/>
                <w:szCs w:val="18"/>
              </w:rPr>
              <w:t>All potential target sites have significant management problems and threats, impacting on AZE species. Baseline METT scores to be established for target AZE sites by project mid-term</w:t>
            </w:r>
          </w:p>
        </w:tc>
        <w:tc>
          <w:tcPr>
            <w:tcW w:w="1459" w:type="dxa"/>
            <w:tcBorders>
              <w:top w:val="single" w:sz="6" w:space="0" w:color="auto"/>
              <w:left w:val="single" w:sz="12" w:space="0" w:color="auto"/>
              <w:bottom w:val="single" w:sz="4" w:space="0" w:color="auto"/>
              <w:right w:val="single" w:sz="12" w:space="0" w:color="auto"/>
            </w:tcBorders>
          </w:tcPr>
          <w:p w14:paraId="12A0C7C0" w14:textId="77777777" w:rsidR="000450E4" w:rsidRDefault="000450E4" w:rsidP="000450E4">
            <w:pPr>
              <w:rPr>
                <w:rFonts w:ascii="Calibri" w:eastAsia="Calibri" w:hAnsi="Calibri" w:cs="Calibri"/>
                <w:sz w:val="18"/>
                <w:szCs w:val="18"/>
              </w:rPr>
            </w:pPr>
            <w:r>
              <w:rPr>
                <w:rFonts w:ascii="Calibri" w:eastAsia="Calibri" w:hAnsi="Calibri" w:cs="Calibri"/>
                <w:sz w:val="18"/>
                <w:szCs w:val="18"/>
              </w:rPr>
              <w:t>Ten additional AZE sites identified, beyond those initially targeted for project action that are appropriate to focus on for this project element, with interventions and deliverables defined and METT baseline scores established</w:t>
            </w:r>
          </w:p>
          <w:p w14:paraId="3D1BD90E" w14:textId="77777777" w:rsidR="000450E4" w:rsidRDefault="000450E4" w:rsidP="000450E4">
            <w:pPr>
              <w:rPr>
                <w:rFonts w:ascii="Calibri" w:eastAsia="Calibri" w:hAnsi="Calibri" w:cs="Calibri"/>
                <w:sz w:val="18"/>
                <w:szCs w:val="18"/>
              </w:rPr>
            </w:pPr>
          </w:p>
          <w:p w14:paraId="7062D2C9" w14:textId="77777777" w:rsidR="000450E4" w:rsidRDefault="000450E4" w:rsidP="000450E4">
            <w:pPr>
              <w:rPr>
                <w:rFonts w:ascii="Calibri" w:eastAsia="Calibri" w:hAnsi="Calibri" w:cs="Calibri"/>
                <w:sz w:val="18"/>
                <w:szCs w:val="18"/>
              </w:rPr>
            </w:pPr>
          </w:p>
          <w:p w14:paraId="1A3D6E05" w14:textId="77777777" w:rsidR="000450E4" w:rsidRDefault="000450E4" w:rsidP="000450E4">
            <w:pPr>
              <w:rPr>
                <w:rFonts w:ascii="Calibri" w:eastAsia="Calibri" w:hAnsi="Calibri" w:cs="Calibri"/>
                <w:sz w:val="18"/>
                <w:szCs w:val="18"/>
              </w:rPr>
            </w:pPr>
          </w:p>
          <w:p w14:paraId="41B2792D" w14:textId="77777777" w:rsidR="000450E4" w:rsidRDefault="000450E4" w:rsidP="000450E4">
            <w:pPr>
              <w:rPr>
                <w:rFonts w:ascii="Calibri" w:eastAsia="Calibri" w:hAnsi="Calibri" w:cs="Calibri"/>
                <w:sz w:val="18"/>
                <w:szCs w:val="18"/>
              </w:rPr>
            </w:pPr>
          </w:p>
          <w:p w14:paraId="76DF987F" w14:textId="77777777" w:rsidR="000450E4" w:rsidRDefault="000450E4" w:rsidP="000450E4">
            <w:pPr>
              <w:rPr>
                <w:rFonts w:ascii="Calibri" w:eastAsia="Calibri" w:hAnsi="Calibri" w:cs="Calibri"/>
                <w:sz w:val="18"/>
                <w:szCs w:val="18"/>
              </w:rPr>
            </w:pPr>
          </w:p>
          <w:p w14:paraId="7AEA4894" w14:textId="77777777" w:rsidR="000450E4" w:rsidRDefault="000450E4" w:rsidP="000450E4">
            <w:pPr>
              <w:rPr>
                <w:rFonts w:ascii="Calibri" w:eastAsia="Calibri" w:hAnsi="Calibri" w:cs="Calibri"/>
                <w:sz w:val="18"/>
                <w:szCs w:val="18"/>
              </w:rPr>
            </w:pPr>
          </w:p>
          <w:p w14:paraId="08EF4D21" w14:textId="77777777" w:rsidR="000450E4" w:rsidRDefault="000450E4" w:rsidP="000450E4">
            <w:pPr>
              <w:rPr>
                <w:rFonts w:ascii="Calibri" w:eastAsia="Calibri" w:hAnsi="Calibri" w:cs="Calibri"/>
                <w:sz w:val="18"/>
                <w:szCs w:val="18"/>
              </w:rPr>
            </w:pPr>
          </w:p>
          <w:p w14:paraId="352344B8" w14:textId="77777777" w:rsidR="000450E4" w:rsidRDefault="000450E4" w:rsidP="000450E4">
            <w:pPr>
              <w:rPr>
                <w:rFonts w:ascii="Calibri" w:eastAsia="Calibri" w:hAnsi="Calibri" w:cs="Calibri"/>
                <w:sz w:val="18"/>
                <w:szCs w:val="18"/>
              </w:rPr>
            </w:pPr>
          </w:p>
        </w:tc>
        <w:tc>
          <w:tcPr>
            <w:tcW w:w="1418" w:type="dxa"/>
            <w:tcBorders>
              <w:top w:val="single" w:sz="6" w:space="0" w:color="auto"/>
              <w:left w:val="single" w:sz="12" w:space="0" w:color="auto"/>
              <w:bottom w:val="single" w:sz="4" w:space="0" w:color="auto"/>
              <w:right w:val="single" w:sz="12" w:space="0" w:color="auto"/>
            </w:tcBorders>
          </w:tcPr>
          <w:p w14:paraId="25102794" w14:textId="5F6EAC19" w:rsidR="000450E4" w:rsidRDefault="000450E4" w:rsidP="000450E4">
            <w:pPr>
              <w:rPr>
                <w:rFonts w:ascii="Calibri" w:eastAsia="Calibri" w:hAnsi="Calibri" w:cs="Calibri"/>
                <w:sz w:val="18"/>
                <w:szCs w:val="18"/>
              </w:rPr>
            </w:pPr>
            <w:r>
              <w:rPr>
                <w:rFonts w:ascii="Calibri" w:eastAsia="Calibri" w:hAnsi="Calibri" w:cs="Calibri"/>
                <w:sz w:val="18"/>
                <w:szCs w:val="18"/>
              </w:rPr>
              <w:t>Measurable improvements in conservation status achieved for ten additional target AZE sites covering a minimum of 40,000 ha based on repeat METT scores</w:t>
            </w:r>
          </w:p>
        </w:tc>
        <w:tc>
          <w:tcPr>
            <w:tcW w:w="4211" w:type="dxa"/>
            <w:tcBorders>
              <w:top w:val="single" w:sz="6" w:space="0" w:color="auto"/>
              <w:left w:val="single" w:sz="12" w:space="0" w:color="auto"/>
              <w:bottom w:val="single" w:sz="4" w:space="0" w:color="auto"/>
              <w:right w:val="single" w:sz="12" w:space="0" w:color="auto"/>
            </w:tcBorders>
          </w:tcPr>
          <w:p w14:paraId="77CB1F58" w14:textId="4416A653" w:rsidR="000450E4" w:rsidRPr="00024A3F" w:rsidRDefault="000450E4" w:rsidP="000450E4">
            <w:pPr>
              <w:rPr>
                <w:rFonts w:ascii="Calibri" w:eastAsia="Calibri" w:hAnsi="Calibri" w:cs="Calibri"/>
                <w:sz w:val="18"/>
                <w:szCs w:val="18"/>
              </w:rPr>
            </w:pPr>
            <w:r>
              <w:rPr>
                <w:rFonts w:ascii="Calibri" w:eastAsia="Calibri" w:hAnsi="Calibri" w:cs="Calibri"/>
                <w:sz w:val="18"/>
                <w:szCs w:val="18"/>
              </w:rPr>
              <w:t xml:space="preserve">METTs completed at </w:t>
            </w:r>
            <w:r w:rsidRPr="00BC4747">
              <w:rPr>
                <w:rFonts w:ascii="Calibri" w:eastAsia="Calibri" w:hAnsi="Calibri" w:cs="Calibri"/>
                <w:b/>
                <w:sz w:val="18"/>
                <w:szCs w:val="18"/>
              </w:rPr>
              <w:t>11 additional AZE sites</w:t>
            </w:r>
            <w:r>
              <w:rPr>
                <w:rFonts w:ascii="Calibri" w:eastAsia="Calibri" w:hAnsi="Calibri" w:cs="Calibri"/>
                <w:sz w:val="18"/>
                <w:szCs w:val="18"/>
              </w:rPr>
              <w:t>: Sierra de Bahoruco National Park, Dominican Republic; Oasis Araripe Reserve, Serra do Urubu Reserve, and Murici, Brazil; Sierra Caral Reserve, Guatemala; Yunguilla and Tapichalaca Reserves, Ecuador; Blue and John Crow Mountains National Park, Jamaica; Osa National Wildlife Refuge, Costa Rica; Abra Patricia Reserve, Peru; Mahavavy-Kinkony Complex, Madagascar. These sites cover over 190,000 ha, far exceeding the minimum goal of 40,000 ha. Key interventions were summarized, based on the key threats and management needs determined by the METTs, and AZE staff are working with reserve staff at the sites to deliver interventions. Follow-up METT evaluations at these sites show management effectiveness improvements</w:t>
            </w:r>
            <w:r w:rsidR="006378C5">
              <w:rPr>
                <w:rFonts w:ascii="Calibri" w:eastAsia="Calibri" w:hAnsi="Calibri" w:cs="Calibri"/>
                <w:sz w:val="18"/>
                <w:szCs w:val="18"/>
              </w:rPr>
              <w:t xml:space="preserve">. </w:t>
            </w:r>
            <w:r>
              <w:rPr>
                <w:rFonts w:ascii="Calibri" w:eastAsia="Calibri" w:hAnsi="Calibri" w:cs="Calibri"/>
                <w:sz w:val="18"/>
                <w:szCs w:val="18"/>
              </w:rPr>
              <w:t xml:space="preserve"> </w:t>
            </w:r>
            <w:r w:rsidRPr="00BC4747">
              <w:rPr>
                <w:rFonts w:ascii="Calibri" w:eastAsia="Calibri" w:hAnsi="Calibri" w:cs="Calibri"/>
                <w:sz w:val="18"/>
                <w:szCs w:val="18"/>
                <w:highlight w:val="cyan"/>
              </w:rPr>
              <w:t xml:space="preserve">Please see the attached document, </w:t>
            </w:r>
            <w:r w:rsidRPr="00BC4747">
              <w:rPr>
                <w:rFonts w:ascii="Calibri" w:eastAsia="Calibri" w:hAnsi="Calibri" w:cs="Calibri"/>
                <w:i/>
                <w:sz w:val="18"/>
                <w:szCs w:val="18"/>
                <w:highlight w:val="cyan"/>
              </w:rPr>
              <w:t>Additional sites METTs</w:t>
            </w:r>
            <w:r>
              <w:rPr>
                <w:rFonts w:ascii="Calibri" w:eastAsia="Calibri" w:hAnsi="Calibri" w:cs="Calibri"/>
                <w:sz w:val="18"/>
                <w:szCs w:val="18"/>
              </w:rPr>
              <w:t>.</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467E7738" w14:textId="02BC96D1" w:rsidR="000450E4" w:rsidRDefault="00F02D13" w:rsidP="000450E4">
            <w:pPr>
              <w:rPr>
                <w:rFonts w:ascii="Arial" w:hAnsi="Arial" w:cs="Arial"/>
                <w:sz w:val="20"/>
                <w:szCs w:val="20"/>
                <w:lang w:val="en-GB"/>
              </w:rPr>
            </w:pPr>
            <w:r>
              <w:rPr>
                <w:rFonts w:ascii="Arial" w:hAnsi="Arial" w:cs="Arial"/>
                <w:sz w:val="20"/>
                <w:szCs w:val="20"/>
                <w:lang w:val="en-GB"/>
              </w:rPr>
              <w:t>H</w:t>
            </w:r>
            <w:r w:rsidR="000450E4">
              <w:rPr>
                <w:rFonts w:ascii="Arial" w:hAnsi="Arial" w:cs="Arial"/>
                <w:sz w:val="20"/>
                <w:szCs w:val="20"/>
                <w:lang w:val="en-GB"/>
              </w:rPr>
              <w:t>S</w:t>
            </w:r>
          </w:p>
        </w:tc>
      </w:tr>
      <w:tr w:rsidR="00E6166C" w14:paraId="56044AE7" w14:textId="77777777" w:rsidTr="00BC4747">
        <w:trPr>
          <w:cantSplit/>
        </w:trPr>
        <w:tc>
          <w:tcPr>
            <w:tcW w:w="1828" w:type="dxa"/>
            <w:tcBorders>
              <w:left w:val="single" w:sz="12" w:space="0" w:color="auto"/>
              <w:bottom w:val="single" w:sz="4" w:space="0" w:color="auto"/>
              <w:right w:val="single" w:sz="12" w:space="0" w:color="auto"/>
            </w:tcBorders>
          </w:tcPr>
          <w:p w14:paraId="312BD09D" w14:textId="7DBA73C1" w:rsidR="00E6166C" w:rsidRDefault="00E6166C" w:rsidP="00E6166C">
            <w:pPr>
              <w:rPr>
                <w:rFonts w:ascii="Arial" w:hAnsi="Arial" w:cs="Arial"/>
                <w:b/>
                <w:sz w:val="20"/>
                <w:szCs w:val="20"/>
                <w:lang w:val="en-GB"/>
              </w:rPr>
            </w:pPr>
            <w:r>
              <w:rPr>
                <w:rFonts w:ascii="Calibri" w:eastAsia="Calibri" w:hAnsi="Calibri" w:cs="Calibri"/>
                <w:b/>
                <w:sz w:val="18"/>
                <w:szCs w:val="18"/>
              </w:rPr>
              <w:lastRenderedPageBreak/>
              <w:t xml:space="preserve">Outcome 2.1. </w:t>
            </w:r>
            <w:r>
              <w:rPr>
                <w:rFonts w:ascii="Calibri" w:eastAsia="Calibri" w:hAnsi="Calibri" w:cs="Calibri"/>
                <w:sz w:val="18"/>
                <w:szCs w:val="18"/>
              </w:rPr>
              <w:t>The conservation of threatened species and the protection of AZE sites are mainstreamed into the safeguard policies of key financial institutions such as Equator Principles Financial Institutions and Multilateral Development Banks to minimize the impact of development projects on AZE sites.</w:t>
            </w:r>
          </w:p>
        </w:tc>
        <w:tc>
          <w:tcPr>
            <w:tcW w:w="1559" w:type="dxa"/>
            <w:tcBorders>
              <w:top w:val="single" w:sz="6" w:space="0" w:color="auto"/>
              <w:left w:val="single" w:sz="12" w:space="0" w:color="auto"/>
              <w:bottom w:val="single" w:sz="4" w:space="0" w:color="auto"/>
              <w:right w:val="single" w:sz="12" w:space="0" w:color="auto"/>
            </w:tcBorders>
          </w:tcPr>
          <w:p w14:paraId="78EEEA34" w14:textId="74F7AC45" w:rsidR="00E6166C" w:rsidRDefault="00E6166C" w:rsidP="00E6166C">
            <w:pPr>
              <w:rPr>
                <w:rFonts w:ascii="Calibri" w:eastAsia="Calibri" w:hAnsi="Calibri" w:cs="Calibri"/>
                <w:b/>
                <w:sz w:val="18"/>
                <w:szCs w:val="18"/>
              </w:rPr>
            </w:pPr>
            <w:r>
              <w:rPr>
                <w:rFonts w:ascii="Calibri" w:eastAsia="Calibri" w:hAnsi="Calibri" w:cs="Calibri"/>
                <w:b/>
                <w:sz w:val="18"/>
                <w:szCs w:val="18"/>
              </w:rPr>
              <w:t xml:space="preserve">Indicator 2.1.1: </w:t>
            </w:r>
            <w:r>
              <w:rPr>
                <w:rFonts w:ascii="Calibri" w:eastAsia="Calibri" w:hAnsi="Calibri" w:cs="Calibri"/>
                <w:sz w:val="18"/>
                <w:szCs w:val="18"/>
              </w:rPr>
              <w:t>Number of comprehensively assessed taxonomic groups for which AZE sites systematically identified</w:t>
            </w:r>
          </w:p>
        </w:tc>
        <w:tc>
          <w:tcPr>
            <w:tcW w:w="1417" w:type="dxa"/>
            <w:tcBorders>
              <w:top w:val="single" w:sz="6" w:space="0" w:color="auto"/>
              <w:left w:val="single" w:sz="12" w:space="0" w:color="auto"/>
              <w:bottom w:val="single" w:sz="4" w:space="0" w:color="auto"/>
              <w:right w:val="single" w:sz="12" w:space="0" w:color="auto"/>
            </w:tcBorders>
          </w:tcPr>
          <w:p w14:paraId="009BBE90" w14:textId="5C98C854" w:rsidR="00E6166C" w:rsidRDefault="00E6166C" w:rsidP="00E6166C">
            <w:pPr>
              <w:rPr>
                <w:rFonts w:ascii="Calibri" w:eastAsia="Calibri" w:hAnsi="Calibri" w:cs="Calibri"/>
                <w:sz w:val="18"/>
                <w:szCs w:val="18"/>
              </w:rPr>
            </w:pPr>
            <w:r>
              <w:rPr>
                <w:rFonts w:ascii="Calibri" w:eastAsia="Calibri" w:hAnsi="Calibri" w:cs="Calibri"/>
                <w:sz w:val="18"/>
                <w:szCs w:val="18"/>
              </w:rPr>
              <w:t>6</w:t>
            </w:r>
          </w:p>
        </w:tc>
        <w:tc>
          <w:tcPr>
            <w:tcW w:w="1459" w:type="dxa"/>
            <w:tcBorders>
              <w:top w:val="single" w:sz="6" w:space="0" w:color="auto"/>
              <w:left w:val="single" w:sz="12" w:space="0" w:color="auto"/>
              <w:bottom w:val="single" w:sz="4" w:space="0" w:color="auto"/>
              <w:right w:val="single" w:sz="12" w:space="0" w:color="auto"/>
            </w:tcBorders>
          </w:tcPr>
          <w:p w14:paraId="71EA3C8D" w14:textId="6C4A22B1" w:rsidR="00E6166C" w:rsidRDefault="00E6166C" w:rsidP="00E6166C">
            <w:pPr>
              <w:rPr>
                <w:rFonts w:ascii="Calibri" w:eastAsia="Calibri" w:hAnsi="Calibri" w:cs="Calibri"/>
                <w:sz w:val="18"/>
                <w:szCs w:val="18"/>
              </w:rPr>
            </w:pPr>
            <w:r>
              <w:rPr>
                <w:rFonts w:ascii="Calibri" w:eastAsia="Calibri" w:hAnsi="Calibri" w:cs="Calibri"/>
                <w:sz w:val="18"/>
                <w:szCs w:val="18"/>
              </w:rPr>
              <w:t>10</w:t>
            </w:r>
          </w:p>
        </w:tc>
        <w:tc>
          <w:tcPr>
            <w:tcW w:w="1418" w:type="dxa"/>
            <w:tcBorders>
              <w:top w:val="single" w:sz="6" w:space="0" w:color="auto"/>
              <w:left w:val="single" w:sz="12" w:space="0" w:color="auto"/>
              <w:bottom w:val="single" w:sz="4" w:space="0" w:color="auto"/>
              <w:right w:val="single" w:sz="12" w:space="0" w:color="auto"/>
            </w:tcBorders>
          </w:tcPr>
          <w:p w14:paraId="4221EDCD" w14:textId="7321DAE1" w:rsidR="00E6166C" w:rsidRDefault="00E6166C" w:rsidP="00E6166C">
            <w:pPr>
              <w:rPr>
                <w:rFonts w:ascii="Calibri" w:eastAsia="Calibri" w:hAnsi="Calibri" w:cs="Calibri"/>
                <w:sz w:val="18"/>
                <w:szCs w:val="18"/>
              </w:rPr>
            </w:pPr>
            <w:r>
              <w:rPr>
                <w:rFonts w:ascii="Calibri" w:eastAsia="Calibri" w:hAnsi="Calibri" w:cs="Calibri"/>
                <w:sz w:val="18"/>
                <w:szCs w:val="18"/>
              </w:rPr>
              <w:t>15</w:t>
            </w:r>
          </w:p>
        </w:tc>
        <w:tc>
          <w:tcPr>
            <w:tcW w:w="4211" w:type="dxa"/>
            <w:tcBorders>
              <w:top w:val="single" w:sz="6" w:space="0" w:color="auto"/>
              <w:left w:val="single" w:sz="12" w:space="0" w:color="auto"/>
              <w:bottom w:val="single" w:sz="4" w:space="0" w:color="auto"/>
              <w:right w:val="single" w:sz="12" w:space="0" w:color="auto"/>
            </w:tcBorders>
          </w:tcPr>
          <w:p w14:paraId="3E70D2A4" w14:textId="77777777" w:rsidR="006378C5" w:rsidRDefault="00E6166C" w:rsidP="00E6166C">
            <w:pPr>
              <w:rPr>
                <w:rFonts w:ascii="Calibri" w:eastAsia="Calibri" w:hAnsi="Calibri" w:cs="Calibri"/>
                <w:sz w:val="18"/>
                <w:szCs w:val="18"/>
              </w:rPr>
            </w:pPr>
            <w:r>
              <w:rPr>
                <w:rFonts w:ascii="Calibri" w:eastAsia="Calibri" w:hAnsi="Calibri" w:cs="Calibri"/>
                <w:sz w:val="18"/>
                <w:szCs w:val="18"/>
              </w:rPr>
              <w:t>Exceeded</w:t>
            </w:r>
            <w:r w:rsidR="006378C5">
              <w:rPr>
                <w:rFonts w:ascii="Calibri" w:eastAsia="Calibri" w:hAnsi="Calibri" w:cs="Calibri"/>
                <w:sz w:val="18"/>
                <w:szCs w:val="18"/>
              </w:rPr>
              <w:t xml:space="preserve"> (17)</w:t>
            </w:r>
            <w:r>
              <w:rPr>
                <w:rFonts w:ascii="Calibri" w:eastAsia="Calibri" w:hAnsi="Calibri" w:cs="Calibri"/>
                <w:sz w:val="18"/>
                <w:szCs w:val="18"/>
              </w:rPr>
              <w:t xml:space="preserve">.  </w:t>
            </w:r>
          </w:p>
          <w:p w14:paraId="5C4664A0" w14:textId="77777777" w:rsidR="006378C5" w:rsidRDefault="006378C5" w:rsidP="00E6166C">
            <w:pPr>
              <w:rPr>
                <w:rFonts w:ascii="Calibri" w:eastAsia="Calibri" w:hAnsi="Calibri" w:cs="Calibri"/>
                <w:sz w:val="18"/>
                <w:szCs w:val="18"/>
              </w:rPr>
            </w:pPr>
          </w:p>
          <w:p w14:paraId="2AACAB2A" w14:textId="094DBAF1" w:rsidR="00E6166C" w:rsidRDefault="00E6166C" w:rsidP="00E6166C">
            <w:pPr>
              <w:rPr>
                <w:rFonts w:ascii="Calibri" w:eastAsia="Calibri" w:hAnsi="Calibri" w:cs="Calibri"/>
                <w:sz w:val="18"/>
                <w:szCs w:val="18"/>
              </w:rPr>
            </w:pPr>
            <w:r w:rsidRPr="00D13E0A">
              <w:rPr>
                <w:rFonts w:ascii="Calibri" w:eastAsia="Calibri" w:hAnsi="Calibri" w:cs="Calibri"/>
                <w:sz w:val="18"/>
                <w:szCs w:val="18"/>
              </w:rPr>
              <w:t xml:space="preserve">AZE sites have been systematically identified for the 6 species groups included in the 2010 dataset and for 11 new groups, so with </w:t>
            </w:r>
            <w:r w:rsidRPr="006378C5">
              <w:rPr>
                <w:rFonts w:ascii="Calibri" w:eastAsia="Calibri" w:hAnsi="Calibri" w:cs="Calibri"/>
                <w:sz w:val="18"/>
                <w:szCs w:val="18"/>
              </w:rPr>
              <w:t>17 groups</w:t>
            </w:r>
            <w:r w:rsidRPr="00D13E0A">
              <w:rPr>
                <w:rFonts w:ascii="Calibri" w:eastAsia="Calibri" w:hAnsi="Calibri" w:cs="Calibri"/>
                <w:sz w:val="18"/>
                <w:szCs w:val="18"/>
              </w:rPr>
              <w:t xml:space="preserve"> we have exceeded the target set. </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3D2F2DFE" w14:textId="2BD30255" w:rsidR="00E6166C" w:rsidRDefault="00E6166C" w:rsidP="00E6166C">
            <w:pPr>
              <w:rPr>
                <w:rFonts w:ascii="Arial" w:hAnsi="Arial" w:cs="Arial"/>
                <w:sz w:val="20"/>
                <w:szCs w:val="20"/>
                <w:lang w:val="en-GB"/>
              </w:rPr>
            </w:pPr>
            <w:r>
              <w:rPr>
                <w:rFonts w:ascii="Arial" w:hAnsi="Arial" w:cs="Arial"/>
                <w:sz w:val="20"/>
                <w:szCs w:val="20"/>
                <w:lang w:val="en-GB"/>
              </w:rPr>
              <w:t>HS</w:t>
            </w:r>
          </w:p>
        </w:tc>
      </w:tr>
      <w:tr w:rsidR="00E6166C" w14:paraId="7A8EDD0D" w14:textId="77777777" w:rsidTr="00BC4747">
        <w:trPr>
          <w:cantSplit/>
        </w:trPr>
        <w:tc>
          <w:tcPr>
            <w:tcW w:w="1828" w:type="dxa"/>
            <w:tcBorders>
              <w:left w:val="single" w:sz="12" w:space="0" w:color="auto"/>
              <w:bottom w:val="single" w:sz="4" w:space="0" w:color="auto"/>
              <w:right w:val="single" w:sz="12" w:space="0" w:color="auto"/>
            </w:tcBorders>
          </w:tcPr>
          <w:p w14:paraId="4F665411" w14:textId="77777777" w:rsidR="00E6166C" w:rsidRDefault="00E6166C" w:rsidP="00E6166C">
            <w:pPr>
              <w:rPr>
                <w:rFonts w:ascii="Calibri" w:eastAsia="Calibri" w:hAnsi="Calibri" w:cs="Calibri"/>
                <w:b/>
                <w:sz w:val="18"/>
                <w:szCs w:val="18"/>
              </w:rPr>
            </w:pPr>
          </w:p>
        </w:tc>
        <w:tc>
          <w:tcPr>
            <w:tcW w:w="1559" w:type="dxa"/>
            <w:tcBorders>
              <w:top w:val="single" w:sz="6" w:space="0" w:color="auto"/>
              <w:left w:val="single" w:sz="12" w:space="0" w:color="auto"/>
              <w:bottom w:val="single" w:sz="4" w:space="0" w:color="auto"/>
              <w:right w:val="single" w:sz="12" w:space="0" w:color="auto"/>
            </w:tcBorders>
          </w:tcPr>
          <w:p w14:paraId="23B3F209" w14:textId="55C332B5" w:rsidR="00E6166C" w:rsidRDefault="00E6166C" w:rsidP="00E6166C">
            <w:pPr>
              <w:rPr>
                <w:rFonts w:ascii="Calibri" w:eastAsia="Calibri" w:hAnsi="Calibri" w:cs="Calibri"/>
                <w:b/>
                <w:sz w:val="18"/>
                <w:szCs w:val="18"/>
              </w:rPr>
            </w:pPr>
            <w:r>
              <w:rPr>
                <w:rFonts w:ascii="Calibri" w:eastAsia="Calibri" w:hAnsi="Calibri" w:cs="Calibri"/>
                <w:b/>
                <w:sz w:val="18"/>
                <w:szCs w:val="18"/>
              </w:rPr>
              <w:t xml:space="preserve">Indicator 2.1.2: </w:t>
            </w:r>
            <w:r>
              <w:rPr>
                <w:rFonts w:ascii="Calibri" w:eastAsia="Calibri" w:hAnsi="Calibri" w:cs="Calibri"/>
                <w:sz w:val="18"/>
                <w:szCs w:val="18"/>
              </w:rPr>
              <w:t>Number of mapped and documented AZE sites</w:t>
            </w:r>
          </w:p>
        </w:tc>
        <w:tc>
          <w:tcPr>
            <w:tcW w:w="1417" w:type="dxa"/>
            <w:tcBorders>
              <w:top w:val="single" w:sz="6" w:space="0" w:color="auto"/>
              <w:left w:val="single" w:sz="12" w:space="0" w:color="auto"/>
              <w:bottom w:val="single" w:sz="4" w:space="0" w:color="auto"/>
              <w:right w:val="single" w:sz="12" w:space="0" w:color="auto"/>
            </w:tcBorders>
          </w:tcPr>
          <w:p w14:paraId="4958FF49" w14:textId="3C7D34AD" w:rsidR="00E6166C" w:rsidRDefault="00E6166C" w:rsidP="00E6166C">
            <w:pPr>
              <w:rPr>
                <w:rFonts w:ascii="Calibri" w:eastAsia="Calibri" w:hAnsi="Calibri" w:cs="Calibri"/>
                <w:sz w:val="18"/>
                <w:szCs w:val="18"/>
              </w:rPr>
            </w:pPr>
            <w:r>
              <w:rPr>
                <w:rFonts w:ascii="Calibri" w:eastAsia="Calibri" w:hAnsi="Calibri" w:cs="Calibri"/>
                <w:sz w:val="18"/>
                <w:szCs w:val="18"/>
              </w:rPr>
              <w:t>588</w:t>
            </w:r>
          </w:p>
        </w:tc>
        <w:tc>
          <w:tcPr>
            <w:tcW w:w="1459" w:type="dxa"/>
            <w:tcBorders>
              <w:top w:val="single" w:sz="6" w:space="0" w:color="auto"/>
              <w:left w:val="single" w:sz="12" w:space="0" w:color="auto"/>
              <w:bottom w:val="single" w:sz="4" w:space="0" w:color="auto"/>
              <w:right w:val="single" w:sz="12" w:space="0" w:color="auto"/>
            </w:tcBorders>
          </w:tcPr>
          <w:p w14:paraId="76468050" w14:textId="2A5AB268" w:rsidR="00E6166C" w:rsidRDefault="00E6166C" w:rsidP="00E6166C">
            <w:pPr>
              <w:rPr>
                <w:rFonts w:ascii="Calibri" w:eastAsia="Calibri" w:hAnsi="Calibri" w:cs="Calibri"/>
                <w:sz w:val="18"/>
                <w:szCs w:val="18"/>
              </w:rPr>
            </w:pPr>
            <w:r>
              <w:rPr>
                <w:rFonts w:ascii="Calibri" w:eastAsia="Calibri" w:hAnsi="Calibri" w:cs="Calibri"/>
                <w:sz w:val="18"/>
                <w:szCs w:val="18"/>
              </w:rPr>
              <w:t>700</w:t>
            </w:r>
          </w:p>
        </w:tc>
        <w:tc>
          <w:tcPr>
            <w:tcW w:w="1418" w:type="dxa"/>
            <w:tcBorders>
              <w:top w:val="single" w:sz="6" w:space="0" w:color="auto"/>
              <w:left w:val="single" w:sz="12" w:space="0" w:color="auto"/>
              <w:bottom w:val="single" w:sz="4" w:space="0" w:color="auto"/>
              <w:right w:val="single" w:sz="12" w:space="0" w:color="auto"/>
            </w:tcBorders>
          </w:tcPr>
          <w:p w14:paraId="09B57361" w14:textId="747B0649" w:rsidR="00E6166C" w:rsidRDefault="00E6166C" w:rsidP="00E6166C">
            <w:pPr>
              <w:rPr>
                <w:rFonts w:ascii="Calibri" w:eastAsia="Calibri" w:hAnsi="Calibri" w:cs="Calibri"/>
                <w:sz w:val="18"/>
                <w:szCs w:val="18"/>
              </w:rPr>
            </w:pPr>
            <w:r>
              <w:rPr>
                <w:rFonts w:ascii="Calibri" w:eastAsia="Calibri" w:hAnsi="Calibri" w:cs="Calibri"/>
                <w:sz w:val="18"/>
                <w:szCs w:val="18"/>
              </w:rPr>
              <w:t>750</w:t>
            </w:r>
          </w:p>
        </w:tc>
        <w:tc>
          <w:tcPr>
            <w:tcW w:w="4211" w:type="dxa"/>
            <w:tcBorders>
              <w:top w:val="single" w:sz="6" w:space="0" w:color="auto"/>
              <w:left w:val="single" w:sz="12" w:space="0" w:color="auto"/>
              <w:bottom w:val="single" w:sz="4" w:space="0" w:color="auto"/>
              <w:right w:val="single" w:sz="12" w:space="0" w:color="auto"/>
            </w:tcBorders>
          </w:tcPr>
          <w:p w14:paraId="7951CD24" w14:textId="77777777" w:rsidR="006378C5" w:rsidRDefault="00E6166C" w:rsidP="00E6166C">
            <w:pPr>
              <w:rPr>
                <w:rFonts w:ascii="Calibri" w:eastAsia="Calibri" w:hAnsi="Calibri" w:cs="Calibri"/>
                <w:sz w:val="18"/>
                <w:szCs w:val="18"/>
              </w:rPr>
            </w:pPr>
            <w:r w:rsidRPr="00767EBB">
              <w:rPr>
                <w:rFonts w:ascii="Calibri" w:eastAsia="Calibri" w:hAnsi="Calibri" w:cs="Calibri"/>
                <w:sz w:val="18"/>
                <w:szCs w:val="18"/>
              </w:rPr>
              <w:t>Exceeded</w:t>
            </w:r>
            <w:r w:rsidR="006378C5">
              <w:rPr>
                <w:rFonts w:ascii="Calibri" w:eastAsia="Calibri" w:hAnsi="Calibri" w:cs="Calibri"/>
                <w:sz w:val="18"/>
                <w:szCs w:val="18"/>
              </w:rPr>
              <w:t xml:space="preserve"> (853)</w:t>
            </w:r>
            <w:r w:rsidRPr="00767EBB">
              <w:rPr>
                <w:rFonts w:ascii="Calibri" w:eastAsia="Calibri" w:hAnsi="Calibri" w:cs="Calibri"/>
                <w:sz w:val="18"/>
                <w:szCs w:val="18"/>
              </w:rPr>
              <w:t xml:space="preserve">. </w:t>
            </w:r>
          </w:p>
          <w:p w14:paraId="700D42FF" w14:textId="77777777" w:rsidR="006378C5" w:rsidRDefault="006378C5" w:rsidP="00E6166C">
            <w:pPr>
              <w:rPr>
                <w:rFonts w:ascii="Calibri" w:eastAsia="Calibri" w:hAnsi="Calibri" w:cs="Calibri"/>
                <w:sz w:val="18"/>
                <w:szCs w:val="18"/>
              </w:rPr>
            </w:pPr>
          </w:p>
          <w:p w14:paraId="1117FC86" w14:textId="5237CACC" w:rsidR="00E6166C" w:rsidRDefault="00E6166C" w:rsidP="00E6166C">
            <w:pPr>
              <w:rPr>
                <w:rFonts w:ascii="Calibri" w:eastAsia="Calibri" w:hAnsi="Calibri" w:cs="Calibri"/>
                <w:sz w:val="18"/>
                <w:szCs w:val="18"/>
              </w:rPr>
            </w:pPr>
            <w:r w:rsidRPr="00767EBB">
              <w:rPr>
                <w:rFonts w:ascii="Calibri" w:eastAsia="Calibri" w:hAnsi="Calibri" w:cs="Calibri"/>
                <w:sz w:val="18"/>
                <w:szCs w:val="18"/>
              </w:rPr>
              <w:t xml:space="preserve">AZE sites have been mapped and documented for all 17 of the species groups assessed: following two extensive online consultation exercises in 2017, a </w:t>
            </w:r>
            <w:r w:rsidRPr="006378C5">
              <w:rPr>
                <w:rFonts w:ascii="Calibri" w:eastAsia="Calibri" w:hAnsi="Calibri" w:cs="Calibri"/>
                <w:sz w:val="18"/>
                <w:szCs w:val="18"/>
              </w:rPr>
              <w:t>total of 853 sites</w:t>
            </w:r>
            <w:r w:rsidRPr="00767EBB">
              <w:rPr>
                <w:rFonts w:ascii="Calibri" w:eastAsia="Calibri" w:hAnsi="Calibri" w:cs="Calibri"/>
                <w:sz w:val="18"/>
                <w:szCs w:val="18"/>
              </w:rPr>
              <w:t xml:space="preserve"> triggered by 1,483 AZE trigger species has been identified. This number of sites is slightly lower than the provisional number previously reported, following verification in July-August 2018 by the KBA Technical Working Group to confirm they meet the KBA standard. The final map was launched at CBD COP14 in November 2018 with a press release and webstory covered by Mongabay and other outlets.</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603F6191" w14:textId="6C2F736C" w:rsidR="00E6166C" w:rsidRDefault="00E6166C" w:rsidP="00E6166C">
            <w:pPr>
              <w:rPr>
                <w:rFonts w:ascii="Arial" w:hAnsi="Arial" w:cs="Arial"/>
                <w:sz w:val="20"/>
                <w:szCs w:val="20"/>
                <w:lang w:val="en-GB"/>
              </w:rPr>
            </w:pPr>
            <w:r>
              <w:rPr>
                <w:rFonts w:ascii="Arial" w:hAnsi="Arial" w:cs="Arial"/>
                <w:sz w:val="20"/>
                <w:szCs w:val="20"/>
                <w:lang w:val="en-GB"/>
              </w:rPr>
              <w:t>HS</w:t>
            </w:r>
          </w:p>
        </w:tc>
      </w:tr>
      <w:tr w:rsidR="00E6166C" w14:paraId="42ACBDCE" w14:textId="77777777" w:rsidTr="00BC4747">
        <w:trPr>
          <w:cantSplit/>
        </w:trPr>
        <w:tc>
          <w:tcPr>
            <w:tcW w:w="1828" w:type="dxa"/>
            <w:tcBorders>
              <w:left w:val="single" w:sz="12" w:space="0" w:color="auto"/>
              <w:bottom w:val="single" w:sz="4" w:space="0" w:color="auto"/>
              <w:right w:val="single" w:sz="12" w:space="0" w:color="auto"/>
            </w:tcBorders>
          </w:tcPr>
          <w:p w14:paraId="2847968D" w14:textId="77777777" w:rsidR="00E6166C" w:rsidRDefault="00E6166C" w:rsidP="00E6166C">
            <w:pPr>
              <w:rPr>
                <w:rFonts w:ascii="Calibri" w:eastAsia="Calibri" w:hAnsi="Calibri" w:cs="Calibri"/>
                <w:b/>
                <w:sz w:val="18"/>
                <w:szCs w:val="18"/>
              </w:rPr>
            </w:pPr>
          </w:p>
        </w:tc>
        <w:tc>
          <w:tcPr>
            <w:tcW w:w="1559" w:type="dxa"/>
            <w:tcBorders>
              <w:top w:val="single" w:sz="6" w:space="0" w:color="auto"/>
              <w:left w:val="single" w:sz="12" w:space="0" w:color="auto"/>
              <w:bottom w:val="single" w:sz="4" w:space="0" w:color="auto"/>
              <w:right w:val="single" w:sz="12" w:space="0" w:color="auto"/>
            </w:tcBorders>
          </w:tcPr>
          <w:p w14:paraId="77FA5037" w14:textId="77777777" w:rsidR="00E6166C" w:rsidRDefault="00E6166C" w:rsidP="00E6166C">
            <w:pPr>
              <w:rPr>
                <w:rFonts w:ascii="Calibri" w:eastAsia="Calibri" w:hAnsi="Calibri" w:cs="Calibri"/>
                <w:sz w:val="18"/>
                <w:szCs w:val="18"/>
              </w:rPr>
            </w:pPr>
            <w:r>
              <w:rPr>
                <w:rFonts w:ascii="Calibri" w:eastAsia="Calibri" w:hAnsi="Calibri" w:cs="Calibri"/>
                <w:b/>
                <w:sz w:val="18"/>
                <w:szCs w:val="18"/>
              </w:rPr>
              <w:t xml:space="preserve">Indicator 2.1.3: </w:t>
            </w:r>
            <w:r>
              <w:rPr>
                <w:rFonts w:ascii="Calibri" w:eastAsia="Calibri" w:hAnsi="Calibri" w:cs="Calibri"/>
                <w:sz w:val="18"/>
                <w:szCs w:val="18"/>
              </w:rPr>
              <w:t>Number of visitors to website presenting site factsheets</w:t>
            </w:r>
          </w:p>
          <w:p w14:paraId="58E439A7" w14:textId="77777777" w:rsidR="00E6166C" w:rsidRDefault="00E6166C" w:rsidP="00E6166C">
            <w:pPr>
              <w:rPr>
                <w:rFonts w:ascii="Calibri" w:eastAsia="Calibri" w:hAnsi="Calibri" w:cs="Calibri"/>
                <w:sz w:val="18"/>
                <w:szCs w:val="18"/>
              </w:rPr>
            </w:pPr>
          </w:p>
          <w:p w14:paraId="5D6756AB" w14:textId="77777777" w:rsidR="00E6166C" w:rsidRDefault="00E6166C" w:rsidP="00E6166C">
            <w:pPr>
              <w:rPr>
                <w:rFonts w:ascii="Calibri" w:eastAsia="Calibri" w:hAnsi="Calibri" w:cs="Calibri"/>
                <w:b/>
                <w:sz w:val="18"/>
                <w:szCs w:val="18"/>
              </w:rPr>
            </w:pPr>
          </w:p>
        </w:tc>
        <w:tc>
          <w:tcPr>
            <w:tcW w:w="1417" w:type="dxa"/>
            <w:tcBorders>
              <w:top w:val="single" w:sz="6" w:space="0" w:color="auto"/>
              <w:left w:val="single" w:sz="12" w:space="0" w:color="auto"/>
              <w:bottom w:val="single" w:sz="4" w:space="0" w:color="auto"/>
              <w:right w:val="single" w:sz="12" w:space="0" w:color="auto"/>
            </w:tcBorders>
          </w:tcPr>
          <w:p w14:paraId="6074C7D8" w14:textId="46849642" w:rsidR="00E6166C" w:rsidRDefault="00E6166C" w:rsidP="00E6166C">
            <w:pPr>
              <w:rPr>
                <w:rFonts w:ascii="Calibri" w:eastAsia="Calibri" w:hAnsi="Calibri" w:cs="Calibri"/>
                <w:sz w:val="18"/>
                <w:szCs w:val="18"/>
              </w:rPr>
            </w:pPr>
            <w:r>
              <w:rPr>
                <w:rFonts w:ascii="Calibri" w:eastAsia="Calibri" w:hAnsi="Calibri" w:cs="Calibri"/>
                <w:sz w:val="18"/>
                <w:szCs w:val="18"/>
              </w:rPr>
              <w:t>500</w:t>
            </w:r>
          </w:p>
        </w:tc>
        <w:tc>
          <w:tcPr>
            <w:tcW w:w="1459" w:type="dxa"/>
            <w:tcBorders>
              <w:top w:val="single" w:sz="6" w:space="0" w:color="auto"/>
              <w:left w:val="single" w:sz="12" w:space="0" w:color="auto"/>
              <w:bottom w:val="single" w:sz="4" w:space="0" w:color="auto"/>
              <w:right w:val="single" w:sz="12" w:space="0" w:color="auto"/>
            </w:tcBorders>
          </w:tcPr>
          <w:p w14:paraId="7B238E9E" w14:textId="67852C9A" w:rsidR="00E6166C" w:rsidRDefault="00E6166C" w:rsidP="00E6166C">
            <w:pPr>
              <w:rPr>
                <w:rFonts w:ascii="Calibri" w:eastAsia="Calibri" w:hAnsi="Calibri" w:cs="Calibri"/>
                <w:sz w:val="18"/>
                <w:szCs w:val="18"/>
              </w:rPr>
            </w:pPr>
            <w:r>
              <w:rPr>
                <w:rFonts w:ascii="Calibri" w:eastAsia="Calibri" w:hAnsi="Calibri" w:cs="Calibri"/>
                <w:sz w:val="18"/>
                <w:szCs w:val="18"/>
              </w:rPr>
              <w:t>50,000/year</w:t>
            </w:r>
          </w:p>
        </w:tc>
        <w:tc>
          <w:tcPr>
            <w:tcW w:w="1418" w:type="dxa"/>
            <w:tcBorders>
              <w:top w:val="single" w:sz="6" w:space="0" w:color="auto"/>
              <w:left w:val="single" w:sz="12" w:space="0" w:color="auto"/>
              <w:bottom w:val="single" w:sz="4" w:space="0" w:color="auto"/>
              <w:right w:val="single" w:sz="12" w:space="0" w:color="auto"/>
            </w:tcBorders>
          </w:tcPr>
          <w:p w14:paraId="1E234BD8" w14:textId="7B0D0CD9" w:rsidR="00E6166C" w:rsidRPr="00D04368" w:rsidRDefault="00E6166C" w:rsidP="00E6166C">
            <w:pPr>
              <w:rPr>
                <w:rFonts w:ascii="Calibri" w:eastAsia="Calibri" w:hAnsi="Calibri" w:cs="Calibri"/>
                <w:sz w:val="18"/>
                <w:szCs w:val="18"/>
              </w:rPr>
            </w:pPr>
            <w:r w:rsidRPr="00D04368">
              <w:rPr>
                <w:rFonts w:ascii="Calibri" w:eastAsia="Calibri" w:hAnsi="Calibri" w:cs="Calibri"/>
                <w:sz w:val="18"/>
                <w:szCs w:val="18"/>
              </w:rPr>
              <w:t>100,000/year</w:t>
            </w:r>
          </w:p>
        </w:tc>
        <w:tc>
          <w:tcPr>
            <w:tcW w:w="4211" w:type="dxa"/>
            <w:tcBorders>
              <w:top w:val="single" w:sz="6" w:space="0" w:color="auto"/>
              <w:left w:val="single" w:sz="12" w:space="0" w:color="auto"/>
              <w:bottom w:val="single" w:sz="4" w:space="0" w:color="auto"/>
              <w:right w:val="single" w:sz="12" w:space="0" w:color="auto"/>
            </w:tcBorders>
          </w:tcPr>
          <w:p w14:paraId="1AA44F14" w14:textId="3D0DE3DE" w:rsidR="004F1251" w:rsidRPr="00D04368" w:rsidRDefault="001216D0" w:rsidP="00E6166C">
            <w:pPr>
              <w:rPr>
                <w:rFonts w:ascii="Calibri" w:eastAsia="Calibri" w:hAnsi="Calibri" w:cs="Calibri"/>
                <w:sz w:val="18"/>
                <w:szCs w:val="18"/>
              </w:rPr>
            </w:pPr>
            <w:r w:rsidRPr="00D04368">
              <w:rPr>
                <w:rFonts w:ascii="Calibri" w:eastAsia="Calibri" w:hAnsi="Calibri" w:cs="Calibri"/>
                <w:sz w:val="18"/>
                <w:szCs w:val="18"/>
              </w:rPr>
              <w:t>At least 50,000</w:t>
            </w:r>
            <w:r w:rsidR="004F1251" w:rsidRPr="00D04368">
              <w:rPr>
                <w:rFonts w:ascii="Calibri" w:eastAsia="Calibri" w:hAnsi="Calibri" w:cs="Calibri"/>
                <w:sz w:val="18"/>
                <w:szCs w:val="18"/>
              </w:rPr>
              <w:t>/year (AZE</w:t>
            </w:r>
            <w:r w:rsidRPr="00D04368">
              <w:rPr>
                <w:rFonts w:ascii="Calibri" w:eastAsia="Calibri" w:hAnsi="Calibri" w:cs="Calibri"/>
                <w:sz w:val="18"/>
                <w:szCs w:val="18"/>
              </w:rPr>
              <w:t>, KBA</w:t>
            </w:r>
            <w:r w:rsidR="004F1251" w:rsidRPr="00D04368">
              <w:rPr>
                <w:rFonts w:ascii="Calibri" w:eastAsia="Calibri" w:hAnsi="Calibri" w:cs="Calibri"/>
                <w:sz w:val="18"/>
                <w:szCs w:val="18"/>
              </w:rPr>
              <w:t xml:space="preserve"> and IBAT websites)</w:t>
            </w:r>
          </w:p>
          <w:p w14:paraId="7C4D3DBF" w14:textId="77777777" w:rsidR="004F1251" w:rsidRPr="00D04368" w:rsidRDefault="004F1251" w:rsidP="00E6166C">
            <w:pPr>
              <w:rPr>
                <w:rFonts w:ascii="Calibri" w:eastAsia="Calibri" w:hAnsi="Calibri" w:cs="Calibri"/>
                <w:sz w:val="18"/>
                <w:szCs w:val="18"/>
              </w:rPr>
            </w:pPr>
          </w:p>
          <w:p w14:paraId="1DBC9CC3" w14:textId="4794A91E" w:rsidR="00706AD8" w:rsidRPr="00D04368" w:rsidRDefault="00E6166C" w:rsidP="00E6166C">
            <w:pPr>
              <w:rPr>
                <w:rFonts w:ascii="Calibri" w:eastAsia="Calibri" w:hAnsi="Calibri" w:cs="Calibri"/>
                <w:sz w:val="18"/>
                <w:szCs w:val="18"/>
              </w:rPr>
            </w:pPr>
            <w:r w:rsidRPr="00D04368">
              <w:rPr>
                <w:rFonts w:ascii="Calibri" w:eastAsia="Calibri" w:hAnsi="Calibri" w:cs="Calibri"/>
                <w:sz w:val="18"/>
                <w:szCs w:val="18"/>
              </w:rPr>
              <w:t xml:space="preserve">Given the prolonged period of consultation and data analysis required for the development of the new AZE site list and map, and its delayed launch (with a preliminary list showcased in a side event during the CBD SBSTTA meeting on 2 July, but the final list not being confirmed as KBA sites until the autumn and launched at CBD COP14 in November), promotion of the new AZE website was also delayed and this has impacted visitor numbers as a result, with inadequate time and budget to develop a </w:t>
            </w:r>
            <w:r w:rsidR="008B72D9" w:rsidRPr="00D04368">
              <w:rPr>
                <w:rFonts w:ascii="Calibri" w:eastAsia="Calibri" w:hAnsi="Calibri" w:cs="Calibri"/>
                <w:sz w:val="18"/>
                <w:szCs w:val="18"/>
              </w:rPr>
              <w:t xml:space="preserve">wider </w:t>
            </w:r>
            <w:r w:rsidRPr="00D04368">
              <w:rPr>
                <w:rFonts w:ascii="Calibri" w:eastAsia="Calibri" w:hAnsi="Calibri" w:cs="Calibri"/>
                <w:sz w:val="18"/>
                <w:szCs w:val="18"/>
              </w:rPr>
              <w:t>public engagement strategy and social media plan (which were not envisaged as a major focus on this GEF project).  W</w:t>
            </w:r>
            <w:r w:rsidR="00245FFF" w:rsidRPr="00D04368">
              <w:rPr>
                <w:rFonts w:ascii="Calibri" w:eastAsia="Calibri" w:hAnsi="Calibri" w:cs="Calibri"/>
                <w:sz w:val="18"/>
                <w:szCs w:val="18"/>
              </w:rPr>
              <w:t>e would note that</w:t>
            </w:r>
            <w:r w:rsidRPr="00D04368">
              <w:rPr>
                <w:rFonts w:ascii="Calibri" w:eastAsia="Calibri" w:hAnsi="Calibri" w:cs="Calibri"/>
                <w:sz w:val="18"/>
                <w:szCs w:val="18"/>
              </w:rPr>
              <w:t xml:space="preserve"> raising the public profile of AZE conservation</w:t>
            </w:r>
            <w:r w:rsidR="009D136C" w:rsidRPr="00D04368">
              <w:rPr>
                <w:rFonts w:ascii="Calibri" w:eastAsia="Calibri" w:hAnsi="Calibri" w:cs="Calibri"/>
                <w:sz w:val="18"/>
                <w:szCs w:val="18"/>
              </w:rPr>
              <w:t xml:space="preserve"> </w:t>
            </w:r>
            <w:r w:rsidRPr="00D04368">
              <w:rPr>
                <w:rFonts w:ascii="Calibri" w:eastAsia="Calibri" w:hAnsi="Calibri" w:cs="Calibri"/>
                <w:sz w:val="18"/>
                <w:szCs w:val="18"/>
              </w:rPr>
              <w:t>was in itself not a major focus of this project, and the target of 100,000 visitors per year</w:t>
            </w:r>
            <w:r w:rsidR="009D136C" w:rsidRPr="00D04368">
              <w:rPr>
                <w:rFonts w:ascii="Calibri" w:eastAsia="Calibri" w:hAnsi="Calibri" w:cs="Calibri"/>
                <w:sz w:val="18"/>
                <w:szCs w:val="18"/>
              </w:rPr>
              <w:t xml:space="preserve"> to the AZE/KBA websites</w:t>
            </w:r>
            <w:r w:rsidRPr="00D04368">
              <w:rPr>
                <w:rFonts w:ascii="Calibri" w:eastAsia="Calibri" w:hAnsi="Calibri" w:cs="Calibri"/>
                <w:sz w:val="18"/>
                <w:szCs w:val="18"/>
              </w:rPr>
              <w:t xml:space="preserve"> </w:t>
            </w:r>
            <w:r w:rsidR="003441ED" w:rsidRPr="00D04368">
              <w:rPr>
                <w:rFonts w:ascii="Calibri" w:eastAsia="Calibri" w:hAnsi="Calibri" w:cs="Calibri"/>
                <w:sz w:val="18"/>
                <w:szCs w:val="18"/>
              </w:rPr>
              <w:t xml:space="preserve">may </w:t>
            </w:r>
            <w:r w:rsidR="009D136C" w:rsidRPr="00D04368">
              <w:rPr>
                <w:rFonts w:ascii="Calibri" w:eastAsia="Calibri" w:hAnsi="Calibri" w:cs="Calibri"/>
                <w:sz w:val="18"/>
                <w:szCs w:val="18"/>
              </w:rPr>
              <w:t>need re-evaluating</w:t>
            </w:r>
            <w:r w:rsidRPr="00D04368">
              <w:rPr>
                <w:rFonts w:ascii="Calibri" w:eastAsia="Calibri" w:hAnsi="Calibri" w:cs="Calibri"/>
                <w:sz w:val="18"/>
                <w:szCs w:val="18"/>
              </w:rPr>
              <w:t xml:space="preserve"> if our primary aim is to engage governments, and to a lesser extent IFIs, which we are now directing to the redeveloped IBAT website in the first instance.  </w:t>
            </w:r>
            <w:r w:rsidR="00A36399" w:rsidRPr="00D04368">
              <w:rPr>
                <w:rFonts w:ascii="Calibri" w:eastAsia="Calibri" w:hAnsi="Calibri" w:cs="Calibri"/>
                <w:sz w:val="18"/>
                <w:szCs w:val="18"/>
              </w:rPr>
              <w:t xml:space="preserve">Since 2016, </w:t>
            </w:r>
            <w:r w:rsidR="00706AD8" w:rsidRPr="00D04368">
              <w:rPr>
                <w:rFonts w:ascii="Calibri" w:eastAsia="Calibri" w:hAnsi="Calibri" w:cs="Calibri"/>
                <w:sz w:val="18"/>
                <w:szCs w:val="18"/>
              </w:rPr>
              <w:t xml:space="preserve">AZE sites are also being promoted via the KBA website, which </w:t>
            </w:r>
            <w:r w:rsidR="000543C8" w:rsidRPr="00D04368">
              <w:rPr>
                <w:rFonts w:ascii="Calibri" w:eastAsia="Calibri" w:hAnsi="Calibri" w:cs="Calibri"/>
                <w:sz w:val="18"/>
                <w:szCs w:val="18"/>
              </w:rPr>
              <w:t>was</w:t>
            </w:r>
            <w:r w:rsidR="00706AD8" w:rsidRPr="00D04368">
              <w:rPr>
                <w:rFonts w:ascii="Calibri" w:eastAsia="Calibri" w:hAnsi="Calibri" w:cs="Calibri"/>
                <w:sz w:val="18"/>
                <w:szCs w:val="18"/>
              </w:rPr>
              <w:t xml:space="preserve"> developed </w:t>
            </w:r>
            <w:proofErr w:type="gramStart"/>
            <w:r w:rsidR="00706AD8" w:rsidRPr="00D04368">
              <w:rPr>
                <w:rFonts w:ascii="Calibri" w:eastAsia="Calibri" w:hAnsi="Calibri" w:cs="Calibri"/>
                <w:sz w:val="18"/>
                <w:szCs w:val="18"/>
              </w:rPr>
              <w:t>during the course of</w:t>
            </w:r>
            <w:proofErr w:type="gramEnd"/>
            <w:r w:rsidR="00706AD8" w:rsidRPr="00D04368">
              <w:rPr>
                <w:rFonts w:ascii="Calibri" w:eastAsia="Calibri" w:hAnsi="Calibri" w:cs="Calibri"/>
                <w:sz w:val="18"/>
                <w:szCs w:val="18"/>
              </w:rPr>
              <w:t xml:space="preserve"> the project, and of course IBAT</w:t>
            </w:r>
            <w:r w:rsidR="000543C8" w:rsidRPr="00D04368">
              <w:rPr>
                <w:rFonts w:ascii="Calibri" w:eastAsia="Calibri" w:hAnsi="Calibri" w:cs="Calibri"/>
                <w:sz w:val="18"/>
                <w:szCs w:val="18"/>
              </w:rPr>
              <w:t>,</w:t>
            </w:r>
            <w:r w:rsidR="00706AD8" w:rsidRPr="00D04368">
              <w:rPr>
                <w:rFonts w:ascii="Calibri" w:eastAsia="Calibri" w:hAnsi="Calibri" w:cs="Calibri"/>
                <w:sz w:val="18"/>
                <w:szCs w:val="18"/>
              </w:rPr>
              <w:t xml:space="preserve"> as the primary means for formal screening of the KBA/AZE data layers.</w:t>
            </w:r>
            <w:r w:rsidRPr="00D04368">
              <w:rPr>
                <w:rFonts w:ascii="Calibri" w:eastAsia="Calibri" w:hAnsi="Calibri" w:cs="Calibri"/>
                <w:sz w:val="18"/>
                <w:szCs w:val="18"/>
              </w:rPr>
              <w:t xml:space="preserve"> </w:t>
            </w:r>
          </w:p>
          <w:p w14:paraId="6AD26846" w14:textId="77777777" w:rsidR="00706AD8" w:rsidRPr="00D04368" w:rsidRDefault="00706AD8" w:rsidP="00E6166C">
            <w:pPr>
              <w:rPr>
                <w:rFonts w:ascii="Calibri" w:eastAsia="Calibri" w:hAnsi="Calibri" w:cs="Calibri"/>
                <w:sz w:val="18"/>
                <w:szCs w:val="18"/>
              </w:rPr>
            </w:pPr>
          </w:p>
          <w:p w14:paraId="4B216E77" w14:textId="3BC603AC" w:rsidR="00E6166C" w:rsidRPr="00D04368" w:rsidRDefault="00E6166C" w:rsidP="001216D0">
            <w:pPr>
              <w:rPr>
                <w:rFonts w:ascii="Calibri" w:eastAsia="Calibri" w:hAnsi="Calibri" w:cs="Calibri"/>
                <w:sz w:val="18"/>
                <w:szCs w:val="18"/>
              </w:rPr>
            </w:pPr>
            <w:r w:rsidRPr="00D04368">
              <w:rPr>
                <w:rFonts w:ascii="Calibri" w:eastAsia="Calibri" w:hAnsi="Calibri" w:cs="Calibri"/>
                <w:sz w:val="18"/>
                <w:szCs w:val="18"/>
              </w:rPr>
              <w:t xml:space="preserve">The current AZE website has had </w:t>
            </w:r>
            <w:r w:rsidRPr="00D04368">
              <w:rPr>
                <w:rFonts w:asciiTheme="minorHAnsi" w:hAnsiTheme="minorHAnsi" w:cstheme="minorHAnsi"/>
                <w:color w:val="1F497D"/>
                <w:sz w:val="18"/>
                <w:szCs w:val="18"/>
              </w:rPr>
              <w:t xml:space="preserve">27,295 </w:t>
            </w:r>
            <w:r w:rsidRPr="00D04368">
              <w:rPr>
                <w:rStyle w:val="CommentReference"/>
                <w:rFonts w:asciiTheme="minorHAnsi" w:hAnsiTheme="minorHAnsi" w:cstheme="minorHAnsi"/>
                <w:sz w:val="18"/>
                <w:szCs w:val="18"/>
              </w:rPr>
              <w:t>hits</w:t>
            </w:r>
            <w:r w:rsidRPr="00D04368">
              <w:rPr>
                <w:rFonts w:ascii="Calibri" w:eastAsia="Calibri" w:hAnsi="Calibri" w:cs="Calibri"/>
                <w:sz w:val="18"/>
                <w:szCs w:val="18"/>
              </w:rPr>
              <w:t xml:space="preserve"> </w:t>
            </w:r>
            <w:r w:rsidR="00BC1827" w:rsidRPr="00D04368">
              <w:rPr>
                <w:rFonts w:ascii="Calibri" w:eastAsia="Calibri" w:hAnsi="Calibri" w:cs="Calibri"/>
                <w:sz w:val="18"/>
                <w:szCs w:val="18"/>
              </w:rPr>
              <w:t xml:space="preserve">for the year </w:t>
            </w:r>
            <w:r w:rsidRPr="00D04368">
              <w:rPr>
                <w:rFonts w:ascii="Calibri" w:eastAsia="Calibri" w:hAnsi="Calibri" w:cs="Calibri"/>
                <w:sz w:val="18"/>
                <w:szCs w:val="18"/>
              </w:rPr>
              <w:t>July 2018-June 2019</w:t>
            </w:r>
            <w:r w:rsidR="001216D0" w:rsidRPr="00D04368">
              <w:rPr>
                <w:rFonts w:ascii="Calibri" w:eastAsia="Calibri" w:hAnsi="Calibri" w:cs="Calibri"/>
                <w:sz w:val="18"/>
                <w:szCs w:val="18"/>
              </w:rPr>
              <w:t xml:space="preserve"> (and an estimated 9804 interactions with the AZE map app on top of this – based on 4902 interactions for January-June 2019)</w:t>
            </w:r>
            <w:r w:rsidR="009D136C" w:rsidRPr="00D04368">
              <w:rPr>
                <w:rFonts w:ascii="Calibri" w:eastAsia="Calibri" w:hAnsi="Calibri" w:cs="Calibri"/>
                <w:sz w:val="18"/>
                <w:szCs w:val="18"/>
              </w:rPr>
              <w:t>.  T</w:t>
            </w:r>
            <w:r w:rsidR="00706AD8" w:rsidRPr="00D04368">
              <w:rPr>
                <w:rFonts w:ascii="Calibri" w:eastAsia="Calibri" w:hAnsi="Calibri" w:cs="Calibri"/>
                <w:sz w:val="18"/>
                <w:szCs w:val="18"/>
              </w:rPr>
              <w:t xml:space="preserve">he KBA website </w:t>
            </w:r>
            <w:r w:rsidR="000543C8" w:rsidRPr="00D04368">
              <w:rPr>
                <w:rFonts w:ascii="Calibri" w:eastAsia="Calibri" w:hAnsi="Calibri" w:cs="Calibri"/>
                <w:sz w:val="18"/>
                <w:szCs w:val="18"/>
              </w:rPr>
              <w:t xml:space="preserve">registered </w:t>
            </w:r>
            <w:r w:rsidR="009D136C" w:rsidRPr="00D04368">
              <w:rPr>
                <w:rFonts w:ascii="Calibri" w:eastAsia="Calibri" w:hAnsi="Calibri" w:cs="Calibri"/>
                <w:sz w:val="18"/>
                <w:szCs w:val="18"/>
              </w:rPr>
              <w:t xml:space="preserve">at least </w:t>
            </w:r>
            <w:r w:rsidR="001216D0" w:rsidRPr="00D04368">
              <w:rPr>
                <w:rFonts w:ascii="Calibri" w:eastAsia="Calibri" w:hAnsi="Calibri" w:cs="Calibri"/>
                <w:sz w:val="18"/>
                <w:szCs w:val="18"/>
              </w:rPr>
              <w:t>~</w:t>
            </w:r>
            <w:r w:rsidR="009D136C" w:rsidRPr="00D04368">
              <w:rPr>
                <w:rFonts w:ascii="Calibri" w:eastAsia="Calibri" w:hAnsi="Calibri" w:cs="Calibri"/>
                <w:sz w:val="18"/>
                <w:szCs w:val="18"/>
              </w:rPr>
              <w:t>18,000</w:t>
            </w:r>
            <w:r w:rsidR="00706AD8" w:rsidRPr="00D04368">
              <w:rPr>
                <w:rFonts w:ascii="Calibri" w:eastAsia="Calibri" w:hAnsi="Calibri" w:cs="Calibri"/>
                <w:sz w:val="18"/>
                <w:szCs w:val="18"/>
              </w:rPr>
              <w:t xml:space="preserve"> hits</w:t>
            </w:r>
            <w:r w:rsidR="00BC1827" w:rsidRPr="00D04368">
              <w:rPr>
                <w:rFonts w:ascii="Calibri" w:eastAsia="Calibri" w:hAnsi="Calibri" w:cs="Calibri"/>
                <w:sz w:val="18"/>
                <w:szCs w:val="18"/>
              </w:rPr>
              <w:t xml:space="preserve"> during this </w:t>
            </w:r>
            <w:r w:rsidR="001216D0" w:rsidRPr="00D04368">
              <w:rPr>
                <w:rFonts w:ascii="Calibri" w:eastAsia="Calibri" w:hAnsi="Calibri" w:cs="Calibri"/>
                <w:sz w:val="18"/>
                <w:szCs w:val="18"/>
              </w:rPr>
              <w:t>year</w:t>
            </w:r>
            <w:r w:rsidR="009D136C" w:rsidRPr="00D04368">
              <w:rPr>
                <w:rFonts w:ascii="Calibri" w:eastAsia="Calibri" w:hAnsi="Calibri" w:cs="Calibri"/>
                <w:sz w:val="18"/>
                <w:szCs w:val="18"/>
              </w:rPr>
              <w:t xml:space="preserve"> (</w:t>
            </w:r>
            <w:r w:rsidR="00BC1827" w:rsidRPr="00D04368">
              <w:rPr>
                <w:rFonts w:ascii="Calibri" w:eastAsia="Calibri" w:hAnsi="Calibri" w:cs="Calibri"/>
                <w:sz w:val="18"/>
                <w:szCs w:val="18"/>
              </w:rPr>
              <w:t>more detailed</w:t>
            </w:r>
            <w:r w:rsidR="009D136C" w:rsidRPr="00D04368">
              <w:rPr>
                <w:rFonts w:ascii="Calibri" w:eastAsia="Calibri" w:hAnsi="Calibri" w:cs="Calibri"/>
                <w:sz w:val="18"/>
                <w:szCs w:val="18"/>
              </w:rPr>
              <w:t xml:space="preserve"> data are not available</w:t>
            </w:r>
            <w:r w:rsidR="00BC1827" w:rsidRPr="00D04368">
              <w:rPr>
                <w:rFonts w:ascii="Calibri" w:eastAsia="Calibri" w:hAnsi="Calibri" w:cs="Calibri"/>
                <w:sz w:val="18"/>
                <w:szCs w:val="18"/>
              </w:rPr>
              <w:t xml:space="preserve">), and </w:t>
            </w:r>
            <w:r w:rsidR="009D136C" w:rsidRPr="00D04368">
              <w:rPr>
                <w:rFonts w:ascii="Calibri" w:eastAsia="Calibri" w:hAnsi="Calibri" w:cs="Calibri"/>
                <w:sz w:val="18"/>
                <w:szCs w:val="18"/>
              </w:rPr>
              <w:t>hits are increasing year on year, with an increase of 35% in June 2019 compared to June 2018</w:t>
            </w:r>
            <w:r w:rsidR="00706AD8" w:rsidRPr="00D04368">
              <w:rPr>
                <w:rFonts w:ascii="Calibri" w:eastAsia="Calibri" w:hAnsi="Calibri" w:cs="Calibri"/>
                <w:sz w:val="18"/>
                <w:szCs w:val="18"/>
              </w:rPr>
              <w:t>.  Data are not</w:t>
            </w:r>
            <w:r w:rsidR="006378C5" w:rsidRPr="00D04368">
              <w:rPr>
                <w:rFonts w:ascii="Calibri" w:eastAsia="Calibri" w:hAnsi="Calibri" w:cs="Calibri"/>
                <w:sz w:val="18"/>
                <w:szCs w:val="18"/>
              </w:rPr>
              <w:t xml:space="preserve"> yet</w:t>
            </w:r>
            <w:r w:rsidR="00706AD8" w:rsidRPr="00D04368">
              <w:rPr>
                <w:rFonts w:ascii="Calibri" w:eastAsia="Calibri" w:hAnsi="Calibri" w:cs="Calibri"/>
                <w:sz w:val="18"/>
                <w:szCs w:val="18"/>
              </w:rPr>
              <w:t xml:space="preserve"> available for the IB</w:t>
            </w:r>
            <w:r w:rsidR="00166F42" w:rsidRPr="00D04368">
              <w:rPr>
                <w:rFonts w:ascii="Calibri" w:eastAsia="Calibri" w:hAnsi="Calibri" w:cs="Calibri"/>
                <w:sz w:val="18"/>
                <w:szCs w:val="18"/>
              </w:rPr>
              <w:t>AT</w:t>
            </w:r>
            <w:r w:rsidR="00706AD8" w:rsidRPr="00D04368">
              <w:rPr>
                <w:rFonts w:ascii="Calibri" w:eastAsia="Calibri" w:hAnsi="Calibri" w:cs="Calibri"/>
                <w:sz w:val="18"/>
                <w:szCs w:val="18"/>
              </w:rPr>
              <w:t xml:space="preserve"> website following the restructuring of the site in </w:t>
            </w:r>
            <w:proofErr w:type="gramStart"/>
            <w:r w:rsidR="00706AD8" w:rsidRPr="00D04368">
              <w:rPr>
                <w:rFonts w:ascii="Calibri" w:eastAsia="Calibri" w:hAnsi="Calibri" w:cs="Calibri"/>
                <w:sz w:val="18"/>
                <w:szCs w:val="18"/>
              </w:rPr>
              <w:t>January 2019, but</w:t>
            </w:r>
            <w:proofErr w:type="gramEnd"/>
            <w:r w:rsidR="00706AD8" w:rsidRPr="00D04368">
              <w:rPr>
                <w:rFonts w:ascii="Calibri" w:eastAsia="Calibri" w:hAnsi="Calibri" w:cs="Calibri"/>
                <w:sz w:val="18"/>
                <w:szCs w:val="18"/>
              </w:rPr>
              <w:t xml:space="preserve"> extrapolating the number of searches from the July-December 2018 period suggests </w:t>
            </w:r>
            <w:r w:rsidR="006378C5" w:rsidRPr="00D04368">
              <w:rPr>
                <w:rFonts w:ascii="Calibri" w:eastAsia="Calibri" w:hAnsi="Calibri" w:cs="Calibri"/>
                <w:sz w:val="18"/>
                <w:szCs w:val="18"/>
              </w:rPr>
              <w:t xml:space="preserve">(conservatively – as </w:t>
            </w:r>
            <w:r w:rsidR="00BC1827" w:rsidRPr="00D04368">
              <w:rPr>
                <w:rFonts w:ascii="Calibri" w:eastAsia="Calibri" w:hAnsi="Calibri" w:cs="Calibri"/>
                <w:sz w:val="18"/>
                <w:szCs w:val="18"/>
              </w:rPr>
              <w:t>visits</w:t>
            </w:r>
            <w:r w:rsidR="006378C5" w:rsidRPr="00D04368">
              <w:rPr>
                <w:rFonts w:ascii="Calibri" w:eastAsia="Calibri" w:hAnsi="Calibri" w:cs="Calibri"/>
                <w:sz w:val="18"/>
                <w:szCs w:val="18"/>
              </w:rPr>
              <w:t xml:space="preserve"> have increased since the restructure) </w:t>
            </w:r>
            <w:r w:rsidR="00706AD8" w:rsidRPr="00D04368">
              <w:rPr>
                <w:rFonts w:ascii="Calibri" w:eastAsia="Calibri" w:hAnsi="Calibri" w:cs="Calibri"/>
                <w:sz w:val="18"/>
                <w:szCs w:val="18"/>
              </w:rPr>
              <w:t xml:space="preserve">that </w:t>
            </w:r>
            <w:r w:rsidR="00166F42" w:rsidRPr="00D04368">
              <w:rPr>
                <w:rFonts w:ascii="Calibri" w:eastAsia="Calibri" w:hAnsi="Calibri" w:cs="Calibri"/>
                <w:sz w:val="18"/>
                <w:szCs w:val="18"/>
              </w:rPr>
              <w:t xml:space="preserve">users searched for </w:t>
            </w:r>
            <w:r w:rsidR="00706AD8" w:rsidRPr="00D04368">
              <w:rPr>
                <w:rFonts w:ascii="Calibri" w:eastAsia="Calibri" w:hAnsi="Calibri" w:cs="Calibri"/>
                <w:sz w:val="18"/>
                <w:szCs w:val="18"/>
              </w:rPr>
              <w:t xml:space="preserve">the KBA layer 4374 times </w:t>
            </w:r>
            <w:r w:rsidR="00166F42" w:rsidRPr="00D04368">
              <w:rPr>
                <w:rFonts w:ascii="Calibri" w:eastAsia="Calibri" w:hAnsi="Calibri" w:cs="Calibri"/>
                <w:sz w:val="18"/>
                <w:szCs w:val="18"/>
              </w:rPr>
              <w:t xml:space="preserve">over the past </w:t>
            </w:r>
            <w:r w:rsidR="00166F42" w:rsidRPr="00D04368">
              <w:rPr>
                <w:rFonts w:ascii="Calibri" w:eastAsia="Calibri" w:hAnsi="Calibri" w:cs="Calibri"/>
                <w:sz w:val="18"/>
                <w:szCs w:val="18"/>
              </w:rPr>
              <w:lastRenderedPageBreak/>
              <w:t>year</w:t>
            </w:r>
            <w:r w:rsidR="00706AD8" w:rsidRPr="00D04368">
              <w:rPr>
                <w:rFonts w:ascii="Calibri" w:eastAsia="Calibri" w:hAnsi="Calibri" w:cs="Calibri"/>
                <w:sz w:val="18"/>
                <w:szCs w:val="18"/>
              </w:rPr>
              <w:t>, and the AZE</w:t>
            </w:r>
            <w:r w:rsidR="00166F42" w:rsidRPr="00D04368">
              <w:rPr>
                <w:rFonts w:ascii="Calibri" w:eastAsia="Calibri" w:hAnsi="Calibri" w:cs="Calibri"/>
                <w:sz w:val="18"/>
                <w:szCs w:val="18"/>
              </w:rPr>
              <w:t xml:space="preserve"> site</w:t>
            </w:r>
            <w:r w:rsidR="00706AD8" w:rsidRPr="00D04368">
              <w:rPr>
                <w:rFonts w:ascii="Calibri" w:eastAsia="Calibri" w:hAnsi="Calibri" w:cs="Calibri"/>
                <w:sz w:val="18"/>
                <w:szCs w:val="18"/>
              </w:rPr>
              <w:t>-specific layer 1462 times.  A total of 28 IFI users now regularly access the IBAT website (see indicator 2.1.5).</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5C97B2A1" w14:textId="0DE8AEE3"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2FB3388F" w14:textId="77777777" w:rsidTr="00BC4747">
        <w:trPr>
          <w:cantSplit/>
        </w:trPr>
        <w:tc>
          <w:tcPr>
            <w:tcW w:w="1828" w:type="dxa"/>
            <w:tcBorders>
              <w:left w:val="single" w:sz="12" w:space="0" w:color="auto"/>
              <w:bottom w:val="single" w:sz="4" w:space="0" w:color="auto"/>
              <w:right w:val="single" w:sz="12" w:space="0" w:color="auto"/>
            </w:tcBorders>
          </w:tcPr>
          <w:p w14:paraId="4CFD5957" w14:textId="77777777" w:rsidR="00E6166C" w:rsidRDefault="00E6166C" w:rsidP="00E6166C">
            <w:pPr>
              <w:rPr>
                <w:rFonts w:ascii="Calibri" w:eastAsia="Calibri" w:hAnsi="Calibri" w:cs="Calibri"/>
                <w:b/>
                <w:sz w:val="18"/>
                <w:szCs w:val="18"/>
              </w:rPr>
            </w:pPr>
          </w:p>
        </w:tc>
        <w:tc>
          <w:tcPr>
            <w:tcW w:w="1559" w:type="dxa"/>
            <w:tcBorders>
              <w:top w:val="single" w:sz="6" w:space="0" w:color="auto"/>
              <w:left w:val="single" w:sz="12" w:space="0" w:color="auto"/>
              <w:bottom w:val="single" w:sz="4" w:space="0" w:color="auto"/>
              <w:right w:val="single" w:sz="12" w:space="0" w:color="auto"/>
            </w:tcBorders>
          </w:tcPr>
          <w:p w14:paraId="2E593EF7" w14:textId="098D94DA" w:rsidR="00E6166C" w:rsidRDefault="00E6166C" w:rsidP="00E6166C">
            <w:pPr>
              <w:rPr>
                <w:rFonts w:ascii="Calibri" w:eastAsia="Calibri" w:hAnsi="Calibri" w:cs="Calibri"/>
                <w:b/>
                <w:sz w:val="18"/>
                <w:szCs w:val="18"/>
              </w:rPr>
            </w:pPr>
            <w:r>
              <w:rPr>
                <w:rFonts w:ascii="Calibri" w:eastAsia="Calibri" w:hAnsi="Calibri" w:cs="Calibri"/>
                <w:b/>
                <w:sz w:val="18"/>
                <w:szCs w:val="18"/>
              </w:rPr>
              <w:t>Indicator 2.1.4:</w:t>
            </w:r>
            <w:r>
              <w:rPr>
                <w:rFonts w:ascii="Calibri" w:eastAsia="Calibri" w:hAnsi="Calibri" w:cs="Calibri"/>
                <w:sz w:val="18"/>
                <w:szCs w:val="18"/>
              </w:rPr>
              <w:t xml:space="preserve"> Number of MDB and EPFI policies referring specifically to AZE following project guidance and consequent reviews of safeguard policies</w:t>
            </w:r>
          </w:p>
        </w:tc>
        <w:tc>
          <w:tcPr>
            <w:tcW w:w="1417" w:type="dxa"/>
            <w:tcBorders>
              <w:top w:val="single" w:sz="6" w:space="0" w:color="auto"/>
              <w:left w:val="single" w:sz="12" w:space="0" w:color="auto"/>
              <w:bottom w:val="single" w:sz="4" w:space="0" w:color="auto"/>
              <w:right w:val="single" w:sz="12" w:space="0" w:color="auto"/>
            </w:tcBorders>
          </w:tcPr>
          <w:p w14:paraId="17942CF0"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2</w:t>
            </w:r>
          </w:p>
          <w:p w14:paraId="2A8CC071"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Two (2) MDBs refer to AZE in their safeguard policy handbook/ guidelines</w:t>
            </w:r>
          </w:p>
          <w:p w14:paraId="74BF6CF0" w14:textId="77777777" w:rsidR="00E6166C" w:rsidRDefault="00E6166C" w:rsidP="00E6166C">
            <w:pPr>
              <w:rPr>
                <w:rFonts w:ascii="Calibri" w:eastAsia="Calibri" w:hAnsi="Calibri" w:cs="Calibri"/>
                <w:sz w:val="18"/>
                <w:szCs w:val="18"/>
              </w:rPr>
            </w:pPr>
          </w:p>
          <w:p w14:paraId="30D153D6" w14:textId="77777777" w:rsidR="00E6166C" w:rsidRDefault="00E6166C" w:rsidP="00E6166C">
            <w:pPr>
              <w:rPr>
                <w:rFonts w:ascii="Calibri" w:eastAsia="Calibri" w:hAnsi="Calibri" w:cs="Calibri"/>
                <w:sz w:val="18"/>
                <w:szCs w:val="18"/>
              </w:rPr>
            </w:pPr>
          </w:p>
        </w:tc>
        <w:tc>
          <w:tcPr>
            <w:tcW w:w="1459" w:type="dxa"/>
            <w:tcBorders>
              <w:top w:val="single" w:sz="6" w:space="0" w:color="auto"/>
              <w:left w:val="single" w:sz="12" w:space="0" w:color="auto"/>
              <w:bottom w:val="single" w:sz="4" w:space="0" w:color="auto"/>
              <w:right w:val="single" w:sz="12" w:space="0" w:color="auto"/>
            </w:tcBorders>
          </w:tcPr>
          <w:p w14:paraId="6EC334BC"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5</w:t>
            </w:r>
          </w:p>
          <w:p w14:paraId="698A04DE" w14:textId="77777777" w:rsidR="00E6166C" w:rsidRDefault="00E6166C" w:rsidP="00E6166C">
            <w:pPr>
              <w:rPr>
                <w:rFonts w:ascii="Calibri" w:eastAsia="Calibri" w:hAnsi="Calibri" w:cs="Calibri"/>
                <w:sz w:val="18"/>
                <w:szCs w:val="18"/>
              </w:rPr>
            </w:pPr>
          </w:p>
        </w:tc>
        <w:tc>
          <w:tcPr>
            <w:tcW w:w="1418" w:type="dxa"/>
            <w:tcBorders>
              <w:top w:val="single" w:sz="6" w:space="0" w:color="auto"/>
              <w:left w:val="single" w:sz="12" w:space="0" w:color="auto"/>
              <w:bottom w:val="single" w:sz="4" w:space="0" w:color="auto"/>
              <w:right w:val="single" w:sz="12" w:space="0" w:color="auto"/>
            </w:tcBorders>
          </w:tcPr>
          <w:p w14:paraId="51CB12BF"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10</w:t>
            </w:r>
          </w:p>
          <w:p w14:paraId="6EE9A777" w14:textId="77777777" w:rsidR="00E6166C" w:rsidRDefault="00E6166C" w:rsidP="00E6166C">
            <w:pPr>
              <w:rPr>
                <w:rFonts w:ascii="Calibri" w:eastAsia="Calibri" w:hAnsi="Calibri" w:cs="Calibri"/>
                <w:sz w:val="18"/>
                <w:szCs w:val="18"/>
              </w:rPr>
            </w:pPr>
          </w:p>
        </w:tc>
        <w:tc>
          <w:tcPr>
            <w:tcW w:w="4211" w:type="dxa"/>
            <w:tcBorders>
              <w:top w:val="single" w:sz="6" w:space="0" w:color="auto"/>
              <w:left w:val="single" w:sz="12" w:space="0" w:color="auto"/>
              <w:bottom w:val="single" w:sz="4" w:space="0" w:color="auto"/>
              <w:right w:val="single" w:sz="12" w:space="0" w:color="auto"/>
            </w:tcBorders>
          </w:tcPr>
          <w:p w14:paraId="65745E4D" w14:textId="3687C0C4" w:rsidR="0066102A" w:rsidRPr="00D04368" w:rsidRDefault="00E6166C" w:rsidP="00E6166C">
            <w:pPr>
              <w:rPr>
                <w:rFonts w:ascii="Calibri" w:eastAsia="Calibri" w:hAnsi="Calibri" w:cs="Calibri"/>
                <w:sz w:val="18"/>
                <w:szCs w:val="18"/>
              </w:rPr>
            </w:pPr>
            <w:r w:rsidRPr="00D04368">
              <w:rPr>
                <w:rFonts w:ascii="Calibri" w:eastAsia="Calibri" w:hAnsi="Calibri" w:cs="Calibri"/>
                <w:sz w:val="18"/>
                <w:szCs w:val="18"/>
              </w:rPr>
              <w:t>7 (6 + 9</w:t>
            </w:r>
            <w:r w:rsidR="00B03BDA" w:rsidRPr="00D04368">
              <w:rPr>
                <w:rFonts w:ascii="Calibri" w:eastAsia="Calibri" w:hAnsi="Calibri" w:cs="Calibri"/>
                <w:sz w:val="18"/>
                <w:szCs w:val="18"/>
              </w:rPr>
              <w:t>6</w:t>
            </w:r>
            <w:r w:rsidRPr="00D04368">
              <w:rPr>
                <w:rFonts w:ascii="Calibri" w:eastAsia="Calibri" w:hAnsi="Calibri" w:cs="Calibri"/>
                <w:sz w:val="18"/>
                <w:szCs w:val="18"/>
              </w:rPr>
              <w:t>)</w:t>
            </w:r>
          </w:p>
          <w:p w14:paraId="4B2C40CC" w14:textId="77777777" w:rsidR="0066102A" w:rsidRPr="00D04368" w:rsidRDefault="0066102A" w:rsidP="00E6166C">
            <w:pPr>
              <w:rPr>
                <w:rFonts w:ascii="Calibri" w:eastAsia="Calibri" w:hAnsi="Calibri" w:cs="Calibri"/>
                <w:sz w:val="18"/>
                <w:szCs w:val="18"/>
              </w:rPr>
            </w:pPr>
          </w:p>
          <w:p w14:paraId="769B0C5D" w14:textId="0550E245" w:rsidR="00E6166C" w:rsidRPr="00D04368" w:rsidRDefault="00E6166C" w:rsidP="00E6166C">
            <w:pPr>
              <w:rPr>
                <w:rFonts w:ascii="Calibri" w:eastAsia="Calibri" w:hAnsi="Calibri" w:cs="Calibri"/>
                <w:sz w:val="18"/>
                <w:szCs w:val="18"/>
              </w:rPr>
            </w:pPr>
            <w:r w:rsidRPr="00D04368">
              <w:rPr>
                <w:rFonts w:ascii="Calibri" w:eastAsia="Calibri" w:hAnsi="Calibri" w:cs="Calibri"/>
                <w:sz w:val="18"/>
                <w:szCs w:val="18"/>
              </w:rPr>
              <w:t xml:space="preserve">Included in EIB, IADB, IFC safeguards and World Bank </w:t>
            </w:r>
            <w:r w:rsidRPr="00D04368">
              <w:rPr>
                <w:rFonts w:ascii="Calibri" w:eastAsia="Calibri" w:hAnsi="Calibri" w:cs="Calibri"/>
                <w:i/>
                <w:sz w:val="18"/>
                <w:szCs w:val="18"/>
              </w:rPr>
              <w:t xml:space="preserve">Environmental and Social Framework </w:t>
            </w:r>
            <w:r w:rsidRPr="00D04368">
              <w:rPr>
                <w:rFonts w:ascii="Calibri" w:eastAsia="Calibri" w:hAnsi="Calibri" w:cs="Calibri"/>
                <w:sz w:val="18"/>
                <w:szCs w:val="18"/>
              </w:rPr>
              <w:t>as well as EHS Wind Energy Guidelines and IRMA Standard for Responsible Mining, and by reference to AZEs as Critical Habitat under IFC Performance Standard 6, the policies of all 9</w:t>
            </w:r>
            <w:r w:rsidR="00B03BDA" w:rsidRPr="00D04368">
              <w:rPr>
                <w:rFonts w:ascii="Calibri" w:eastAsia="Calibri" w:hAnsi="Calibri" w:cs="Calibri"/>
                <w:sz w:val="18"/>
                <w:szCs w:val="18"/>
              </w:rPr>
              <w:t>6</w:t>
            </w:r>
            <w:r w:rsidRPr="00D04368">
              <w:rPr>
                <w:rFonts w:ascii="Calibri" w:eastAsia="Calibri" w:hAnsi="Calibri" w:cs="Calibri"/>
                <w:sz w:val="18"/>
                <w:szCs w:val="18"/>
              </w:rPr>
              <w:t xml:space="preserve"> EPFIs. In June 21018 and November 2018 respectively World Bank and IFC guidance published referencing AZE sites/website, with IFC essentially recognising AZE sites as ‘no-go’ – the strongest safeguard yet.  In-person and written input has been provided by BirdLife to EIB and EBRD consultations in February/March 2019 and the new Equator Principles 4 consultation in June 2019 and we expect AZE to be included in their new safeguards/guidance as a result. </w:t>
            </w:r>
          </w:p>
          <w:p w14:paraId="46EC06FC" w14:textId="77777777" w:rsidR="008B462A" w:rsidRPr="00D04368" w:rsidRDefault="008B462A" w:rsidP="00E6166C">
            <w:pPr>
              <w:rPr>
                <w:rFonts w:ascii="Calibri" w:eastAsia="Calibri" w:hAnsi="Calibri" w:cs="Calibri"/>
                <w:sz w:val="18"/>
                <w:szCs w:val="18"/>
              </w:rPr>
            </w:pPr>
          </w:p>
          <w:p w14:paraId="14CA72E0" w14:textId="32E8CA50" w:rsidR="00E6166C" w:rsidRPr="00D04368" w:rsidRDefault="00E6166C" w:rsidP="00E6166C">
            <w:pPr>
              <w:rPr>
                <w:rFonts w:ascii="Calibri" w:eastAsia="Calibri" w:hAnsi="Calibri" w:cs="Calibri"/>
                <w:sz w:val="18"/>
                <w:szCs w:val="18"/>
              </w:rPr>
            </w:pPr>
            <w:r w:rsidRPr="00D04368">
              <w:rPr>
                <w:rFonts w:ascii="Calibri" w:eastAsia="Calibri" w:hAnsi="Calibri" w:cs="Calibri"/>
                <w:sz w:val="18"/>
                <w:szCs w:val="18"/>
              </w:rPr>
              <w:t>The number of individual policies is below the final target, but all this is contingent upon institutions’ review timelines, and institutions engaged are high-profile and highly influential, with World Bank safeguards likely to be taken up by several other MBDs, and IFC safeguards and guidance by Equator Principles institutions (currently 92).</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35A5AB8E" w14:textId="701E0C5C" w:rsidR="00E6166C" w:rsidRDefault="00E6166C" w:rsidP="00E6166C">
            <w:pPr>
              <w:rPr>
                <w:rFonts w:ascii="Arial" w:hAnsi="Arial" w:cs="Arial"/>
                <w:sz w:val="20"/>
                <w:szCs w:val="20"/>
                <w:lang w:val="en-GB"/>
              </w:rPr>
            </w:pPr>
            <w:r>
              <w:rPr>
                <w:rFonts w:ascii="Arial" w:hAnsi="Arial" w:cs="Arial"/>
                <w:sz w:val="20"/>
                <w:szCs w:val="20"/>
                <w:lang w:val="en-GB"/>
              </w:rPr>
              <w:t>MS</w:t>
            </w:r>
          </w:p>
        </w:tc>
      </w:tr>
      <w:tr w:rsidR="00E6166C" w14:paraId="41CA3371" w14:textId="77777777" w:rsidTr="00BC4747">
        <w:trPr>
          <w:cantSplit/>
        </w:trPr>
        <w:tc>
          <w:tcPr>
            <w:tcW w:w="1828" w:type="dxa"/>
            <w:tcBorders>
              <w:left w:val="single" w:sz="12" w:space="0" w:color="auto"/>
              <w:bottom w:val="single" w:sz="4" w:space="0" w:color="auto"/>
              <w:right w:val="single" w:sz="12" w:space="0" w:color="auto"/>
            </w:tcBorders>
          </w:tcPr>
          <w:p w14:paraId="37225A1B" w14:textId="77777777" w:rsidR="00E6166C" w:rsidRDefault="00E6166C" w:rsidP="00E6166C">
            <w:pPr>
              <w:rPr>
                <w:rFonts w:ascii="Calibri" w:eastAsia="Calibri" w:hAnsi="Calibri" w:cs="Calibri"/>
                <w:b/>
                <w:sz w:val="18"/>
                <w:szCs w:val="18"/>
              </w:rPr>
            </w:pPr>
          </w:p>
        </w:tc>
        <w:tc>
          <w:tcPr>
            <w:tcW w:w="1559" w:type="dxa"/>
            <w:tcBorders>
              <w:top w:val="single" w:sz="6" w:space="0" w:color="auto"/>
              <w:left w:val="single" w:sz="12" w:space="0" w:color="auto"/>
              <w:bottom w:val="single" w:sz="4" w:space="0" w:color="auto"/>
              <w:right w:val="single" w:sz="12" w:space="0" w:color="auto"/>
            </w:tcBorders>
          </w:tcPr>
          <w:p w14:paraId="3BE795B3" w14:textId="05244807" w:rsidR="00E6166C" w:rsidRDefault="00E6166C" w:rsidP="00E6166C">
            <w:pPr>
              <w:rPr>
                <w:rFonts w:ascii="Calibri" w:eastAsia="Calibri" w:hAnsi="Calibri" w:cs="Calibri"/>
                <w:b/>
                <w:sz w:val="18"/>
                <w:szCs w:val="18"/>
              </w:rPr>
            </w:pPr>
            <w:r>
              <w:rPr>
                <w:rFonts w:ascii="Calibri" w:eastAsia="Calibri" w:hAnsi="Calibri" w:cs="Calibri"/>
                <w:b/>
                <w:sz w:val="18"/>
                <w:szCs w:val="18"/>
              </w:rPr>
              <w:t>Indicator 2.1.5:</w:t>
            </w:r>
            <w:r>
              <w:rPr>
                <w:rFonts w:ascii="Calibri" w:eastAsia="Calibri" w:hAnsi="Calibri" w:cs="Calibri"/>
                <w:sz w:val="18"/>
                <w:szCs w:val="18"/>
              </w:rPr>
              <w:t xml:space="preserve"> Number of financial institutions engaging and working with AZE member staff to use tools, data and guidance, and/or making this available for borrowers’ due diligence/initial screening processes</w:t>
            </w:r>
          </w:p>
        </w:tc>
        <w:tc>
          <w:tcPr>
            <w:tcW w:w="1417" w:type="dxa"/>
            <w:tcBorders>
              <w:top w:val="single" w:sz="6" w:space="0" w:color="auto"/>
              <w:left w:val="single" w:sz="12" w:space="0" w:color="auto"/>
              <w:bottom w:val="single" w:sz="4" w:space="0" w:color="auto"/>
              <w:right w:val="single" w:sz="12" w:space="0" w:color="auto"/>
            </w:tcBorders>
          </w:tcPr>
          <w:p w14:paraId="5BEBDD14"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2</w:t>
            </w:r>
          </w:p>
          <w:p w14:paraId="3E66D057" w14:textId="028D2C60" w:rsidR="00E6166C" w:rsidRDefault="00E6166C" w:rsidP="00E6166C">
            <w:pPr>
              <w:rPr>
                <w:rFonts w:ascii="Calibri" w:eastAsia="Calibri" w:hAnsi="Calibri" w:cs="Calibri"/>
                <w:sz w:val="18"/>
                <w:szCs w:val="18"/>
              </w:rPr>
            </w:pPr>
            <w:r>
              <w:rPr>
                <w:rFonts w:ascii="Calibri" w:eastAsia="Calibri" w:hAnsi="Calibri" w:cs="Calibri"/>
                <w:sz w:val="18"/>
                <w:szCs w:val="18"/>
              </w:rPr>
              <w:t>Some staff in WB, IFC, IDB and EIB (not other MDBs and EPFIs) aware and have access to limited data</w:t>
            </w:r>
          </w:p>
        </w:tc>
        <w:tc>
          <w:tcPr>
            <w:tcW w:w="1459" w:type="dxa"/>
            <w:tcBorders>
              <w:top w:val="single" w:sz="6" w:space="0" w:color="auto"/>
              <w:left w:val="single" w:sz="12" w:space="0" w:color="auto"/>
              <w:bottom w:val="single" w:sz="4" w:space="0" w:color="auto"/>
              <w:right w:val="single" w:sz="12" w:space="0" w:color="auto"/>
            </w:tcBorders>
          </w:tcPr>
          <w:p w14:paraId="09536B0E" w14:textId="7CEC05C2" w:rsidR="00E6166C" w:rsidRDefault="00E6166C" w:rsidP="00E6166C">
            <w:pPr>
              <w:rPr>
                <w:rFonts w:ascii="Calibri" w:eastAsia="Calibri" w:hAnsi="Calibri" w:cs="Calibri"/>
                <w:sz w:val="18"/>
                <w:szCs w:val="18"/>
              </w:rPr>
            </w:pPr>
            <w:r>
              <w:rPr>
                <w:rFonts w:ascii="Calibri" w:eastAsia="Calibri" w:hAnsi="Calibri" w:cs="Calibri"/>
                <w:sz w:val="18"/>
                <w:szCs w:val="18"/>
              </w:rPr>
              <w:t>5</w:t>
            </w:r>
          </w:p>
        </w:tc>
        <w:tc>
          <w:tcPr>
            <w:tcW w:w="1418" w:type="dxa"/>
            <w:tcBorders>
              <w:top w:val="single" w:sz="6" w:space="0" w:color="auto"/>
              <w:left w:val="single" w:sz="12" w:space="0" w:color="auto"/>
              <w:bottom w:val="single" w:sz="4" w:space="0" w:color="auto"/>
              <w:right w:val="single" w:sz="12" w:space="0" w:color="auto"/>
            </w:tcBorders>
          </w:tcPr>
          <w:p w14:paraId="603EBC92" w14:textId="7AF0396A" w:rsidR="00E6166C" w:rsidRDefault="00E6166C" w:rsidP="00E6166C">
            <w:pPr>
              <w:rPr>
                <w:rFonts w:ascii="Calibri" w:eastAsia="Calibri" w:hAnsi="Calibri" w:cs="Calibri"/>
                <w:sz w:val="18"/>
                <w:szCs w:val="18"/>
              </w:rPr>
            </w:pPr>
            <w:r>
              <w:rPr>
                <w:rFonts w:ascii="Calibri" w:eastAsia="Calibri" w:hAnsi="Calibri" w:cs="Calibri"/>
                <w:sz w:val="18"/>
                <w:szCs w:val="18"/>
              </w:rPr>
              <w:t>10</w:t>
            </w:r>
          </w:p>
        </w:tc>
        <w:tc>
          <w:tcPr>
            <w:tcW w:w="4211" w:type="dxa"/>
            <w:tcBorders>
              <w:top w:val="single" w:sz="6" w:space="0" w:color="auto"/>
              <w:left w:val="single" w:sz="12" w:space="0" w:color="auto"/>
              <w:bottom w:val="single" w:sz="4" w:space="0" w:color="auto"/>
              <w:right w:val="single" w:sz="12" w:space="0" w:color="auto"/>
            </w:tcBorders>
          </w:tcPr>
          <w:p w14:paraId="195CEBFB" w14:textId="68591D31" w:rsidR="003915E1" w:rsidRPr="00D04368" w:rsidRDefault="008735FA" w:rsidP="00E6166C">
            <w:pPr>
              <w:rPr>
                <w:rFonts w:asciiTheme="minorHAnsi" w:eastAsia="Calibri" w:hAnsiTheme="minorHAnsi" w:cstheme="minorHAnsi"/>
                <w:sz w:val="18"/>
                <w:szCs w:val="18"/>
              </w:rPr>
            </w:pPr>
            <w:r w:rsidRPr="00D04368">
              <w:rPr>
                <w:rFonts w:asciiTheme="minorHAnsi" w:eastAsia="Calibri" w:hAnsiTheme="minorHAnsi" w:cstheme="minorHAnsi"/>
                <w:sz w:val="18"/>
                <w:szCs w:val="18"/>
              </w:rPr>
              <w:t>Exceeded (</w:t>
            </w:r>
            <w:r w:rsidR="003915E1" w:rsidRPr="00D04368">
              <w:rPr>
                <w:rFonts w:asciiTheme="minorHAnsi" w:eastAsia="Calibri" w:hAnsiTheme="minorHAnsi" w:cstheme="minorHAnsi"/>
                <w:sz w:val="18"/>
                <w:szCs w:val="18"/>
              </w:rPr>
              <w:t>28</w:t>
            </w:r>
            <w:r w:rsidRPr="00D04368">
              <w:rPr>
                <w:rFonts w:asciiTheme="minorHAnsi" w:eastAsia="Calibri" w:hAnsiTheme="minorHAnsi" w:cstheme="minorHAnsi"/>
                <w:sz w:val="18"/>
                <w:szCs w:val="18"/>
              </w:rPr>
              <w:t>)</w:t>
            </w:r>
          </w:p>
          <w:p w14:paraId="0BE062D9" w14:textId="77777777" w:rsidR="003915E1" w:rsidRPr="00D04368" w:rsidRDefault="003915E1" w:rsidP="003915E1">
            <w:pPr>
              <w:pStyle w:val="CommentText"/>
              <w:rPr>
                <w:rFonts w:asciiTheme="minorHAnsi" w:hAnsiTheme="minorHAnsi" w:cstheme="minorHAnsi"/>
                <w:sz w:val="18"/>
                <w:szCs w:val="18"/>
                <w:lang w:val="en-GB"/>
              </w:rPr>
            </w:pPr>
          </w:p>
          <w:p w14:paraId="3C28B633" w14:textId="0FCE3B51" w:rsidR="003915E1" w:rsidRPr="00D04368" w:rsidRDefault="003915E1" w:rsidP="003915E1">
            <w:pPr>
              <w:pStyle w:val="CommentText"/>
              <w:rPr>
                <w:rFonts w:asciiTheme="minorHAnsi" w:hAnsiTheme="minorHAnsi" w:cstheme="minorHAnsi"/>
                <w:sz w:val="18"/>
                <w:szCs w:val="18"/>
                <w:lang w:val="en-GB"/>
              </w:rPr>
            </w:pPr>
            <w:r w:rsidRPr="00D04368">
              <w:rPr>
                <w:rFonts w:asciiTheme="minorHAnsi" w:hAnsiTheme="minorHAnsi" w:cstheme="minorHAnsi"/>
                <w:sz w:val="18"/>
                <w:szCs w:val="18"/>
                <w:lang w:val="en-GB"/>
              </w:rPr>
              <w:t xml:space="preserve">This includes 22 </w:t>
            </w:r>
            <w:r w:rsidR="008735FA" w:rsidRPr="00D04368">
              <w:rPr>
                <w:rFonts w:asciiTheme="minorHAnsi" w:hAnsiTheme="minorHAnsi" w:cstheme="minorHAnsi"/>
                <w:sz w:val="18"/>
                <w:szCs w:val="18"/>
                <w:lang w:val="en-GB"/>
              </w:rPr>
              <w:t>IFIs</w:t>
            </w:r>
            <w:r w:rsidRPr="00D04368">
              <w:rPr>
                <w:rFonts w:asciiTheme="minorHAnsi" w:hAnsiTheme="minorHAnsi" w:cstheme="minorHAnsi"/>
                <w:sz w:val="18"/>
                <w:szCs w:val="18"/>
                <w:lang w:val="en-GB"/>
              </w:rPr>
              <w:t xml:space="preserve"> now using IBAT</w:t>
            </w:r>
            <w:r w:rsidR="001216D0" w:rsidRPr="00D04368">
              <w:rPr>
                <w:rFonts w:asciiTheme="minorHAnsi" w:hAnsiTheme="minorHAnsi" w:cstheme="minorHAnsi"/>
                <w:sz w:val="18"/>
                <w:szCs w:val="18"/>
                <w:lang w:val="en-GB"/>
              </w:rPr>
              <w:t>*</w:t>
            </w:r>
            <w:r w:rsidRPr="00D04368">
              <w:rPr>
                <w:rFonts w:asciiTheme="minorHAnsi" w:hAnsiTheme="minorHAnsi" w:cstheme="minorHAnsi"/>
                <w:sz w:val="18"/>
                <w:szCs w:val="18"/>
                <w:lang w:val="en-GB"/>
              </w:rPr>
              <w:t xml:space="preserve"> (</w:t>
            </w:r>
            <w:r w:rsidRPr="00D04368">
              <w:rPr>
                <w:rFonts w:asciiTheme="minorHAnsi" w:hAnsiTheme="minorHAnsi" w:cstheme="minorHAnsi"/>
                <w:color w:val="000000"/>
                <w:sz w:val="18"/>
                <w:szCs w:val="18"/>
              </w:rPr>
              <w:t>ADB (Asian Development Bank)</w:t>
            </w:r>
            <w:r w:rsidRPr="00D04368">
              <w:rPr>
                <w:rFonts w:asciiTheme="minorHAnsi" w:hAnsiTheme="minorHAnsi" w:cstheme="minorHAnsi"/>
                <w:noProof/>
                <w:color w:val="000000"/>
                <w:sz w:val="18"/>
                <w:szCs w:val="18"/>
              </w:rPr>
              <w:t xml:space="preserve">, </w:t>
            </w:r>
            <w:r w:rsidRPr="00D04368">
              <w:rPr>
                <w:rFonts w:asciiTheme="minorHAnsi" w:hAnsiTheme="minorHAnsi" w:cstheme="minorHAnsi"/>
                <w:color w:val="000000"/>
                <w:sz w:val="18"/>
                <w:szCs w:val="18"/>
              </w:rPr>
              <w:t>AfDB (A</w:t>
            </w:r>
            <w:r w:rsidRPr="00D04368">
              <w:rPr>
                <w:rFonts w:asciiTheme="minorHAnsi" w:hAnsiTheme="minorHAnsi" w:cstheme="minorHAnsi"/>
                <w:noProof/>
                <w:color w:val="000000"/>
                <w:sz w:val="18"/>
                <w:szCs w:val="18"/>
              </w:rPr>
              <w:t xml:space="preserve">frican Development Bank), </w:t>
            </w:r>
            <w:r w:rsidRPr="00D04368">
              <w:rPr>
                <w:rFonts w:asciiTheme="minorHAnsi" w:hAnsiTheme="minorHAnsi" w:cstheme="minorHAnsi"/>
                <w:color w:val="000000"/>
                <w:sz w:val="18"/>
                <w:szCs w:val="18"/>
              </w:rPr>
              <w:t>AIIB (Asian Infrastructure Investment Bank)</w:t>
            </w:r>
            <w:r w:rsidRPr="00D04368">
              <w:rPr>
                <w:rFonts w:asciiTheme="minorHAnsi" w:hAnsiTheme="minorHAnsi" w:cstheme="minorHAnsi"/>
                <w:noProof/>
                <w:color w:val="000000"/>
                <w:sz w:val="18"/>
                <w:szCs w:val="18"/>
              </w:rPr>
              <w:t xml:space="preserve">, </w:t>
            </w:r>
            <w:r w:rsidRPr="00D04368">
              <w:rPr>
                <w:rFonts w:asciiTheme="minorHAnsi" w:hAnsiTheme="minorHAnsi" w:cstheme="minorHAnsi"/>
                <w:color w:val="000000"/>
                <w:sz w:val="18"/>
                <w:szCs w:val="18"/>
              </w:rPr>
              <w:t>Allianz</w:t>
            </w:r>
            <w:r w:rsidRPr="00D04368">
              <w:rPr>
                <w:rFonts w:asciiTheme="minorHAnsi" w:hAnsiTheme="minorHAnsi" w:cstheme="minorHAnsi"/>
                <w:noProof/>
                <w:color w:val="000000"/>
                <w:sz w:val="18"/>
                <w:szCs w:val="18"/>
              </w:rPr>
              <w:t xml:space="preserve">, </w:t>
            </w:r>
            <w:r w:rsidRPr="00D04368">
              <w:rPr>
                <w:rFonts w:asciiTheme="minorHAnsi" w:hAnsiTheme="minorHAnsi" w:cstheme="minorHAnsi"/>
                <w:color w:val="000000"/>
                <w:sz w:val="18"/>
                <w:szCs w:val="18"/>
              </w:rPr>
              <w:t>BNP Paribas</w:t>
            </w:r>
            <w:r w:rsidRPr="00D04368">
              <w:rPr>
                <w:rFonts w:asciiTheme="minorHAnsi" w:hAnsiTheme="minorHAnsi" w:cstheme="minorHAnsi"/>
                <w:noProof/>
                <w:color w:val="000000"/>
                <w:sz w:val="18"/>
                <w:szCs w:val="18"/>
              </w:rPr>
              <w:t xml:space="preserve">, </w:t>
            </w:r>
            <w:r w:rsidRPr="00D04368">
              <w:rPr>
                <w:rFonts w:asciiTheme="minorHAnsi" w:hAnsiTheme="minorHAnsi" w:cstheme="minorHAnsi"/>
                <w:color w:val="000000"/>
                <w:sz w:val="18"/>
                <w:szCs w:val="18"/>
              </w:rPr>
              <w:t>Bpifrance</w:t>
            </w:r>
            <w:r w:rsidRPr="00D04368">
              <w:rPr>
                <w:rFonts w:asciiTheme="minorHAnsi" w:hAnsiTheme="minorHAnsi" w:cstheme="minorHAnsi"/>
                <w:noProof/>
                <w:color w:val="000000"/>
                <w:sz w:val="18"/>
                <w:szCs w:val="18"/>
              </w:rPr>
              <w:t xml:space="preserve">, </w:t>
            </w:r>
            <w:r w:rsidRPr="00D04368">
              <w:rPr>
                <w:rFonts w:asciiTheme="minorHAnsi" w:hAnsiTheme="minorHAnsi" w:cstheme="minorHAnsi"/>
                <w:color w:val="000000"/>
                <w:sz w:val="18"/>
                <w:szCs w:val="18"/>
              </w:rPr>
              <w:t>Credit Suisse</w:t>
            </w:r>
            <w:r w:rsidRPr="00D04368">
              <w:rPr>
                <w:rFonts w:asciiTheme="minorHAnsi" w:hAnsiTheme="minorHAnsi" w:cstheme="minorHAnsi"/>
                <w:noProof/>
                <w:color w:val="000000"/>
                <w:sz w:val="18"/>
                <w:szCs w:val="18"/>
              </w:rPr>
              <w:t xml:space="preserve">, </w:t>
            </w:r>
            <w:r w:rsidRPr="00D04368">
              <w:rPr>
                <w:rFonts w:asciiTheme="minorHAnsi" w:hAnsiTheme="minorHAnsi" w:cstheme="minorHAnsi"/>
                <w:color w:val="000000"/>
                <w:sz w:val="18"/>
                <w:szCs w:val="18"/>
              </w:rPr>
              <w:t>Danish Export Credit Agency (EKF)</w:t>
            </w:r>
            <w:r w:rsidRPr="00D04368">
              <w:rPr>
                <w:rFonts w:asciiTheme="minorHAnsi" w:hAnsiTheme="minorHAnsi" w:cstheme="minorHAnsi"/>
                <w:noProof/>
                <w:color w:val="000000"/>
                <w:sz w:val="18"/>
                <w:szCs w:val="18"/>
              </w:rPr>
              <w:t xml:space="preserve">, </w:t>
            </w:r>
            <w:r w:rsidRPr="00D04368">
              <w:rPr>
                <w:rFonts w:asciiTheme="minorHAnsi" w:hAnsiTheme="minorHAnsi" w:cstheme="minorHAnsi"/>
                <w:color w:val="000000"/>
                <w:sz w:val="18"/>
                <w:szCs w:val="18"/>
              </w:rPr>
              <w:t>EIB (European Investment Bank)</w:t>
            </w:r>
            <w:r w:rsidRPr="00D04368">
              <w:rPr>
                <w:rFonts w:asciiTheme="minorHAnsi" w:hAnsiTheme="minorHAnsi" w:cstheme="minorHAnsi"/>
                <w:noProof/>
                <w:color w:val="000000"/>
                <w:sz w:val="18"/>
                <w:szCs w:val="18"/>
              </w:rPr>
              <w:t xml:space="preserve">, </w:t>
            </w:r>
            <w:r w:rsidRPr="00D04368">
              <w:rPr>
                <w:rFonts w:asciiTheme="minorHAnsi" w:hAnsiTheme="minorHAnsi" w:cstheme="minorHAnsi"/>
                <w:color w:val="000000"/>
                <w:sz w:val="18"/>
                <w:szCs w:val="18"/>
              </w:rPr>
              <w:t>Finance in Motion</w:t>
            </w:r>
            <w:r w:rsidRPr="00D04368">
              <w:rPr>
                <w:rFonts w:asciiTheme="minorHAnsi" w:hAnsiTheme="minorHAnsi" w:cstheme="minorHAnsi"/>
                <w:noProof/>
                <w:color w:val="000000"/>
                <w:sz w:val="18"/>
                <w:szCs w:val="18"/>
              </w:rPr>
              <w:t xml:space="preserve">, </w:t>
            </w:r>
            <w:r w:rsidRPr="00D04368">
              <w:rPr>
                <w:rFonts w:asciiTheme="minorHAnsi" w:hAnsiTheme="minorHAnsi" w:cstheme="minorHAnsi"/>
                <w:color w:val="000000"/>
                <w:sz w:val="18"/>
                <w:szCs w:val="18"/>
              </w:rPr>
              <w:t>FMO (Netherlands Development Finance Company)</w:t>
            </w:r>
            <w:r w:rsidRPr="00D04368">
              <w:rPr>
                <w:rFonts w:asciiTheme="minorHAnsi" w:hAnsiTheme="minorHAnsi" w:cstheme="minorHAnsi"/>
                <w:noProof/>
                <w:color w:val="000000"/>
                <w:sz w:val="18"/>
                <w:szCs w:val="18"/>
              </w:rPr>
              <w:t xml:space="preserve">, </w:t>
            </w:r>
            <w:r w:rsidRPr="00D04368">
              <w:rPr>
                <w:rFonts w:asciiTheme="minorHAnsi" w:hAnsiTheme="minorHAnsi" w:cstheme="minorHAnsi"/>
                <w:color w:val="000000"/>
                <w:sz w:val="18"/>
                <w:szCs w:val="18"/>
              </w:rPr>
              <w:t>IADB (Inter-American Development Bank)</w:t>
            </w:r>
            <w:r w:rsidRPr="00D04368">
              <w:rPr>
                <w:rFonts w:asciiTheme="minorHAnsi" w:hAnsiTheme="minorHAnsi" w:cstheme="minorHAnsi"/>
                <w:noProof/>
                <w:color w:val="000000"/>
                <w:sz w:val="18"/>
                <w:szCs w:val="18"/>
              </w:rPr>
              <w:t xml:space="preserve">, IFC, </w:t>
            </w:r>
            <w:r w:rsidRPr="00D04368">
              <w:rPr>
                <w:rFonts w:asciiTheme="minorHAnsi" w:hAnsiTheme="minorHAnsi" w:cstheme="minorHAnsi"/>
                <w:color w:val="000000"/>
                <w:sz w:val="18"/>
                <w:szCs w:val="18"/>
              </w:rPr>
              <w:t>IFU (Danish Development Finance Institution)</w:t>
            </w:r>
            <w:r w:rsidRPr="00D04368">
              <w:rPr>
                <w:rFonts w:asciiTheme="minorHAnsi" w:hAnsiTheme="minorHAnsi" w:cstheme="minorHAnsi"/>
                <w:noProof/>
                <w:color w:val="000000"/>
                <w:sz w:val="18"/>
                <w:szCs w:val="18"/>
              </w:rPr>
              <w:t>, ING, JPMorgan, KfW, MIGA PWC (German Export Credit Agency), SACE, Standard Chartered, Swedish Export Credit Agency (EKN), UK Export Finance, World Bank), plus engagement with 6 other IFIs through the course of the project (EBRD (European Bank of Reconstruction and Development), the Equator Principles Association, Mizuho Bank, ANZ Bank, DBS and Aviva).</w:t>
            </w:r>
          </w:p>
          <w:p w14:paraId="1F16E738" w14:textId="77777777" w:rsidR="003915E1" w:rsidRPr="00D04368" w:rsidRDefault="003915E1" w:rsidP="00E6166C">
            <w:pPr>
              <w:rPr>
                <w:rFonts w:asciiTheme="minorHAnsi" w:eastAsia="Calibri" w:hAnsiTheme="minorHAnsi" w:cstheme="minorHAnsi"/>
                <w:sz w:val="18"/>
                <w:szCs w:val="18"/>
              </w:rPr>
            </w:pPr>
          </w:p>
          <w:p w14:paraId="7002E591" w14:textId="53608F0E" w:rsidR="00E6166C" w:rsidRPr="00D04368" w:rsidRDefault="00E6166C" w:rsidP="00E6166C">
            <w:pPr>
              <w:rPr>
                <w:rFonts w:ascii="Calibri" w:eastAsia="Calibri" w:hAnsi="Calibri" w:cs="Calibri"/>
                <w:sz w:val="18"/>
                <w:szCs w:val="18"/>
              </w:rPr>
            </w:pPr>
            <w:r w:rsidRPr="00D04368">
              <w:rPr>
                <w:rFonts w:asciiTheme="minorHAnsi" w:eastAsia="Calibri" w:hAnsiTheme="minorHAnsi" w:cstheme="minorHAnsi"/>
                <w:sz w:val="18"/>
                <w:szCs w:val="18"/>
              </w:rPr>
              <w:t>Presented</w:t>
            </w:r>
            <w:r w:rsidRPr="00D04368">
              <w:rPr>
                <w:rFonts w:ascii="Calibri" w:eastAsia="Calibri" w:hAnsi="Calibri" w:cs="Calibri"/>
                <w:sz w:val="18"/>
                <w:szCs w:val="18"/>
              </w:rPr>
              <w:t xml:space="preserve"> AZE guidance document or factsheet in the IFC Community of Learning event in November 2016 with the attendance of 71 Equator Principles Finance Institutions, then engagement with IFIs at November 2017 Business and Nature Forum in Singapore, securing 10 new IBAT subscribers and other engagement</w:t>
            </w:r>
            <w:r w:rsidR="00AC55B2" w:rsidRPr="00D04368">
              <w:rPr>
                <w:rFonts w:ascii="Calibri" w:eastAsia="Calibri" w:hAnsi="Calibri" w:cs="Calibri"/>
                <w:sz w:val="18"/>
                <w:szCs w:val="18"/>
              </w:rPr>
              <w:t>, and further session at IFC Community of Learning event in October 2018</w:t>
            </w:r>
            <w:r w:rsidRPr="00D04368">
              <w:rPr>
                <w:rFonts w:ascii="Calibri" w:eastAsia="Calibri" w:hAnsi="Calibri" w:cs="Calibri"/>
                <w:sz w:val="18"/>
                <w:szCs w:val="18"/>
              </w:rPr>
              <w:t xml:space="preserve">. </w:t>
            </w:r>
          </w:p>
          <w:p w14:paraId="1A4F58D7" w14:textId="77777777" w:rsidR="001216D0" w:rsidRPr="00D04368" w:rsidRDefault="001216D0" w:rsidP="00E6166C">
            <w:pPr>
              <w:rPr>
                <w:rFonts w:ascii="Calibri" w:eastAsia="Calibri" w:hAnsi="Calibri" w:cs="Calibri"/>
                <w:sz w:val="18"/>
                <w:szCs w:val="18"/>
              </w:rPr>
            </w:pPr>
          </w:p>
          <w:p w14:paraId="61D507A0" w14:textId="15EDB906" w:rsidR="001216D0" w:rsidRPr="00BC4747" w:rsidRDefault="001216D0" w:rsidP="005268BD">
            <w:pPr>
              <w:rPr>
                <w:rFonts w:ascii="Calibri" w:eastAsia="Calibri" w:hAnsi="Calibri" w:cs="Calibri"/>
                <w:sz w:val="18"/>
                <w:szCs w:val="18"/>
              </w:rPr>
            </w:pPr>
            <w:r w:rsidRPr="00D04368">
              <w:rPr>
                <w:rFonts w:ascii="Calibri" w:eastAsia="Calibri" w:hAnsi="Calibri" w:cs="Calibri"/>
                <w:sz w:val="18"/>
                <w:szCs w:val="18"/>
              </w:rPr>
              <w:t xml:space="preserve">* Not all these </w:t>
            </w:r>
            <w:r w:rsidR="008735FA" w:rsidRPr="00D04368">
              <w:rPr>
                <w:rFonts w:ascii="Calibri" w:eastAsia="Calibri" w:hAnsi="Calibri" w:cs="Calibri"/>
                <w:sz w:val="18"/>
                <w:szCs w:val="18"/>
              </w:rPr>
              <w:t>institutions</w:t>
            </w:r>
            <w:r w:rsidRPr="00D04368">
              <w:rPr>
                <w:rFonts w:ascii="Calibri" w:eastAsia="Calibri" w:hAnsi="Calibri" w:cs="Calibri"/>
                <w:sz w:val="18"/>
                <w:szCs w:val="18"/>
              </w:rPr>
              <w:t xml:space="preserve"> have agreed to be</w:t>
            </w:r>
            <w:r w:rsidR="005268BD" w:rsidRPr="00D04368">
              <w:rPr>
                <w:rFonts w:ascii="Calibri" w:eastAsia="Calibri" w:hAnsi="Calibri" w:cs="Calibri"/>
                <w:sz w:val="18"/>
                <w:szCs w:val="18"/>
              </w:rPr>
              <w:t xml:space="preserve"> </w:t>
            </w:r>
            <w:r w:rsidRPr="00D04368">
              <w:rPr>
                <w:rFonts w:ascii="Calibri" w:eastAsia="Calibri" w:hAnsi="Calibri" w:cs="Calibri"/>
                <w:sz w:val="18"/>
                <w:szCs w:val="18"/>
              </w:rPr>
              <w:t xml:space="preserve">listed </w:t>
            </w:r>
            <w:r w:rsidR="005268BD" w:rsidRPr="00D04368">
              <w:rPr>
                <w:rFonts w:ascii="Calibri" w:eastAsia="Calibri" w:hAnsi="Calibri" w:cs="Calibri"/>
                <w:sz w:val="18"/>
                <w:szCs w:val="18"/>
              </w:rPr>
              <w:t xml:space="preserve">publicly </w:t>
            </w:r>
            <w:r w:rsidRPr="00D04368">
              <w:rPr>
                <w:rFonts w:ascii="Calibri" w:eastAsia="Calibri" w:hAnsi="Calibri" w:cs="Calibri"/>
                <w:sz w:val="18"/>
                <w:szCs w:val="18"/>
              </w:rPr>
              <w:t>on the IBAT website so this information should remain confidential.</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4492761E" w14:textId="14DC22E6"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5E110C25" w14:textId="77777777" w:rsidTr="00BC4747">
        <w:trPr>
          <w:cantSplit/>
        </w:trPr>
        <w:tc>
          <w:tcPr>
            <w:tcW w:w="1828" w:type="dxa"/>
            <w:tcBorders>
              <w:left w:val="single" w:sz="12" w:space="0" w:color="auto"/>
              <w:bottom w:val="single" w:sz="4" w:space="0" w:color="auto"/>
              <w:right w:val="single" w:sz="12" w:space="0" w:color="auto"/>
            </w:tcBorders>
          </w:tcPr>
          <w:p w14:paraId="00645074" w14:textId="77777777" w:rsidR="00E6166C" w:rsidRDefault="00E6166C" w:rsidP="00E6166C">
            <w:pPr>
              <w:rPr>
                <w:rFonts w:ascii="Calibri" w:eastAsia="Calibri" w:hAnsi="Calibri" w:cs="Calibri"/>
                <w:b/>
                <w:sz w:val="18"/>
                <w:szCs w:val="18"/>
              </w:rPr>
            </w:pPr>
          </w:p>
        </w:tc>
        <w:tc>
          <w:tcPr>
            <w:tcW w:w="1559" w:type="dxa"/>
            <w:tcBorders>
              <w:top w:val="single" w:sz="6" w:space="0" w:color="auto"/>
              <w:left w:val="single" w:sz="12" w:space="0" w:color="auto"/>
              <w:bottom w:val="single" w:sz="4" w:space="0" w:color="auto"/>
              <w:right w:val="single" w:sz="12" w:space="0" w:color="auto"/>
            </w:tcBorders>
          </w:tcPr>
          <w:p w14:paraId="236F2D7C" w14:textId="4F0BCF12" w:rsidR="00E6166C" w:rsidRDefault="00E6166C" w:rsidP="00E6166C">
            <w:pPr>
              <w:rPr>
                <w:rFonts w:ascii="Calibri" w:eastAsia="Calibri" w:hAnsi="Calibri" w:cs="Calibri"/>
                <w:b/>
                <w:sz w:val="18"/>
                <w:szCs w:val="18"/>
              </w:rPr>
            </w:pPr>
            <w:r>
              <w:rPr>
                <w:rFonts w:ascii="Calibri" w:eastAsia="Calibri" w:hAnsi="Calibri" w:cs="Calibri"/>
                <w:b/>
                <w:sz w:val="18"/>
                <w:szCs w:val="18"/>
              </w:rPr>
              <w:t>Indicator 2.1.6:</w:t>
            </w:r>
            <w:r>
              <w:rPr>
                <w:rFonts w:ascii="Calibri" w:eastAsia="Calibri" w:hAnsi="Calibri" w:cs="Calibri"/>
                <w:sz w:val="18"/>
                <w:szCs w:val="18"/>
              </w:rPr>
              <w:t xml:space="preserve"> Number of AZE sites with conservation enhanced or threats averted by participating IFIs through avoidance, mitigation and/or compensation related to development project impacts </w:t>
            </w:r>
          </w:p>
        </w:tc>
        <w:tc>
          <w:tcPr>
            <w:tcW w:w="1417" w:type="dxa"/>
            <w:tcBorders>
              <w:top w:val="single" w:sz="6" w:space="0" w:color="auto"/>
              <w:left w:val="single" w:sz="12" w:space="0" w:color="auto"/>
              <w:bottom w:val="single" w:sz="4" w:space="0" w:color="auto"/>
              <w:right w:val="single" w:sz="12" w:space="0" w:color="auto"/>
            </w:tcBorders>
          </w:tcPr>
          <w:p w14:paraId="1313B80A"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0</w:t>
            </w:r>
          </w:p>
          <w:p w14:paraId="7B30C27D" w14:textId="77777777" w:rsidR="00E6166C" w:rsidRDefault="00E6166C" w:rsidP="00E6166C">
            <w:pPr>
              <w:rPr>
                <w:rFonts w:ascii="Calibri" w:eastAsia="Calibri" w:hAnsi="Calibri" w:cs="Calibri"/>
                <w:sz w:val="18"/>
                <w:szCs w:val="18"/>
              </w:rPr>
            </w:pPr>
          </w:p>
        </w:tc>
        <w:tc>
          <w:tcPr>
            <w:tcW w:w="1459" w:type="dxa"/>
            <w:tcBorders>
              <w:top w:val="single" w:sz="6" w:space="0" w:color="auto"/>
              <w:left w:val="single" w:sz="12" w:space="0" w:color="auto"/>
              <w:bottom w:val="single" w:sz="4" w:space="0" w:color="auto"/>
              <w:right w:val="single" w:sz="12" w:space="0" w:color="auto"/>
            </w:tcBorders>
          </w:tcPr>
          <w:p w14:paraId="18A238D6" w14:textId="76880A95" w:rsidR="00E6166C" w:rsidRDefault="00E6166C" w:rsidP="00E6166C">
            <w:pPr>
              <w:rPr>
                <w:rFonts w:ascii="Calibri" w:eastAsia="Calibri" w:hAnsi="Calibri" w:cs="Calibri"/>
                <w:sz w:val="18"/>
                <w:szCs w:val="18"/>
              </w:rPr>
            </w:pPr>
            <w:r>
              <w:rPr>
                <w:rFonts w:ascii="Calibri" w:eastAsia="Calibri" w:hAnsi="Calibri" w:cs="Calibri"/>
                <w:sz w:val="18"/>
                <w:szCs w:val="18"/>
              </w:rPr>
              <w:t>5</w:t>
            </w:r>
          </w:p>
        </w:tc>
        <w:tc>
          <w:tcPr>
            <w:tcW w:w="1418" w:type="dxa"/>
            <w:tcBorders>
              <w:top w:val="single" w:sz="6" w:space="0" w:color="auto"/>
              <w:left w:val="single" w:sz="12" w:space="0" w:color="auto"/>
              <w:bottom w:val="single" w:sz="4" w:space="0" w:color="auto"/>
              <w:right w:val="single" w:sz="12" w:space="0" w:color="auto"/>
            </w:tcBorders>
          </w:tcPr>
          <w:p w14:paraId="226B344C" w14:textId="5C0AE3BF" w:rsidR="00E6166C" w:rsidRDefault="00E6166C" w:rsidP="00E6166C">
            <w:pPr>
              <w:rPr>
                <w:rFonts w:ascii="Calibri" w:eastAsia="Calibri" w:hAnsi="Calibri" w:cs="Calibri"/>
                <w:sz w:val="18"/>
                <w:szCs w:val="18"/>
              </w:rPr>
            </w:pPr>
            <w:r>
              <w:rPr>
                <w:rFonts w:ascii="Calibri" w:eastAsia="Calibri" w:hAnsi="Calibri" w:cs="Calibri"/>
                <w:sz w:val="18"/>
                <w:szCs w:val="18"/>
              </w:rPr>
              <w:t>10</w:t>
            </w:r>
          </w:p>
        </w:tc>
        <w:tc>
          <w:tcPr>
            <w:tcW w:w="4211" w:type="dxa"/>
            <w:tcBorders>
              <w:top w:val="single" w:sz="6" w:space="0" w:color="auto"/>
              <w:left w:val="single" w:sz="12" w:space="0" w:color="auto"/>
              <w:bottom w:val="single" w:sz="4" w:space="0" w:color="auto"/>
              <w:right w:val="single" w:sz="12" w:space="0" w:color="auto"/>
            </w:tcBorders>
          </w:tcPr>
          <w:p w14:paraId="05328A8F" w14:textId="1ADBF087" w:rsidR="006E6141" w:rsidRDefault="00AC55B2" w:rsidP="006E6141">
            <w:pPr>
              <w:rPr>
                <w:rFonts w:ascii="Calibri" w:eastAsia="Calibri" w:hAnsi="Calibri" w:cs="Calibri"/>
                <w:sz w:val="18"/>
                <w:szCs w:val="18"/>
              </w:rPr>
            </w:pPr>
            <w:r w:rsidRPr="00D04368">
              <w:rPr>
                <w:rFonts w:ascii="Calibri" w:eastAsia="Calibri" w:hAnsi="Calibri" w:cs="Calibri"/>
                <w:sz w:val="18"/>
                <w:szCs w:val="18"/>
              </w:rPr>
              <w:t>&gt;</w:t>
            </w:r>
            <w:r w:rsidR="00481FA0" w:rsidRPr="00D04368">
              <w:rPr>
                <w:rFonts w:ascii="Calibri" w:eastAsia="Calibri" w:hAnsi="Calibri" w:cs="Calibri"/>
                <w:sz w:val="18"/>
                <w:szCs w:val="18"/>
              </w:rPr>
              <w:t>8</w:t>
            </w:r>
            <w:r w:rsidR="00E6166C" w:rsidRPr="00D04368">
              <w:rPr>
                <w:rFonts w:ascii="Calibri" w:eastAsia="Calibri" w:hAnsi="Calibri" w:cs="Calibri"/>
                <w:sz w:val="18"/>
                <w:szCs w:val="18"/>
              </w:rPr>
              <w:t xml:space="preserve"> </w:t>
            </w:r>
            <w:r w:rsidR="0089458A" w:rsidRPr="00D04368">
              <w:rPr>
                <w:rFonts w:ascii="Calibri" w:eastAsia="Calibri" w:hAnsi="Calibri" w:cs="Calibri"/>
                <w:sz w:val="18"/>
                <w:szCs w:val="18"/>
              </w:rPr>
              <w:t xml:space="preserve">named </w:t>
            </w:r>
            <w:r w:rsidR="00E6166C" w:rsidRPr="00D04368">
              <w:rPr>
                <w:rFonts w:ascii="Calibri" w:eastAsia="Calibri" w:hAnsi="Calibri" w:cs="Calibri"/>
                <w:sz w:val="18"/>
                <w:szCs w:val="18"/>
              </w:rPr>
              <w:t>sites</w:t>
            </w:r>
            <w:r w:rsidR="006E6141" w:rsidRPr="00D04368">
              <w:rPr>
                <w:rFonts w:ascii="Calibri" w:eastAsia="Calibri" w:hAnsi="Calibri" w:cs="Calibri"/>
                <w:sz w:val="18"/>
                <w:szCs w:val="18"/>
              </w:rPr>
              <w:t xml:space="preserve"> have had threats averted through specific enquiries to the AZE team, but many more AZE sites will have been avoided or supported through generic and </w:t>
            </w:r>
            <w:r w:rsidR="002D46D6" w:rsidRPr="00D04368">
              <w:rPr>
                <w:rFonts w:ascii="Calibri" w:eastAsia="Calibri" w:hAnsi="Calibri" w:cs="Calibri"/>
                <w:sz w:val="18"/>
                <w:szCs w:val="18"/>
              </w:rPr>
              <w:t>untracked</w:t>
            </w:r>
            <w:r w:rsidR="006E6141" w:rsidRPr="00D04368">
              <w:rPr>
                <w:rFonts w:ascii="Calibri" w:eastAsia="Calibri" w:hAnsi="Calibri" w:cs="Calibri"/>
                <w:sz w:val="18"/>
                <w:szCs w:val="18"/>
              </w:rPr>
              <w:t xml:space="preserve"> IFI use of IBAT</w:t>
            </w:r>
            <w:r w:rsidR="0089458A" w:rsidRPr="00D04368">
              <w:rPr>
                <w:rFonts w:ascii="Calibri" w:eastAsia="Calibri" w:hAnsi="Calibri" w:cs="Calibri"/>
                <w:sz w:val="18"/>
                <w:szCs w:val="18"/>
              </w:rPr>
              <w:t>.</w:t>
            </w:r>
          </w:p>
          <w:p w14:paraId="15E90145" w14:textId="77777777" w:rsidR="006E6141" w:rsidRDefault="006E6141" w:rsidP="006E6141">
            <w:pPr>
              <w:rPr>
                <w:rFonts w:ascii="Calibri" w:eastAsia="Calibri" w:hAnsi="Calibri" w:cs="Calibri"/>
                <w:sz w:val="18"/>
                <w:szCs w:val="18"/>
              </w:rPr>
            </w:pPr>
          </w:p>
          <w:p w14:paraId="6360C213" w14:textId="6526A1D0" w:rsidR="006E6141" w:rsidRDefault="006E6141" w:rsidP="006E6141">
            <w:pPr>
              <w:rPr>
                <w:rFonts w:ascii="Calibri" w:eastAsia="Calibri" w:hAnsi="Calibri" w:cs="Calibri"/>
                <w:sz w:val="18"/>
                <w:szCs w:val="18"/>
              </w:rPr>
            </w:pPr>
            <w:r>
              <w:rPr>
                <w:rFonts w:ascii="Calibri" w:eastAsia="Calibri" w:hAnsi="Calibri" w:cs="Calibri"/>
                <w:sz w:val="18"/>
                <w:szCs w:val="18"/>
              </w:rPr>
              <w:t>This very conservative total includes 3 sites (</w:t>
            </w:r>
            <w:r w:rsidR="00481FA0">
              <w:rPr>
                <w:rFonts w:ascii="Calibri" w:eastAsia="Calibri" w:hAnsi="Calibri" w:cs="Calibri"/>
                <w:sz w:val="18"/>
                <w:szCs w:val="18"/>
              </w:rPr>
              <w:t xml:space="preserve">via </w:t>
            </w:r>
            <w:r w:rsidRPr="00D13E0A">
              <w:rPr>
                <w:rFonts w:ascii="Calibri" w:eastAsia="Calibri" w:hAnsi="Calibri" w:cs="Calibri"/>
                <w:sz w:val="18"/>
                <w:szCs w:val="18"/>
              </w:rPr>
              <w:t>EKN and Eni Ghana</w:t>
            </w:r>
            <w:r>
              <w:rPr>
                <w:rFonts w:ascii="Calibri" w:eastAsia="Calibri" w:hAnsi="Calibri" w:cs="Calibri"/>
                <w:sz w:val="18"/>
                <w:szCs w:val="18"/>
              </w:rPr>
              <w:t>)</w:t>
            </w:r>
            <w:r w:rsidRPr="00D13E0A">
              <w:rPr>
                <w:rFonts w:ascii="Calibri" w:eastAsia="Calibri" w:hAnsi="Calibri" w:cs="Calibri"/>
                <w:sz w:val="18"/>
                <w:szCs w:val="18"/>
              </w:rPr>
              <w:t xml:space="preserve"> through IBAT scree</w:t>
            </w:r>
            <w:r w:rsidR="00481FA0">
              <w:rPr>
                <w:rFonts w:ascii="Calibri" w:eastAsia="Calibri" w:hAnsi="Calibri" w:cs="Calibri"/>
                <w:sz w:val="18"/>
                <w:szCs w:val="18"/>
              </w:rPr>
              <w:t>ning and direct request to AZE p</w:t>
            </w:r>
            <w:r w:rsidRPr="00D13E0A">
              <w:rPr>
                <w:rFonts w:ascii="Calibri" w:eastAsia="Calibri" w:hAnsi="Calibri" w:cs="Calibri"/>
                <w:sz w:val="18"/>
                <w:szCs w:val="18"/>
              </w:rPr>
              <w:t>artner BirdLife</w:t>
            </w:r>
            <w:r>
              <w:rPr>
                <w:rFonts w:ascii="Calibri" w:eastAsia="Calibri" w:hAnsi="Calibri" w:cs="Calibri"/>
                <w:sz w:val="18"/>
                <w:szCs w:val="18"/>
              </w:rPr>
              <w:t>, and 5 sites through</w:t>
            </w:r>
            <w:r w:rsidRPr="00D13E0A">
              <w:rPr>
                <w:rFonts w:ascii="Calibri" w:eastAsia="Calibri" w:hAnsi="Calibri" w:cs="Calibri"/>
                <w:sz w:val="18"/>
                <w:szCs w:val="18"/>
              </w:rPr>
              <w:t xml:space="preserve"> regular consultations from IFC with AZE staff in countries with specific site issues, including Mexico, Peru, Sri </w:t>
            </w:r>
            <w:r w:rsidRPr="00767EBB">
              <w:rPr>
                <w:rFonts w:ascii="Calibri" w:eastAsia="Calibri" w:hAnsi="Calibri" w:cs="Calibri"/>
                <w:sz w:val="18"/>
                <w:szCs w:val="18"/>
              </w:rPr>
              <w:t xml:space="preserve">Lanka and Indonesia (likely helped by the direct engagement with 71 IFIs at the </w:t>
            </w:r>
            <w:r>
              <w:rPr>
                <w:rFonts w:ascii="Calibri" w:eastAsia="Calibri" w:hAnsi="Calibri" w:cs="Calibri"/>
                <w:sz w:val="18"/>
                <w:szCs w:val="18"/>
              </w:rPr>
              <w:t xml:space="preserve">first </w:t>
            </w:r>
            <w:r w:rsidRPr="00767EBB">
              <w:rPr>
                <w:rFonts w:ascii="Calibri" w:eastAsia="Calibri" w:hAnsi="Calibri" w:cs="Calibri"/>
                <w:sz w:val="18"/>
                <w:szCs w:val="18"/>
              </w:rPr>
              <w:t xml:space="preserve">IFC </w:t>
            </w:r>
            <w:r>
              <w:rPr>
                <w:rFonts w:ascii="Calibri" w:eastAsia="Calibri" w:hAnsi="Calibri" w:cs="Calibri"/>
                <w:sz w:val="18"/>
                <w:szCs w:val="18"/>
              </w:rPr>
              <w:t xml:space="preserve">Community of Learning </w:t>
            </w:r>
            <w:r w:rsidRPr="00767EBB">
              <w:rPr>
                <w:rFonts w:ascii="Calibri" w:eastAsia="Calibri" w:hAnsi="Calibri" w:cs="Calibri"/>
                <w:sz w:val="18"/>
                <w:szCs w:val="18"/>
              </w:rPr>
              <w:t>event, and subsequent Singapore forum).</w:t>
            </w:r>
            <w:r>
              <w:rPr>
                <w:rFonts w:ascii="Calibri" w:eastAsia="Calibri" w:hAnsi="Calibri" w:cs="Calibri"/>
                <w:sz w:val="18"/>
                <w:szCs w:val="18"/>
              </w:rPr>
              <w:t xml:space="preserve"> </w:t>
            </w:r>
          </w:p>
          <w:p w14:paraId="70C58D30" w14:textId="77777777" w:rsidR="006E6141" w:rsidRDefault="006E6141" w:rsidP="006E6141">
            <w:pPr>
              <w:rPr>
                <w:rFonts w:ascii="Calibri" w:eastAsia="Calibri" w:hAnsi="Calibri" w:cs="Calibri"/>
                <w:sz w:val="18"/>
                <w:szCs w:val="18"/>
              </w:rPr>
            </w:pPr>
          </w:p>
          <w:p w14:paraId="05C21730" w14:textId="2284EEF5" w:rsidR="00E6166C" w:rsidRPr="00D13E0A" w:rsidRDefault="006E6141" w:rsidP="006E6141">
            <w:pPr>
              <w:rPr>
                <w:rFonts w:ascii="Calibri" w:eastAsia="Calibri" w:hAnsi="Calibri" w:cs="Calibri"/>
                <w:sz w:val="18"/>
                <w:szCs w:val="18"/>
              </w:rPr>
            </w:pPr>
            <w:r>
              <w:rPr>
                <w:rFonts w:ascii="Calibri" w:eastAsia="Calibri" w:hAnsi="Calibri" w:cs="Calibri"/>
                <w:sz w:val="18"/>
                <w:szCs w:val="18"/>
              </w:rPr>
              <w:t xml:space="preserve">Note that it is </w:t>
            </w:r>
            <w:r w:rsidR="00E6166C" w:rsidRPr="00D13E0A">
              <w:rPr>
                <w:rFonts w:ascii="Calibri" w:eastAsia="Calibri" w:hAnsi="Calibri" w:cs="Calibri"/>
                <w:sz w:val="18"/>
                <w:szCs w:val="18"/>
              </w:rPr>
              <w:t xml:space="preserve">difficult to keep track </w:t>
            </w:r>
            <w:r>
              <w:rPr>
                <w:rFonts w:ascii="Calibri" w:eastAsia="Calibri" w:hAnsi="Calibri" w:cs="Calibri"/>
                <w:sz w:val="18"/>
                <w:szCs w:val="18"/>
              </w:rPr>
              <w:t xml:space="preserve">of the exact numbers via IBAT </w:t>
            </w:r>
            <w:r w:rsidR="00E6166C" w:rsidRPr="00D13E0A">
              <w:rPr>
                <w:rFonts w:ascii="Calibri" w:eastAsia="Calibri" w:hAnsi="Calibri" w:cs="Calibri"/>
                <w:sz w:val="18"/>
                <w:szCs w:val="18"/>
              </w:rPr>
              <w:t>as this information on the results of searches is not recorded – just whether AZE sites in general were searched for by IFIs, which is much more frequent than for KBAs in general or other types of KBA)</w:t>
            </w:r>
            <w:r>
              <w:rPr>
                <w:rFonts w:ascii="Calibri" w:eastAsia="Calibri" w:hAnsi="Calibri" w:cs="Calibri"/>
                <w:sz w:val="18"/>
                <w:szCs w:val="18"/>
              </w:rPr>
              <w:t>.</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02003C2C" w14:textId="3E164601" w:rsidR="00E6166C" w:rsidRDefault="00E6166C" w:rsidP="00E6166C">
            <w:pPr>
              <w:rPr>
                <w:rFonts w:ascii="Arial" w:hAnsi="Arial" w:cs="Arial"/>
                <w:sz w:val="20"/>
                <w:szCs w:val="20"/>
                <w:lang w:val="en-GB"/>
              </w:rPr>
            </w:pPr>
            <w:r>
              <w:rPr>
                <w:rFonts w:ascii="Arial" w:hAnsi="Arial" w:cs="Arial"/>
                <w:sz w:val="20"/>
                <w:szCs w:val="20"/>
                <w:lang w:val="en-GB"/>
              </w:rPr>
              <w:t>MS</w:t>
            </w:r>
          </w:p>
        </w:tc>
      </w:tr>
      <w:tr w:rsidR="00E6166C" w14:paraId="70ABEF9C" w14:textId="77777777" w:rsidTr="00BC4747">
        <w:trPr>
          <w:cantSplit/>
        </w:trPr>
        <w:tc>
          <w:tcPr>
            <w:tcW w:w="1828" w:type="dxa"/>
            <w:tcBorders>
              <w:left w:val="single" w:sz="12" w:space="0" w:color="auto"/>
              <w:bottom w:val="single" w:sz="4" w:space="0" w:color="auto"/>
              <w:right w:val="single" w:sz="12" w:space="0" w:color="auto"/>
            </w:tcBorders>
          </w:tcPr>
          <w:p w14:paraId="0F142890" w14:textId="77777777" w:rsidR="00E6166C" w:rsidRDefault="00E6166C" w:rsidP="00E6166C">
            <w:pPr>
              <w:rPr>
                <w:rFonts w:ascii="Calibri" w:eastAsia="Calibri" w:hAnsi="Calibri" w:cs="Calibri"/>
                <w:sz w:val="18"/>
                <w:szCs w:val="18"/>
              </w:rPr>
            </w:pPr>
            <w:r>
              <w:rPr>
                <w:rFonts w:ascii="Calibri" w:eastAsia="Calibri" w:hAnsi="Calibri" w:cs="Calibri"/>
                <w:b/>
                <w:sz w:val="18"/>
                <w:szCs w:val="18"/>
              </w:rPr>
              <w:lastRenderedPageBreak/>
              <w:t xml:space="preserve">Outcome 2.2: </w:t>
            </w:r>
          </w:p>
          <w:p w14:paraId="3F90E413" w14:textId="1364DD94" w:rsidR="00E6166C" w:rsidRDefault="00E6166C" w:rsidP="00E6166C">
            <w:pPr>
              <w:rPr>
                <w:rFonts w:ascii="Calibri" w:eastAsia="Calibri" w:hAnsi="Calibri" w:cs="Calibri"/>
                <w:b/>
                <w:sz w:val="18"/>
                <w:szCs w:val="18"/>
              </w:rPr>
            </w:pPr>
            <w:r>
              <w:rPr>
                <w:rFonts w:ascii="Calibri" w:eastAsia="Calibri" w:hAnsi="Calibri" w:cs="Calibri"/>
                <w:sz w:val="18"/>
                <w:szCs w:val="18"/>
              </w:rPr>
              <w:t>AZE site conservation is mainstreamed into national biodiversity strategies, in support of CBD targets</w:t>
            </w:r>
          </w:p>
        </w:tc>
        <w:tc>
          <w:tcPr>
            <w:tcW w:w="1559" w:type="dxa"/>
            <w:tcBorders>
              <w:top w:val="single" w:sz="6" w:space="0" w:color="auto"/>
              <w:left w:val="single" w:sz="12" w:space="0" w:color="auto"/>
              <w:bottom w:val="single" w:sz="4" w:space="0" w:color="auto"/>
              <w:right w:val="single" w:sz="12" w:space="0" w:color="auto"/>
            </w:tcBorders>
          </w:tcPr>
          <w:p w14:paraId="1F953243" w14:textId="77777777" w:rsidR="00E6166C" w:rsidRDefault="00E6166C" w:rsidP="00E6166C">
            <w:pPr>
              <w:rPr>
                <w:rFonts w:ascii="Calibri" w:eastAsia="Calibri" w:hAnsi="Calibri" w:cs="Calibri"/>
                <w:sz w:val="18"/>
                <w:szCs w:val="18"/>
              </w:rPr>
            </w:pPr>
            <w:r>
              <w:rPr>
                <w:rFonts w:ascii="Calibri" w:eastAsia="Calibri" w:hAnsi="Calibri" w:cs="Calibri"/>
                <w:b/>
                <w:sz w:val="18"/>
                <w:szCs w:val="18"/>
              </w:rPr>
              <w:t>Indicator 2.2.1:</w:t>
            </w:r>
            <w:r>
              <w:rPr>
                <w:rFonts w:ascii="Calibri" w:eastAsia="Calibri" w:hAnsi="Calibri" w:cs="Calibri"/>
                <w:sz w:val="18"/>
                <w:szCs w:val="18"/>
              </w:rPr>
              <w:t xml:space="preserve"> Number of endorsed and launched pilot national AZE Strategies in project countries (Brazil, Chile, Madagascar)</w:t>
            </w:r>
          </w:p>
          <w:p w14:paraId="348A95A7" w14:textId="77777777" w:rsidR="00E6166C" w:rsidRDefault="00E6166C" w:rsidP="00E6166C">
            <w:pPr>
              <w:rPr>
                <w:rFonts w:ascii="Calibri" w:eastAsia="Calibri" w:hAnsi="Calibri" w:cs="Calibri"/>
                <w:b/>
                <w:sz w:val="18"/>
                <w:szCs w:val="18"/>
              </w:rPr>
            </w:pPr>
          </w:p>
        </w:tc>
        <w:tc>
          <w:tcPr>
            <w:tcW w:w="1417" w:type="dxa"/>
            <w:tcBorders>
              <w:top w:val="single" w:sz="6" w:space="0" w:color="auto"/>
              <w:left w:val="single" w:sz="12" w:space="0" w:color="auto"/>
              <w:bottom w:val="single" w:sz="4" w:space="0" w:color="auto"/>
              <w:right w:val="single" w:sz="12" w:space="0" w:color="auto"/>
            </w:tcBorders>
          </w:tcPr>
          <w:p w14:paraId="39B5F05C"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0</w:t>
            </w:r>
          </w:p>
          <w:p w14:paraId="13D2BFDC" w14:textId="77777777" w:rsidR="00E6166C" w:rsidRDefault="00E6166C" w:rsidP="00E6166C">
            <w:pPr>
              <w:rPr>
                <w:rFonts w:ascii="Calibri" w:eastAsia="Calibri" w:hAnsi="Calibri" w:cs="Calibri"/>
                <w:sz w:val="18"/>
                <w:szCs w:val="18"/>
              </w:rPr>
            </w:pPr>
          </w:p>
          <w:p w14:paraId="17170483"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No national AZE strategies exist for Chile, Brazil and Madagascar</w:t>
            </w:r>
          </w:p>
          <w:p w14:paraId="439BFEF6" w14:textId="77777777" w:rsidR="00E6166C" w:rsidRDefault="00E6166C" w:rsidP="00E6166C">
            <w:pPr>
              <w:rPr>
                <w:rFonts w:ascii="Calibri" w:eastAsia="Calibri" w:hAnsi="Calibri" w:cs="Calibri"/>
                <w:sz w:val="18"/>
                <w:szCs w:val="18"/>
              </w:rPr>
            </w:pPr>
          </w:p>
        </w:tc>
        <w:tc>
          <w:tcPr>
            <w:tcW w:w="1459" w:type="dxa"/>
            <w:tcBorders>
              <w:top w:val="single" w:sz="6" w:space="0" w:color="auto"/>
              <w:left w:val="single" w:sz="12" w:space="0" w:color="auto"/>
              <w:bottom w:val="single" w:sz="4" w:space="0" w:color="auto"/>
              <w:right w:val="single" w:sz="12" w:space="0" w:color="auto"/>
            </w:tcBorders>
          </w:tcPr>
          <w:p w14:paraId="6914C1CC"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0</w:t>
            </w:r>
          </w:p>
          <w:p w14:paraId="5C5B8F64" w14:textId="77777777" w:rsidR="00E6166C" w:rsidRDefault="00E6166C" w:rsidP="00E6166C">
            <w:pPr>
              <w:rPr>
                <w:rFonts w:ascii="Calibri" w:eastAsia="Calibri" w:hAnsi="Calibri" w:cs="Calibri"/>
                <w:sz w:val="18"/>
                <w:szCs w:val="18"/>
              </w:rPr>
            </w:pPr>
          </w:p>
          <w:p w14:paraId="5290EE4B" w14:textId="3F98D8D4" w:rsidR="00E6166C" w:rsidRDefault="00E6166C" w:rsidP="00E6166C">
            <w:pPr>
              <w:rPr>
                <w:rFonts w:ascii="Calibri" w:eastAsia="Calibri" w:hAnsi="Calibri" w:cs="Calibri"/>
                <w:sz w:val="18"/>
                <w:szCs w:val="18"/>
              </w:rPr>
            </w:pPr>
            <w:r>
              <w:rPr>
                <w:rFonts w:ascii="Calibri" w:eastAsia="Calibri" w:hAnsi="Calibri" w:cs="Calibri"/>
                <w:sz w:val="18"/>
                <w:szCs w:val="18"/>
              </w:rPr>
              <w:t>First draft of National AZE Strategy in Chile, Brazil, and Madagascar</w:t>
            </w:r>
          </w:p>
        </w:tc>
        <w:tc>
          <w:tcPr>
            <w:tcW w:w="1418" w:type="dxa"/>
            <w:tcBorders>
              <w:top w:val="single" w:sz="6" w:space="0" w:color="auto"/>
              <w:left w:val="single" w:sz="12" w:space="0" w:color="auto"/>
              <w:bottom w:val="single" w:sz="4" w:space="0" w:color="auto"/>
              <w:right w:val="single" w:sz="12" w:space="0" w:color="auto"/>
            </w:tcBorders>
          </w:tcPr>
          <w:p w14:paraId="65C30D43"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3</w:t>
            </w:r>
          </w:p>
          <w:p w14:paraId="06E0B1CA" w14:textId="77777777" w:rsidR="00E6166C" w:rsidRDefault="00E6166C" w:rsidP="00E6166C">
            <w:pPr>
              <w:rPr>
                <w:rFonts w:ascii="Calibri" w:eastAsia="Calibri" w:hAnsi="Calibri" w:cs="Calibri"/>
                <w:sz w:val="18"/>
                <w:szCs w:val="18"/>
              </w:rPr>
            </w:pPr>
          </w:p>
          <w:p w14:paraId="75113BD1"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National AZE Strategies for Brazil, Chile, and Madagascar endorsed and being implemented</w:t>
            </w:r>
          </w:p>
          <w:p w14:paraId="1D12A5AA" w14:textId="77777777" w:rsidR="00E6166C" w:rsidRDefault="00E6166C" w:rsidP="00E6166C">
            <w:pPr>
              <w:rPr>
                <w:rFonts w:ascii="Calibri" w:eastAsia="Calibri" w:hAnsi="Calibri" w:cs="Calibri"/>
                <w:sz w:val="18"/>
                <w:szCs w:val="18"/>
              </w:rPr>
            </w:pPr>
          </w:p>
        </w:tc>
        <w:tc>
          <w:tcPr>
            <w:tcW w:w="4211" w:type="dxa"/>
            <w:tcBorders>
              <w:top w:val="single" w:sz="6" w:space="0" w:color="auto"/>
              <w:left w:val="single" w:sz="12" w:space="0" w:color="auto"/>
              <w:bottom w:val="single" w:sz="4" w:space="0" w:color="auto"/>
              <w:right w:val="single" w:sz="12" w:space="0" w:color="auto"/>
            </w:tcBorders>
          </w:tcPr>
          <w:p w14:paraId="52BE35BE" w14:textId="60CFE81F" w:rsidR="00E6166C" w:rsidRPr="00BC4747" w:rsidRDefault="00A74804" w:rsidP="00E6166C">
            <w:pPr>
              <w:rPr>
                <w:rFonts w:ascii="Calibri" w:eastAsia="Calibri" w:hAnsi="Calibri" w:cs="Calibri"/>
                <w:sz w:val="18"/>
                <w:szCs w:val="18"/>
              </w:rPr>
            </w:pPr>
            <w:r w:rsidRPr="00D04368">
              <w:rPr>
                <w:rFonts w:ascii="Calibri" w:eastAsia="Calibri" w:hAnsi="Calibri" w:cs="Calibri"/>
                <w:sz w:val="18"/>
                <w:szCs w:val="18"/>
              </w:rPr>
              <w:t>2.5</w:t>
            </w:r>
            <w:r w:rsidR="0083734E" w:rsidRPr="00D04368">
              <w:rPr>
                <w:rFonts w:ascii="Calibri" w:eastAsia="Calibri" w:hAnsi="Calibri" w:cs="Calibri"/>
                <w:sz w:val="18"/>
                <w:szCs w:val="18"/>
              </w:rPr>
              <w:t xml:space="preserve"> (Brazil</w:t>
            </w:r>
            <w:r w:rsidRPr="00D04368">
              <w:rPr>
                <w:rFonts w:ascii="Calibri" w:eastAsia="Calibri" w:hAnsi="Calibri" w:cs="Calibri"/>
                <w:sz w:val="18"/>
                <w:szCs w:val="18"/>
              </w:rPr>
              <w:t xml:space="preserve"> </w:t>
            </w:r>
            <w:r w:rsidR="0083734E" w:rsidRPr="00D04368">
              <w:rPr>
                <w:rFonts w:ascii="Calibri" w:eastAsia="Calibri" w:hAnsi="Calibri" w:cs="Calibri"/>
                <w:sz w:val="18"/>
                <w:szCs w:val="18"/>
              </w:rPr>
              <w:t>and Madagascar</w:t>
            </w:r>
            <w:r w:rsidRPr="00D04368">
              <w:rPr>
                <w:rFonts w:ascii="Calibri" w:eastAsia="Calibri" w:hAnsi="Calibri" w:cs="Calibri"/>
                <w:sz w:val="18"/>
                <w:szCs w:val="18"/>
              </w:rPr>
              <w:t xml:space="preserve"> complete; Chile to be officially endorsed</w:t>
            </w:r>
            <w:r w:rsidR="0083734E" w:rsidRPr="00D04368">
              <w:rPr>
                <w:rFonts w:ascii="Calibri" w:eastAsia="Calibri" w:hAnsi="Calibri" w:cs="Calibri"/>
                <w:sz w:val="18"/>
                <w:szCs w:val="18"/>
              </w:rPr>
              <w:t>)</w:t>
            </w:r>
          </w:p>
          <w:p w14:paraId="0702BE47" w14:textId="77777777" w:rsidR="0080327A" w:rsidRDefault="0080327A" w:rsidP="00E6166C">
            <w:pPr>
              <w:rPr>
                <w:rFonts w:ascii="Calibri" w:eastAsia="Calibri" w:hAnsi="Calibri" w:cs="Calibri"/>
                <w:b/>
                <w:sz w:val="18"/>
                <w:szCs w:val="18"/>
              </w:rPr>
            </w:pPr>
          </w:p>
          <w:p w14:paraId="3130ABED" w14:textId="77777777" w:rsidR="00E6166C" w:rsidRPr="00B03BDA" w:rsidRDefault="00E6166C" w:rsidP="00E6166C">
            <w:pPr>
              <w:rPr>
                <w:rFonts w:ascii="Calibri" w:eastAsia="Calibri" w:hAnsi="Calibri" w:cs="Calibri"/>
                <w:sz w:val="18"/>
                <w:szCs w:val="18"/>
              </w:rPr>
            </w:pPr>
            <w:r w:rsidRPr="00B03BDA">
              <w:rPr>
                <w:rFonts w:ascii="Calibri" w:eastAsia="Calibri" w:hAnsi="Calibri" w:cs="Calibri"/>
                <w:b/>
                <w:sz w:val="18"/>
                <w:szCs w:val="18"/>
              </w:rPr>
              <w:t>Brazil</w:t>
            </w:r>
            <w:r w:rsidRPr="00B03BDA">
              <w:rPr>
                <w:rFonts w:ascii="Calibri" w:eastAsia="Calibri" w:hAnsi="Calibri" w:cs="Calibri"/>
                <w:sz w:val="18"/>
                <w:szCs w:val="18"/>
              </w:rPr>
              <w:t xml:space="preserve">: On July 12, MMA Ordinance No. 287 was published, which recognizes BAZE, linking it to the National Biodiversity Council through the Technical Chamber of Threatened Species and defining that maps and their updates should be recognized through specific ordinances and included in public conservation strategies (Dropbox). This Decree revoked the recognition of the BAZE of 2006, giving greater definition and opening possibilities for inclusion of the initiative in consolidated policies, such as the definition of Priority Areas for Conservation and National Action Plans. </w:t>
            </w:r>
            <w:proofErr w:type="gramStart"/>
            <w:r w:rsidRPr="00B03BDA">
              <w:rPr>
                <w:rFonts w:ascii="Calibri" w:eastAsia="Calibri" w:hAnsi="Calibri" w:cs="Calibri"/>
                <w:sz w:val="18"/>
                <w:szCs w:val="18"/>
              </w:rPr>
              <w:t>As a consequence</w:t>
            </w:r>
            <w:proofErr w:type="gramEnd"/>
            <w:r w:rsidRPr="00B03BDA">
              <w:rPr>
                <w:rFonts w:ascii="Calibri" w:eastAsia="Calibri" w:hAnsi="Calibri" w:cs="Calibri"/>
                <w:sz w:val="18"/>
                <w:szCs w:val="18"/>
              </w:rPr>
              <w:t>, the map of BAZE fauna sites was included in the discussions of the revision of the Priority Areas for the Conservation of the Atlantic Forest.</w:t>
            </w:r>
          </w:p>
          <w:p w14:paraId="33406543" w14:textId="77777777" w:rsidR="00E6166C" w:rsidRPr="00B03BDA" w:rsidRDefault="00E6166C" w:rsidP="00E6166C">
            <w:pPr>
              <w:rPr>
                <w:rFonts w:ascii="Calibri" w:eastAsia="Calibri" w:hAnsi="Calibri" w:cs="Calibri"/>
                <w:sz w:val="18"/>
                <w:szCs w:val="18"/>
              </w:rPr>
            </w:pPr>
            <w:r w:rsidRPr="00B03BDA">
              <w:rPr>
                <w:rFonts w:ascii="Calibri" w:eastAsia="Calibri" w:hAnsi="Calibri" w:cs="Calibri"/>
                <w:sz w:val="18"/>
                <w:szCs w:val="18"/>
              </w:rPr>
              <w:t xml:space="preserve"> </w:t>
            </w:r>
          </w:p>
          <w:p w14:paraId="48797DBA" w14:textId="77777777" w:rsidR="00E6166C" w:rsidRPr="00B03BDA" w:rsidRDefault="00E6166C" w:rsidP="00E6166C">
            <w:pPr>
              <w:rPr>
                <w:rFonts w:ascii="Calibri" w:eastAsia="Calibri" w:hAnsi="Calibri" w:cs="Calibri"/>
                <w:sz w:val="18"/>
                <w:szCs w:val="18"/>
              </w:rPr>
            </w:pPr>
            <w:r w:rsidRPr="00B03BDA">
              <w:rPr>
                <w:rFonts w:ascii="Calibri" w:eastAsia="Calibri" w:hAnsi="Calibri" w:cs="Calibri"/>
                <w:sz w:val="18"/>
                <w:szCs w:val="18"/>
              </w:rPr>
              <w:t>On 31 October 2018, MMA Ordinance no. 413 was published, recognizing the 146 irreplaceable sites for Endangered (EN) and Critically Endangered (CR) Brazilian fauna, or BAZE sites, with 230 target species. The publication was followed by the disclosure of the ordinance and the map on the MMA website (</w:t>
            </w:r>
            <w:hyperlink r:id="rId23" w:history="1">
              <w:r w:rsidRPr="00B03BDA">
                <w:rPr>
                  <w:rStyle w:val="Hyperlink"/>
                  <w:rFonts w:ascii="Calibri" w:eastAsia="Calibri" w:hAnsi="Calibri" w:cs="Calibri"/>
                  <w:sz w:val="18"/>
                  <w:szCs w:val="18"/>
                </w:rPr>
                <w:t>http://www.mma.gov.br/informma/item/15261-cop-14-minist%C3%A9rio-mapeia-%C3%B3</w:t>
              </w:r>
            </w:hyperlink>
            <w:r w:rsidRPr="00B03BDA">
              <w:rPr>
                <w:rFonts w:ascii="Calibri" w:eastAsia="Calibri" w:hAnsi="Calibri" w:cs="Calibri"/>
                <w:sz w:val="18"/>
                <w:szCs w:val="18"/>
              </w:rPr>
              <w:t xml:space="preserve">  (</w:t>
            </w:r>
            <w:r w:rsidRPr="00BC4747">
              <w:rPr>
                <w:rFonts w:ascii="Calibri" w:eastAsia="Calibri" w:hAnsi="Calibri" w:cs="Calibri"/>
                <w:sz w:val="18"/>
                <w:szCs w:val="18"/>
              </w:rPr>
              <w:t>See Dropbox</w:t>
            </w:r>
            <w:r w:rsidRPr="00B03BDA">
              <w:rPr>
                <w:rFonts w:ascii="Calibri" w:eastAsia="Calibri" w:hAnsi="Calibri" w:cs="Calibri"/>
                <w:sz w:val="18"/>
                <w:szCs w:val="18"/>
              </w:rPr>
              <w:t>).</w:t>
            </w:r>
          </w:p>
          <w:p w14:paraId="77D91FDC" w14:textId="77777777" w:rsidR="00E6166C" w:rsidRPr="00B03BDA" w:rsidRDefault="00E6166C" w:rsidP="00E6166C">
            <w:pPr>
              <w:rPr>
                <w:rFonts w:ascii="Calibri" w:eastAsia="Calibri" w:hAnsi="Calibri" w:cs="Calibri"/>
                <w:sz w:val="18"/>
                <w:szCs w:val="18"/>
              </w:rPr>
            </w:pPr>
            <w:r w:rsidRPr="00B03BDA">
              <w:rPr>
                <w:rFonts w:ascii="Calibri" w:eastAsia="Calibri" w:hAnsi="Calibri" w:cs="Calibri"/>
                <w:sz w:val="18"/>
                <w:szCs w:val="18"/>
              </w:rPr>
              <w:t xml:space="preserve"> </w:t>
            </w:r>
          </w:p>
          <w:p w14:paraId="5FA82C36" w14:textId="77777777" w:rsidR="00E6166C" w:rsidRPr="00B03BDA" w:rsidRDefault="00E6166C" w:rsidP="00E6166C">
            <w:pPr>
              <w:rPr>
                <w:rFonts w:ascii="Calibri" w:eastAsia="Calibri" w:hAnsi="Calibri" w:cs="Calibri"/>
                <w:sz w:val="18"/>
                <w:szCs w:val="18"/>
              </w:rPr>
            </w:pPr>
            <w:r w:rsidRPr="00B03BDA">
              <w:rPr>
                <w:rFonts w:ascii="Calibri" w:eastAsia="Calibri" w:hAnsi="Calibri" w:cs="Calibri"/>
                <w:sz w:val="18"/>
                <w:szCs w:val="18"/>
              </w:rPr>
              <w:t xml:space="preserve">The map was also translated into English and printed in English and Portuguese. The English versions were distributed during the presentation of the project by the MMA technical team at a KBA/AZE side event at the 14th Conference of the Parties to the Convention on Biological Diversity (CBD COP14) held in Egypt 13-29 November. On 5 December, the methodology and results were presented at the meeting of the Technical Chamber of Endangered Species of the National Council of Biodiversity (CONABIO), to which BAZE became attached after Ordinance 287. The site map was received with great approval, being </w:t>
            </w:r>
            <w:r w:rsidRPr="00B03BDA">
              <w:rPr>
                <w:rFonts w:ascii="Calibri" w:eastAsia="Calibri" w:hAnsi="Calibri" w:cs="Calibri"/>
                <w:sz w:val="18"/>
                <w:szCs w:val="18"/>
              </w:rPr>
              <w:lastRenderedPageBreak/>
              <w:t>recognized for the technical quality and relevance for the conservation of the species.</w:t>
            </w:r>
          </w:p>
          <w:p w14:paraId="51B50608" w14:textId="77777777" w:rsidR="00E6166C" w:rsidRPr="00B03BDA" w:rsidRDefault="00E6166C" w:rsidP="00E6166C">
            <w:pPr>
              <w:rPr>
                <w:rFonts w:ascii="Calibri" w:eastAsia="Calibri" w:hAnsi="Calibri" w:cs="Calibri"/>
                <w:sz w:val="18"/>
                <w:szCs w:val="18"/>
              </w:rPr>
            </w:pPr>
            <w:r w:rsidRPr="00B03BDA">
              <w:rPr>
                <w:rFonts w:ascii="Calibri" w:eastAsia="Calibri" w:hAnsi="Calibri" w:cs="Calibri"/>
                <w:sz w:val="18"/>
                <w:szCs w:val="18"/>
              </w:rPr>
              <w:t xml:space="preserve"> </w:t>
            </w:r>
          </w:p>
          <w:p w14:paraId="28B548C2" w14:textId="77777777" w:rsidR="00E6166C" w:rsidRPr="00B03BDA" w:rsidRDefault="00E6166C" w:rsidP="00E6166C">
            <w:pPr>
              <w:rPr>
                <w:rFonts w:ascii="Calibri" w:eastAsia="Calibri" w:hAnsi="Calibri" w:cs="Calibri"/>
                <w:sz w:val="18"/>
                <w:szCs w:val="18"/>
              </w:rPr>
            </w:pPr>
            <w:r w:rsidRPr="00B03BDA">
              <w:rPr>
                <w:rFonts w:ascii="Calibri" w:eastAsia="Calibri" w:hAnsi="Calibri" w:cs="Calibri"/>
                <w:sz w:val="18"/>
                <w:szCs w:val="18"/>
              </w:rPr>
              <w:t xml:space="preserve">In addition, the Brazilian Alliance for Zero Extinction (BAZE) has been re-launched and currently has 17 members, all of which are Brazilian conservation NGOs. See the BAZE website here: </w:t>
            </w:r>
            <w:hyperlink r:id="rId24">
              <w:r w:rsidRPr="00B03BDA">
                <w:rPr>
                  <w:rFonts w:ascii="Calibri" w:eastAsia="Calibri" w:hAnsi="Calibri" w:cs="Calibri"/>
                  <w:color w:val="1155CC"/>
                  <w:sz w:val="18"/>
                  <w:szCs w:val="18"/>
                  <w:u w:val="single"/>
                </w:rPr>
                <w:t>http://www.biodiversitas.org.br/baze2/index.asp</w:t>
              </w:r>
            </w:hyperlink>
          </w:p>
          <w:p w14:paraId="4DB50AE0" w14:textId="77777777" w:rsidR="00E6166C" w:rsidRPr="00B03BDA" w:rsidRDefault="00E6166C" w:rsidP="00E6166C">
            <w:pPr>
              <w:rPr>
                <w:rFonts w:ascii="Calibri" w:eastAsia="Calibri" w:hAnsi="Calibri" w:cs="Calibri"/>
                <w:sz w:val="18"/>
                <w:szCs w:val="18"/>
              </w:rPr>
            </w:pPr>
          </w:p>
          <w:p w14:paraId="6F6A2C3E" w14:textId="17C181C6" w:rsidR="00E6166C" w:rsidRPr="00B03BDA" w:rsidRDefault="00E6166C" w:rsidP="00E6166C">
            <w:pPr>
              <w:rPr>
                <w:rFonts w:ascii="Calibri" w:eastAsia="Calibri" w:hAnsi="Calibri" w:cs="Calibri"/>
                <w:sz w:val="18"/>
                <w:szCs w:val="18"/>
              </w:rPr>
            </w:pPr>
            <w:r w:rsidRPr="00B03BDA">
              <w:rPr>
                <w:rFonts w:ascii="Calibri" w:eastAsia="Calibri" w:hAnsi="Calibri" w:cs="Calibri"/>
                <w:sz w:val="18"/>
                <w:szCs w:val="18"/>
              </w:rPr>
              <w:t>(</w:t>
            </w:r>
            <w:r w:rsidRPr="00B03BDA">
              <w:rPr>
                <w:rFonts w:ascii="Calibri" w:eastAsia="Calibri" w:hAnsi="Calibri" w:cs="Calibri"/>
                <w:i/>
                <w:sz w:val="18"/>
                <w:szCs w:val="18"/>
              </w:rPr>
              <w:t>Chile and Madagascar progress summarised in separate rows below</w:t>
            </w:r>
            <w:r w:rsidRPr="00B03BDA">
              <w:rPr>
                <w:rFonts w:ascii="Calibri" w:eastAsia="Calibri" w:hAnsi="Calibri" w:cs="Calibri"/>
                <w:sz w:val="18"/>
                <w:szCs w:val="18"/>
              </w:rPr>
              <w:t xml:space="preserve">) </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57303D49" w14:textId="4B4AD585"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21DBB6B2" w14:textId="77777777" w:rsidTr="00BC4747">
        <w:trPr>
          <w:cantSplit/>
        </w:trPr>
        <w:tc>
          <w:tcPr>
            <w:tcW w:w="1828" w:type="dxa"/>
            <w:tcBorders>
              <w:left w:val="single" w:sz="12" w:space="0" w:color="auto"/>
              <w:bottom w:val="single" w:sz="4" w:space="0" w:color="auto"/>
              <w:right w:val="single" w:sz="12" w:space="0" w:color="auto"/>
            </w:tcBorders>
          </w:tcPr>
          <w:p w14:paraId="3A0ADA8B" w14:textId="77777777" w:rsidR="00E6166C" w:rsidRDefault="00E6166C" w:rsidP="00E6166C">
            <w:pPr>
              <w:rPr>
                <w:rFonts w:ascii="Calibri" w:eastAsia="Calibri" w:hAnsi="Calibri" w:cs="Calibri"/>
                <w:b/>
                <w:sz w:val="18"/>
                <w:szCs w:val="18"/>
              </w:rPr>
            </w:pPr>
          </w:p>
        </w:tc>
        <w:tc>
          <w:tcPr>
            <w:tcW w:w="1559" w:type="dxa"/>
            <w:tcBorders>
              <w:top w:val="single" w:sz="6" w:space="0" w:color="auto"/>
              <w:left w:val="single" w:sz="12" w:space="0" w:color="auto"/>
              <w:bottom w:val="single" w:sz="4" w:space="0" w:color="auto"/>
              <w:right w:val="single" w:sz="12" w:space="0" w:color="auto"/>
            </w:tcBorders>
          </w:tcPr>
          <w:p w14:paraId="4D6EE355" w14:textId="77777777" w:rsidR="00E6166C" w:rsidRDefault="00E6166C" w:rsidP="00E6166C">
            <w:pPr>
              <w:rPr>
                <w:rFonts w:ascii="Calibri" w:eastAsia="Calibri" w:hAnsi="Calibri" w:cs="Calibri"/>
                <w:b/>
                <w:sz w:val="18"/>
                <w:szCs w:val="18"/>
              </w:rPr>
            </w:pPr>
          </w:p>
        </w:tc>
        <w:tc>
          <w:tcPr>
            <w:tcW w:w="1417" w:type="dxa"/>
            <w:tcBorders>
              <w:top w:val="single" w:sz="6" w:space="0" w:color="auto"/>
              <w:left w:val="single" w:sz="12" w:space="0" w:color="auto"/>
              <w:bottom w:val="single" w:sz="4" w:space="0" w:color="auto"/>
              <w:right w:val="single" w:sz="12" w:space="0" w:color="auto"/>
            </w:tcBorders>
          </w:tcPr>
          <w:p w14:paraId="32140FBE" w14:textId="77777777" w:rsidR="00E6166C" w:rsidRDefault="00E6166C" w:rsidP="00E6166C">
            <w:pPr>
              <w:rPr>
                <w:rFonts w:ascii="Calibri" w:eastAsia="Calibri" w:hAnsi="Calibri" w:cs="Calibri"/>
                <w:sz w:val="18"/>
                <w:szCs w:val="18"/>
              </w:rPr>
            </w:pPr>
          </w:p>
        </w:tc>
        <w:tc>
          <w:tcPr>
            <w:tcW w:w="1459" w:type="dxa"/>
            <w:tcBorders>
              <w:top w:val="single" w:sz="6" w:space="0" w:color="auto"/>
              <w:left w:val="single" w:sz="12" w:space="0" w:color="auto"/>
              <w:bottom w:val="single" w:sz="4" w:space="0" w:color="auto"/>
              <w:right w:val="single" w:sz="12" w:space="0" w:color="auto"/>
            </w:tcBorders>
          </w:tcPr>
          <w:p w14:paraId="46ACBA06" w14:textId="77777777" w:rsidR="00E6166C" w:rsidRDefault="00E6166C" w:rsidP="00E6166C">
            <w:pPr>
              <w:rPr>
                <w:rFonts w:ascii="Calibri" w:eastAsia="Calibri" w:hAnsi="Calibri" w:cs="Calibri"/>
                <w:sz w:val="18"/>
                <w:szCs w:val="18"/>
              </w:rPr>
            </w:pPr>
          </w:p>
        </w:tc>
        <w:tc>
          <w:tcPr>
            <w:tcW w:w="1418" w:type="dxa"/>
            <w:tcBorders>
              <w:top w:val="single" w:sz="6" w:space="0" w:color="auto"/>
              <w:left w:val="single" w:sz="12" w:space="0" w:color="auto"/>
              <w:bottom w:val="single" w:sz="4" w:space="0" w:color="auto"/>
              <w:right w:val="single" w:sz="12" w:space="0" w:color="auto"/>
            </w:tcBorders>
          </w:tcPr>
          <w:p w14:paraId="6B695563" w14:textId="77777777" w:rsidR="00E6166C" w:rsidRDefault="00E6166C" w:rsidP="00E6166C">
            <w:pPr>
              <w:rPr>
                <w:rFonts w:ascii="Calibri" w:eastAsia="Calibri" w:hAnsi="Calibri" w:cs="Calibri"/>
                <w:sz w:val="18"/>
                <w:szCs w:val="18"/>
              </w:rPr>
            </w:pPr>
          </w:p>
        </w:tc>
        <w:tc>
          <w:tcPr>
            <w:tcW w:w="4211" w:type="dxa"/>
            <w:tcBorders>
              <w:top w:val="single" w:sz="6" w:space="0" w:color="auto"/>
              <w:left w:val="single" w:sz="12" w:space="0" w:color="auto"/>
              <w:bottom w:val="single" w:sz="4" w:space="0" w:color="auto"/>
              <w:right w:val="single" w:sz="12" w:space="0" w:color="auto"/>
            </w:tcBorders>
          </w:tcPr>
          <w:p w14:paraId="04FC8D47" w14:textId="1D3F7AA8" w:rsidR="00E6166C" w:rsidRPr="008430CC" w:rsidRDefault="00E6166C" w:rsidP="00E6166C">
            <w:pPr>
              <w:rPr>
                <w:rFonts w:ascii="Calibri" w:eastAsia="Calibri" w:hAnsi="Calibri" w:cs="Calibri"/>
                <w:sz w:val="18"/>
                <w:szCs w:val="18"/>
              </w:rPr>
            </w:pPr>
            <w:r w:rsidRPr="00A74804">
              <w:rPr>
                <w:rFonts w:ascii="Calibri" w:eastAsia="Calibri" w:hAnsi="Calibri" w:cs="Calibri"/>
                <w:b/>
                <w:sz w:val="18"/>
                <w:szCs w:val="18"/>
              </w:rPr>
              <w:t>Chile</w:t>
            </w:r>
            <w:r w:rsidRPr="00D04368">
              <w:rPr>
                <w:rFonts w:ascii="Calibri" w:eastAsia="Calibri" w:hAnsi="Calibri" w:cs="Calibri"/>
                <w:sz w:val="18"/>
                <w:szCs w:val="18"/>
              </w:rPr>
              <w:t xml:space="preserve">: </w:t>
            </w:r>
            <w:r w:rsidR="00251E41" w:rsidRPr="00D04368">
              <w:rPr>
                <w:rFonts w:ascii="Calibri" w:eastAsia="Calibri" w:hAnsi="Calibri" w:cs="Calibri"/>
                <w:color w:val="000000" w:themeColor="text1"/>
                <w:sz w:val="18"/>
                <w:szCs w:val="18"/>
              </w:rPr>
              <w:t xml:space="preserve">Following </w:t>
            </w:r>
            <w:r w:rsidR="00251E41" w:rsidRPr="00D04368">
              <w:rPr>
                <w:rFonts w:ascii="Calibri" w:hAnsi="Calibri" w:cs="Calibri"/>
                <w:color w:val="000000" w:themeColor="text1"/>
                <w:sz w:val="18"/>
                <w:szCs w:val="18"/>
              </w:rPr>
              <w:t>a national AZE site identification workshop conducted with 25 experts at the Ministry for the Environment</w:t>
            </w:r>
            <w:r w:rsidR="00A74804" w:rsidRPr="00D04368">
              <w:rPr>
                <w:rFonts w:ascii="Calibri" w:hAnsi="Calibri" w:cs="Calibri"/>
                <w:color w:val="000000" w:themeColor="text1"/>
                <w:sz w:val="18"/>
                <w:szCs w:val="18"/>
              </w:rPr>
              <w:t xml:space="preserve"> in August 2017</w:t>
            </w:r>
            <w:r w:rsidR="00251E41" w:rsidRPr="00D04368">
              <w:rPr>
                <w:rFonts w:ascii="Calibri" w:hAnsi="Calibri" w:cs="Calibri"/>
                <w:color w:val="000000" w:themeColor="text1"/>
                <w:sz w:val="18"/>
                <w:szCs w:val="18"/>
              </w:rPr>
              <w:t>, led by the AZE project coordinator in Chile, a</w:t>
            </w:r>
            <w:r w:rsidR="000609B7" w:rsidRPr="00D04368">
              <w:rPr>
                <w:rFonts w:ascii="Calibri" w:eastAsia="Calibri" w:hAnsi="Calibri" w:cs="Calibri"/>
                <w:color w:val="000000" w:themeColor="text1"/>
                <w:sz w:val="18"/>
                <w:szCs w:val="18"/>
              </w:rPr>
              <w:t xml:space="preserve"> national AZE conservation strategy was developed and published</w:t>
            </w:r>
            <w:r w:rsidR="00251E41" w:rsidRPr="00D04368">
              <w:rPr>
                <w:rFonts w:ascii="Calibri" w:eastAsia="Calibri" w:hAnsi="Calibri" w:cs="Calibri"/>
                <w:color w:val="000000" w:themeColor="text1"/>
                <w:sz w:val="18"/>
                <w:szCs w:val="18"/>
              </w:rPr>
              <w:t xml:space="preserve"> on the AZE website in July 2018</w:t>
            </w:r>
            <w:r w:rsidR="000609B7" w:rsidRPr="00D04368">
              <w:rPr>
                <w:rFonts w:ascii="Calibri" w:eastAsia="Calibri" w:hAnsi="Calibri" w:cs="Calibri"/>
                <w:color w:val="000000" w:themeColor="text1"/>
                <w:sz w:val="18"/>
                <w:szCs w:val="18"/>
              </w:rPr>
              <w:t xml:space="preserve"> </w:t>
            </w:r>
            <w:r w:rsidR="000609B7" w:rsidRPr="00D04368">
              <w:rPr>
                <w:rFonts w:ascii="Calibri" w:eastAsia="Calibri" w:hAnsi="Calibri" w:cs="Calibri"/>
                <w:sz w:val="18"/>
                <w:szCs w:val="18"/>
              </w:rPr>
              <w:t>(</w:t>
            </w:r>
            <w:hyperlink r:id="rId25" w:history="1">
              <w:r w:rsidR="000609B7" w:rsidRPr="00D04368">
                <w:rPr>
                  <w:rStyle w:val="Hyperlink"/>
                  <w:rFonts w:ascii="Calibri" w:eastAsia="Calibri" w:hAnsi="Calibri" w:cs="Calibri"/>
                  <w:sz w:val="18"/>
                  <w:szCs w:val="18"/>
                </w:rPr>
                <w:t>http://zeroextinction.org/case-studies/chilean-aze-conservation-strategy/</w:t>
              </w:r>
            </w:hyperlink>
            <w:r w:rsidR="000609B7" w:rsidRPr="00D04368">
              <w:rPr>
                <w:rFonts w:ascii="Calibri" w:eastAsia="Calibri" w:hAnsi="Calibri" w:cs="Calibri"/>
                <w:sz w:val="18"/>
                <w:szCs w:val="18"/>
              </w:rPr>
              <w:t>)</w:t>
            </w:r>
            <w:r w:rsidR="00A74804" w:rsidRPr="00D04368">
              <w:rPr>
                <w:rFonts w:ascii="Calibri" w:eastAsia="Calibri" w:hAnsi="Calibri" w:cs="Calibri"/>
                <w:sz w:val="18"/>
                <w:szCs w:val="18"/>
              </w:rPr>
              <w:t xml:space="preserve">, </w:t>
            </w:r>
            <w:r w:rsidR="00A74804" w:rsidRPr="00D04368">
              <w:rPr>
                <w:rFonts w:ascii="Calibri" w:eastAsia="Calibri" w:hAnsi="Calibri" w:cs="Calibri"/>
                <w:color w:val="000000" w:themeColor="text1"/>
                <w:sz w:val="18"/>
                <w:szCs w:val="18"/>
              </w:rPr>
              <w:t>which is being used to inform decision-making</w:t>
            </w:r>
            <w:r w:rsidR="000609B7" w:rsidRPr="00D04368">
              <w:rPr>
                <w:rFonts w:ascii="Calibri" w:eastAsia="Calibri" w:hAnsi="Calibri" w:cs="Calibri"/>
                <w:color w:val="000000" w:themeColor="text1"/>
                <w:sz w:val="18"/>
                <w:szCs w:val="18"/>
              </w:rPr>
              <w:t xml:space="preserve">. </w:t>
            </w:r>
            <w:r w:rsidRPr="00D04368">
              <w:rPr>
                <w:rFonts w:ascii="Calibri" w:eastAsia="Calibri" w:hAnsi="Calibri" w:cs="Calibri"/>
                <w:color w:val="000000" w:themeColor="text1"/>
                <w:sz w:val="18"/>
                <w:szCs w:val="18"/>
              </w:rPr>
              <w:t>At a na</w:t>
            </w:r>
            <w:r w:rsidRPr="00D04368">
              <w:rPr>
                <w:rFonts w:ascii="Calibri" w:eastAsia="Calibri" w:hAnsi="Calibri" w:cs="Calibri"/>
                <w:sz w:val="18"/>
                <w:szCs w:val="18"/>
              </w:rPr>
              <w:t>tional level, AZE site data are being used by the Chilean</w:t>
            </w:r>
            <w:r w:rsidRPr="008430CC">
              <w:rPr>
                <w:rFonts w:ascii="Calibri" w:eastAsia="Calibri" w:hAnsi="Calibri" w:cs="Calibri"/>
                <w:sz w:val="18"/>
                <w:szCs w:val="18"/>
              </w:rPr>
              <w:t xml:space="preserve"> Ministry of the Environment to help identify species that are poorly or not currently represented in the protected area system in order to prioritize conservation actions for these species, which could even result in new protected areas. The results of the national AZE site delimitation consultancy will provide highly useful information for this process, including species distribution information to evaluate protection options for these areas.</w:t>
            </w:r>
          </w:p>
          <w:p w14:paraId="42FDB5AB" w14:textId="77777777" w:rsidR="00E6166C" w:rsidRPr="008430CC" w:rsidRDefault="00E6166C" w:rsidP="00E6166C">
            <w:pPr>
              <w:rPr>
                <w:rFonts w:ascii="Calibri" w:eastAsia="Calibri" w:hAnsi="Calibri" w:cs="Calibri"/>
                <w:b/>
                <w:sz w:val="18"/>
                <w:szCs w:val="18"/>
              </w:rPr>
            </w:pP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1A2F40F5" w14:textId="3C1F4A71" w:rsidR="00E6166C" w:rsidRDefault="00E6166C" w:rsidP="00E6166C">
            <w:pPr>
              <w:rPr>
                <w:rFonts w:ascii="Arial" w:hAnsi="Arial" w:cs="Arial"/>
                <w:sz w:val="20"/>
                <w:szCs w:val="20"/>
                <w:lang w:val="en-GB"/>
              </w:rPr>
            </w:pPr>
          </w:p>
        </w:tc>
      </w:tr>
      <w:tr w:rsidR="00E6166C" w14:paraId="793401E4" w14:textId="77777777" w:rsidTr="00BC4747">
        <w:trPr>
          <w:cantSplit/>
        </w:trPr>
        <w:tc>
          <w:tcPr>
            <w:tcW w:w="1828" w:type="dxa"/>
            <w:tcBorders>
              <w:left w:val="single" w:sz="12" w:space="0" w:color="auto"/>
              <w:bottom w:val="single" w:sz="4" w:space="0" w:color="auto"/>
              <w:right w:val="single" w:sz="12" w:space="0" w:color="auto"/>
            </w:tcBorders>
          </w:tcPr>
          <w:p w14:paraId="1BA3CB2C" w14:textId="77777777" w:rsidR="00E6166C" w:rsidRDefault="00E6166C" w:rsidP="00E6166C">
            <w:pPr>
              <w:rPr>
                <w:rFonts w:ascii="Calibri" w:eastAsia="Calibri" w:hAnsi="Calibri" w:cs="Calibri"/>
                <w:b/>
                <w:sz w:val="18"/>
                <w:szCs w:val="18"/>
              </w:rPr>
            </w:pPr>
          </w:p>
        </w:tc>
        <w:tc>
          <w:tcPr>
            <w:tcW w:w="1559" w:type="dxa"/>
            <w:tcBorders>
              <w:top w:val="single" w:sz="6" w:space="0" w:color="auto"/>
              <w:left w:val="single" w:sz="12" w:space="0" w:color="auto"/>
              <w:bottom w:val="single" w:sz="4" w:space="0" w:color="auto"/>
              <w:right w:val="single" w:sz="12" w:space="0" w:color="auto"/>
            </w:tcBorders>
          </w:tcPr>
          <w:p w14:paraId="75B61878" w14:textId="77777777" w:rsidR="00E6166C" w:rsidRDefault="00E6166C" w:rsidP="00E6166C">
            <w:pPr>
              <w:rPr>
                <w:rFonts w:ascii="Calibri" w:eastAsia="Calibri" w:hAnsi="Calibri" w:cs="Calibri"/>
                <w:b/>
                <w:sz w:val="18"/>
                <w:szCs w:val="18"/>
              </w:rPr>
            </w:pPr>
          </w:p>
        </w:tc>
        <w:tc>
          <w:tcPr>
            <w:tcW w:w="1417" w:type="dxa"/>
            <w:tcBorders>
              <w:top w:val="single" w:sz="6" w:space="0" w:color="auto"/>
              <w:left w:val="single" w:sz="12" w:space="0" w:color="auto"/>
              <w:bottom w:val="single" w:sz="4" w:space="0" w:color="auto"/>
              <w:right w:val="single" w:sz="12" w:space="0" w:color="auto"/>
            </w:tcBorders>
          </w:tcPr>
          <w:p w14:paraId="65D5AA5A" w14:textId="77777777" w:rsidR="00E6166C" w:rsidRDefault="00E6166C" w:rsidP="00E6166C">
            <w:pPr>
              <w:rPr>
                <w:rFonts w:ascii="Calibri" w:eastAsia="Calibri" w:hAnsi="Calibri" w:cs="Calibri"/>
                <w:sz w:val="18"/>
                <w:szCs w:val="18"/>
              </w:rPr>
            </w:pPr>
          </w:p>
        </w:tc>
        <w:tc>
          <w:tcPr>
            <w:tcW w:w="1459" w:type="dxa"/>
            <w:tcBorders>
              <w:top w:val="single" w:sz="6" w:space="0" w:color="auto"/>
              <w:left w:val="single" w:sz="12" w:space="0" w:color="auto"/>
              <w:bottom w:val="single" w:sz="4" w:space="0" w:color="auto"/>
              <w:right w:val="single" w:sz="12" w:space="0" w:color="auto"/>
            </w:tcBorders>
          </w:tcPr>
          <w:p w14:paraId="50F53B27" w14:textId="77777777" w:rsidR="00E6166C" w:rsidRDefault="00E6166C" w:rsidP="00E6166C">
            <w:pPr>
              <w:rPr>
                <w:rFonts w:ascii="Calibri" w:eastAsia="Calibri" w:hAnsi="Calibri" w:cs="Calibri"/>
                <w:sz w:val="18"/>
                <w:szCs w:val="18"/>
              </w:rPr>
            </w:pPr>
          </w:p>
        </w:tc>
        <w:tc>
          <w:tcPr>
            <w:tcW w:w="1418" w:type="dxa"/>
            <w:tcBorders>
              <w:top w:val="single" w:sz="6" w:space="0" w:color="auto"/>
              <w:left w:val="single" w:sz="12" w:space="0" w:color="auto"/>
              <w:bottom w:val="single" w:sz="4" w:space="0" w:color="auto"/>
              <w:right w:val="single" w:sz="12" w:space="0" w:color="auto"/>
            </w:tcBorders>
          </w:tcPr>
          <w:p w14:paraId="6AEB15B1" w14:textId="77777777" w:rsidR="00E6166C" w:rsidRDefault="00E6166C" w:rsidP="00E6166C">
            <w:pPr>
              <w:rPr>
                <w:rFonts w:ascii="Calibri" w:eastAsia="Calibri" w:hAnsi="Calibri" w:cs="Calibri"/>
                <w:sz w:val="18"/>
                <w:szCs w:val="18"/>
              </w:rPr>
            </w:pPr>
          </w:p>
        </w:tc>
        <w:tc>
          <w:tcPr>
            <w:tcW w:w="4211" w:type="dxa"/>
            <w:tcBorders>
              <w:top w:val="single" w:sz="6" w:space="0" w:color="auto"/>
              <w:left w:val="single" w:sz="12" w:space="0" w:color="auto"/>
              <w:bottom w:val="single" w:sz="4" w:space="0" w:color="auto"/>
              <w:right w:val="single" w:sz="12" w:space="0" w:color="auto"/>
            </w:tcBorders>
          </w:tcPr>
          <w:p w14:paraId="5B3970A7" w14:textId="77777777" w:rsidR="00E6166C" w:rsidRDefault="00E6166C" w:rsidP="00E6166C">
            <w:pPr>
              <w:rPr>
                <w:rFonts w:ascii="Calibri" w:eastAsia="Calibri" w:hAnsi="Calibri" w:cs="Calibri"/>
                <w:sz w:val="18"/>
                <w:szCs w:val="18"/>
              </w:rPr>
            </w:pPr>
            <w:r w:rsidRPr="00C53230">
              <w:rPr>
                <w:rFonts w:ascii="Calibri" w:eastAsia="Calibri" w:hAnsi="Calibri" w:cs="Calibri"/>
                <w:b/>
                <w:sz w:val="18"/>
                <w:szCs w:val="18"/>
              </w:rPr>
              <w:t>Madagascar</w:t>
            </w:r>
            <w:r w:rsidRPr="00C53230">
              <w:rPr>
                <w:rFonts w:ascii="Calibri" w:eastAsia="Calibri" w:hAnsi="Calibri" w:cs="Calibri"/>
                <w:sz w:val="18"/>
                <w:szCs w:val="18"/>
              </w:rPr>
              <w:t>: a national AZE strategy validation workshop was held in</w:t>
            </w:r>
            <w:r w:rsidRPr="00C53230">
              <w:rPr>
                <w:rFonts w:ascii="Calibri" w:eastAsia="Calibri" w:hAnsi="Calibri" w:cs="Calibri"/>
                <w:b/>
                <w:sz w:val="18"/>
                <w:szCs w:val="18"/>
              </w:rPr>
              <w:t xml:space="preserve"> </w:t>
            </w:r>
            <w:r w:rsidRPr="00C53230">
              <w:rPr>
                <w:rFonts w:ascii="Calibri" w:eastAsia="Calibri" w:hAnsi="Calibri" w:cs="Calibri"/>
                <w:sz w:val="18"/>
                <w:szCs w:val="18"/>
              </w:rPr>
              <w:t>September 2018 in Antananarivo</w:t>
            </w:r>
            <w:r>
              <w:rPr>
                <w:rFonts w:ascii="Calibri" w:eastAsia="Calibri" w:hAnsi="Calibri" w:cs="Calibri"/>
                <w:sz w:val="18"/>
                <w:szCs w:val="18"/>
              </w:rPr>
              <w:t xml:space="preserve"> ((</w:t>
            </w:r>
            <w:r w:rsidRPr="0037100F">
              <w:rPr>
                <w:rFonts w:ascii="Calibri" w:eastAsia="Calibri" w:hAnsi="Calibri" w:cs="Calibri"/>
                <w:sz w:val="18"/>
                <w:szCs w:val="18"/>
                <w:highlight w:val="cyan"/>
              </w:rPr>
              <w:t>SEE DROPBOX</w:t>
            </w:r>
            <w:r>
              <w:rPr>
                <w:rFonts w:ascii="Calibri" w:eastAsia="Calibri" w:hAnsi="Calibri" w:cs="Calibri"/>
                <w:sz w:val="18"/>
                <w:szCs w:val="18"/>
              </w:rPr>
              <w:t>)</w:t>
            </w:r>
            <w:r w:rsidRPr="00C53230">
              <w:rPr>
                <w:rFonts w:ascii="Calibri" w:eastAsia="Calibri" w:hAnsi="Calibri" w:cs="Calibri"/>
                <w:sz w:val="18"/>
                <w:szCs w:val="18"/>
              </w:rPr>
              <w:t xml:space="preserve">, to </w:t>
            </w:r>
            <w:r>
              <w:rPr>
                <w:rFonts w:ascii="Calibri" w:eastAsia="Calibri" w:hAnsi="Calibri" w:cs="Calibri"/>
                <w:sz w:val="18"/>
                <w:szCs w:val="18"/>
              </w:rPr>
              <w:t xml:space="preserve">establish a national mainstreaming plan, involving the major conservation planning agencies and including the two largest private sector investments in the country, mining projects Ambatovy and Rio Tinto QMM, and to propose new Madagascar AZE candidate site.  </w:t>
            </w:r>
          </w:p>
          <w:p w14:paraId="45A39501" w14:textId="77777777" w:rsidR="00E6166C" w:rsidRDefault="00E6166C" w:rsidP="00E6166C">
            <w:pPr>
              <w:rPr>
                <w:rFonts w:ascii="Calibri" w:eastAsia="Calibri" w:hAnsi="Calibri" w:cs="Calibri"/>
                <w:sz w:val="18"/>
                <w:szCs w:val="18"/>
              </w:rPr>
            </w:pPr>
          </w:p>
          <w:p w14:paraId="57AC0EED" w14:textId="2F981524" w:rsidR="00E6166C" w:rsidRPr="008430CC" w:rsidRDefault="00E6166C" w:rsidP="00E6166C">
            <w:pPr>
              <w:rPr>
                <w:rFonts w:ascii="Calibri" w:eastAsia="Calibri" w:hAnsi="Calibri" w:cs="Calibri"/>
                <w:b/>
                <w:sz w:val="18"/>
                <w:szCs w:val="18"/>
              </w:rPr>
            </w:pPr>
            <w:r>
              <w:rPr>
                <w:rFonts w:ascii="Calibri" w:eastAsia="Calibri" w:hAnsi="Calibri" w:cs="Calibri"/>
                <w:sz w:val="18"/>
                <w:szCs w:val="18"/>
              </w:rPr>
              <w:t xml:space="preserve">Mainstreaming of AZE is one of many priorities in a highly challenging decade for the environment in Madagascar, with increasing impoverishment, corruption, deforestation and loss of other natural resources. Recognising the need for a fresh start after new presidential elections in December 2018, Asity Madagascar joined the other members of the Alliance Voahary Gasy, an alliance of Malagasy civil society organisations working for the environment, in an open letter to President Andry Rajoelina calling for improvements in various aspects of environmental governance. Although it does not mention AZE (this would not be appropriate to the content and style), the letter is significant as it addresses the drivers of the degradation or loss of AZE sites. </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7EC57C07" w14:textId="77777777" w:rsidR="00E6166C" w:rsidRDefault="00E6166C" w:rsidP="00E6166C">
            <w:pPr>
              <w:rPr>
                <w:rFonts w:ascii="Arial" w:hAnsi="Arial" w:cs="Arial"/>
                <w:sz w:val="20"/>
                <w:szCs w:val="20"/>
                <w:lang w:val="en-GB"/>
              </w:rPr>
            </w:pPr>
          </w:p>
        </w:tc>
      </w:tr>
      <w:tr w:rsidR="00E6166C" w14:paraId="672AC450" w14:textId="77777777" w:rsidTr="00BC4747">
        <w:trPr>
          <w:cantSplit/>
        </w:trPr>
        <w:tc>
          <w:tcPr>
            <w:tcW w:w="1828" w:type="dxa"/>
            <w:tcBorders>
              <w:left w:val="single" w:sz="12" w:space="0" w:color="auto"/>
              <w:bottom w:val="single" w:sz="4" w:space="0" w:color="auto"/>
              <w:right w:val="single" w:sz="12" w:space="0" w:color="auto"/>
            </w:tcBorders>
          </w:tcPr>
          <w:p w14:paraId="4403D80C" w14:textId="77777777" w:rsidR="00E6166C" w:rsidRDefault="00E6166C" w:rsidP="00E6166C">
            <w:pPr>
              <w:rPr>
                <w:rFonts w:ascii="Calibri" w:eastAsia="Calibri" w:hAnsi="Calibri" w:cs="Calibri"/>
                <w:b/>
                <w:sz w:val="18"/>
                <w:szCs w:val="18"/>
              </w:rPr>
            </w:pPr>
          </w:p>
        </w:tc>
        <w:tc>
          <w:tcPr>
            <w:tcW w:w="1559" w:type="dxa"/>
            <w:tcBorders>
              <w:top w:val="single" w:sz="6" w:space="0" w:color="auto"/>
              <w:left w:val="single" w:sz="12" w:space="0" w:color="auto"/>
              <w:bottom w:val="single" w:sz="4" w:space="0" w:color="auto"/>
              <w:right w:val="single" w:sz="12" w:space="0" w:color="auto"/>
            </w:tcBorders>
          </w:tcPr>
          <w:p w14:paraId="62841581" w14:textId="6EBA3070" w:rsidR="00E6166C" w:rsidRDefault="00E6166C" w:rsidP="00E6166C">
            <w:pPr>
              <w:rPr>
                <w:rFonts w:ascii="Calibri" w:eastAsia="Calibri" w:hAnsi="Calibri" w:cs="Calibri"/>
                <w:b/>
                <w:sz w:val="18"/>
                <w:szCs w:val="18"/>
              </w:rPr>
            </w:pPr>
            <w:r>
              <w:rPr>
                <w:rFonts w:ascii="Calibri" w:eastAsia="Calibri" w:hAnsi="Calibri" w:cs="Calibri"/>
                <w:b/>
                <w:sz w:val="18"/>
                <w:szCs w:val="18"/>
              </w:rPr>
              <w:t>Indicator 2.2.2:</w:t>
            </w:r>
            <w:r>
              <w:rPr>
                <w:rFonts w:ascii="Calibri" w:eastAsia="Calibri" w:hAnsi="Calibri" w:cs="Calibri"/>
                <w:sz w:val="18"/>
                <w:szCs w:val="18"/>
              </w:rPr>
              <w:t xml:space="preserve"> Number of project countries (Brazil, Chile, Madagascar) including AZE site protection in NBSAPs/CBD National Reports, and/or PoWPA Action Plans, and other relevant national planning documents</w:t>
            </w:r>
          </w:p>
        </w:tc>
        <w:tc>
          <w:tcPr>
            <w:tcW w:w="1417" w:type="dxa"/>
            <w:tcBorders>
              <w:top w:val="single" w:sz="6" w:space="0" w:color="auto"/>
              <w:left w:val="single" w:sz="12" w:space="0" w:color="auto"/>
              <w:bottom w:val="single" w:sz="4" w:space="0" w:color="auto"/>
              <w:right w:val="single" w:sz="12" w:space="0" w:color="auto"/>
            </w:tcBorders>
          </w:tcPr>
          <w:p w14:paraId="77E130CB"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0</w:t>
            </w:r>
          </w:p>
          <w:p w14:paraId="1519E28C" w14:textId="77777777" w:rsidR="00E6166C" w:rsidRDefault="00E6166C" w:rsidP="00E6166C">
            <w:pPr>
              <w:rPr>
                <w:rFonts w:ascii="Calibri" w:eastAsia="Calibri" w:hAnsi="Calibri" w:cs="Calibri"/>
                <w:sz w:val="18"/>
                <w:szCs w:val="18"/>
              </w:rPr>
            </w:pPr>
          </w:p>
          <w:p w14:paraId="1D14BFA5" w14:textId="77777777" w:rsidR="00E6166C" w:rsidRDefault="00E6166C" w:rsidP="00E6166C">
            <w:pPr>
              <w:rPr>
                <w:rFonts w:ascii="Calibri" w:eastAsia="Calibri" w:hAnsi="Calibri" w:cs="Calibri"/>
                <w:sz w:val="18"/>
                <w:szCs w:val="18"/>
              </w:rPr>
            </w:pPr>
            <w:r>
              <w:rPr>
                <w:rFonts w:ascii="Calibri" w:eastAsia="Calibri" w:hAnsi="Calibri" w:cs="Calibri"/>
                <w:i/>
                <w:sz w:val="18"/>
                <w:szCs w:val="18"/>
              </w:rPr>
              <w:t>Brazil:</w:t>
            </w:r>
            <w:r>
              <w:rPr>
                <w:rFonts w:ascii="Calibri" w:eastAsia="Calibri" w:hAnsi="Calibri" w:cs="Calibri"/>
                <w:sz w:val="18"/>
                <w:szCs w:val="18"/>
              </w:rPr>
              <w:t xml:space="preserve"> AZE is mentioned in NBSAP, but not the PoWPA Action Plan. </w:t>
            </w:r>
          </w:p>
          <w:p w14:paraId="4008EBEB" w14:textId="77777777" w:rsidR="00E6166C" w:rsidRDefault="00E6166C" w:rsidP="00E6166C">
            <w:pPr>
              <w:rPr>
                <w:rFonts w:ascii="Calibri" w:eastAsia="Calibri" w:hAnsi="Calibri" w:cs="Calibri"/>
                <w:sz w:val="18"/>
                <w:szCs w:val="18"/>
              </w:rPr>
            </w:pPr>
            <w:r>
              <w:rPr>
                <w:rFonts w:ascii="Calibri" w:eastAsia="Calibri" w:hAnsi="Calibri" w:cs="Calibri"/>
                <w:i/>
                <w:sz w:val="18"/>
                <w:szCs w:val="18"/>
              </w:rPr>
              <w:t>Chile:</w:t>
            </w:r>
            <w:r>
              <w:rPr>
                <w:rFonts w:ascii="Calibri" w:eastAsia="Calibri" w:hAnsi="Calibri" w:cs="Calibri"/>
                <w:sz w:val="18"/>
                <w:szCs w:val="18"/>
              </w:rPr>
              <w:t xml:space="preserve"> NBSAP and PoWPA Action Plans do not mention AZE. </w:t>
            </w:r>
          </w:p>
          <w:p w14:paraId="314F5B15" w14:textId="77777777" w:rsidR="00E6166C" w:rsidRDefault="00E6166C" w:rsidP="00E6166C">
            <w:pPr>
              <w:rPr>
                <w:rFonts w:ascii="Calibri" w:eastAsia="Calibri" w:hAnsi="Calibri" w:cs="Calibri"/>
                <w:sz w:val="18"/>
                <w:szCs w:val="18"/>
              </w:rPr>
            </w:pPr>
            <w:r>
              <w:rPr>
                <w:rFonts w:ascii="Calibri" w:eastAsia="Calibri" w:hAnsi="Calibri" w:cs="Calibri"/>
                <w:i/>
                <w:sz w:val="18"/>
                <w:szCs w:val="18"/>
              </w:rPr>
              <w:t>Madagascar:</w:t>
            </w:r>
            <w:r>
              <w:rPr>
                <w:rFonts w:ascii="Calibri" w:eastAsia="Calibri" w:hAnsi="Calibri" w:cs="Calibri"/>
                <w:sz w:val="18"/>
                <w:szCs w:val="18"/>
              </w:rPr>
              <w:t xml:space="preserve"> NBSAP and PoWPA Action Plan do not mention AZE</w:t>
            </w:r>
          </w:p>
          <w:p w14:paraId="0039EB35" w14:textId="77777777" w:rsidR="00E6166C" w:rsidRDefault="00E6166C" w:rsidP="00E6166C">
            <w:pPr>
              <w:rPr>
                <w:rFonts w:ascii="Calibri" w:eastAsia="Calibri" w:hAnsi="Calibri" w:cs="Calibri"/>
                <w:sz w:val="18"/>
                <w:szCs w:val="18"/>
              </w:rPr>
            </w:pPr>
          </w:p>
        </w:tc>
        <w:tc>
          <w:tcPr>
            <w:tcW w:w="1459" w:type="dxa"/>
            <w:tcBorders>
              <w:top w:val="single" w:sz="6" w:space="0" w:color="auto"/>
              <w:left w:val="single" w:sz="12" w:space="0" w:color="auto"/>
              <w:bottom w:val="single" w:sz="4" w:space="0" w:color="auto"/>
              <w:right w:val="single" w:sz="12" w:space="0" w:color="auto"/>
            </w:tcBorders>
          </w:tcPr>
          <w:p w14:paraId="4C65FDC2"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0</w:t>
            </w:r>
          </w:p>
          <w:p w14:paraId="7FC4E01A" w14:textId="77777777" w:rsidR="00E6166C" w:rsidRDefault="00E6166C" w:rsidP="00E6166C">
            <w:pPr>
              <w:rPr>
                <w:rFonts w:ascii="Calibri" w:eastAsia="Calibri" w:hAnsi="Calibri" w:cs="Calibri"/>
                <w:sz w:val="18"/>
                <w:szCs w:val="18"/>
              </w:rPr>
            </w:pPr>
          </w:p>
          <w:p w14:paraId="4900EE9A" w14:textId="3ED6437A" w:rsidR="00E6166C" w:rsidRDefault="00E6166C" w:rsidP="00E6166C">
            <w:pPr>
              <w:rPr>
                <w:rFonts w:ascii="Calibri" w:eastAsia="Calibri" w:hAnsi="Calibri" w:cs="Calibri"/>
                <w:sz w:val="18"/>
                <w:szCs w:val="18"/>
              </w:rPr>
            </w:pPr>
            <w:r>
              <w:rPr>
                <w:rFonts w:ascii="Calibri" w:eastAsia="Calibri" w:hAnsi="Calibri" w:cs="Calibri"/>
                <w:sz w:val="18"/>
                <w:szCs w:val="18"/>
              </w:rPr>
              <w:t>Draft National AZE Strategy developed with strong Government engagement and contains recommendations and timetables for inclusion of AZE in national biodiversity strategies</w:t>
            </w:r>
          </w:p>
        </w:tc>
        <w:tc>
          <w:tcPr>
            <w:tcW w:w="1418" w:type="dxa"/>
            <w:tcBorders>
              <w:top w:val="single" w:sz="6" w:space="0" w:color="auto"/>
              <w:left w:val="single" w:sz="12" w:space="0" w:color="auto"/>
              <w:bottom w:val="single" w:sz="4" w:space="0" w:color="auto"/>
              <w:right w:val="single" w:sz="12" w:space="0" w:color="auto"/>
            </w:tcBorders>
          </w:tcPr>
          <w:p w14:paraId="3CE766E1" w14:textId="77777777" w:rsidR="00E6166C" w:rsidRPr="0080327A" w:rsidRDefault="00E6166C" w:rsidP="00E6166C">
            <w:pPr>
              <w:rPr>
                <w:rFonts w:ascii="Calibri" w:eastAsia="Calibri" w:hAnsi="Calibri" w:cs="Calibri"/>
                <w:sz w:val="18"/>
                <w:szCs w:val="18"/>
              </w:rPr>
            </w:pPr>
            <w:r w:rsidRPr="0080327A">
              <w:rPr>
                <w:rFonts w:ascii="Calibri" w:eastAsia="Calibri" w:hAnsi="Calibri" w:cs="Calibri"/>
                <w:sz w:val="18"/>
                <w:szCs w:val="18"/>
              </w:rPr>
              <w:t>3</w:t>
            </w:r>
          </w:p>
          <w:p w14:paraId="14628B20" w14:textId="77777777" w:rsidR="00E6166C" w:rsidRPr="0080327A" w:rsidRDefault="00E6166C" w:rsidP="00E6166C">
            <w:pPr>
              <w:rPr>
                <w:rFonts w:ascii="Calibri" w:eastAsia="Calibri" w:hAnsi="Calibri" w:cs="Calibri"/>
                <w:sz w:val="18"/>
                <w:szCs w:val="18"/>
              </w:rPr>
            </w:pPr>
          </w:p>
          <w:p w14:paraId="43CE5314" w14:textId="238005BF" w:rsidR="00E6166C" w:rsidRPr="0080327A" w:rsidRDefault="00E6166C" w:rsidP="00E6166C">
            <w:pPr>
              <w:rPr>
                <w:rFonts w:ascii="Calibri" w:eastAsia="Calibri" w:hAnsi="Calibri" w:cs="Calibri"/>
                <w:sz w:val="18"/>
                <w:szCs w:val="18"/>
              </w:rPr>
            </w:pPr>
            <w:r w:rsidRPr="0080327A">
              <w:rPr>
                <w:rFonts w:ascii="Calibri" w:eastAsia="Calibri" w:hAnsi="Calibri" w:cs="Calibri"/>
                <w:sz w:val="18"/>
                <w:szCs w:val="18"/>
              </w:rPr>
              <w:t xml:space="preserve">Brazil, Chile, and Madagascar AZE site protection included in key documents, including AZE Species Action Plans (Brazil), Amphibian Conservation Plan (Chile), Species Action Plans (Madagascar) </w:t>
            </w:r>
          </w:p>
        </w:tc>
        <w:tc>
          <w:tcPr>
            <w:tcW w:w="4211" w:type="dxa"/>
            <w:tcBorders>
              <w:top w:val="single" w:sz="6" w:space="0" w:color="auto"/>
              <w:left w:val="single" w:sz="12" w:space="0" w:color="auto"/>
              <w:bottom w:val="single" w:sz="4" w:space="0" w:color="auto"/>
              <w:right w:val="single" w:sz="12" w:space="0" w:color="auto"/>
            </w:tcBorders>
          </w:tcPr>
          <w:p w14:paraId="377F139F" w14:textId="1FCE9C8B" w:rsidR="00E6166C" w:rsidRPr="00BC4747" w:rsidRDefault="0083734E" w:rsidP="00E6166C">
            <w:pPr>
              <w:rPr>
                <w:rFonts w:ascii="Calibri" w:eastAsia="Calibri" w:hAnsi="Calibri" w:cs="Calibri"/>
                <w:sz w:val="18"/>
                <w:szCs w:val="18"/>
              </w:rPr>
            </w:pPr>
            <w:r w:rsidRPr="00BC4747">
              <w:rPr>
                <w:rFonts w:ascii="Calibri" w:eastAsia="Calibri" w:hAnsi="Calibri" w:cs="Calibri"/>
                <w:sz w:val="18"/>
                <w:szCs w:val="18"/>
              </w:rPr>
              <w:t>2 (Brazil and Madagascar)</w:t>
            </w:r>
            <w:r w:rsidR="00B51881">
              <w:rPr>
                <w:rFonts w:ascii="Calibri" w:eastAsia="Calibri" w:hAnsi="Calibri" w:cs="Calibri"/>
                <w:sz w:val="18"/>
                <w:szCs w:val="18"/>
              </w:rPr>
              <w:t>; Chile to be officially endorsed</w:t>
            </w:r>
          </w:p>
          <w:p w14:paraId="2FD15012" w14:textId="77777777" w:rsidR="0080327A" w:rsidRPr="0080327A" w:rsidRDefault="0080327A" w:rsidP="00E6166C">
            <w:pPr>
              <w:rPr>
                <w:rFonts w:ascii="Calibri" w:eastAsia="Calibri" w:hAnsi="Calibri" w:cs="Calibri"/>
                <w:b/>
                <w:sz w:val="18"/>
                <w:szCs w:val="18"/>
              </w:rPr>
            </w:pPr>
          </w:p>
          <w:p w14:paraId="01692FEE" w14:textId="76B00F1E" w:rsidR="00E6166C" w:rsidRPr="0080327A" w:rsidRDefault="00E6166C" w:rsidP="00E6166C">
            <w:pPr>
              <w:rPr>
                <w:rFonts w:ascii="Calibri" w:eastAsia="Calibri" w:hAnsi="Calibri" w:cs="Calibri"/>
                <w:sz w:val="18"/>
                <w:szCs w:val="18"/>
              </w:rPr>
            </w:pPr>
            <w:r w:rsidRPr="0080327A">
              <w:rPr>
                <w:rFonts w:ascii="Calibri" w:eastAsia="Calibri" w:hAnsi="Calibri" w:cs="Calibri"/>
                <w:b/>
                <w:sz w:val="18"/>
                <w:szCs w:val="18"/>
              </w:rPr>
              <w:t>Madagascar:</w:t>
            </w:r>
            <w:r w:rsidRPr="0080327A">
              <w:rPr>
                <w:rFonts w:ascii="Calibri" w:eastAsia="Calibri" w:hAnsi="Calibri" w:cs="Calibri"/>
                <w:sz w:val="18"/>
                <w:szCs w:val="18"/>
              </w:rPr>
              <w:t xml:space="preserve"> AZE sites were mentioned in the revised NBSAP and latest (6</w:t>
            </w:r>
            <w:r w:rsidRPr="0080327A">
              <w:rPr>
                <w:rFonts w:ascii="Calibri" w:eastAsia="Calibri" w:hAnsi="Calibri" w:cs="Calibri"/>
                <w:sz w:val="18"/>
                <w:szCs w:val="18"/>
                <w:vertAlign w:val="superscript"/>
              </w:rPr>
              <w:t>th</w:t>
            </w:r>
            <w:r w:rsidRPr="0080327A">
              <w:rPr>
                <w:rFonts w:ascii="Calibri" w:eastAsia="Calibri" w:hAnsi="Calibri" w:cs="Calibri"/>
                <w:sz w:val="18"/>
                <w:szCs w:val="18"/>
              </w:rPr>
              <w:t>) CBD national report; no further CBD reports known since then.</w:t>
            </w:r>
          </w:p>
          <w:p w14:paraId="3B607223" w14:textId="77777777" w:rsidR="00E6166C" w:rsidRPr="0080327A" w:rsidRDefault="00E6166C" w:rsidP="00E6166C">
            <w:pPr>
              <w:rPr>
                <w:rFonts w:ascii="Calibri" w:eastAsia="Calibri" w:hAnsi="Calibri" w:cs="Calibri"/>
                <w:sz w:val="18"/>
                <w:szCs w:val="18"/>
              </w:rPr>
            </w:pPr>
          </w:p>
          <w:p w14:paraId="7E0776CA" w14:textId="77777777" w:rsidR="00E6166C" w:rsidRPr="0080327A" w:rsidRDefault="00E6166C" w:rsidP="00E6166C">
            <w:pPr>
              <w:rPr>
                <w:rFonts w:ascii="Calibri" w:eastAsia="Calibri" w:hAnsi="Calibri" w:cs="Calibri"/>
                <w:sz w:val="18"/>
                <w:szCs w:val="18"/>
              </w:rPr>
            </w:pPr>
            <w:r w:rsidRPr="0080327A">
              <w:rPr>
                <w:rFonts w:ascii="Calibri" w:eastAsia="Calibri" w:hAnsi="Calibri" w:cs="Calibri"/>
                <w:b/>
                <w:sz w:val="18"/>
                <w:szCs w:val="18"/>
              </w:rPr>
              <w:t xml:space="preserve">Brazil: </w:t>
            </w:r>
            <w:r w:rsidRPr="0080327A">
              <w:rPr>
                <w:rFonts w:ascii="Calibri" w:eastAsia="Calibri" w:hAnsi="Calibri" w:cs="Calibri"/>
                <w:sz w:val="18"/>
                <w:szCs w:val="18"/>
              </w:rPr>
              <w:t xml:space="preserve">Several pages of revised draft Brazilian NBSAP focused on AZE protection. </w:t>
            </w:r>
          </w:p>
          <w:p w14:paraId="7F651306" w14:textId="77777777" w:rsidR="00E6166C" w:rsidRPr="0080327A" w:rsidRDefault="00E6166C" w:rsidP="00E6166C">
            <w:pPr>
              <w:rPr>
                <w:rFonts w:ascii="Calibri" w:eastAsia="Calibri" w:hAnsi="Calibri" w:cs="Calibri"/>
                <w:sz w:val="18"/>
                <w:szCs w:val="18"/>
              </w:rPr>
            </w:pPr>
          </w:p>
          <w:p w14:paraId="5D55F2EA" w14:textId="3B65AAAF" w:rsidR="00E6166C" w:rsidRPr="0080327A" w:rsidRDefault="00E6166C" w:rsidP="00B80564">
            <w:pPr>
              <w:rPr>
                <w:rFonts w:ascii="Calibri" w:eastAsia="Calibri" w:hAnsi="Calibri" w:cs="Calibri"/>
                <w:b/>
                <w:sz w:val="18"/>
                <w:szCs w:val="18"/>
              </w:rPr>
            </w:pPr>
            <w:r w:rsidRPr="0080327A">
              <w:rPr>
                <w:rFonts w:ascii="Calibri" w:eastAsia="Calibri" w:hAnsi="Calibri" w:cs="Calibri"/>
                <w:b/>
                <w:sz w:val="18"/>
                <w:szCs w:val="18"/>
              </w:rPr>
              <w:t>Chile</w:t>
            </w:r>
            <w:r w:rsidRPr="0080327A">
              <w:rPr>
                <w:rFonts w:ascii="Calibri" w:eastAsia="Calibri" w:hAnsi="Calibri" w:cs="Calibri"/>
                <w:sz w:val="18"/>
                <w:szCs w:val="18"/>
              </w:rPr>
              <w:t xml:space="preserve">: AZE sites not yet mentioned in relevant national </w:t>
            </w:r>
            <w:r w:rsidR="000609B7">
              <w:rPr>
                <w:rFonts w:ascii="Calibri" w:eastAsia="Calibri" w:hAnsi="Calibri" w:cs="Calibri"/>
                <w:sz w:val="18"/>
                <w:szCs w:val="18"/>
              </w:rPr>
              <w:t>documents</w:t>
            </w:r>
            <w:r w:rsidRPr="0080327A">
              <w:rPr>
                <w:rFonts w:ascii="Calibri" w:eastAsia="Calibri" w:hAnsi="Calibri" w:cs="Calibri"/>
                <w:sz w:val="18"/>
                <w:szCs w:val="18"/>
              </w:rPr>
              <w:t>. However</w:t>
            </w:r>
            <w:r w:rsidR="000609B7" w:rsidRPr="00D04368">
              <w:rPr>
                <w:rFonts w:ascii="Calibri" w:eastAsia="Calibri" w:hAnsi="Calibri" w:cs="Calibri"/>
                <w:sz w:val="18"/>
                <w:szCs w:val="18"/>
              </w:rPr>
              <w:t xml:space="preserve">, a national AZE conservation strategy has been developed and </w:t>
            </w:r>
            <w:r w:rsidRPr="00D04368">
              <w:rPr>
                <w:rFonts w:ascii="Calibri" w:eastAsia="Calibri" w:hAnsi="Calibri" w:cs="Calibri"/>
                <w:sz w:val="18"/>
                <w:szCs w:val="18"/>
              </w:rPr>
              <w:t>detailed boundaries of the Chilean AZE sites will be used</w:t>
            </w:r>
            <w:r w:rsidRPr="0080327A">
              <w:rPr>
                <w:rFonts w:ascii="Calibri" w:eastAsia="Calibri" w:hAnsi="Calibri" w:cs="Calibri"/>
                <w:sz w:val="18"/>
                <w:szCs w:val="18"/>
              </w:rPr>
              <w:t xml:space="preserve"> as input for national level biodiversity policy instruments and conservation actions.</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4554F43E" w14:textId="063B218B"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20F99C0D" w14:textId="77777777" w:rsidTr="00BC4747">
        <w:trPr>
          <w:cantSplit/>
        </w:trPr>
        <w:tc>
          <w:tcPr>
            <w:tcW w:w="1828" w:type="dxa"/>
            <w:tcBorders>
              <w:left w:val="single" w:sz="12" w:space="0" w:color="auto"/>
              <w:bottom w:val="single" w:sz="4" w:space="0" w:color="auto"/>
              <w:right w:val="single" w:sz="12" w:space="0" w:color="auto"/>
            </w:tcBorders>
          </w:tcPr>
          <w:p w14:paraId="149DB860" w14:textId="77777777" w:rsidR="00E6166C" w:rsidRDefault="00E6166C" w:rsidP="00E6166C">
            <w:pPr>
              <w:rPr>
                <w:rFonts w:ascii="Calibri" w:eastAsia="Calibri" w:hAnsi="Calibri" w:cs="Calibri"/>
                <w:b/>
                <w:sz w:val="18"/>
                <w:szCs w:val="18"/>
              </w:rPr>
            </w:pPr>
          </w:p>
        </w:tc>
        <w:tc>
          <w:tcPr>
            <w:tcW w:w="1559" w:type="dxa"/>
            <w:tcBorders>
              <w:top w:val="single" w:sz="6" w:space="0" w:color="auto"/>
              <w:left w:val="single" w:sz="12" w:space="0" w:color="auto"/>
              <w:bottom w:val="single" w:sz="4" w:space="0" w:color="auto"/>
              <w:right w:val="single" w:sz="12" w:space="0" w:color="auto"/>
            </w:tcBorders>
          </w:tcPr>
          <w:p w14:paraId="22E45FB0" w14:textId="77777777" w:rsidR="00E6166C" w:rsidRDefault="00E6166C" w:rsidP="00E6166C">
            <w:pPr>
              <w:rPr>
                <w:rFonts w:ascii="Calibri" w:eastAsia="Calibri" w:hAnsi="Calibri" w:cs="Calibri"/>
                <w:sz w:val="18"/>
                <w:szCs w:val="18"/>
              </w:rPr>
            </w:pPr>
            <w:r>
              <w:rPr>
                <w:rFonts w:ascii="Calibri" w:eastAsia="Calibri" w:hAnsi="Calibri" w:cs="Calibri"/>
                <w:b/>
                <w:sz w:val="18"/>
                <w:szCs w:val="18"/>
              </w:rPr>
              <w:t>Indicator 2.2.3:</w:t>
            </w:r>
            <w:r>
              <w:rPr>
                <w:rFonts w:ascii="Calibri" w:eastAsia="Calibri" w:hAnsi="Calibri" w:cs="Calibri"/>
                <w:sz w:val="18"/>
                <w:szCs w:val="18"/>
              </w:rPr>
              <w:t xml:space="preserve"> Number of countries* explicitly including AZE sites and species among strategic priorities in at least one </w:t>
            </w:r>
            <w:proofErr w:type="gramStart"/>
            <w:r>
              <w:rPr>
                <w:rFonts w:ascii="Calibri" w:eastAsia="Calibri" w:hAnsi="Calibri" w:cs="Calibri"/>
                <w:sz w:val="18"/>
                <w:szCs w:val="18"/>
              </w:rPr>
              <w:t>of  NBSAPs</w:t>
            </w:r>
            <w:proofErr w:type="gramEnd"/>
            <w:r>
              <w:rPr>
                <w:rFonts w:ascii="Calibri" w:eastAsia="Calibri" w:hAnsi="Calibri" w:cs="Calibri"/>
                <w:sz w:val="18"/>
                <w:szCs w:val="18"/>
              </w:rPr>
              <w:t>, CBD National Reports, and/or PoWPA Action Plans</w:t>
            </w:r>
          </w:p>
          <w:p w14:paraId="2E37A8EC" w14:textId="77777777" w:rsidR="00E6166C" w:rsidRDefault="00E6166C" w:rsidP="00E6166C">
            <w:pPr>
              <w:rPr>
                <w:rFonts w:ascii="Calibri" w:eastAsia="Calibri" w:hAnsi="Calibri" w:cs="Calibri"/>
                <w:sz w:val="18"/>
                <w:szCs w:val="18"/>
              </w:rPr>
            </w:pPr>
          </w:p>
          <w:p w14:paraId="01B6EDC1" w14:textId="2858323D" w:rsidR="00E6166C" w:rsidRDefault="00E6166C" w:rsidP="00E6166C">
            <w:pPr>
              <w:rPr>
                <w:rFonts w:ascii="Calibri" w:eastAsia="Calibri" w:hAnsi="Calibri" w:cs="Calibri"/>
                <w:b/>
                <w:sz w:val="18"/>
                <w:szCs w:val="18"/>
              </w:rPr>
            </w:pPr>
            <w:r>
              <w:rPr>
                <w:rFonts w:ascii="Calibri" w:eastAsia="Calibri" w:hAnsi="Calibri" w:cs="Calibri"/>
                <w:sz w:val="18"/>
                <w:szCs w:val="18"/>
              </w:rPr>
              <w:t xml:space="preserve"> </w:t>
            </w:r>
            <w:r>
              <w:rPr>
                <w:rFonts w:ascii="Calibri" w:eastAsia="Calibri" w:hAnsi="Calibri" w:cs="Calibri"/>
                <w:i/>
                <w:sz w:val="18"/>
                <w:szCs w:val="18"/>
              </w:rPr>
              <w:t>*Excluding Brazil, Chile and Madagascar</w:t>
            </w:r>
          </w:p>
        </w:tc>
        <w:tc>
          <w:tcPr>
            <w:tcW w:w="1417" w:type="dxa"/>
            <w:tcBorders>
              <w:top w:val="single" w:sz="6" w:space="0" w:color="auto"/>
              <w:left w:val="single" w:sz="12" w:space="0" w:color="auto"/>
              <w:bottom w:val="single" w:sz="4" w:space="0" w:color="auto"/>
              <w:right w:val="single" w:sz="12" w:space="0" w:color="auto"/>
            </w:tcBorders>
          </w:tcPr>
          <w:p w14:paraId="5A8C1318"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5 </w:t>
            </w:r>
          </w:p>
          <w:p w14:paraId="4AC55DC1" w14:textId="77777777" w:rsidR="00E6166C" w:rsidRDefault="00E6166C" w:rsidP="00E6166C">
            <w:pPr>
              <w:rPr>
                <w:rFonts w:ascii="Calibri" w:eastAsia="Calibri" w:hAnsi="Calibri" w:cs="Calibri"/>
                <w:sz w:val="18"/>
                <w:szCs w:val="18"/>
              </w:rPr>
            </w:pPr>
          </w:p>
          <w:p w14:paraId="10AA8D62"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countries with AZE referenced in at least 1 key document </w:t>
            </w:r>
          </w:p>
          <w:p w14:paraId="79FE9B06" w14:textId="77777777" w:rsidR="00E6166C" w:rsidRDefault="00E6166C" w:rsidP="00E6166C">
            <w:pPr>
              <w:rPr>
                <w:rFonts w:ascii="Calibri" w:eastAsia="Calibri" w:hAnsi="Calibri" w:cs="Calibri"/>
                <w:sz w:val="18"/>
                <w:szCs w:val="18"/>
              </w:rPr>
            </w:pPr>
          </w:p>
          <w:p w14:paraId="378E3EC0" w14:textId="77777777" w:rsidR="00E6166C" w:rsidRDefault="00E6166C" w:rsidP="00E6166C">
            <w:pPr>
              <w:numPr>
                <w:ilvl w:val="0"/>
                <w:numId w:val="22"/>
              </w:numPr>
              <w:pBdr>
                <w:top w:val="nil"/>
                <w:left w:val="nil"/>
                <w:bottom w:val="nil"/>
                <w:right w:val="nil"/>
                <w:between w:val="nil"/>
              </w:pBdr>
              <w:ind w:left="138" w:hanging="138"/>
              <w:rPr>
                <w:color w:val="000000"/>
                <w:sz w:val="18"/>
                <w:szCs w:val="18"/>
              </w:rPr>
            </w:pPr>
            <w:r>
              <w:rPr>
                <w:rFonts w:ascii="Calibri" w:eastAsia="Calibri" w:hAnsi="Calibri" w:cs="Calibri"/>
                <w:color w:val="000000"/>
                <w:sz w:val="18"/>
                <w:szCs w:val="18"/>
              </w:rPr>
              <w:t>2 NBSAPs (Brazil and Philippines)</w:t>
            </w:r>
          </w:p>
          <w:p w14:paraId="670A121B" w14:textId="77777777" w:rsidR="00E6166C" w:rsidRDefault="00E6166C" w:rsidP="00E6166C">
            <w:pPr>
              <w:pBdr>
                <w:top w:val="nil"/>
                <w:left w:val="nil"/>
                <w:bottom w:val="nil"/>
                <w:right w:val="nil"/>
                <w:between w:val="nil"/>
              </w:pBdr>
              <w:ind w:left="138" w:hanging="720"/>
              <w:rPr>
                <w:rFonts w:ascii="Calibri" w:eastAsia="Calibri" w:hAnsi="Calibri" w:cs="Calibri"/>
                <w:color w:val="000000"/>
                <w:sz w:val="18"/>
                <w:szCs w:val="18"/>
              </w:rPr>
            </w:pPr>
          </w:p>
          <w:p w14:paraId="08658528" w14:textId="77777777" w:rsidR="00E6166C" w:rsidRDefault="00E6166C" w:rsidP="00E6166C">
            <w:pPr>
              <w:numPr>
                <w:ilvl w:val="0"/>
                <w:numId w:val="22"/>
              </w:numPr>
              <w:pBdr>
                <w:top w:val="nil"/>
                <w:left w:val="nil"/>
                <w:bottom w:val="nil"/>
                <w:right w:val="nil"/>
                <w:between w:val="nil"/>
              </w:pBdr>
              <w:ind w:left="138" w:hanging="138"/>
              <w:rPr>
                <w:color w:val="000000"/>
                <w:sz w:val="18"/>
                <w:szCs w:val="18"/>
              </w:rPr>
            </w:pPr>
            <w:r>
              <w:rPr>
                <w:rFonts w:ascii="Calibri" w:eastAsia="Calibri" w:hAnsi="Calibri" w:cs="Calibri"/>
                <w:color w:val="000000"/>
                <w:sz w:val="18"/>
                <w:szCs w:val="18"/>
              </w:rPr>
              <w:t xml:space="preserve">4 PoWPA Action Plans (Vietnam, Nauru, Indonesia, and Philippines) </w:t>
            </w:r>
          </w:p>
          <w:p w14:paraId="61CBC566" w14:textId="39B1FFDC"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 </w:t>
            </w:r>
          </w:p>
        </w:tc>
        <w:tc>
          <w:tcPr>
            <w:tcW w:w="1459" w:type="dxa"/>
            <w:tcBorders>
              <w:top w:val="single" w:sz="6" w:space="0" w:color="auto"/>
              <w:left w:val="single" w:sz="12" w:space="0" w:color="auto"/>
              <w:bottom w:val="single" w:sz="4" w:space="0" w:color="auto"/>
              <w:right w:val="single" w:sz="12" w:space="0" w:color="auto"/>
            </w:tcBorders>
          </w:tcPr>
          <w:p w14:paraId="7CB17AD4"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5</w:t>
            </w:r>
          </w:p>
          <w:p w14:paraId="3FC20409" w14:textId="77777777" w:rsidR="00E6166C" w:rsidRDefault="00E6166C" w:rsidP="00E6166C">
            <w:pPr>
              <w:rPr>
                <w:rFonts w:ascii="Calibri" w:eastAsia="Calibri" w:hAnsi="Calibri" w:cs="Calibri"/>
                <w:sz w:val="18"/>
                <w:szCs w:val="18"/>
              </w:rPr>
            </w:pPr>
          </w:p>
          <w:p w14:paraId="1121B233"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All CBD Focal Points received from CBD Secretariat notification requesting information on Protected Areas representativeness including AZE sites</w:t>
            </w:r>
          </w:p>
          <w:p w14:paraId="54BE1BB4" w14:textId="77777777" w:rsidR="00E6166C" w:rsidRDefault="00E6166C" w:rsidP="00E6166C">
            <w:pPr>
              <w:rPr>
                <w:rFonts w:ascii="Calibri" w:eastAsia="Calibri" w:hAnsi="Calibri" w:cs="Calibri"/>
                <w:sz w:val="18"/>
                <w:szCs w:val="18"/>
              </w:rPr>
            </w:pPr>
          </w:p>
          <w:p w14:paraId="6160D46A" w14:textId="1C39A5AE" w:rsidR="00E6166C" w:rsidRDefault="00E6166C" w:rsidP="00E6166C">
            <w:pPr>
              <w:rPr>
                <w:rFonts w:ascii="Calibri" w:eastAsia="Calibri" w:hAnsi="Calibri" w:cs="Calibri"/>
                <w:sz w:val="18"/>
                <w:szCs w:val="18"/>
              </w:rPr>
            </w:pPr>
            <w:r>
              <w:rPr>
                <w:rFonts w:ascii="Calibri" w:eastAsia="Calibri" w:hAnsi="Calibri" w:cs="Calibri"/>
                <w:sz w:val="18"/>
                <w:szCs w:val="18"/>
              </w:rPr>
              <w:t>Direct contacts made between AZE staff and responsible parties for at least 20 countries.</w:t>
            </w:r>
          </w:p>
        </w:tc>
        <w:tc>
          <w:tcPr>
            <w:tcW w:w="1418" w:type="dxa"/>
            <w:tcBorders>
              <w:top w:val="single" w:sz="6" w:space="0" w:color="auto"/>
              <w:left w:val="single" w:sz="12" w:space="0" w:color="auto"/>
              <w:bottom w:val="single" w:sz="4" w:space="0" w:color="auto"/>
              <w:right w:val="single" w:sz="12" w:space="0" w:color="auto"/>
            </w:tcBorders>
          </w:tcPr>
          <w:p w14:paraId="6A95BD27"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9 </w:t>
            </w:r>
          </w:p>
          <w:p w14:paraId="0D86832C" w14:textId="77777777" w:rsidR="00E6166C" w:rsidRDefault="00E6166C" w:rsidP="00E6166C">
            <w:pPr>
              <w:rPr>
                <w:rFonts w:ascii="Calibri" w:eastAsia="Calibri" w:hAnsi="Calibri" w:cs="Calibri"/>
                <w:sz w:val="18"/>
                <w:szCs w:val="18"/>
              </w:rPr>
            </w:pPr>
          </w:p>
          <w:p w14:paraId="7C62E814"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countries with AZE referenced in at least 1 key document </w:t>
            </w:r>
          </w:p>
          <w:p w14:paraId="5AC1C8BD" w14:textId="77777777" w:rsidR="00E6166C" w:rsidRDefault="00E6166C" w:rsidP="00E6166C">
            <w:pPr>
              <w:rPr>
                <w:rFonts w:ascii="Calibri" w:eastAsia="Calibri" w:hAnsi="Calibri" w:cs="Calibri"/>
                <w:sz w:val="18"/>
                <w:szCs w:val="18"/>
              </w:rPr>
            </w:pPr>
          </w:p>
        </w:tc>
        <w:tc>
          <w:tcPr>
            <w:tcW w:w="4211" w:type="dxa"/>
            <w:tcBorders>
              <w:top w:val="single" w:sz="6" w:space="0" w:color="auto"/>
              <w:left w:val="single" w:sz="12" w:space="0" w:color="auto"/>
              <w:bottom w:val="single" w:sz="4" w:space="0" w:color="auto"/>
              <w:right w:val="single" w:sz="12" w:space="0" w:color="auto"/>
            </w:tcBorders>
          </w:tcPr>
          <w:p w14:paraId="66A15375" w14:textId="43A74912" w:rsidR="0080327A" w:rsidRPr="00D04368" w:rsidRDefault="002D46D6" w:rsidP="00E6166C">
            <w:pPr>
              <w:rPr>
                <w:rFonts w:ascii="Calibri" w:eastAsia="Calibri" w:hAnsi="Calibri" w:cs="Calibri"/>
                <w:sz w:val="18"/>
                <w:szCs w:val="18"/>
              </w:rPr>
            </w:pPr>
            <w:r w:rsidRPr="00D04368">
              <w:rPr>
                <w:rFonts w:ascii="Calibri" w:eastAsia="Calibri" w:hAnsi="Calibri" w:cs="Calibri"/>
                <w:sz w:val="18"/>
                <w:szCs w:val="18"/>
              </w:rPr>
              <w:t>16</w:t>
            </w:r>
          </w:p>
          <w:p w14:paraId="2310E948" w14:textId="77777777" w:rsidR="0080327A" w:rsidRPr="00D04368" w:rsidRDefault="0080327A" w:rsidP="00E6166C">
            <w:pPr>
              <w:rPr>
                <w:rFonts w:ascii="Calibri" w:eastAsia="Calibri" w:hAnsi="Calibri" w:cs="Calibri"/>
                <w:sz w:val="18"/>
                <w:szCs w:val="18"/>
              </w:rPr>
            </w:pPr>
          </w:p>
          <w:p w14:paraId="796E30D6" w14:textId="5AF54928" w:rsidR="00E6166C" w:rsidRDefault="002D46D6" w:rsidP="00E6166C">
            <w:pPr>
              <w:rPr>
                <w:rFonts w:ascii="Calibri" w:eastAsia="Calibri" w:hAnsi="Calibri" w:cs="Calibri"/>
                <w:sz w:val="18"/>
                <w:szCs w:val="18"/>
              </w:rPr>
            </w:pPr>
            <w:r w:rsidRPr="00D04368">
              <w:rPr>
                <w:rFonts w:ascii="Calibri" w:eastAsia="Calibri" w:hAnsi="Calibri" w:cs="Calibri"/>
                <w:sz w:val="18"/>
                <w:szCs w:val="18"/>
              </w:rPr>
              <w:t>Sixteen</w:t>
            </w:r>
            <w:r w:rsidR="00E6166C" w:rsidRPr="00D04368">
              <w:rPr>
                <w:rFonts w:ascii="Calibri" w:eastAsia="Calibri" w:hAnsi="Calibri" w:cs="Calibri"/>
                <w:sz w:val="18"/>
                <w:szCs w:val="18"/>
              </w:rPr>
              <w:t xml:space="preserve"> </w:t>
            </w:r>
            <w:r w:rsidRPr="00D04368">
              <w:rPr>
                <w:rFonts w:ascii="Calibri" w:eastAsia="Calibri" w:hAnsi="Calibri" w:cs="Calibri"/>
                <w:sz w:val="18"/>
                <w:szCs w:val="18"/>
              </w:rPr>
              <w:t xml:space="preserve">additional </w:t>
            </w:r>
            <w:r w:rsidR="000609B7" w:rsidRPr="00D04368">
              <w:rPr>
                <w:rFonts w:ascii="Calibri" w:eastAsia="Calibri" w:hAnsi="Calibri" w:cs="Calibri"/>
                <w:sz w:val="18"/>
                <w:szCs w:val="18"/>
              </w:rPr>
              <w:t xml:space="preserve">non-project </w:t>
            </w:r>
            <w:r w:rsidR="00E6166C" w:rsidRPr="00D04368">
              <w:rPr>
                <w:rFonts w:ascii="Calibri" w:eastAsia="Calibri" w:hAnsi="Calibri" w:cs="Calibri"/>
                <w:sz w:val="18"/>
                <w:szCs w:val="18"/>
              </w:rPr>
              <w:t>countries have included AZE in their revised NBSAPs and National Reports since the project’s initiation: Bahrain, Cape Verde, Eritrea, Guatemala, Haiti, Honduras, India, Iraq, Panama, Peru, Rwanda, Solomon Islands, the Democratic Republic of the Congo, Mexico, Jamaica and Vanuatu.</w:t>
            </w:r>
            <w:r w:rsidRPr="00D04368">
              <w:rPr>
                <w:rFonts w:ascii="Calibri" w:eastAsia="Calibri" w:hAnsi="Calibri" w:cs="Calibri"/>
                <w:sz w:val="18"/>
                <w:szCs w:val="18"/>
              </w:rPr>
              <w:t xml:space="preserve">  </w:t>
            </w:r>
            <w:r w:rsidR="008B462A" w:rsidRPr="00D04368">
              <w:rPr>
                <w:rFonts w:ascii="Calibri" w:eastAsia="Calibri" w:hAnsi="Calibri" w:cs="Calibri"/>
                <w:sz w:val="18"/>
                <w:szCs w:val="18"/>
              </w:rPr>
              <w:t xml:space="preserve">Also new since the project inception is </w:t>
            </w:r>
            <w:proofErr w:type="gramStart"/>
            <w:r w:rsidR="008B462A" w:rsidRPr="00D04368">
              <w:rPr>
                <w:rFonts w:ascii="Calibri" w:eastAsia="Calibri" w:hAnsi="Calibri" w:cs="Calibri"/>
                <w:sz w:val="18"/>
                <w:szCs w:val="18"/>
              </w:rPr>
              <w:t>Madagascar, but</w:t>
            </w:r>
            <w:proofErr w:type="gramEnd"/>
            <w:r w:rsidR="008B462A" w:rsidRPr="00D04368">
              <w:rPr>
                <w:rFonts w:ascii="Calibri" w:eastAsia="Calibri" w:hAnsi="Calibri" w:cs="Calibri"/>
                <w:sz w:val="18"/>
                <w:szCs w:val="18"/>
              </w:rPr>
              <w:t xml:space="preserve"> is not counted as it is a project country. In total, 22 countries have included AZE in their NBSAPs, National Reports and/or PoWPA Action Plans (see objective indicator)</w:t>
            </w:r>
            <w:r w:rsidRPr="00D04368">
              <w:rPr>
                <w:rFonts w:ascii="Calibri" w:eastAsia="Calibri" w:hAnsi="Calibri" w:cs="Calibri"/>
                <w:sz w:val="18"/>
                <w:szCs w:val="18"/>
              </w:rPr>
              <w:t>.</w:t>
            </w:r>
          </w:p>
          <w:p w14:paraId="13547F66"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 </w:t>
            </w:r>
          </w:p>
          <w:p w14:paraId="573ED985" w14:textId="5089A47D" w:rsidR="00E6166C" w:rsidRPr="00C53230" w:rsidRDefault="00E6166C" w:rsidP="00E6166C">
            <w:pPr>
              <w:rPr>
                <w:rFonts w:ascii="Calibri" w:eastAsia="Calibri" w:hAnsi="Calibri" w:cs="Calibri"/>
                <w:b/>
                <w:sz w:val="18"/>
                <w:szCs w:val="18"/>
              </w:rPr>
            </w:pPr>
            <w:r>
              <w:rPr>
                <w:rFonts w:ascii="Calibri" w:eastAsia="Calibri" w:hAnsi="Calibri" w:cs="Calibri"/>
                <w:sz w:val="18"/>
                <w:szCs w:val="18"/>
              </w:rPr>
              <w:t xml:space="preserve">Awareness of AZE among CBD Parties was raised through side events at the CBD COP13 meeting in Cancun in December 2016, co-hosted by CONABIO and ABC, the CBD COP14 in Sharm El-Sheikh in November 2018, hosted by BirdLife and the KBA Partnership, at SBSTTA21 in December 2017, hosted by ABC with Brazil, BirdLife, Mexico, the Philippines and GEF, and at SBSTTA22 in July 2018, hosted by BirdLife with IUCN, ABC, Brazil and UNEP-WCMC.  Following Decision XIV/1 at COP14 which included AZE, a letter was sent to all CBD Parties urging renewed focus on AZE conservation pre and post-2020 and two webinars were given to CBD Parties and others. The webinar recording is available on the AZE website here: </w:t>
            </w:r>
            <w:hyperlink r:id="rId26" w:history="1">
              <w:r w:rsidRPr="000A571A">
                <w:rPr>
                  <w:rStyle w:val="Hyperlink"/>
                  <w:rFonts w:ascii="Calibri" w:eastAsia="Calibri" w:hAnsi="Calibri" w:cs="Calibri"/>
                  <w:sz w:val="18"/>
                  <w:szCs w:val="18"/>
                </w:rPr>
                <w:t>http://zeroextinction.org/policy/international-financial-institutions/</w:t>
              </w:r>
            </w:hyperlink>
            <w:r>
              <w:rPr>
                <w:rFonts w:ascii="Calibri" w:eastAsia="Calibri" w:hAnsi="Calibri" w:cs="Calibri"/>
                <w:sz w:val="18"/>
                <w:szCs w:val="18"/>
              </w:rPr>
              <w:t xml:space="preserve"> </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212B9B82" w14:textId="62BD1607" w:rsidR="00E6166C" w:rsidRDefault="00E6166C" w:rsidP="00E6166C">
            <w:pPr>
              <w:rPr>
                <w:rFonts w:ascii="Arial" w:hAnsi="Arial" w:cs="Arial"/>
                <w:sz w:val="20"/>
                <w:szCs w:val="20"/>
                <w:lang w:val="en-GB"/>
              </w:rPr>
            </w:pPr>
            <w:r>
              <w:rPr>
                <w:rFonts w:ascii="Arial" w:hAnsi="Arial" w:cs="Arial"/>
                <w:sz w:val="20"/>
                <w:szCs w:val="20"/>
                <w:lang w:val="en-GB"/>
              </w:rPr>
              <w:t>HS</w:t>
            </w:r>
          </w:p>
        </w:tc>
      </w:tr>
      <w:tr w:rsidR="00E6166C" w14:paraId="579ECB1F" w14:textId="77777777" w:rsidTr="00BC4747">
        <w:trPr>
          <w:cantSplit/>
        </w:trPr>
        <w:tc>
          <w:tcPr>
            <w:tcW w:w="1828" w:type="dxa"/>
            <w:tcBorders>
              <w:left w:val="single" w:sz="12" w:space="0" w:color="auto"/>
              <w:bottom w:val="single" w:sz="4" w:space="0" w:color="auto"/>
              <w:right w:val="single" w:sz="12" w:space="0" w:color="auto"/>
            </w:tcBorders>
          </w:tcPr>
          <w:p w14:paraId="4AE3628C" w14:textId="77777777" w:rsidR="00E6166C" w:rsidRDefault="00E6166C" w:rsidP="00E6166C">
            <w:pPr>
              <w:rPr>
                <w:rFonts w:ascii="Calibri" w:eastAsia="Calibri" w:hAnsi="Calibri" w:cs="Calibri"/>
                <w:b/>
                <w:sz w:val="18"/>
                <w:szCs w:val="18"/>
              </w:rPr>
            </w:pPr>
          </w:p>
        </w:tc>
        <w:tc>
          <w:tcPr>
            <w:tcW w:w="1559" w:type="dxa"/>
            <w:tcBorders>
              <w:top w:val="single" w:sz="6" w:space="0" w:color="auto"/>
              <w:left w:val="single" w:sz="12" w:space="0" w:color="auto"/>
              <w:bottom w:val="single" w:sz="4" w:space="0" w:color="auto"/>
              <w:right w:val="single" w:sz="12" w:space="0" w:color="auto"/>
            </w:tcBorders>
          </w:tcPr>
          <w:p w14:paraId="01E35B67" w14:textId="77777777" w:rsidR="00E6166C" w:rsidRDefault="00E6166C" w:rsidP="00E6166C">
            <w:pPr>
              <w:rPr>
                <w:rFonts w:ascii="Calibri" w:eastAsia="Calibri" w:hAnsi="Calibri" w:cs="Calibri"/>
                <w:sz w:val="18"/>
                <w:szCs w:val="18"/>
              </w:rPr>
            </w:pPr>
            <w:r>
              <w:rPr>
                <w:rFonts w:ascii="Calibri" w:eastAsia="Calibri" w:hAnsi="Calibri" w:cs="Calibri"/>
                <w:b/>
                <w:sz w:val="18"/>
                <w:szCs w:val="18"/>
              </w:rPr>
              <w:t>Indicator 2.2.4:</w:t>
            </w:r>
          </w:p>
          <w:p w14:paraId="1048705A" w14:textId="0A362A8E" w:rsidR="00E6166C" w:rsidRDefault="00E6166C" w:rsidP="00E6166C">
            <w:pPr>
              <w:rPr>
                <w:rFonts w:ascii="Calibri" w:eastAsia="Calibri" w:hAnsi="Calibri" w:cs="Calibri"/>
                <w:b/>
                <w:sz w:val="18"/>
                <w:szCs w:val="18"/>
              </w:rPr>
            </w:pPr>
            <w:r>
              <w:rPr>
                <w:rFonts w:ascii="Calibri" w:eastAsia="Calibri" w:hAnsi="Calibri" w:cs="Calibri"/>
                <w:sz w:val="18"/>
                <w:szCs w:val="18"/>
              </w:rPr>
              <w:t>Number of countries with national AZE partnerships strengthened through AZE mini-workshops and national strategy development workshops</w:t>
            </w:r>
          </w:p>
        </w:tc>
        <w:tc>
          <w:tcPr>
            <w:tcW w:w="1417" w:type="dxa"/>
            <w:tcBorders>
              <w:top w:val="single" w:sz="6" w:space="0" w:color="auto"/>
              <w:left w:val="single" w:sz="12" w:space="0" w:color="auto"/>
              <w:bottom w:val="single" w:sz="4" w:space="0" w:color="auto"/>
              <w:right w:val="single" w:sz="12" w:space="0" w:color="auto"/>
            </w:tcBorders>
          </w:tcPr>
          <w:p w14:paraId="6D68E903" w14:textId="77777777" w:rsidR="0083734E" w:rsidRDefault="0083734E" w:rsidP="00E6166C">
            <w:pPr>
              <w:rPr>
                <w:rFonts w:ascii="Calibri" w:eastAsia="Calibri" w:hAnsi="Calibri" w:cs="Calibri"/>
                <w:sz w:val="18"/>
                <w:szCs w:val="18"/>
              </w:rPr>
            </w:pPr>
            <w:r>
              <w:rPr>
                <w:rFonts w:ascii="Calibri" w:eastAsia="Calibri" w:hAnsi="Calibri" w:cs="Calibri"/>
                <w:sz w:val="18"/>
                <w:szCs w:val="18"/>
              </w:rPr>
              <w:t>0</w:t>
            </w:r>
          </w:p>
          <w:p w14:paraId="62C8B7B7" w14:textId="77777777" w:rsidR="0083734E" w:rsidRDefault="0083734E" w:rsidP="00E6166C">
            <w:pPr>
              <w:rPr>
                <w:rFonts w:ascii="Calibri" w:eastAsia="Calibri" w:hAnsi="Calibri" w:cs="Calibri"/>
                <w:sz w:val="18"/>
                <w:szCs w:val="18"/>
              </w:rPr>
            </w:pPr>
          </w:p>
          <w:p w14:paraId="460AD7DB" w14:textId="7C31857C" w:rsidR="00E6166C" w:rsidRDefault="00E6166C" w:rsidP="00E6166C">
            <w:pPr>
              <w:rPr>
                <w:rFonts w:ascii="Calibri" w:eastAsia="Calibri" w:hAnsi="Calibri" w:cs="Calibri"/>
                <w:sz w:val="18"/>
                <w:szCs w:val="18"/>
              </w:rPr>
            </w:pPr>
            <w:r>
              <w:rPr>
                <w:rFonts w:ascii="Calibri" w:eastAsia="Calibri" w:hAnsi="Calibri" w:cs="Calibri"/>
                <w:sz w:val="18"/>
                <w:szCs w:val="18"/>
              </w:rPr>
              <w:t>AZE has 93 member NGOs in 35 countries, with national alliances in Brazil, Colombia, India, Mexico, and Peru. 200 member organizations in these countries.</w:t>
            </w:r>
          </w:p>
        </w:tc>
        <w:tc>
          <w:tcPr>
            <w:tcW w:w="1459" w:type="dxa"/>
            <w:tcBorders>
              <w:top w:val="single" w:sz="6" w:space="0" w:color="auto"/>
              <w:left w:val="single" w:sz="12" w:space="0" w:color="auto"/>
              <w:bottom w:val="single" w:sz="4" w:space="0" w:color="auto"/>
              <w:right w:val="single" w:sz="12" w:space="0" w:color="auto"/>
            </w:tcBorders>
          </w:tcPr>
          <w:p w14:paraId="141F30C2" w14:textId="77777777" w:rsidR="0083734E" w:rsidRDefault="0083734E" w:rsidP="00E6166C">
            <w:pPr>
              <w:rPr>
                <w:rFonts w:ascii="Calibri" w:eastAsia="Calibri" w:hAnsi="Calibri" w:cs="Calibri"/>
                <w:sz w:val="18"/>
                <w:szCs w:val="18"/>
              </w:rPr>
            </w:pPr>
            <w:r>
              <w:rPr>
                <w:rFonts w:ascii="Calibri" w:eastAsia="Calibri" w:hAnsi="Calibri" w:cs="Calibri"/>
                <w:sz w:val="18"/>
                <w:szCs w:val="18"/>
              </w:rPr>
              <w:t>0</w:t>
            </w:r>
          </w:p>
          <w:p w14:paraId="4BDF458A" w14:textId="77777777" w:rsidR="0083734E" w:rsidRDefault="0083734E" w:rsidP="00E6166C">
            <w:pPr>
              <w:rPr>
                <w:rFonts w:ascii="Calibri" w:eastAsia="Calibri" w:hAnsi="Calibri" w:cs="Calibri"/>
                <w:sz w:val="18"/>
                <w:szCs w:val="18"/>
              </w:rPr>
            </w:pPr>
          </w:p>
          <w:p w14:paraId="1E80F5C2"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Relevant experts are identified and invited to participate in AZE site review processes in 5 countries</w:t>
            </w:r>
          </w:p>
          <w:p w14:paraId="2907B803" w14:textId="77777777" w:rsidR="00E6166C" w:rsidRDefault="00E6166C" w:rsidP="00E6166C">
            <w:pPr>
              <w:rPr>
                <w:rFonts w:ascii="Calibri" w:eastAsia="Calibri" w:hAnsi="Calibri" w:cs="Calibri"/>
                <w:sz w:val="18"/>
                <w:szCs w:val="18"/>
              </w:rPr>
            </w:pPr>
          </w:p>
        </w:tc>
        <w:tc>
          <w:tcPr>
            <w:tcW w:w="1418" w:type="dxa"/>
            <w:tcBorders>
              <w:top w:val="single" w:sz="6" w:space="0" w:color="auto"/>
              <w:left w:val="single" w:sz="12" w:space="0" w:color="auto"/>
              <w:bottom w:val="single" w:sz="4" w:space="0" w:color="auto"/>
              <w:right w:val="single" w:sz="12" w:space="0" w:color="auto"/>
            </w:tcBorders>
          </w:tcPr>
          <w:p w14:paraId="079396F5" w14:textId="77777777" w:rsidR="0083734E" w:rsidRDefault="0083734E" w:rsidP="00E6166C">
            <w:pPr>
              <w:rPr>
                <w:rFonts w:ascii="Calibri" w:eastAsia="Calibri" w:hAnsi="Calibri" w:cs="Calibri"/>
                <w:sz w:val="18"/>
                <w:szCs w:val="18"/>
              </w:rPr>
            </w:pPr>
            <w:r>
              <w:rPr>
                <w:rFonts w:ascii="Calibri" w:eastAsia="Calibri" w:hAnsi="Calibri" w:cs="Calibri"/>
                <w:sz w:val="18"/>
                <w:szCs w:val="18"/>
              </w:rPr>
              <w:t>5</w:t>
            </w:r>
          </w:p>
          <w:p w14:paraId="6B9D1298" w14:textId="77777777" w:rsidR="0083734E" w:rsidRDefault="0083734E" w:rsidP="00E6166C">
            <w:pPr>
              <w:rPr>
                <w:rFonts w:ascii="Calibri" w:eastAsia="Calibri" w:hAnsi="Calibri" w:cs="Calibri"/>
                <w:sz w:val="18"/>
                <w:szCs w:val="18"/>
              </w:rPr>
            </w:pPr>
          </w:p>
          <w:p w14:paraId="282B218F" w14:textId="2476D868" w:rsidR="00E6166C" w:rsidRDefault="00E6166C" w:rsidP="00E6166C">
            <w:pPr>
              <w:rPr>
                <w:rFonts w:ascii="Calibri" w:eastAsia="Calibri" w:hAnsi="Calibri" w:cs="Calibri"/>
                <w:sz w:val="18"/>
                <w:szCs w:val="18"/>
              </w:rPr>
            </w:pPr>
            <w:r>
              <w:rPr>
                <w:rFonts w:ascii="Calibri" w:eastAsia="Calibri" w:hAnsi="Calibri" w:cs="Calibri"/>
                <w:sz w:val="18"/>
                <w:szCs w:val="18"/>
              </w:rPr>
              <w:t>AZE mini-workshops followed by 2+ national strategy workshops in 4-</w:t>
            </w:r>
            <w:proofErr w:type="gramStart"/>
            <w:r>
              <w:rPr>
                <w:rFonts w:ascii="Calibri" w:eastAsia="Calibri" w:hAnsi="Calibri" w:cs="Calibri"/>
                <w:sz w:val="18"/>
                <w:szCs w:val="18"/>
              </w:rPr>
              <w:t>6  countries</w:t>
            </w:r>
            <w:proofErr w:type="gramEnd"/>
            <w:r>
              <w:rPr>
                <w:rFonts w:ascii="Calibri" w:eastAsia="Calibri" w:hAnsi="Calibri" w:cs="Calibri"/>
                <w:sz w:val="18"/>
                <w:szCs w:val="18"/>
              </w:rPr>
              <w:t>, resulting in strengthened national AZE partnerships and draft national AZE strategies</w:t>
            </w:r>
          </w:p>
        </w:tc>
        <w:tc>
          <w:tcPr>
            <w:tcW w:w="4211" w:type="dxa"/>
            <w:tcBorders>
              <w:top w:val="single" w:sz="6" w:space="0" w:color="auto"/>
              <w:left w:val="single" w:sz="12" w:space="0" w:color="auto"/>
              <w:bottom w:val="single" w:sz="4" w:space="0" w:color="auto"/>
              <w:right w:val="single" w:sz="12" w:space="0" w:color="auto"/>
            </w:tcBorders>
          </w:tcPr>
          <w:p w14:paraId="43BBE636" w14:textId="0FD26B82" w:rsidR="003915E1" w:rsidRPr="00D04368" w:rsidRDefault="0083734E" w:rsidP="00E6166C">
            <w:pPr>
              <w:rPr>
                <w:rFonts w:ascii="Calibri" w:eastAsia="Calibri" w:hAnsi="Calibri" w:cs="Calibri"/>
                <w:sz w:val="18"/>
                <w:szCs w:val="18"/>
              </w:rPr>
            </w:pPr>
            <w:r w:rsidRPr="00D04368">
              <w:rPr>
                <w:rFonts w:ascii="Calibri" w:eastAsia="Calibri" w:hAnsi="Calibri" w:cs="Calibri"/>
                <w:sz w:val="18"/>
                <w:szCs w:val="18"/>
              </w:rPr>
              <w:t>7</w:t>
            </w:r>
          </w:p>
          <w:p w14:paraId="5D70C375" w14:textId="77777777" w:rsidR="003915E1" w:rsidRPr="00D04368" w:rsidRDefault="003915E1" w:rsidP="00E6166C">
            <w:pPr>
              <w:rPr>
                <w:rFonts w:ascii="Calibri" w:eastAsia="Calibri" w:hAnsi="Calibri" w:cs="Calibri"/>
                <w:sz w:val="18"/>
                <w:szCs w:val="18"/>
              </w:rPr>
            </w:pPr>
          </w:p>
          <w:p w14:paraId="7E58C4ED" w14:textId="437190AA" w:rsidR="00E6166C" w:rsidRPr="00D04368" w:rsidRDefault="00B03BDA" w:rsidP="00E6166C">
            <w:pPr>
              <w:rPr>
                <w:rFonts w:ascii="Calibri" w:eastAsia="Calibri" w:hAnsi="Calibri" w:cs="Calibri"/>
                <w:sz w:val="18"/>
                <w:szCs w:val="18"/>
              </w:rPr>
            </w:pPr>
            <w:r w:rsidRPr="00D04368">
              <w:rPr>
                <w:rFonts w:ascii="Calibri" w:eastAsia="Calibri" w:hAnsi="Calibri" w:cs="Calibri"/>
                <w:sz w:val="18"/>
                <w:szCs w:val="18"/>
              </w:rPr>
              <w:t xml:space="preserve">6 </w:t>
            </w:r>
            <w:r w:rsidR="00E6166C" w:rsidRPr="00D04368">
              <w:rPr>
                <w:rFonts w:ascii="Calibri" w:eastAsia="Calibri" w:hAnsi="Calibri" w:cs="Calibri"/>
                <w:sz w:val="18"/>
                <w:szCs w:val="18"/>
              </w:rPr>
              <w:t xml:space="preserve">AZE mini-workshops have been conducted in Colombia, Dominican Republic, </w:t>
            </w:r>
            <w:r w:rsidR="003915E1" w:rsidRPr="00D04368">
              <w:rPr>
                <w:rFonts w:ascii="Calibri" w:eastAsia="Calibri" w:hAnsi="Calibri" w:cs="Calibri"/>
                <w:sz w:val="18"/>
                <w:szCs w:val="18"/>
              </w:rPr>
              <w:t xml:space="preserve">Kenya, </w:t>
            </w:r>
            <w:r w:rsidR="00E6166C" w:rsidRPr="00D04368">
              <w:rPr>
                <w:rFonts w:ascii="Calibri" w:eastAsia="Calibri" w:hAnsi="Calibri" w:cs="Calibri"/>
                <w:sz w:val="18"/>
                <w:szCs w:val="18"/>
              </w:rPr>
              <w:t xml:space="preserve">Papua New Guinea, </w:t>
            </w:r>
            <w:r w:rsidR="003915E1" w:rsidRPr="00D04368">
              <w:rPr>
                <w:rFonts w:ascii="Calibri" w:eastAsia="Calibri" w:hAnsi="Calibri" w:cs="Calibri"/>
                <w:sz w:val="18"/>
                <w:szCs w:val="18"/>
              </w:rPr>
              <w:t xml:space="preserve">the Philippines and </w:t>
            </w:r>
            <w:r w:rsidR="00E6166C" w:rsidRPr="00D04368">
              <w:rPr>
                <w:rFonts w:ascii="Calibri" w:eastAsia="Calibri" w:hAnsi="Calibri" w:cs="Calibri"/>
                <w:sz w:val="18"/>
                <w:szCs w:val="18"/>
              </w:rPr>
              <w:t>South Africa</w:t>
            </w:r>
            <w:r w:rsidR="0083734E" w:rsidRPr="00D04368">
              <w:rPr>
                <w:rFonts w:ascii="Calibri" w:eastAsia="Calibri" w:hAnsi="Calibri" w:cs="Calibri"/>
                <w:sz w:val="18"/>
                <w:szCs w:val="18"/>
              </w:rPr>
              <w:t xml:space="preserve">, and a </w:t>
            </w:r>
            <w:r w:rsidR="00E6166C" w:rsidRPr="00D04368">
              <w:rPr>
                <w:rFonts w:ascii="Calibri" w:eastAsia="Calibri" w:hAnsi="Calibri" w:cs="Calibri"/>
                <w:sz w:val="18"/>
                <w:szCs w:val="18"/>
              </w:rPr>
              <w:t xml:space="preserve">national strategy </w:t>
            </w:r>
            <w:r w:rsidR="00D04368" w:rsidRPr="00D04368">
              <w:rPr>
                <w:rFonts w:ascii="Calibri" w:eastAsia="Calibri" w:hAnsi="Calibri" w:cs="Calibri"/>
                <w:sz w:val="18"/>
                <w:szCs w:val="18"/>
              </w:rPr>
              <w:t xml:space="preserve">development </w:t>
            </w:r>
            <w:r w:rsidR="00E6166C" w:rsidRPr="00D04368">
              <w:rPr>
                <w:rFonts w:ascii="Calibri" w:eastAsia="Calibri" w:hAnsi="Calibri" w:cs="Calibri"/>
                <w:sz w:val="18"/>
                <w:szCs w:val="18"/>
              </w:rPr>
              <w:t>workshop was held in Mexico</w:t>
            </w:r>
            <w:r w:rsidR="00D04368" w:rsidRPr="00D04368">
              <w:rPr>
                <w:rFonts w:ascii="Calibri" w:eastAsia="Calibri" w:hAnsi="Calibri" w:cs="Calibri"/>
                <w:sz w:val="18"/>
                <w:szCs w:val="18"/>
              </w:rPr>
              <w:t xml:space="preserve"> in October 2018, ahead of a final strategy workshop in July 2019</w:t>
            </w:r>
            <w:r w:rsidR="00E6166C" w:rsidRPr="00D04368">
              <w:rPr>
                <w:rFonts w:ascii="Calibri" w:eastAsia="Calibri" w:hAnsi="Calibri" w:cs="Calibri"/>
                <w:sz w:val="18"/>
                <w:szCs w:val="18"/>
              </w:rPr>
              <w:t>.</w:t>
            </w:r>
            <w:r w:rsidR="0083734E" w:rsidRPr="00D04368">
              <w:rPr>
                <w:rFonts w:ascii="Calibri" w:eastAsia="Calibri" w:hAnsi="Calibri" w:cs="Calibri"/>
                <w:sz w:val="18"/>
                <w:szCs w:val="18"/>
              </w:rPr>
              <w:t xml:space="preserve">  It was decided to focus on having more mini-workshops in order to scope national interest and commitment to AZE more widely, over holding a second national strategy workshop.</w:t>
            </w:r>
          </w:p>
          <w:p w14:paraId="2E87AC50" w14:textId="77777777" w:rsidR="00E6166C" w:rsidRPr="00D04368" w:rsidRDefault="00E6166C" w:rsidP="00E6166C">
            <w:pPr>
              <w:rPr>
                <w:rFonts w:ascii="Calibri" w:eastAsia="Calibri" w:hAnsi="Calibri" w:cs="Calibri"/>
                <w:sz w:val="18"/>
                <w:szCs w:val="18"/>
              </w:rPr>
            </w:pPr>
          </w:p>
          <w:p w14:paraId="19B335F5" w14:textId="25EA486A" w:rsidR="00E6166C" w:rsidRDefault="00E6166C" w:rsidP="00E6166C">
            <w:pPr>
              <w:rPr>
                <w:rFonts w:ascii="Calibri" w:eastAsia="Calibri" w:hAnsi="Calibri" w:cs="Calibri"/>
                <w:sz w:val="18"/>
                <w:szCs w:val="18"/>
              </w:rPr>
            </w:pPr>
            <w:r w:rsidRPr="00D04368">
              <w:rPr>
                <w:rFonts w:ascii="Calibri" w:eastAsia="Calibri" w:hAnsi="Calibri" w:cs="Calibri"/>
                <w:sz w:val="18"/>
                <w:szCs w:val="18"/>
              </w:rPr>
              <w:t xml:space="preserve"> </w:t>
            </w:r>
          </w:p>
        </w:tc>
        <w:tc>
          <w:tcPr>
            <w:tcW w:w="1170" w:type="dxa"/>
            <w:tcBorders>
              <w:top w:val="single" w:sz="6" w:space="0" w:color="auto"/>
              <w:left w:val="single" w:sz="12" w:space="0" w:color="auto"/>
              <w:bottom w:val="single" w:sz="4" w:space="0" w:color="auto"/>
              <w:right w:val="single" w:sz="12" w:space="0" w:color="auto"/>
            </w:tcBorders>
            <w:shd w:val="clear" w:color="auto" w:fill="CCFFFF"/>
          </w:tcPr>
          <w:p w14:paraId="0B29A4AA" w14:textId="0DF6DC1D" w:rsidR="00E6166C" w:rsidRDefault="00E6166C" w:rsidP="00E6166C">
            <w:pPr>
              <w:rPr>
                <w:rFonts w:ascii="Arial" w:hAnsi="Arial" w:cs="Arial"/>
                <w:sz w:val="20"/>
                <w:szCs w:val="20"/>
                <w:lang w:val="en-GB"/>
              </w:rPr>
            </w:pPr>
            <w:r>
              <w:rPr>
                <w:rFonts w:ascii="Arial" w:hAnsi="Arial" w:cs="Arial"/>
                <w:sz w:val="20"/>
                <w:szCs w:val="20"/>
                <w:lang w:val="en-GB"/>
              </w:rPr>
              <w:t>S</w:t>
            </w:r>
          </w:p>
        </w:tc>
      </w:tr>
    </w:tbl>
    <w:p w14:paraId="19860CFC" w14:textId="77777777" w:rsidR="00A30A23" w:rsidRDefault="00A30A23">
      <w:pPr>
        <w:ind w:left="360"/>
        <w:rPr>
          <w:b/>
          <w:lang w:val="en-GB"/>
        </w:rPr>
      </w:pPr>
    </w:p>
    <w:p w14:paraId="46ACE920" w14:textId="77777777" w:rsidR="00A30A23" w:rsidRDefault="00A30A23">
      <w:pPr>
        <w:keepNext/>
        <w:rPr>
          <w:rFonts w:ascii="Arial" w:hAnsi="Arial" w:cs="Arial"/>
          <w:i/>
          <w:sz w:val="20"/>
          <w:szCs w:val="20"/>
          <w:lang w:val="en-GB"/>
        </w:rPr>
      </w:pPr>
      <w:r>
        <w:rPr>
          <w:rFonts w:ascii="Arial" w:hAnsi="Arial" w:cs="Arial"/>
          <w:sz w:val="20"/>
          <w:szCs w:val="20"/>
          <w:lang w:val="en-GB"/>
        </w:rPr>
        <w:t xml:space="preserve">Overall rating of project progress towards meeting project </w:t>
      </w:r>
      <w:r w:rsidR="000A30D2">
        <w:rPr>
          <w:rFonts w:ascii="Arial" w:hAnsi="Arial" w:cs="Arial"/>
          <w:sz w:val="20"/>
          <w:szCs w:val="20"/>
          <w:lang w:val="en-GB"/>
        </w:rPr>
        <w:t>Result</w:t>
      </w:r>
      <w:r>
        <w:rPr>
          <w:rFonts w:ascii="Arial" w:hAnsi="Arial" w:cs="Arial"/>
          <w:sz w:val="20"/>
          <w:szCs w:val="20"/>
          <w:lang w:val="en-GB"/>
        </w:rPr>
        <w:t>(s) (</w:t>
      </w:r>
      <w:r>
        <w:rPr>
          <w:rFonts w:ascii="Arial" w:hAnsi="Arial" w:cs="Arial"/>
          <w:i/>
          <w:color w:val="FF0000"/>
          <w:sz w:val="20"/>
          <w:szCs w:val="20"/>
          <w:lang w:val="en-GB"/>
        </w:rPr>
        <w:t>To be provided by UNEP GEF Task Manager.</w:t>
      </w:r>
      <w:r>
        <w:rPr>
          <w:rFonts w:ascii="Arial" w:hAnsi="Arial" w:cs="Arial"/>
          <w:i/>
          <w:sz w:val="20"/>
          <w:szCs w:val="20"/>
          <w:lang w:val="en-GB"/>
        </w:rPr>
        <w:t>)</w:t>
      </w:r>
    </w:p>
    <w:p w14:paraId="727858B3" w14:textId="77777777" w:rsidR="00A30A23" w:rsidRDefault="00A30A23">
      <w:pPr>
        <w:keepNext/>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A30A23" w14:paraId="3D2FF179" w14:textId="77777777">
        <w:trPr>
          <w:tblHeader/>
        </w:trPr>
        <w:tc>
          <w:tcPr>
            <w:tcW w:w="1548" w:type="dxa"/>
            <w:shd w:val="clear" w:color="auto" w:fill="F3F3F3"/>
          </w:tcPr>
          <w:p w14:paraId="0DEFB055" w14:textId="77777777" w:rsidR="00A30A23" w:rsidRDefault="00A30A23" w:rsidP="0031604A">
            <w:pPr>
              <w:rPr>
                <w:rFonts w:ascii="Arial" w:hAnsi="Arial" w:cs="Arial"/>
                <w:b/>
                <w:sz w:val="20"/>
                <w:szCs w:val="20"/>
                <w:lang w:val="en-GB"/>
              </w:rPr>
            </w:pPr>
            <w:r>
              <w:rPr>
                <w:rFonts w:ascii="Arial" w:hAnsi="Arial" w:cs="Arial"/>
                <w:b/>
                <w:sz w:val="20"/>
                <w:szCs w:val="20"/>
                <w:lang w:val="en-GB"/>
              </w:rPr>
              <w:t>FY20</w:t>
            </w:r>
            <w:r w:rsidR="0031604A">
              <w:rPr>
                <w:rFonts w:ascii="Arial" w:hAnsi="Arial" w:cs="Arial"/>
                <w:b/>
                <w:sz w:val="20"/>
                <w:szCs w:val="20"/>
                <w:lang w:val="en-GB"/>
              </w:rPr>
              <w:t xml:space="preserve">18 </w:t>
            </w:r>
            <w:r>
              <w:rPr>
                <w:rFonts w:ascii="Arial" w:hAnsi="Arial" w:cs="Arial"/>
                <w:b/>
                <w:sz w:val="20"/>
                <w:szCs w:val="20"/>
                <w:lang w:val="en-GB"/>
              </w:rPr>
              <w:t>rating</w:t>
            </w:r>
            <w:r w:rsidR="00D4691C">
              <w:rPr>
                <w:rFonts w:ascii="Arial" w:hAnsi="Arial" w:cs="Arial"/>
                <w:b/>
                <w:sz w:val="20"/>
                <w:szCs w:val="20"/>
                <w:lang w:val="en-GB"/>
              </w:rPr>
              <w:br/>
            </w:r>
            <w:r w:rsidR="00D4691C" w:rsidRPr="00D4691C">
              <w:rPr>
                <w:rFonts w:ascii="Arial" w:hAnsi="Arial" w:cs="Arial"/>
                <w:sz w:val="20"/>
                <w:szCs w:val="20"/>
                <w:lang w:val="en-GB"/>
              </w:rPr>
              <w:t>[previous]</w:t>
            </w:r>
          </w:p>
        </w:tc>
        <w:tc>
          <w:tcPr>
            <w:tcW w:w="1620" w:type="dxa"/>
            <w:shd w:val="clear" w:color="auto" w:fill="F3F3F3"/>
          </w:tcPr>
          <w:p w14:paraId="3F4C7689" w14:textId="77777777" w:rsidR="00A30A23" w:rsidRDefault="00A30A23" w:rsidP="004D6CEB">
            <w:pPr>
              <w:rPr>
                <w:rFonts w:ascii="Arial" w:hAnsi="Arial" w:cs="Arial"/>
                <w:b/>
                <w:sz w:val="20"/>
                <w:szCs w:val="20"/>
                <w:lang w:val="en-GB"/>
              </w:rPr>
            </w:pPr>
            <w:r>
              <w:rPr>
                <w:rFonts w:ascii="Arial" w:hAnsi="Arial" w:cs="Arial"/>
                <w:b/>
                <w:sz w:val="20"/>
                <w:szCs w:val="20"/>
                <w:lang w:val="en-GB"/>
              </w:rPr>
              <w:t>FY20</w:t>
            </w:r>
            <w:r w:rsidR="0031604A">
              <w:rPr>
                <w:rFonts w:ascii="Arial" w:hAnsi="Arial" w:cs="Arial"/>
                <w:b/>
                <w:sz w:val="20"/>
                <w:szCs w:val="20"/>
                <w:lang w:val="en-GB"/>
              </w:rPr>
              <w:t xml:space="preserve">19 </w:t>
            </w:r>
            <w:r>
              <w:rPr>
                <w:rFonts w:ascii="Arial" w:hAnsi="Arial" w:cs="Arial"/>
                <w:b/>
                <w:sz w:val="20"/>
                <w:szCs w:val="20"/>
                <w:lang w:val="en-GB"/>
              </w:rPr>
              <w:t>rating</w:t>
            </w:r>
          </w:p>
          <w:p w14:paraId="736C2E72" w14:textId="77777777" w:rsidR="00D4691C" w:rsidRPr="00D4691C" w:rsidRDefault="00D4691C" w:rsidP="004D6CEB">
            <w:pPr>
              <w:rPr>
                <w:rFonts w:ascii="Arial" w:hAnsi="Arial" w:cs="Arial"/>
                <w:sz w:val="20"/>
                <w:szCs w:val="20"/>
                <w:lang w:val="en-GB"/>
              </w:rPr>
            </w:pPr>
            <w:r w:rsidRPr="00D4691C">
              <w:rPr>
                <w:rFonts w:ascii="Arial" w:hAnsi="Arial" w:cs="Arial"/>
                <w:sz w:val="20"/>
                <w:szCs w:val="20"/>
                <w:lang w:val="en-GB"/>
              </w:rPr>
              <w:t>[current]</w:t>
            </w:r>
          </w:p>
        </w:tc>
        <w:tc>
          <w:tcPr>
            <w:tcW w:w="10080" w:type="dxa"/>
            <w:shd w:val="clear" w:color="auto" w:fill="F3F3F3"/>
          </w:tcPr>
          <w:p w14:paraId="183ED2F6" w14:textId="77777777" w:rsidR="00A30A23" w:rsidRPr="008522DD" w:rsidRDefault="00655C32" w:rsidP="00E11AB7">
            <w:pPr>
              <w:rPr>
                <w:rFonts w:ascii="Arial" w:hAnsi="Arial" w:cs="Arial"/>
                <w:b/>
                <w:color w:val="4472C4"/>
                <w:sz w:val="20"/>
                <w:szCs w:val="20"/>
                <w:lang w:val="en-GB"/>
              </w:rPr>
            </w:pPr>
            <w:r>
              <w:rPr>
                <w:rFonts w:ascii="Arial" w:hAnsi="Arial" w:cs="Arial"/>
                <w:b/>
                <w:sz w:val="20"/>
                <w:szCs w:val="20"/>
                <w:lang w:val="en-GB"/>
              </w:rPr>
              <w:t>Justification of</w:t>
            </w:r>
            <w:r w:rsidR="00A30A23">
              <w:rPr>
                <w:rFonts w:ascii="Arial" w:hAnsi="Arial" w:cs="Arial"/>
                <w:b/>
                <w:sz w:val="20"/>
                <w:szCs w:val="20"/>
                <w:lang w:val="en-GB"/>
              </w:rPr>
              <w:t xml:space="preserve"> the current FY rating and explan</w:t>
            </w:r>
            <w:r>
              <w:rPr>
                <w:rFonts w:ascii="Arial" w:hAnsi="Arial" w:cs="Arial"/>
                <w:b/>
                <w:sz w:val="20"/>
                <w:szCs w:val="20"/>
                <w:lang w:val="en-GB"/>
              </w:rPr>
              <w:t>ation of</w:t>
            </w:r>
            <w:r w:rsidR="00A30A23">
              <w:rPr>
                <w:rFonts w:ascii="Arial" w:hAnsi="Arial" w:cs="Arial"/>
                <w:b/>
                <w:sz w:val="20"/>
                <w:szCs w:val="20"/>
                <w:lang w:val="en-GB"/>
              </w:rPr>
              <w:t xml:space="preserve"> reasons for change (positive or negative) since previous reporting periods</w:t>
            </w:r>
            <w:r w:rsidR="00C12A3B" w:rsidRPr="008522DD">
              <w:rPr>
                <w:rFonts w:ascii="Arial" w:hAnsi="Arial" w:cs="Arial"/>
                <w:b/>
                <w:color w:val="4472C4"/>
                <w:sz w:val="20"/>
                <w:szCs w:val="20"/>
                <w:lang w:val="en-GB"/>
              </w:rPr>
              <w:t xml:space="preserve">. </w:t>
            </w:r>
          </w:p>
        </w:tc>
      </w:tr>
      <w:tr w:rsidR="00F46250" w14:paraId="1519869D" w14:textId="77777777">
        <w:tc>
          <w:tcPr>
            <w:tcW w:w="1548" w:type="dxa"/>
          </w:tcPr>
          <w:p w14:paraId="734F7B15" w14:textId="58BDA450" w:rsidR="00F46250" w:rsidRDefault="00F46250" w:rsidP="00F46250">
            <w:pPr>
              <w:rPr>
                <w:rFonts w:ascii="Arial" w:hAnsi="Arial" w:cs="Arial"/>
                <w:sz w:val="20"/>
                <w:szCs w:val="20"/>
                <w:lang w:val="en-GB"/>
              </w:rPr>
            </w:pPr>
            <w:r>
              <w:rPr>
                <w:rFonts w:ascii="Arial" w:hAnsi="Arial" w:cs="Arial"/>
                <w:sz w:val="20"/>
                <w:szCs w:val="20"/>
                <w:lang w:val="en-GB"/>
              </w:rPr>
              <w:t>S</w:t>
            </w:r>
          </w:p>
        </w:tc>
        <w:tc>
          <w:tcPr>
            <w:tcW w:w="1620" w:type="dxa"/>
          </w:tcPr>
          <w:p w14:paraId="4B31C373" w14:textId="7E55801A" w:rsidR="00F46250" w:rsidRDefault="00F46250" w:rsidP="00F46250">
            <w:pPr>
              <w:rPr>
                <w:rFonts w:ascii="Arial" w:hAnsi="Arial" w:cs="Arial"/>
                <w:sz w:val="20"/>
                <w:szCs w:val="20"/>
                <w:lang w:val="en-GB"/>
              </w:rPr>
            </w:pPr>
            <w:r>
              <w:rPr>
                <w:rFonts w:ascii="Arial" w:hAnsi="Arial" w:cs="Arial"/>
                <w:sz w:val="20"/>
                <w:szCs w:val="20"/>
                <w:lang w:val="en-GB"/>
              </w:rPr>
              <w:t>S</w:t>
            </w:r>
          </w:p>
        </w:tc>
        <w:tc>
          <w:tcPr>
            <w:tcW w:w="10080" w:type="dxa"/>
          </w:tcPr>
          <w:p w14:paraId="3A73AD60" w14:textId="77777777" w:rsidR="00F46250" w:rsidRDefault="00F46250" w:rsidP="00F46250">
            <w:pPr>
              <w:rPr>
                <w:rFonts w:ascii="Arial" w:hAnsi="Arial" w:cs="Arial"/>
                <w:bCs/>
                <w:sz w:val="20"/>
                <w:szCs w:val="20"/>
                <w:lang w:val="en-GB"/>
              </w:rPr>
            </w:pPr>
            <w:r w:rsidRPr="00C20E5E">
              <w:rPr>
                <w:rFonts w:ascii="Arial" w:hAnsi="Arial" w:cs="Arial"/>
                <w:bCs/>
                <w:sz w:val="20"/>
                <w:szCs w:val="20"/>
                <w:lang w:val="en-GB"/>
              </w:rPr>
              <w:t xml:space="preserve">The project’s results have been impressive in over-achieving set targets for recognition and mainstreaming of AZE concepts and sites in national strategies, such as NBSAPs or reporting to the CBD. Most of the project’s outputs are on track and targets have been achieved or exceeded. The project team has progressed in Chile and most delays have been recovered. </w:t>
            </w:r>
          </w:p>
          <w:p w14:paraId="5D0264D7" w14:textId="77777777" w:rsidR="00F02D13" w:rsidRDefault="00F02D13" w:rsidP="00F46250">
            <w:pPr>
              <w:rPr>
                <w:rFonts w:ascii="Arial" w:hAnsi="Arial" w:cs="Arial"/>
                <w:b/>
                <w:bCs/>
                <w:sz w:val="20"/>
                <w:szCs w:val="20"/>
                <w:lang w:val="en-GB"/>
              </w:rPr>
            </w:pPr>
          </w:p>
          <w:p w14:paraId="4D040238" w14:textId="201AA353" w:rsidR="002C56BF" w:rsidRDefault="002C56BF" w:rsidP="002C56BF">
            <w:pPr>
              <w:rPr>
                <w:rFonts w:ascii="Arial" w:hAnsi="Arial" w:cs="Arial"/>
                <w:bCs/>
                <w:sz w:val="20"/>
                <w:szCs w:val="20"/>
                <w:lang w:val="en-GB"/>
              </w:rPr>
            </w:pPr>
            <w:r w:rsidRPr="002C56BF">
              <w:rPr>
                <w:rFonts w:ascii="Arial" w:hAnsi="Arial" w:cs="Arial"/>
                <w:bCs/>
                <w:sz w:val="20"/>
                <w:szCs w:val="20"/>
                <w:lang w:val="en-GB"/>
              </w:rPr>
              <w:t xml:space="preserve">The overall objective indicator – at least 9 countries include AZE in one of their national reports and/or action plans – was impressively exceeded with 22 countries. Late start for implementation to improve management effectiveness in Chile led to some delays for achieving the set indicators of outcomes 1.1 and 1.2 (4 out of 5 targeted AZE sites), but a no-cost extension will allow to recover the delays toward project end. Outcome 1.1.3 – addressing key threats in each AZE site was fully met, while outcome indicator 1.1.4 – METT scores improved on over 120,000 ha – was exceeded, reaching 190,000 ha. </w:t>
            </w:r>
          </w:p>
          <w:p w14:paraId="38F86EEF" w14:textId="77777777" w:rsidR="002C56BF" w:rsidRPr="002C56BF" w:rsidRDefault="002C56BF" w:rsidP="002C56BF">
            <w:pPr>
              <w:rPr>
                <w:rFonts w:ascii="Arial" w:hAnsi="Arial" w:cs="Arial"/>
                <w:bCs/>
                <w:sz w:val="20"/>
                <w:szCs w:val="20"/>
                <w:lang w:val="en-GB"/>
              </w:rPr>
            </w:pPr>
          </w:p>
          <w:p w14:paraId="2DD60EAA" w14:textId="2DC4A11D" w:rsidR="002C56BF" w:rsidRDefault="002C56BF" w:rsidP="002C56BF">
            <w:pPr>
              <w:rPr>
                <w:rFonts w:ascii="Arial" w:hAnsi="Arial" w:cs="Arial"/>
                <w:bCs/>
                <w:sz w:val="20"/>
                <w:szCs w:val="20"/>
                <w:lang w:val="en-GB"/>
              </w:rPr>
            </w:pPr>
            <w:r w:rsidRPr="002C56BF">
              <w:rPr>
                <w:rFonts w:ascii="Arial" w:hAnsi="Arial" w:cs="Arial"/>
                <w:bCs/>
                <w:sz w:val="20"/>
                <w:szCs w:val="20"/>
                <w:lang w:val="en-GB"/>
              </w:rPr>
              <w:t xml:space="preserve">Outcome 2 indicators were either met or exceeded, e.g. indicator 2.1.1 – 17 instead of 15 taxonomic groups comprehensively assessed; or indicator 2.1.2, having mapped 853 instead of 750 AZE sites. The number of </w:t>
            </w:r>
            <w:r w:rsidRPr="002C56BF">
              <w:rPr>
                <w:rFonts w:ascii="Arial" w:hAnsi="Arial" w:cs="Arial"/>
                <w:bCs/>
                <w:sz w:val="20"/>
                <w:szCs w:val="20"/>
                <w:lang w:val="en-GB"/>
              </w:rPr>
              <w:lastRenderedPageBreak/>
              <w:t xml:space="preserve">MDB and EPFI policies referring to AZE was nearly achieved for indicator 2.1. (7 out of 10), while more than expected financial institutions work with AZE staff and tools (28 instead of the targeted 10 for indicator 2.1.5). </w:t>
            </w:r>
          </w:p>
          <w:p w14:paraId="6B65AAA7" w14:textId="77777777" w:rsidR="002C56BF" w:rsidRPr="002C56BF" w:rsidRDefault="002C56BF" w:rsidP="002C56BF">
            <w:pPr>
              <w:rPr>
                <w:rFonts w:ascii="Arial" w:hAnsi="Arial" w:cs="Arial"/>
                <w:bCs/>
                <w:sz w:val="20"/>
                <w:szCs w:val="20"/>
                <w:lang w:val="en-GB"/>
              </w:rPr>
            </w:pPr>
          </w:p>
          <w:p w14:paraId="07FD4DF4" w14:textId="77777777" w:rsidR="002C56BF" w:rsidRPr="002C56BF" w:rsidRDefault="002C56BF" w:rsidP="002C56BF">
            <w:pPr>
              <w:rPr>
                <w:rFonts w:ascii="Arial" w:hAnsi="Arial" w:cs="Arial"/>
                <w:bCs/>
                <w:sz w:val="20"/>
                <w:szCs w:val="20"/>
                <w:lang w:val="en-GB"/>
              </w:rPr>
            </w:pPr>
            <w:r w:rsidRPr="002C56BF">
              <w:rPr>
                <w:rFonts w:ascii="Arial" w:hAnsi="Arial" w:cs="Arial"/>
                <w:bCs/>
                <w:sz w:val="20"/>
                <w:szCs w:val="20"/>
                <w:lang w:val="en-GB"/>
              </w:rPr>
              <w:t>Brazil and Madagascar already endorsed their national AZE strategies while Chile is about to complete the official endorsement, thus reaching the targeted 3 AZE strategies as per indicators 2.2.1 and 2.2.2, while indicator 2.2.3 was again exceeded, as 16 and not 9 non-project countries included AZE sites and concepts into their NBSAPs and/or NPs, and 7 instead of the targeted 5 countries held AZE workshops as reported under indicator 2.2.4.</w:t>
            </w:r>
          </w:p>
          <w:p w14:paraId="2E33D25A" w14:textId="02CF126C" w:rsidR="00F02D13" w:rsidRPr="002C56BF" w:rsidRDefault="00F02D13" w:rsidP="00F46250">
            <w:pPr>
              <w:rPr>
                <w:rFonts w:ascii="Arial" w:hAnsi="Arial" w:cs="Arial"/>
                <w:b/>
                <w:sz w:val="20"/>
                <w:szCs w:val="20"/>
              </w:rPr>
            </w:pPr>
          </w:p>
        </w:tc>
      </w:tr>
    </w:tbl>
    <w:p w14:paraId="0F4DE631" w14:textId="77777777" w:rsidR="00A30A23" w:rsidRDefault="00A30A23">
      <w:pPr>
        <w:ind w:firstLine="360"/>
        <w:rPr>
          <w:b/>
          <w:lang w:val="en-GB"/>
        </w:rPr>
      </w:pPr>
    </w:p>
    <w:p w14:paraId="3A849F45" w14:textId="77777777" w:rsidR="00A30A23" w:rsidRDefault="00A30A23">
      <w:pPr>
        <w:ind w:firstLine="360"/>
        <w:rPr>
          <w:b/>
          <w:lang w:val="en-GB"/>
        </w:rPr>
      </w:pPr>
    </w:p>
    <w:p w14:paraId="0CDF001F" w14:textId="77777777" w:rsidR="006C6BE3" w:rsidRPr="006C6BE3" w:rsidRDefault="006C6BE3">
      <w:pPr>
        <w:keepNext/>
        <w:rPr>
          <w:rFonts w:ascii="Arial" w:hAnsi="Arial" w:cs="Arial"/>
          <w:b/>
          <w:bCs/>
          <w:sz w:val="20"/>
          <w:szCs w:val="20"/>
        </w:rPr>
      </w:pPr>
      <w:r w:rsidRPr="006C6BE3">
        <w:rPr>
          <w:rFonts w:ascii="Arial" w:hAnsi="Arial" w:cs="Arial"/>
          <w:b/>
          <w:bCs/>
          <w:sz w:val="20"/>
          <w:szCs w:val="20"/>
        </w:rPr>
        <w:t>Risks to the delivery of results</w:t>
      </w:r>
    </w:p>
    <w:p w14:paraId="621467DF" w14:textId="77777777" w:rsidR="00A30A23" w:rsidRDefault="00A30A23">
      <w:pPr>
        <w:keepNext/>
        <w:rPr>
          <w:rFonts w:ascii="Arial" w:hAnsi="Arial" w:cs="Arial"/>
          <w:sz w:val="20"/>
          <w:szCs w:val="20"/>
        </w:rPr>
      </w:pPr>
      <w:r>
        <w:rPr>
          <w:rFonts w:ascii="Arial" w:hAnsi="Arial" w:cs="Arial"/>
          <w:sz w:val="20"/>
          <w:szCs w:val="20"/>
        </w:rPr>
        <w:t>Th</w:t>
      </w:r>
      <w:r w:rsidR="006C6BE3">
        <w:rPr>
          <w:rFonts w:ascii="Arial" w:hAnsi="Arial" w:cs="Arial"/>
          <w:sz w:val="20"/>
          <w:szCs w:val="20"/>
        </w:rPr>
        <w:t xml:space="preserve">e second column </w:t>
      </w:r>
      <w:r>
        <w:rPr>
          <w:rFonts w:ascii="Arial" w:hAnsi="Arial" w:cs="Arial"/>
          <w:sz w:val="20"/>
          <w:szCs w:val="20"/>
        </w:rPr>
        <w:t xml:space="preserve">should be completed </w:t>
      </w:r>
      <w:r w:rsidR="003A59CD">
        <w:rPr>
          <w:rFonts w:ascii="Arial" w:hAnsi="Arial" w:cs="Arial"/>
          <w:sz w:val="20"/>
          <w:szCs w:val="20"/>
        </w:rPr>
        <w:t>by the Project Manager</w:t>
      </w:r>
      <w:r w:rsidR="006C6BE3">
        <w:rPr>
          <w:rFonts w:ascii="Arial" w:hAnsi="Arial" w:cs="Arial"/>
          <w:sz w:val="20"/>
          <w:szCs w:val="20"/>
        </w:rPr>
        <w:t xml:space="preserve"> and the third column should summarize the recommendations that the Project Manager and Task Manager have agreed upon to address the problem/risk.  </w:t>
      </w:r>
      <w:r w:rsidR="00D15C8C">
        <w:rPr>
          <w:rFonts w:ascii="Arial" w:hAnsi="Arial" w:cs="Arial"/>
          <w:sz w:val="20"/>
          <w:szCs w:val="20"/>
        </w:rPr>
        <w:t xml:space="preserve">Projects should complete only the relevant sections and are free to add/delete problems/risks.  </w:t>
      </w:r>
      <w:r w:rsidR="006C6BE3">
        <w:rPr>
          <w:rFonts w:ascii="Arial" w:hAnsi="Arial" w:cs="Arial"/>
          <w:sz w:val="20"/>
          <w:szCs w:val="20"/>
        </w:rPr>
        <w:t xml:space="preserve">This section should inform the </w:t>
      </w:r>
      <w:r w:rsidR="003A59CD">
        <w:rPr>
          <w:rFonts w:ascii="Arial" w:hAnsi="Arial" w:cs="Arial"/>
          <w:sz w:val="20"/>
          <w:szCs w:val="20"/>
        </w:rPr>
        <w:t>risk rating in section 3.3.</w:t>
      </w:r>
    </w:p>
    <w:p w14:paraId="43E1C235" w14:textId="77777777" w:rsidR="00A30A23" w:rsidRDefault="00A30A23">
      <w:pPr>
        <w:keepNext/>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4950"/>
        <w:gridCol w:w="4860"/>
      </w:tblGrid>
      <w:tr w:rsidR="003A59CD" w14:paraId="0983B315" w14:textId="77777777" w:rsidTr="005A3EF2">
        <w:trPr>
          <w:tblHeader/>
        </w:trPr>
        <w:tc>
          <w:tcPr>
            <w:tcW w:w="3438" w:type="dxa"/>
            <w:shd w:val="clear" w:color="auto" w:fill="F3F3F3"/>
          </w:tcPr>
          <w:p w14:paraId="46E4502F" w14:textId="77777777" w:rsidR="003A59CD" w:rsidRDefault="003A59CD">
            <w:pPr>
              <w:rPr>
                <w:rFonts w:ascii="Arial" w:hAnsi="Arial" w:cs="Arial"/>
                <w:b/>
                <w:sz w:val="20"/>
                <w:szCs w:val="20"/>
                <w:lang w:val="en-GB"/>
              </w:rPr>
            </w:pPr>
            <w:r>
              <w:rPr>
                <w:rFonts w:ascii="Arial" w:hAnsi="Arial" w:cs="Arial"/>
                <w:b/>
                <w:sz w:val="20"/>
                <w:szCs w:val="20"/>
                <w:lang w:val="en-GB"/>
              </w:rPr>
              <w:t>Problem</w:t>
            </w:r>
            <w:r w:rsidR="006C6BE3">
              <w:rPr>
                <w:rFonts w:ascii="Arial" w:hAnsi="Arial" w:cs="Arial"/>
                <w:b/>
                <w:sz w:val="20"/>
                <w:szCs w:val="20"/>
                <w:lang w:val="en-GB"/>
              </w:rPr>
              <w:t>s</w:t>
            </w:r>
            <w:r>
              <w:rPr>
                <w:rFonts w:ascii="Arial" w:hAnsi="Arial" w:cs="Arial"/>
                <w:b/>
                <w:sz w:val="20"/>
                <w:szCs w:val="20"/>
                <w:lang w:val="en-GB"/>
              </w:rPr>
              <w:t xml:space="preserve">/risks identified </w:t>
            </w:r>
          </w:p>
        </w:tc>
        <w:tc>
          <w:tcPr>
            <w:tcW w:w="4950" w:type="dxa"/>
            <w:shd w:val="clear" w:color="auto" w:fill="F3F3F3"/>
          </w:tcPr>
          <w:p w14:paraId="3FE4E840" w14:textId="77777777" w:rsidR="003A59CD" w:rsidRDefault="003A59CD">
            <w:pPr>
              <w:rPr>
                <w:rFonts w:ascii="Arial" w:hAnsi="Arial" w:cs="Arial"/>
                <w:b/>
                <w:sz w:val="20"/>
                <w:szCs w:val="20"/>
                <w:lang w:val="en-GB"/>
              </w:rPr>
            </w:pPr>
            <w:r>
              <w:rPr>
                <w:rFonts w:ascii="Arial" w:hAnsi="Arial" w:cs="Arial"/>
                <w:b/>
                <w:sz w:val="20"/>
                <w:szCs w:val="20"/>
                <w:lang w:val="en-GB"/>
              </w:rPr>
              <w:t>Description of the problem/risk</w:t>
            </w:r>
          </w:p>
        </w:tc>
        <w:tc>
          <w:tcPr>
            <w:tcW w:w="4860" w:type="dxa"/>
            <w:shd w:val="clear" w:color="auto" w:fill="F3F3F3"/>
          </w:tcPr>
          <w:p w14:paraId="4BAEBC89" w14:textId="77777777" w:rsidR="003A59CD" w:rsidRDefault="006C6BE3">
            <w:pPr>
              <w:rPr>
                <w:rFonts w:ascii="Arial" w:hAnsi="Arial" w:cs="Arial"/>
                <w:b/>
                <w:sz w:val="20"/>
                <w:szCs w:val="20"/>
                <w:lang w:val="en-GB"/>
              </w:rPr>
            </w:pPr>
            <w:r>
              <w:rPr>
                <w:rFonts w:ascii="Arial" w:hAnsi="Arial" w:cs="Arial"/>
                <w:b/>
                <w:sz w:val="20"/>
                <w:szCs w:val="20"/>
                <w:lang w:val="en-GB"/>
              </w:rPr>
              <w:t>Agreed r</w:t>
            </w:r>
            <w:r w:rsidR="003A59CD">
              <w:rPr>
                <w:rFonts w:ascii="Arial" w:hAnsi="Arial" w:cs="Arial"/>
                <w:b/>
                <w:sz w:val="20"/>
                <w:szCs w:val="20"/>
                <w:lang w:val="en-GB"/>
              </w:rPr>
              <w:t>ecommended action</w:t>
            </w:r>
            <w:r w:rsidR="00C94BEE">
              <w:rPr>
                <w:rFonts w:ascii="Arial" w:hAnsi="Arial" w:cs="Arial"/>
                <w:b/>
                <w:sz w:val="20"/>
                <w:szCs w:val="20"/>
                <w:lang w:val="en-GB"/>
              </w:rPr>
              <w:t>s</w:t>
            </w:r>
            <w:r>
              <w:rPr>
                <w:rFonts w:ascii="Arial" w:hAnsi="Arial" w:cs="Arial"/>
                <w:b/>
                <w:sz w:val="20"/>
                <w:szCs w:val="20"/>
                <w:lang w:val="en-GB"/>
              </w:rPr>
              <w:t xml:space="preserve"> </w:t>
            </w:r>
          </w:p>
        </w:tc>
      </w:tr>
      <w:tr w:rsidR="003A59CD" w14:paraId="650C38FE" w14:textId="77777777" w:rsidTr="005A3EF2">
        <w:tc>
          <w:tcPr>
            <w:tcW w:w="3438" w:type="dxa"/>
          </w:tcPr>
          <w:p w14:paraId="1C79E1E8" w14:textId="77777777" w:rsidR="003A59CD" w:rsidRPr="005A3EF2" w:rsidRDefault="003A59CD" w:rsidP="005C3EAA">
            <w:pPr>
              <w:rPr>
                <w:rFonts w:ascii="Arial" w:hAnsi="Arial" w:cs="Arial"/>
                <w:sz w:val="20"/>
                <w:szCs w:val="20"/>
                <w:lang w:val="en-GB"/>
              </w:rPr>
            </w:pPr>
            <w:r w:rsidRPr="005A3EF2">
              <w:rPr>
                <w:rFonts w:ascii="Arial" w:hAnsi="Arial" w:cs="Arial"/>
                <w:sz w:val="20"/>
                <w:szCs w:val="20"/>
                <w:lang w:val="en-GB"/>
              </w:rPr>
              <w:t>on achieving targets</w:t>
            </w:r>
          </w:p>
        </w:tc>
        <w:tc>
          <w:tcPr>
            <w:tcW w:w="4950" w:type="dxa"/>
          </w:tcPr>
          <w:p w14:paraId="0ADC3A61" w14:textId="77777777" w:rsidR="003A59CD" w:rsidRDefault="003A59CD">
            <w:pPr>
              <w:rPr>
                <w:rFonts w:ascii="Arial" w:hAnsi="Arial" w:cs="Arial"/>
                <w:sz w:val="20"/>
                <w:szCs w:val="20"/>
                <w:lang w:val="en-GB"/>
              </w:rPr>
            </w:pPr>
          </w:p>
        </w:tc>
        <w:tc>
          <w:tcPr>
            <w:tcW w:w="4860" w:type="dxa"/>
          </w:tcPr>
          <w:p w14:paraId="3DB85E73" w14:textId="77777777" w:rsidR="003A59CD" w:rsidRDefault="003A59CD">
            <w:pPr>
              <w:rPr>
                <w:rFonts w:ascii="Arial" w:hAnsi="Arial" w:cs="Arial"/>
                <w:sz w:val="20"/>
                <w:szCs w:val="20"/>
                <w:lang w:val="en-GB"/>
              </w:rPr>
            </w:pPr>
          </w:p>
        </w:tc>
      </w:tr>
      <w:tr w:rsidR="003A59CD" w14:paraId="36101AC7" w14:textId="77777777" w:rsidTr="005A3EF2">
        <w:tc>
          <w:tcPr>
            <w:tcW w:w="3438" w:type="dxa"/>
          </w:tcPr>
          <w:p w14:paraId="20F35299" w14:textId="77777777" w:rsidR="003A59CD" w:rsidRPr="005A3EF2" w:rsidRDefault="003A59CD" w:rsidP="005C3EAA">
            <w:pPr>
              <w:rPr>
                <w:rFonts w:ascii="Arial" w:hAnsi="Arial" w:cs="Arial"/>
                <w:sz w:val="20"/>
                <w:szCs w:val="20"/>
                <w:lang w:val="en-GB"/>
              </w:rPr>
            </w:pPr>
            <w:r w:rsidRPr="005A3EF2">
              <w:rPr>
                <w:rFonts w:ascii="Arial" w:hAnsi="Arial" w:cs="Arial"/>
                <w:sz w:val="20"/>
                <w:szCs w:val="20"/>
                <w:lang w:val="en-GB"/>
              </w:rPr>
              <w:t>on stakeholder engagement</w:t>
            </w:r>
          </w:p>
        </w:tc>
        <w:tc>
          <w:tcPr>
            <w:tcW w:w="4950" w:type="dxa"/>
          </w:tcPr>
          <w:p w14:paraId="31B487C2" w14:textId="77777777" w:rsidR="003A59CD" w:rsidRDefault="003A59CD">
            <w:pPr>
              <w:rPr>
                <w:rFonts w:ascii="Arial" w:hAnsi="Arial" w:cs="Arial"/>
                <w:sz w:val="20"/>
                <w:szCs w:val="20"/>
                <w:lang w:val="en-GB"/>
              </w:rPr>
            </w:pPr>
          </w:p>
        </w:tc>
        <w:tc>
          <w:tcPr>
            <w:tcW w:w="4860" w:type="dxa"/>
          </w:tcPr>
          <w:p w14:paraId="75C8DE96" w14:textId="77777777" w:rsidR="003A59CD" w:rsidRDefault="003A59CD">
            <w:pPr>
              <w:rPr>
                <w:rFonts w:ascii="Arial" w:hAnsi="Arial" w:cs="Arial"/>
                <w:sz w:val="20"/>
                <w:szCs w:val="20"/>
                <w:lang w:val="en-GB"/>
              </w:rPr>
            </w:pPr>
          </w:p>
        </w:tc>
      </w:tr>
      <w:tr w:rsidR="003A59CD" w14:paraId="544427DE" w14:textId="77777777" w:rsidTr="005A3EF2">
        <w:tc>
          <w:tcPr>
            <w:tcW w:w="3438" w:type="dxa"/>
          </w:tcPr>
          <w:p w14:paraId="22E0088E" w14:textId="77777777" w:rsidR="003A59CD" w:rsidRPr="005A3EF2" w:rsidRDefault="003A59CD" w:rsidP="005C3EAA">
            <w:pPr>
              <w:rPr>
                <w:rFonts w:ascii="Arial" w:hAnsi="Arial" w:cs="Arial"/>
                <w:sz w:val="20"/>
                <w:szCs w:val="20"/>
                <w:lang w:val="en-GB"/>
              </w:rPr>
            </w:pPr>
            <w:r w:rsidRPr="005A3EF2">
              <w:rPr>
                <w:rFonts w:ascii="Arial" w:hAnsi="Arial" w:cs="Arial"/>
                <w:sz w:val="20"/>
                <w:szCs w:val="20"/>
                <w:lang w:val="en-GB"/>
              </w:rPr>
              <w:t>on gender actions</w:t>
            </w:r>
          </w:p>
        </w:tc>
        <w:tc>
          <w:tcPr>
            <w:tcW w:w="4950" w:type="dxa"/>
          </w:tcPr>
          <w:p w14:paraId="07B4F546" w14:textId="77777777" w:rsidR="003A59CD" w:rsidRDefault="003A59CD">
            <w:pPr>
              <w:rPr>
                <w:rFonts w:ascii="Arial" w:hAnsi="Arial" w:cs="Arial"/>
                <w:sz w:val="20"/>
                <w:szCs w:val="20"/>
                <w:lang w:val="en-GB"/>
              </w:rPr>
            </w:pPr>
          </w:p>
        </w:tc>
        <w:tc>
          <w:tcPr>
            <w:tcW w:w="4860" w:type="dxa"/>
          </w:tcPr>
          <w:p w14:paraId="44322F0F" w14:textId="77777777" w:rsidR="003A59CD" w:rsidRDefault="003A59CD">
            <w:pPr>
              <w:rPr>
                <w:rFonts w:ascii="Arial" w:hAnsi="Arial" w:cs="Arial"/>
                <w:sz w:val="20"/>
                <w:szCs w:val="20"/>
                <w:lang w:val="en-GB"/>
              </w:rPr>
            </w:pPr>
          </w:p>
        </w:tc>
      </w:tr>
      <w:tr w:rsidR="003A59CD" w14:paraId="70FC9A57" w14:textId="77777777" w:rsidTr="005A3EF2">
        <w:tc>
          <w:tcPr>
            <w:tcW w:w="3438" w:type="dxa"/>
          </w:tcPr>
          <w:p w14:paraId="55BA4C2F" w14:textId="77777777" w:rsidR="003A59CD" w:rsidRPr="005A3EF2" w:rsidRDefault="003A59CD" w:rsidP="005C3EAA">
            <w:pPr>
              <w:rPr>
                <w:rFonts w:ascii="Arial" w:hAnsi="Arial" w:cs="Arial"/>
                <w:sz w:val="20"/>
                <w:szCs w:val="20"/>
                <w:lang w:val="en-GB"/>
              </w:rPr>
            </w:pPr>
            <w:r w:rsidRPr="005A3EF2">
              <w:rPr>
                <w:rFonts w:ascii="Arial" w:hAnsi="Arial" w:cs="Arial"/>
                <w:sz w:val="20"/>
                <w:szCs w:val="20"/>
                <w:lang w:val="en-GB"/>
              </w:rPr>
              <w:t>on safeguards</w:t>
            </w:r>
          </w:p>
        </w:tc>
        <w:tc>
          <w:tcPr>
            <w:tcW w:w="4950" w:type="dxa"/>
          </w:tcPr>
          <w:p w14:paraId="67098D6D" w14:textId="77777777" w:rsidR="003A59CD" w:rsidRDefault="003A59CD">
            <w:pPr>
              <w:rPr>
                <w:rFonts w:ascii="Arial" w:hAnsi="Arial" w:cs="Arial"/>
                <w:sz w:val="20"/>
                <w:szCs w:val="20"/>
                <w:lang w:val="en-GB"/>
              </w:rPr>
            </w:pPr>
          </w:p>
        </w:tc>
        <w:tc>
          <w:tcPr>
            <w:tcW w:w="4860" w:type="dxa"/>
          </w:tcPr>
          <w:p w14:paraId="74836D14" w14:textId="77777777" w:rsidR="003A59CD" w:rsidRDefault="003A59CD">
            <w:pPr>
              <w:rPr>
                <w:rFonts w:ascii="Arial" w:hAnsi="Arial" w:cs="Arial"/>
                <w:sz w:val="20"/>
                <w:szCs w:val="20"/>
                <w:lang w:val="en-GB"/>
              </w:rPr>
            </w:pPr>
          </w:p>
        </w:tc>
      </w:tr>
      <w:tr w:rsidR="003A59CD" w14:paraId="1EE082C9" w14:textId="77777777" w:rsidTr="005A3EF2">
        <w:tc>
          <w:tcPr>
            <w:tcW w:w="3438" w:type="dxa"/>
          </w:tcPr>
          <w:p w14:paraId="25B9E209" w14:textId="77777777" w:rsidR="003A59CD" w:rsidRPr="005A3EF2" w:rsidRDefault="003A59CD" w:rsidP="005C3EAA">
            <w:pPr>
              <w:rPr>
                <w:rFonts w:ascii="Arial" w:hAnsi="Arial" w:cs="Arial"/>
                <w:sz w:val="20"/>
                <w:szCs w:val="20"/>
                <w:lang w:val="en-GB"/>
              </w:rPr>
            </w:pPr>
            <w:r w:rsidRPr="005A3EF2">
              <w:rPr>
                <w:rFonts w:ascii="Arial" w:hAnsi="Arial" w:cs="Arial"/>
                <w:sz w:val="20"/>
                <w:szCs w:val="20"/>
                <w:lang w:val="en-GB"/>
              </w:rPr>
              <w:t xml:space="preserve">on </w:t>
            </w:r>
            <w:r w:rsidR="005A3EF2" w:rsidRPr="005A3EF2">
              <w:rPr>
                <w:rFonts w:ascii="Arial" w:hAnsi="Arial" w:cs="Arial"/>
                <w:sz w:val="20"/>
                <w:szCs w:val="20"/>
                <w:lang w:val="en-GB"/>
              </w:rPr>
              <w:t>delivering GEF Core Indicators</w:t>
            </w:r>
          </w:p>
        </w:tc>
        <w:tc>
          <w:tcPr>
            <w:tcW w:w="4950" w:type="dxa"/>
          </w:tcPr>
          <w:p w14:paraId="6721326F" w14:textId="77777777" w:rsidR="003A59CD" w:rsidRDefault="003A59CD">
            <w:pPr>
              <w:rPr>
                <w:rFonts w:ascii="Arial" w:hAnsi="Arial" w:cs="Arial"/>
                <w:sz w:val="20"/>
                <w:szCs w:val="20"/>
                <w:lang w:val="en-GB"/>
              </w:rPr>
            </w:pPr>
          </w:p>
        </w:tc>
        <w:tc>
          <w:tcPr>
            <w:tcW w:w="4860" w:type="dxa"/>
          </w:tcPr>
          <w:p w14:paraId="7F98AAE1" w14:textId="77777777" w:rsidR="003A59CD" w:rsidRDefault="003A59CD">
            <w:pPr>
              <w:rPr>
                <w:rFonts w:ascii="Arial" w:hAnsi="Arial" w:cs="Arial"/>
                <w:sz w:val="20"/>
                <w:szCs w:val="20"/>
                <w:lang w:val="en-GB"/>
              </w:rPr>
            </w:pPr>
          </w:p>
        </w:tc>
      </w:tr>
      <w:tr w:rsidR="003A59CD" w14:paraId="06B76933" w14:textId="77777777" w:rsidTr="005A3EF2">
        <w:tc>
          <w:tcPr>
            <w:tcW w:w="3438" w:type="dxa"/>
          </w:tcPr>
          <w:p w14:paraId="2606150A" w14:textId="77777777" w:rsidR="003A59CD" w:rsidRPr="005A3EF2" w:rsidRDefault="003A59CD" w:rsidP="005C3EAA">
            <w:pPr>
              <w:rPr>
                <w:rFonts w:ascii="Arial" w:hAnsi="Arial" w:cs="Arial"/>
                <w:sz w:val="20"/>
                <w:szCs w:val="20"/>
                <w:lang w:val="en-GB"/>
              </w:rPr>
            </w:pPr>
            <w:r w:rsidRPr="005A3EF2">
              <w:rPr>
                <w:rFonts w:ascii="Arial" w:hAnsi="Arial" w:cs="Arial"/>
                <w:sz w:val="20"/>
                <w:szCs w:val="20"/>
                <w:lang w:val="en-GB"/>
              </w:rPr>
              <w:t>on delivering of PoW EA</w:t>
            </w:r>
          </w:p>
        </w:tc>
        <w:tc>
          <w:tcPr>
            <w:tcW w:w="4950" w:type="dxa"/>
          </w:tcPr>
          <w:p w14:paraId="5261E711" w14:textId="77777777" w:rsidR="003A59CD" w:rsidRDefault="003A59CD">
            <w:pPr>
              <w:rPr>
                <w:rFonts w:ascii="Arial" w:hAnsi="Arial" w:cs="Arial"/>
                <w:sz w:val="20"/>
                <w:szCs w:val="20"/>
                <w:lang w:val="en-GB"/>
              </w:rPr>
            </w:pPr>
          </w:p>
        </w:tc>
        <w:tc>
          <w:tcPr>
            <w:tcW w:w="4860" w:type="dxa"/>
          </w:tcPr>
          <w:p w14:paraId="10EA4721" w14:textId="77777777" w:rsidR="003A59CD" w:rsidRDefault="003A59CD">
            <w:pPr>
              <w:rPr>
                <w:rFonts w:ascii="Arial" w:hAnsi="Arial" w:cs="Arial"/>
                <w:sz w:val="20"/>
                <w:szCs w:val="20"/>
                <w:lang w:val="en-GB"/>
              </w:rPr>
            </w:pPr>
          </w:p>
        </w:tc>
      </w:tr>
      <w:tr w:rsidR="006C6BE3" w14:paraId="59C56622" w14:textId="77777777" w:rsidTr="005A3EF2">
        <w:tc>
          <w:tcPr>
            <w:tcW w:w="3438" w:type="dxa"/>
          </w:tcPr>
          <w:p w14:paraId="454B8372" w14:textId="77777777" w:rsidR="006C6BE3" w:rsidRPr="005A3EF2" w:rsidRDefault="006C6BE3" w:rsidP="005C3EAA">
            <w:pPr>
              <w:rPr>
                <w:rFonts w:ascii="Arial" w:hAnsi="Arial" w:cs="Arial"/>
                <w:sz w:val="20"/>
                <w:szCs w:val="20"/>
                <w:lang w:val="en-GB"/>
              </w:rPr>
            </w:pPr>
            <w:r w:rsidRPr="005A3EF2">
              <w:rPr>
                <w:rFonts w:ascii="Arial" w:hAnsi="Arial" w:cs="Arial"/>
                <w:sz w:val="20"/>
                <w:szCs w:val="20"/>
                <w:lang w:val="en-GB"/>
              </w:rPr>
              <w:t>on sustainability of results</w:t>
            </w:r>
          </w:p>
        </w:tc>
        <w:tc>
          <w:tcPr>
            <w:tcW w:w="4950" w:type="dxa"/>
          </w:tcPr>
          <w:p w14:paraId="7CFE95E9" w14:textId="77777777" w:rsidR="006C6BE3" w:rsidRDefault="006C6BE3">
            <w:pPr>
              <w:rPr>
                <w:rFonts w:ascii="Arial" w:hAnsi="Arial" w:cs="Arial"/>
                <w:sz w:val="20"/>
                <w:szCs w:val="20"/>
                <w:lang w:val="en-GB"/>
              </w:rPr>
            </w:pPr>
          </w:p>
        </w:tc>
        <w:tc>
          <w:tcPr>
            <w:tcW w:w="4860" w:type="dxa"/>
          </w:tcPr>
          <w:p w14:paraId="4DCA0241" w14:textId="77777777" w:rsidR="006C6BE3" w:rsidRDefault="006C6BE3">
            <w:pPr>
              <w:rPr>
                <w:rFonts w:ascii="Arial" w:hAnsi="Arial" w:cs="Arial"/>
                <w:sz w:val="20"/>
                <w:szCs w:val="20"/>
                <w:lang w:val="en-GB"/>
              </w:rPr>
            </w:pPr>
          </w:p>
        </w:tc>
      </w:tr>
      <w:tr w:rsidR="003A59CD" w14:paraId="3C19AC3F" w14:textId="77777777" w:rsidTr="005A3EF2">
        <w:tc>
          <w:tcPr>
            <w:tcW w:w="3438" w:type="dxa"/>
          </w:tcPr>
          <w:p w14:paraId="04EBFD1F" w14:textId="77777777" w:rsidR="003A59CD" w:rsidRPr="005A3EF2" w:rsidRDefault="003A59CD" w:rsidP="005C3EAA">
            <w:pPr>
              <w:rPr>
                <w:rFonts w:ascii="Arial" w:hAnsi="Arial" w:cs="Arial"/>
                <w:sz w:val="20"/>
                <w:szCs w:val="20"/>
                <w:lang w:val="en-GB"/>
              </w:rPr>
            </w:pPr>
            <w:r w:rsidRPr="005A3EF2">
              <w:rPr>
                <w:rFonts w:ascii="Arial" w:hAnsi="Arial" w:cs="Arial"/>
                <w:sz w:val="20"/>
                <w:szCs w:val="20"/>
                <w:lang w:val="en-GB"/>
              </w:rPr>
              <w:t>others</w:t>
            </w:r>
          </w:p>
        </w:tc>
        <w:tc>
          <w:tcPr>
            <w:tcW w:w="4950" w:type="dxa"/>
          </w:tcPr>
          <w:p w14:paraId="6C5A4EC6" w14:textId="77777777" w:rsidR="003A59CD" w:rsidRDefault="003A59CD">
            <w:pPr>
              <w:rPr>
                <w:rFonts w:ascii="Arial" w:hAnsi="Arial" w:cs="Arial"/>
                <w:sz w:val="20"/>
                <w:szCs w:val="20"/>
                <w:lang w:val="en-GB"/>
              </w:rPr>
            </w:pPr>
          </w:p>
        </w:tc>
        <w:tc>
          <w:tcPr>
            <w:tcW w:w="4860" w:type="dxa"/>
          </w:tcPr>
          <w:p w14:paraId="5F8CEAD4" w14:textId="77777777" w:rsidR="003A59CD" w:rsidRDefault="003A59CD">
            <w:pPr>
              <w:rPr>
                <w:rFonts w:ascii="Arial" w:hAnsi="Arial" w:cs="Arial"/>
                <w:sz w:val="20"/>
                <w:szCs w:val="20"/>
                <w:lang w:val="en-GB"/>
              </w:rPr>
            </w:pPr>
          </w:p>
        </w:tc>
      </w:tr>
    </w:tbl>
    <w:p w14:paraId="3FF1AF93" w14:textId="77777777" w:rsidR="00A30A23" w:rsidRDefault="00A30A23">
      <w:pPr>
        <w:rPr>
          <w:b/>
          <w:lang w:val="en-GB"/>
        </w:rPr>
      </w:pPr>
    </w:p>
    <w:p w14:paraId="35E96734" w14:textId="77777777" w:rsidR="00A30A23" w:rsidRDefault="00A30A23">
      <w:pPr>
        <w:rPr>
          <w:b/>
          <w:lang w:val="en-GB"/>
        </w:rPr>
      </w:pPr>
    </w:p>
    <w:p w14:paraId="562916B2" w14:textId="77777777" w:rsidR="00A30A23" w:rsidRPr="00B52857" w:rsidRDefault="00A30A23">
      <w:pPr>
        <w:keepNext/>
        <w:rPr>
          <w:rFonts w:ascii="Arial" w:hAnsi="Arial" w:cs="Arial"/>
          <w:b/>
          <w:sz w:val="20"/>
          <w:szCs w:val="20"/>
          <w:lang w:val="en-GB"/>
        </w:rPr>
      </w:pPr>
      <w:r w:rsidRPr="00B52857">
        <w:rPr>
          <w:rFonts w:ascii="Arial" w:hAnsi="Arial" w:cs="Arial"/>
          <w:b/>
          <w:sz w:val="20"/>
          <w:szCs w:val="20"/>
          <w:lang w:val="en-GB"/>
        </w:rPr>
        <w:lastRenderedPageBreak/>
        <w:t>3.2</w:t>
      </w:r>
      <w:r w:rsidRPr="00B52857">
        <w:rPr>
          <w:rFonts w:ascii="Arial" w:hAnsi="Arial" w:cs="Arial"/>
          <w:b/>
          <w:sz w:val="20"/>
          <w:szCs w:val="20"/>
          <w:lang w:val="en-GB"/>
        </w:rPr>
        <w:tab/>
      </w:r>
      <w:r w:rsidR="00405D01" w:rsidRPr="00B52857">
        <w:rPr>
          <w:rFonts w:ascii="Arial" w:hAnsi="Arial" w:cs="Arial"/>
          <w:b/>
          <w:sz w:val="20"/>
          <w:szCs w:val="20"/>
          <w:lang w:val="en-GB"/>
        </w:rPr>
        <w:t xml:space="preserve">Rating of progress </w:t>
      </w:r>
      <w:r w:rsidR="005711A5">
        <w:rPr>
          <w:rFonts w:ascii="Arial" w:hAnsi="Arial" w:cs="Arial"/>
          <w:b/>
          <w:sz w:val="20"/>
          <w:szCs w:val="20"/>
          <w:lang w:val="en-GB"/>
        </w:rPr>
        <w:t xml:space="preserve">implementation </w:t>
      </w:r>
      <w:r w:rsidR="00405D01" w:rsidRPr="00B52857">
        <w:rPr>
          <w:rFonts w:ascii="Arial" w:hAnsi="Arial" w:cs="Arial"/>
          <w:b/>
          <w:sz w:val="20"/>
          <w:szCs w:val="20"/>
          <w:lang w:val="en-GB"/>
        </w:rPr>
        <w:t xml:space="preserve">towards </w:t>
      </w:r>
      <w:r w:rsidR="00074A39" w:rsidRPr="00B52857">
        <w:rPr>
          <w:rFonts w:ascii="Arial" w:hAnsi="Arial" w:cs="Arial"/>
          <w:b/>
          <w:sz w:val="20"/>
          <w:szCs w:val="20"/>
          <w:lang w:val="en-GB"/>
        </w:rPr>
        <w:t>delivery of outputs</w:t>
      </w:r>
      <w:r w:rsidR="00373DD6" w:rsidRPr="00B52857">
        <w:rPr>
          <w:rFonts w:ascii="Arial" w:hAnsi="Arial" w:cs="Arial"/>
          <w:b/>
          <w:sz w:val="20"/>
          <w:szCs w:val="20"/>
          <w:lang w:val="en-GB"/>
        </w:rPr>
        <w:t xml:space="preserve"> </w:t>
      </w:r>
    </w:p>
    <w:p w14:paraId="01589E95" w14:textId="77777777" w:rsidR="00A30A23" w:rsidRDefault="00A30A23">
      <w:pPr>
        <w:keepNext/>
        <w:rPr>
          <w:rFonts w:ascii="Arial" w:hAnsi="Arial" w:cs="Arial"/>
          <w:sz w:val="20"/>
          <w:szCs w:val="20"/>
          <w:lang w:val="en-GB"/>
        </w:rPr>
      </w:pPr>
    </w:p>
    <w:tbl>
      <w:tblPr>
        <w:tblpPr w:leftFromText="180" w:rightFromText="180" w:vertAnchor="text" w:tblpY="1"/>
        <w:tblOverlap w:val="neve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61"/>
        <w:gridCol w:w="1128"/>
        <w:gridCol w:w="1134"/>
        <w:gridCol w:w="1134"/>
        <w:gridCol w:w="6950"/>
        <w:gridCol w:w="1134"/>
      </w:tblGrid>
      <w:tr w:rsidR="00A175B5" w14:paraId="09C24FE3" w14:textId="77777777" w:rsidTr="006B68CB">
        <w:trPr>
          <w:tblHeader/>
        </w:trPr>
        <w:tc>
          <w:tcPr>
            <w:tcW w:w="1561" w:type="dxa"/>
            <w:tcBorders>
              <w:bottom w:val="single" w:sz="12" w:space="0" w:color="auto"/>
            </w:tcBorders>
            <w:shd w:val="clear" w:color="auto" w:fill="F3F3F3"/>
          </w:tcPr>
          <w:p w14:paraId="3FC86D88" w14:textId="77777777" w:rsidR="00B806CB" w:rsidRDefault="00B806CB" w:rsidP="00D4691C">
            <w:pPr>
              <w:rPr>
                <w:rFonts w:ascii="Arial" w:hAnsi="Arial" w:cs="Arial"/>
                <w:b/>
                <w:sz w:val="20"/>
                <w:szCs w:val="20"/>
                <w:lang w:val="en-GB"/>
              </w:rPr>
            </w:pPr>
            <w:r>
              <w:rPr>
                <w:rFonts w:ascii="Arial" w:hAnsi="Arial" w:cs="Arial"/>
                <w:b/>
                <w:sz w:val="20"/>
                <w:szCs w:val="20"/>
                <w:lang w:val="en-GB"/>
              </w:rPr>
              <w:t xml:space="preserve">Outputs </w:t>
            </w:r>
            <w:r>
              <w:rPr>
                <w:rStyle w:val="FootnoteReference"/>
                <w:rFonts w:ascii="Arial" w:hAnsi="Arial" w:cs="Arial"/>
                <w:b/>
                <w:sz w:val="20"/>
                <w:szCs w:val="20"/>
                <w:lang w:val="en-GB"/>
              </w:rPr>
              <w:footnoteReference w:id="5"/>
            </w:r>
          </w:p>
        </w:tc>
        <w:tc>
          <w:tcPr>
            <w:tcW w:w="1128" w:type="dxa"/>
            <w:tcBorders>
              <w:bottom w:val="single" w:sz="12" w:space="0" w:color="auto"/>
            </w:tcBorders>
            <w:shd w:val="clear" w:color="auto" w:fill="F3F3F3"/>
          </w:tcPr>
          <w:p w14:paraId="071EC51D" w14:textId="77777777" w:rsidR="00B806CB" w:rsidRDefault="00B806CB" w:rsidP="00D4691C">
            <w:pPr>
              <w:rPr>
                <w:rFonts w:ascii="Arial" w:hAnsi="Arial" w:cs="Arial"/>
                <w:b/>
                <w:sz w:val="20"/>
                <w:szCs w:val="20"/>
                <w:lang w:val="en-GB"/>
              </w:rPr>
            </w:pPr>
            <w:r>
              <w:rPr>
                <w:rFonts w:ascii="Arial" w:hAnsi="Arial" w:cs="Arial"/>
                <w:b/>
                <w:sz w:val="20"/>
                <w:szCs w:val="20"/>
                <w:lang w:val="en-GB"/>
              </w:rPr>
              <w:t xml:space="preserve">Expected </w:t>
            </w:r>
            <w:r w:rsidR="00D4691C">
              <w:rPr>
                <w:rFonts w:ascii="Arial" w:hAnsi="Arial" w:cs="Arial"/>
                <w:b/>
                <w:sz w:val="20"/>
                <w:szCs w:val="20"/>
                <w:lang w:val="en-GB"/>
              </w:rPr>
              <w:t>delivery</w:t>
            </w:r>
            <w:r>
              <w:rPr>
                <w:rFonts w:ascii="Arial" w:hAnsi="Arial" w:cs="Arial"/>
                <w:b/>
                <w:sz w:val="20"/>
                <w:szCs w:val="20"/>
                <w:lang w:val="en-GB"/>
              </w:rPr>
              <w:t xml:space="preserve"> date</w:t>
            </w:r>
            <w:r>
              <w:rPr>
                <w:rStyle w:val="FootnoteReference"/>
                <w:rFonts w:ascii="Arial" w:hAnsi="Arial" w:cs="Arial"/>
                <w:b/>
                <w:sz w:val="20"/>
                <w:szCs w:val="20"/>
                <w:lang w:val="en-GB"/>
              </w:rPr>
              <w:footnoteReference w:id="6"/>
            </w:r>
          </w:p>
        </w:tc>
        <w:tc>
          <w:tcPr>
            <w:tcW w:w="1134" w:type="dxa"/>
            <w:tcBorders>
              <w:bottom w:val="single" w:sz="12" w:space="0" w:color="auto"/>
            </w:tcBorders>
            <w:shd w:val="clear" w:color="auto" w:fill="F3F3F3"/>
          </w:tcPr>
          <w:p w14:paraId="427CAC26" w14:textId="40EA556B" w:rsidR="00B806CB" w:rsidRPr="000447FD" w:rsidRDefault="00B806CB" w:rsidP="00D4691C">
            <w:pPr>
              <w:rPr>
                <w:rFonts w:ascii="Arial" w:hAnsi="Arial" w:cs="Arial"/>
                <w:b/>
                <w:sz w:val="20"/>
                <w:szCs w:val="20"/>
                <w:lang w:val="en-GB"/>
              </w:rPr>
            </w:pPr>
            <w:r w:rsidRPr="006B68CB">
              <w:rPr>
                <w:rFonts w:ascii="Arial" w:hAnsi="Arial" w:cs="Arial"/>
                <w:b/>
                <w:sz w:val="20"/>
                <w:szCs w:val="20"/>
                <w:lang w:val="en-GB"/>
              </w:rPr>
              <w:t>Implement</w:t>
            </w:r>
            <w:r w:rsidR="009E6DAA" w:rsidRPr="006B68CB">
              <w:rPr>
                <w:rFonts w:ascii="Arial" w:hAnsi="Arial" w:cs="Arial"/>
                <w:b/>
                <w:sz w:val="20"/>
                <w:szCs w:val="20"/>
                <w:lang w:val="en-GB"/>
              </w:rPr>
              <w:t xml:space="preserve">ation status as of </w:t>
            </w:r>
            <w:r w:rsidR="00B5091B" w:rsidRPr="006B68CB">
              <w:rPr>
                <w:rFonts w:ascii="Arial" w:hAnsi="Arial" w:cs="Arial"/>
                <w:b/>
                <w:sz w:val="20"/>
                <w:szCs w:val="20"/>
                <w:lang w:val="en-GB"/>
              </w:rPr>
              <w:t>30 June 2018</w:t>
            </w:r>
            <w:r w:rsidR="00D4691C" w:rsidRPr="006B68CB">
              <w:rPr>
                <w:rStyle w:val="FootnoteReference"/>
                <w:rFonts w:ascii="Arial" w:hAnsi="Arial" w:cs="Arial"/>
                <w:b/>
                <w:sz w:val="20"/>
                <w:szCs w:val="20"/>
                <w:lang w:val="en-GB"/>
              </w:rPr>
              <w:footnoteReference w:id="7"/>
            </w:r>
            <w:r w:rsidRPr="000447FD">
              <w:rPr>
                <w:rFonts w:ascii="Arial" w:hAnsi="Arial" w:cs="Arial"/>
                <w:b/>
                <w:sz w:val="20"/>
                <w:szCs w:val="20"/>
                <w:lang w:val="en-GB"/>
              </w:rPr>
              <w:t xml:space="preserve"> </w:t>
            </w:r>
          </w:p>
        </w:tc>
        <w:tc>
          <w:tcPr>
            <w:tcW w:w="1134" w:type="dxa"/>
            <w:tcBorders>
              <w:bottom w:val="single" w:sz="12" w:space="0" w:color="auto"/>
            </w:tcBorders>
            <w:shd w:val="clear" w:color="auto" w:fill="F3F3F3"/>
          </w:tcPr>
          <w:p w14:paraId="43E4F3A3" w14:textId="78DBD159" w:rsidR="00B806CB" w:rsidRPr="006B68CB" w:rsidRDefault="00B806CB" w:rsidP="00D4691C">
            <w:pPr>
              <w:rPr>
                <w:rFonts w:ascii="Arial" w:hAnsi="Arial" w:cs="Arial"/>
                <w:b/>
                <w:sz w:val="20"/>
                <w:szCs w:val="20"/>
                <w:lang w:val="en-GB"/>
              </w:rPr>
            </w:pPr>
            <w:r w:rsidRPr="006B68CB">
              <w:rPr>
                <w:rFonts w:ascii="Arial" w:hAnsi="Arial" w:cs="Arial"/>
                <w:b/>
                <w:sz w:val="20"/>
                <w:szCs w:val="20"/>
                <w:lang w:val="en-GB"/>
              </w:rPr>
              <w:t>Implement</w:t>
            </w:r>
            <w:r w:rsidR="00367F7D" w:rsidRPr="006B68CB">
              <w:rPr>
                <w:rFonts w:ascii="Arial" w:hAnsi="Arial" w:cs="Arial"/>
                <w:b/>
                <w:sz w:val="20"/>
                <w:szCs w:val="20"/>
                <w:lang w:val="en-GB"/>
              </w:rPr>
              <w:t>ation status as of</w:t>
            </w:r>
            <w:r w:rsidR="009E6DAA" w:rsidRPr="006B68CB">
              <w:rPr>
                <w:rFonts w:ascii="Arial" w:hAnsi="Arial" w:cs="Arial"/>
                <w:b/>
                <w:sz w:val="20"/>
                <w:szCs w:val="20"/>
                <w:lang w:val="en-GB"/>
              </w:rPr>
              <w:t xml:space="preserve"> </w:t>
            </w:r>
            <w:r w:rsidR="00B5091B" w:rsidRPr="006B68CB">
              <w:rPr>
                <w:rFonts w:ascii="Arial" w:hAnsi="Arial" w:cs="Arial"/>
                <w:b/>
                <w:sz w:val="20"/>
                <w:szCs w:val="20"/>
                <w:lang w:val="en-GB"/>
              </w:rPr>
              <w:t>30 June 2019</w:t>
            </w:r>
            <w:r w:rsidRPr="006B68CB">
              <w:rPr>
                <w:rFonts w:ascii="Arial" w:hAnsi="Arial" w:cs="Arial"/>
                <w:b/>
                <w:sz w:val="20"/>
                <w:szCs w:val="20"/>
                <w:lang w:val="en-GB"/>
              </w:rPr>
              <w:t>)</w:t>
            </w:r>
          </w:p>
        </w:tc>
        <w:tc>
          <w:tcPr>
            <w:tcW w:w="6950" w:type="dxa"/>
            <w:tcBorders>
              <w:bottom w:val="single" w:sz="12" w:space="0" w:color="auto"/>
            </w:tcBorders>
            <w:shd w:val="clear" w:color="auto" w:fill="F3F3F3"/>
          </w:tcPr>
          <w:p w14:paraId="24F6ED9F" w14:textId="588EC405" w:rsidR="00616948" w:rsidRDefault="0073217D" w:rsidP="00AD7708">
            <w:pPr>
              <w:rPr>
                <w:rFonts w:ascii="Arial" w:hAnsi="Arial" w:cs="Arial"/>
                <w:b/>
                <w:sz w:val="20"/>
                <w:szCs w:val="20"/>
                <w:lang w:val="en-GB"/>
              </w:rPr>
            </w:pPr>
            <w:r>
              <w:rPr>
                <w:rFonts w:ascii="Arial" w:hAnsi="Arial" w:cs="Arial"/>
                <w:b/>
                <w:sz w:val="20"/>
                <w:szCs w:val="20"/>
                <w:lang w:val="en-GB"/>
              </w:rPr>
              <w:t>Progress rating j</w:t>
            </w:r>
            <w:r w:rsidR="00D4691C">
              <w:rPr>
                <w:rFonts w:ascii="Arial" w:hAnsi="Arial" w:cs="Arial"/>
                <w:b/>
                <w:sz w:val="20"/>
                <w:szCs w:val="20"/>
                <w:lang w:val="en-GB"/>
              </w:rPr>
              <w:t>ustification</w:t>
            </w:r>
            <w:r w:rsidR="00B55497">
              <w:rPr>
                <w:rFonts w:ascii="Arial" w:hAnsi="Arial" w:cs="Arial"/>
                <w:b/>
                <w:sz w:val="20"/>
                <w:szCs w:val="20"/>
                <w:lang w:val="en-GB"/>
              </w:rPr>
              <w:t xml:space="preserve"> </w:t>
            </w:r>
          </w:p>
        </w:tc>
        <w:tc>
          <w:tcPr>
            <w:tcW w:w="1134" w:type="dxa"/>
            <w:tcBorders>
              <w:bottom w:val="single" w:sz="12" w:space="0" w:color="auto"/>
            </w:tcBorders>
            <w:shd w:val="clear" w:color="auto" w:fill="CCFFFF"/>
          </w:tcPr>
          <w:p w14:paraId="3006A3AF" w14:textId="77777777" w:rsidR="00B806CB" w:rsidRDefault="00B806CB" w:rsidP="00D4691C">
            <w:pPr>
              <w:rPr>
                <w:rFonts w:ascii="Arial" w:hAnsi="Arial" w:cs="Arial"/>
                <w:b/>
                <w:sz w:val="20"/>
                <w:szCs w:val="20"/>
                <w:lang w:val="en-GB"/>
              </w:rPr>
            </w:pPr>
            <w:r>
              <w:rPr>
                <w:rFonts w:ascii="Arial" w:hAnsi="Arial" w:cs="Arial"/>
                <w:b/>
                <w:color w:val="FF0000"/>
                <w:sz w:val="20"/>
                <w:szCs w:val="20"/>
                <w:lang w:val="en-GB"/>
              </w:rPr>
              <w:t>Progress rating</w:t>
            </w:r>
            <w:r>
              <w:rPr>
                <w:rStyle w:val="FootnoteReference"/>
                <w:rFonts w:ascii="Arial" w:hAnsi="Arial" w:cs="Arial"/>
                <w:b/>
                <w:sz w:val="20"/>
                <w:szCs w:val="20"/>
                <w:lang w:val="en-GB"/>
              </w:rPr>
              <w:footnoteReference w:id="8"/>
            </w:r>
          </w:p>
        </w:tc>
      </w:tr>
      <w:tr w:rsidR="00C7372B" w14:paraId="3EC9E583" w14:textId="77777777" w:rsidTr="006B68CB">
        <w:tc>
          <w:tcPr>
            <w:tcW w:w="1561" w:type="dxa"/>
            <w:tcBorders>
              <w:top w:val="single" w:sz="12" w:space="0" w:color="auto"/>
              <w:left w:val="single" w:sz="12" w:space="0" w:color="auto"/>
              <w:bottom w:val="single" w:sz="4" w:space="0" w:color="auto"/>
              <w:right w:val="single" w:sz="4" w:space="0" w:color="auto"/>
            </w:tcBorders>
          </w:tcPr>
          <w:p w14:paraId="797B6E1E" w14:textId="3362B245" w:rsidR="00C7372B" w:rsidRPr="008522DD" w:rsidRDefault="00C7372B" w:rsidP="00C7372B">
            <w:pPr>
              <w:rPr>
                <w:rFonts w:ascii="Arial" w:hAnsi="Arial" w:cs="Arial"/>
                <w:color w:val="4472C4"/>
                <w:sz w:val="18"/>
                <w:szCs w:val="18"/>
                <w:lang w:val="en-GB"/>
              </w:rPr>
            </w:pPr>
            <w:r>
              <w:rPr>
                <w:rFonts w:ascii="Calibri" w:eastAsia="Calibri" w:hAnsi="Calibri" w:cs="Calibri"/>
                <w:b/>
                <w:sz w:val="18"/>
                <w:szCs w:val="18"/>
              </w:rPr>
              <w:t xml:space="preserve">Output 1.1.1. Habitat conservation for </w:t>
            </w:r>
            <w:r>
              <w:rPr>
                <w:rFonts w:ascii="Calibri" w:eastAsia="Calibri" w:hAnsi="Calibri" w:cs="Calibri"/>
                <w:b/>
                <w:i/>
                <w:sz w:val="18"/>
                <w:szCs w:val="18"/>
              </w:rPr>
              <w:t xml:space="preserve">Merulaxis stresemanni </w:t>
            </w:r>
            <w:r>
              <w:rPr>
                <w:rFonts w:ascii="Calibri" w:eastAsia="Calibri" w:hAnsi="Calibri" w:cs="Calibri"/>
                <w:b/>
                <w:sz w:val="18"/>
                <w:szCs w:val="18"/>
              </w:rPr>
              <w:t>in Bandeiras, Brazil, strengthened through improved forest protection and restoration with community support to sustain long-term conservation</w:t>
            </w:r>
          </w:p>
        </w:tc>
        <w:tc>
          <w:tcPr>
            <w:tcW w:w="1128" w:type="dxa"/>
            <w:tcBorders>
              <w:top w:val="single" w:sz="12" w:space="0" w:color="auto"/>
              <w:left w:val="single" w:sz="4" w:space="0" w:color="auto"/>
              <w:bottom w:val="single" w:sz="4" w:space="0" w:color="auto"/>
              <w:right w:val="single" w:sz="4" w:space="0" w:color="auto"/>
            </w:tcBorders>
          </w:tcPr>
          <w:p w14:paraId="0F3C5EA0" w14:textId="77777777" w:rsidR="00C7372B" w:rsidRDefault="00C7372B" w:rsidP="00C7372B">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1A06DEFE" w14:textId="77777777" w:rsidR="00C7372B" w:rsidRDefault="00C7372B" w:rsidP="00C7372B">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14A578F6" w14:textId="77777777" w:rsidR="00C7372B" w:rsidRDefault="00C7372B" w:rsidP="00C7372B">
            <w:pPr>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2B1E422C" w14:textId="77777777" w:rsidR="00C7372B" w:rsidRDefault="00C7372B" w:rsidP="00C7372B">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42DD4C6E" w14:textId="77777777" w:rsidR="00C7372B" w:rsidRDefault="00C7372B" w:rsidP="00C7372B">
            <w:pPr>
              <w:rPr>
                <w:rFonts w:ascii="Arial" w:hAnsi="Arial" w:cs="Arial"/>
                <w:sz w:val="20"/>
                <w:szCs w:val="20"/>
                <w:lang w:val="en-GB"/>
              </w:rPr>
            </w:pPr>
          </w:p>
        </w:tc>
      </w:tr>
      <w:tr w:rsidR="00E6166C" w14:paraId="16D29782" w14:textId="77777777" w:rsidTr="006B68CB">
        <w:tc>
          <w:tcPr>
            <w:tcW w:w="1561" w:type="dxa"/>
            <w:tcBorders>
              <w:top w:val="single" w:sz="12" w:space="0" w:color="auto"/>
              <w:left w:val="single" w:sz="12" w:space="0" w:color="auto"/>
              <w:bottom w:val="single" w:sz="4" w:space="0" w:color="auto"/>
              <w:right w:val="single" w:sz="4" w:space="0" w:color="auto"/>
            </w:tcBorders>
          </w:tcPr>
          <w:p w14:paraId="7DBEE9C2" w14:textId="67CC0624" w:rsidR="00E6166C" w:rsidRDefault="00E6166C" w:rsidP="00E6166C">
            <w:pPr>
              <w:rPr>
                <w:rFonts w:ascii="Arial" w:hAnsi="Arial" w:cs="Arial"/>
                <w:b/>
                <w:sz w:val="20"/>
                <w:szCs w:val="20"/>
                <w:lang w:val="en-GB"/>
              </w:rPr>
            </w:pPr>
            <w:r>
              <w:rPr>
                <w:rFonts w:ascii="Calibri" w:eastAsia="Calibri" w:hAnsi="Calibri" w:cs="Calibri"/>
                <w:sz w:val="18"/>
                <w:szCs w:val="18"/>
              </w:rPr>
              <w:t>Activity 1. Alternative livelihoods program and reforestation</w:t>
            </w:r>
          </w:p>
        </w:tc>
        <w:tc>
          <w:tcPr>
            <w:tcW w:w="1128" w:type="dxa"/>
            <w:tcBorders>
              <w:top w:val="single" w:sz="12" w:space="0" w:color="auto"/>
              <w:left w:val="single" w:sz="4" w:space="0" w:color="auto"/>
              <w:bottom w:val="single" w:sz="4" w:space="0" w:color="auto"/>
              <w:right w:val="single" w:sz="4" w:space="0" w:color="auto"/>
            </w:tcBorders>
          </w:tcPr>
          <w:p w14:paraId="201ABB5A" w14:textId="1D1F7E97" w:rsidR="00E6166C" w:rsidRDefault="00E6166C" w:rsidP="00E6166C">
            <w:pPr>
              <w:jc w:val="right"/>
              <w:rPr>
                <w:rFonts w:ascii="Arial" w:hAnsi="Arial" w:cs="Arial"/>
                <w:sz w:val="20"/>
                <w:szCs w:val="20"/>
                <w:lang w:val="en-GB"/>
              </w:rPr>
            </w:pPr>
            <w:r>
              <w:rPr>
                <w:rFonts w:ascii="Calibri" w:eastAsia="Calibri" w:hAnsi="Calibri" w:cs="Calibri"/>
                <w:sz w:val="18"/>
                <w:szCs w:val="18"/>
              </w:rPr>
              <w:t>Mar 2019*</w:t>
            </w:r>
          </w:p>
        </w:tc>
        <w:tc>
          <w:tcPr>
            <w:tcW w:w="1134" w:type="dxa"/>
            <w:tcBorders>
              <w:top w:val="single" w:sz="12" w:space="0" w:color="auto"/>
              <w:left w:val="single" w:sz="4" w:space="0" w:color="auto"/>
              <w:bottom w:val="single" w:sz="4" w:space="0" w:color="auto"/>
              <w:right w:val="single" w:sz="4" w:space="0" w:color="auto"/>
            </w:tcBorders>
          </w:tcPr>
          <w:p w14:paraId="3C92398C" w14:textId="7D8C5ED8"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63%</w:t>
            </w:r>
          </w:p>
        </w:tc>
        <w:tc>
          <w:tcPr>
            <w:tcW w:w="1134" w:type="dxa"/>
            <w:tcBorders>
              <w:top w:val="single" w:sz="12" w:space="0" w:color="auto"/>
              <w:left w:val="single" w:sz="4" w:space="0" w:color="auto"/>
              <w:bottom w:val="single" w:sz="4" w:space="0" w:color="auto"/>
              <w:right w:val="single" w:sz="4" w:space="0" w:color="auto"/>
            </w:tcBorders>
          </w:tcPr>
          <w:p w14:paraId="50B67F22" w14:textId="21670CE8" w:rsidR="00E6166C" w:rsidRDefault="00E6166C" w:rsidP="00E6166C">
            <w:pPr>
              <w:jc w:val="right"/>
              <w:rPr>
                <w:rFonts w:ascii="Arial" w:hAnsi="Arial" w:cs="Arial"/>
                <w:sz w:val="20"/>
                <w:szCs w:val="20"/>
                <w:lang w:val="en-GB"/>
              </w:rPr>
            </w:pPr>
            <w:r w:rsidRPr="00676C00">
              <w:rPr>
                <w:rFonts w:ascii="Calibri" w:eastAsia="Calibri" w:hAnsi="Calibri" w:cs="Calibri"/>
                <w:sz w:val="18"/>
                <w:szCs w:val="18"/>
              </w:rPr>
              <w:t>90%</w:t>
            </w:r>
          </w:p>
        </w:tc>
        <w:tc>
          <w:tcPr>
            <w:tcW w:w="6950" w:type="dxa"/>
            <w:tcBorders>
              <w:top w:val="single" w:sz="12" w:space="0" w:color="auto"/>
              <w:left w:val="single" w:sz="4" w:space="0" w:color="auto"/>
              <w:bottom w:val="single" w:sz="4" w:space="0" w:color="auto"/>
              <w:right w:val="single" w:sz="4" w:space="0" w:color="auto"/>
            </w:tcBorders>
          </w:tcPr>
          <w:p w14:paraId="04381BF0" w14:textId="1B317EFB" w:rsidR="00E6166C" w:rsidRDefault="00E6166C" w:rsidP="00E6166C">
            <w:pPr>
              <w:rPr>
                <w:rFonts w:ascii="Arial" w:hAnsi="Arial" w:cs="Arial"/>
                <w:sz w:val="20"/>
                <w:szCs w:val="20"/>
                <w:lang w:val="en-GB"/>
              </w:rPr>
            </w:pPr>
            <w:r w:rsidRPr="00676C00">
              <w:rPr>
                <w:rFonts w:ascii="Calibri" w:eastAsia="Calibri" w:hAnsi="Calibri" w:cs="Calibri"/>
                <w:sz w:val="18"/>
                <w:szCs w:val="18"/>
              </w:rPr>
              <w:t>28,299 tree seedlings of 27 native species have been produced and 30.74 hectares have been reforested.</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77947ED5" w14:textId="63A71A0E"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574E486A" w14:textId="77777777" w:rsidTr="006B68CB">
        <w:tc>
          <w:tcPr>
            <w:tcW w:w="1561" w:type="dxa"/>
            <w:tcBorders>
              <w:top w:val="single" w:sz="12" w:space="0" w:color="auto"/>
              <w:left w:val="single" w:sz="12" w:space="0" w:color="auto"/>
              <w:bottom w:val="single" w:sz="4" w:space="0" w:color="auto"/>
              <w:right w:val="single" w:sz="4" w:space="0" w:color="auto"/>
            </w:tcBorders>
          </w:tcPr>
          <w:p w14:paraId="280B1FE2" w14:textId="426C24F8" w:rsidR="00E6166C" w:rsidRDefault="00E6166C" w:rsidP="00E6166C">
            <w:pPr>
              <w:rPr>
                <w:rFonts w:ascii="Arial" w:hAnsi="Arial" w:cs="Arial"/>
                <w:b/>
                <w:sz w:val="20"/>
                <w:szCs w:val="20"/>
                <w:lang w:val="en-GB"/>
              </w:rPr>
            </w:pPr>
            <w:r>
              <w:rPr>
                <w:rFonts w:ascii="Calibri" w:eastAsia="Calibri" w:hAnsi="Calibri" w:cs="Calibri"/>
                <w:sz w:val="18"/>
                <w:szCs w:val="18"/>
              </w:rPr>
              <w:t xml:space="preserve">Activity 2. Implement Stresemann's Bristlefront </w:t>
            </w:r>
            <w:r>
              <w:rPr>
                <w:rFonts w:ascii="Calibri" w:eastAsia="Calibri" w:hAnsi="Calibri" w:cs="Calibri"/>
                <w:sz w:val="18"/>
                <w:szCs w:val="18"/>
              </w:rPr>
              <w:lastRenderedPageBreak/>
              <w:t>conservation activities</w:t>
            </w:r>
          </w:p>
        </w:tc>
        <w:tc>
          <w:tcPr>
            <w:tcW w:w="1128" w:type="dxa"/>
            <w:tcBorders>
              <w:top w:val="single" w:sz="12" w:space="0" w:color="auto"/>
              <w:left w:val="single" w:sz="4" w:space="0" w:color="auto"/>
              <w:bottom w:val="single" w:sz="4" w:space="0" w:color="auto"/>
              <w:right w:val="single" w:sz="4" w:space="0" w:color="auto"/>
            </w:tcBorders>
          </w:tcPr>
          <w:p w14:paraId="5582FC69" w14:textId="77777777" w:rsidR="00E6166C" w:rsidRDefault="00E6166C" w:rsidP="00E6166C">
            <w:pPr>
              <w:spacing w:before="60" w:after="60"/>
              <w:jc w:val="right"/>
              <w:rPr>
                <w:rFonts w:ascii="Calibri" w:eastAsia="Calibri" w:hAnsi="Calibri" w:cs="Calibri"/>
                <w:sz w:val="18"/>
                <w:szCs w:val="18"/>
              </w:rPr>
            </w:pPr>
            <w:r>
              <w:rPr>
                <w:rFonts w:ascii="Calibri" w:eastAsia="Calibri" w:hAnsi="Calibri" w:cs="Calibri"/>
                <w:sz w:val="18"/>
                <w:szCs w:val="18"/>
              </w:rPr>
              <w:lastRenderedPageBreak/>
              <w:t>Sep 2018</w:t>
            </w:r>
          </w:p>
          <w:p w14:paraId="1D1A371E" w14:textId="77777777" w:rsidR="00E6166C" w:rsidRDefault="00E6166C" w:rsidP="00E6166C">
            <w:pPr>
              <w:spacing w:before="60" w:after="60"/>
              <w:jc w:val="right"/>
              <w:rPr>
                <w:rFonts w:ascii="Calibri" w:eastAsia="Calibri" w:hAnsi="Calibri" w:cs="Calibri"/>
                <w:sz w:val="18"/>
                <w:szCs w:val="18"/>
              </w:rPr>
            </w:pPr>
          </w:p>
          <w:p w14:paraId="4DD2E9C8"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0D1F7D55" w14:textId="77777777" w:rsidR="00E6166C" w:rsidRPr="00B14BDB" w:rsidRDefault="00E6166C" w:rsidP="00E6166C">
            <w:pPr>
              <w:jc w:val="right"/>
              <w:rPr>
                <w:rFonts w:ascii="Calibri" w:hAnsi="Calibri" w:cs="Calibri"/>
                <w:sz w:val="18"/>
                <w:szCs w:val="18"/>
                <w:lang w:val="en-GB"/>
              </w:rPr>
            </w:pPr>
            <w:r w:rsidRPr="00B14BDB">
              <w:rPr>
                <w:rFonts w:ascii="Calibri" w:hAnsi="Calibri" w:cs="Calibri"/>
                <w:sz w:val="18"/>
                <w:szCs w:val="18"/>
                <w:lang w:val="en-GB"/>
              </w:rPr>
              <w:t>100%</w:t>
            </w:r>
          </w:p>
          <w:p w14:paraId="2F5F7ED7" w14:textId="0C17D8E9"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 xml:space="preserve"> </w:t>
            </w:r>
          </w:p>
        </w:tc>
        <w:tc>
          <w:tcPr>
            <w:tcW w:w="1134" w:type="dxa"/>
            <w:tcBorders>
              <w:top w:val="single" w:sz="12" w:space="0" w:color="auto"/>
              <w:left w:val="single" w:sz="4" w:space="0" w:color="auto"/>
              <w:bottom w:val="single" w:sz="4" w:space="0" w:color="auto"/>
              <w:right w:val="single" w:sz="4" w:space="0" w:color="auto"/>
            </w:tcBorders>
          </w:tcPr>
          <w:p w14:paraId="0966DE8D" w14:textId="77777777" w:rsidR="00E6166C" w:rsidRPr="00676C00" w:rsidRDefault="00E6166C" w:rsidP="00E6166C">
            <w:pPr>
              <w:jc w:val="right"/>
              <w:rPr>
                <w:rFonts w:ascii="Calibri" w:eastAsia="Calibri" w:hAnsi="Calibri" w:cs="Calibri"/>
                <w:sz w:val="18"/>
                <w:szCs w:val="18"/>
              </w:rPr>
            </w:pPr>
            <w:r w:rsidRPr="00676C00">
              <w:rPr>
                <w:rFonts w:ascii="Calibri" w:eastAsia="Calibri" w:hAnsi="Calibri" w:cs="Calibri"/>
                <w:sz w:val="18"/>
                <w:szCs w:val="18"/>
              </w:rPr>
              <w:t>100%</w:t>
            </w:r>
          </w:p>
          <w:p w14:paraId="7D91C822" w14:textId="4A747886" w:rsidR="00E6166C" w:rsidRDefault="00E6166C" w:rsidP="00E6166C">
            <w:pPr>
              <w:jc w:val="right"/>
              <w:rPr>
                <w:rFonts w:ascii="Arial" w:hAnsi="Arial" w:cs="Arial"/>
                <w:sz w:val="20"/>
                <w:szCs w:val="20"/>
                <w:lang w:val="en-GB"/>
              </w:rPr>
            </w:pPr>
            <w:r w:rsidRPr="00676C00">
              <w:rPr>
                <w:rFonts w:ascii="Calibri" w:eastAsia="Calibri" w:hAnsi="Calibri" w:cs="Calibri"/>
                <w:sz w:val="18"/>
                <w:szCs w:val="18"/>
              </w:rPr>
              <w:t xml:space="preserve"> </w:t>
            </w:r>
          </w:p>
        </w:tc>
        <w:tc>
          <w:tcPr>
            <w:tcW w:w="6950" w:type="dxa"/>
            <w:tcBorders>
              <w:top w:val="single" w:sz="12" w:space="0" w:color="auto"/>
              <w:left w:val="single" w:sz="4" w:space="0" w:color="auto"/>
              <w:bottom w:val="single" w:sz="4" w:space="0" w:color="auto"/>
              <w:right w:val="single" w:sz="4" w:space="0" w:color="auto"/>
            </w:tcBorders>
          </w:tcPr>
          <w:p w14:paraId="54E11D1A" w14:textId="77777777" w:rsidR="00E6166C" w:rsidRPr="00676C00" w:rsidRDefault="00E6166C" w:rsidP="00E6166C">
            <w:pPr>
              <w:rPr>
                <w:rFonts w:ascii="Calibri" w:eastAsia="Calibri" w:hAnsi="Calibri" w:cs="Calibri"/>
                <w:sz w:val="18"/>
                <w:szCs w:val="18"/>
              </w:rPr>
            </w:pPr>
            <w:r w:rsidRPr="00676C00">
              <w:rPr>
                <w:rFonts w:ascii="Calibri" w:eastAsia="Calibri" w:hAnsi="Calibri" w:cs="Calibri"/>
                <w:sz w:val="18"/>
                <w:szCs w:val="18"/>
              </w:rPr>
              <w:t xml:space="preserve">In December 2018, following extensive searches, a female Stresemann’s Bristlefront </w:t>
            </w:r>
            <w:r w:rsidRPr="00676C00">
              <w:rPr>
                <w:rFonts w:ascii="Calibri" w:eastAsia="Calibri" w:hAnsi="Calibri" w:cs="Calibri"/>
                <w:i/>
                <w:sz w:val="18"/>
                <w:szCs w:val="18"/>
              </w:rPr>
              <w:t>Merulaxis</w:t>
            </w:r>
            <w:r w:rsidRPr="00676C00">
              <w:rPr>
                <w:rFonts w:ascii="Calibri" w:eastAsia="Calibri" w:hAnsi="Calibri" w:cs="Calibri"/>
                <w:i/>
                <w:color w:val="000000"/>
                <w:sz w:val="18"/>
                <w:szCs w:val="18"/>
              </w:rPr>
              <w:t xml:space="preserve"> stresemanni</w:t>
            </w:r>
            <w:r w:rsidRPr="00676C00">
              <w:rPr>
                <w:rFonts w:ascii="Calibri" w:eastAsia="Calibri" w:hAnsi="Calibri" w:cs="Calibri"/>
                <w:sz w:val="18"/>
                <w:szCs w:val="18"/>
              </w:rPr>
              <w:t xml:space="preserve"> was found in a forested parcel just outside of the Mata do Passarinho reserve. The </w:t>
            </w:r>
            <w:proofErr w:type="gramStart"/>
            <w:r w:rsidRPr="00676C00">
              <w:rPr>
                <w:rFonts w:ascii="Calibri" w:eastAsia="Calibri" w:hAnsi="Calibri" w:cs="Calibri"/>
                <w:sz w:val="18"/>
                <w:szCs w:val="18"/>
              </w:rPr>
              <w:t>individual‘</w:t>
            </w:r>
            <w:proofErr w:type="gramEnd"/>
            <w:r w:rsidRPr="00676C00">
              <w:rPr>
                <w:rFonts w:ascii="Calibri" w:eastAsia="Calibri" w:hAnsi="Calibri" w:cs="Calibri"/>
                <w:sz w:val="18"/>
                <w:szCs w:val="18"/>
              </w:rPr>
              <w:t xml:space="preserve">s song was recorded and photos were taken.  As a result, </w:t>
            </w:r>
            <w:r w:rsidRPr="00676C00">
              <w:rPr>
                <w:rFonts w:ascii="Calibri" w:eastAsia="Calibri" w:hAnsi="Calibri" w:cs="Calibri"/>
                <w:sz w:val="18"/>
                <w:szCs w:val="18"/>
              </w:rPr>
              <w:lastRenderedPageBreak/>
              <w:t>additional searches are continuing and focusing on the location of the female. See dropbox for a photo of the discovered individual.</w:t>
            </w:r>
          </w:p>
          <w:p w14:paraId="5B2657F1" w14:textId="77777777" w:rsidR="00E6166C" w:rsidRPr="00676C00" w:rsidRDefault="00E6166C" w:rsidP="00E6166C">
            <w:pPr>
              <w:rPr>
                <w:rFonts w:ascii="Calibri" w:eastAsia="Calibri" w:hAnsi="Calibri" w:cs="Calibri"/>
                <w:sz w:val="18"/>
                <w:szCs w:val="18"/>
              </w:rPr>
            </w:pPr>
          </w:p>
          <w:p w14:paraId="6908AF29" w14:textId="77777777" w:rsidR="00E6166C" w:rsidRPr="00676C00" w:rsidRDefault="00E6166C" w:rsidP="00E6166C">
            <w:pPr>
              <w:rPr>
                <w:rFonts w:ascii="Calibri" w:eastAsia="Calibri" w:hAnsi="Calibri" w:cs="Calibri"/>
                <w:sz w:val="18"/>
                <w:szCs w:val="18"/>
              </w:rPr>
            </w:pPr>
            <w:r w:rsidRPr="00676C00">
              <w:rPr>
                <w:rFonts w:ascii="Calibri" w:eastAsia="Calibri" w:hAnsi="Calibri" w:cs="Calibri"/>
                <w:sz w:val="18"/>
                <w:szCs w:val="18"/>
              </w:rPr>
              <w:t xml:space="preserve">Three 15-day searches for </w:t>
            </w:r>
            <w:r w:rsidRPr="00676C00">
              <w:rPr>
                <w:rFonts w:ascii="Calibri" w:eastAsia="Calibri" w:hAnsi="Calibri" w:cs="Calibri"/>
                <w:i/>
                <w:sz w:val="18"/>
                <w:szCs w:val="18"/>
              </w:rPr>
              <w:t>M.</w:t>
            </w:r>
            <w:r w:rsidRPr="00676C00">
              <w:rPr>
                <w:rFonts w:ascii="Calibri" w:eastAsia="Calibri" w:hAnsi="Calibri" w:cs="Calibri"/>
                <w:sz w:val="18"/>
                <w:szCs w:val="18"/>
              </w:rPr>
              <w:t xml:space="preserve"> </w:t>
            </w:r>
            <w:r w:rsidRPr="00676C00">
              <w:rPr>
                <w:rFonts w:ascii="Calibri" w:eastAsia="Calibri" w:hAnsi="Calibri" w:cs="Calibri"/>
                <w:i/>
                <w:sz w:val="18"/>
                <w:szCs w:val="18"/>
              </w:rPr>
              <w:t>stressemani</w:t>
            </w:r>
            <w:r w:rsidRPr="00676C00">
              <w:rPr>
                <w:rFonts w:ascii="Calibri" w:eastAsia="Calibri" w:hAnsi="Calibri" w:cs="Calibri"/>
                <w:sz w:val="18"/>
                <w:szCs w:val="18"/>
              </w:rPr>
              <w:t xml:space="preserve"> were conducted from February – </w:t>
            </w:r>
            <w:proofErr w:type="gramStart"/>
            <w:r w:rsidRPr="00676C00">
              <w:rPr>
                <w:rFonts w:ascii="Calibri" w:eastAsia="Calibri" w:hAnsi="Calibri" w:cs="Calibri"/>
                <w:sz w:val="18"/>
                <w:szCs w:val="18"/>
              </w:rPr>
              <w:t>May,</w:t>
            </w:r>
            <w:proofErr w:type="gramEnd"/>
            <w:r w:rsidRPr="00676C00">
              <w:rPr>
                <w:rFonts w:ascii="Calibri" w:eastAsia="Calibri" w:hAnsi="Calibri" w:cs="Calibri"/>
                <w:sz w:val="18"/>
                <w:szCs w:val="18"/>
              </w:rPr>
              <w:t xml:space="preserve"> 2019. All the trails of the reserve were covered. On March 8, 2019 an individual of </w:t>
            </w:r>
            <w:r w:rsidRPr="00676C00">
              <w:rPr>
                <w:rFonts w:ascii="Calibri" w:eastAsia="Calibri" w:hAnsi="Calibri" w:cs="Calibri"/>
                <w:i/>
                <w:sz w:val="18"/>
                <w:szCs w:val="18"/>
              </w:rPr>
              <w:t>M. stressemani</w:t>
            </w:r>
            <w:r w:rsidRPr="00676C00">
              <w:rPr>
                <w:rFonts w:ascii="Calibri" w:eastAsia="Calibri" w:hAnsi="Calibri" w:cs="Calibri"/>
                <w:sz w:val="18"/>
                <w:szCs w:val="18"/>
              </w:rPr>
              <w:t xml:space="preserve"> was registered just outside the limits of the RPPN Mata do Passarinho. This is good evidence that an individual was found again three months after the rediscovery of the species. This signals that the habitat is suitable for the permanence of the species. Thus, new records are expected at this location and will be used to delimit the entire territory of this individual, enabling the monitoring of their activities.</w:t>
            </w:r>
          </w:p>
          <w:p w14:paraId="0D34A658" w14:textId="77777777" w:rsidR="00E6166C" w:rsidRPr="00676C00" w:rsidRDefault="00E6166C" w:rsidP="00E6166C">
            <w:pPr>
              <w:rPr>
                <w:rFonts w:ascii="Calibri" w:eastAsia="Calibri" w:hAnsi="Calibri" w:cs="Calibri"/>
                <w:sz w:val="18"/>
                <w:szCs w:val="18"/>
              </w:rPr>
            </w:pPr>
          </w:p>
          <w:p w14:paraId="5CB7ABDF" w14:textId="37DE2768" w:rsidR="00E6166C" w:rsidRDefault="00E6166C" w:rsidP="00E6166C">
            <w:pPr>
              <w:rPr>
                <w:rFonts w:ascii="Arial" w:hAnsi="Arial" w:cs="Arial"/>
                <w:sz w:val="20"/>
                <w:szCs w:val="20"/>
                <w:lang w:val="en-GB"/>
              </w:rPr>
            </w:pPr>
            <w:r w:rsidRPr="00676C00">
              <w:rPr>
                <w:rFonts w:ascii="Calibri" w:eastAsia="Calibri" w:hAnsi="Calibri" w:cs="Calibri"/>
                <w:sz w:val="18"/>
                <w:szCs w:val="18"/>
              </w:rPr>
              <w:t>A new search project, funded by MbZ, has been approved for the second half of 2019.</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0D497D08" w14:textId="1C9F6B72"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4C2A1C99" w14:textId="77777777" w:rsidTr="006B68CB">
        <w:tc>
          <w:tcPr>
            <w:tcW w:w="1561" w:type="dxa"/>
            <w:tcBorders>
              <w:top w:val="single" w:sz="12" w:space="0" w:color="auto"/>
              <w:left w:val="single" w:sz="12" w:space="0" w:color="auto"/>
              <w:bottom w:val="single" w:sz="4" w:space="0" w:color="auto"/>
              <w:right w:val="single" w:sz="4" w:space="0" w:color="auto"/>
            </w:tcBorders>
          </w:tcPr>
          <w:p w14:paraId="713CE04C" w14:textId="4449A67A" w:rsidR="00E6166C" w:rsidRDefault="00E6166C" w:rsidP="00E6166C">
            <w:pPr>
              <w:rPr>
                <w:rFonts w:ascii="Arial" w:hAnsi="Arial" w:cs="Arial"/>
                <w:b/>
                <w:sz w:val="20"/>
                <w:szCs w:val="20"/>
                <w:lang w:val="en-GB"/>
              </w:rPr>
            </w:pPr>
            <w:r>
              <w:rPr>
                <w:rFonts w:ascii="Calibri" w:eastAsia="Calibri" w:hAnsi="Calibri" w:cs="Calibri"/>
                <w:sz w:val="18"/>
                <w:szCs w:val="18"/>
              </w:rPr>
              <w:t xml:space="preserve">Activity 3. Draft and implement a Reserve Business Plan </w:t>
            </w:r>
          </w:p>
        </w:tc>
        <w:tc>
          <w:tcPr>
            <w:tcW w:w="1128" w:type="dxa"/>
            <w:tcBorders>
              <w:top w:val="single" w:sz="12" w:space="0" w:color="auto"/>
              <w:left w:val="single" w:sz="4" w:space="0" w:color="auto"/>
              <w:bottom w:val="single" w:sz="4" w:space="0" w:color="auto"/>
              <w:right w:val="single" w:sz="4" w:space="0" w:color="auto"/>
            </w:tcBorders>
          </w:tcPr>
          <w:p w14:paraId="4775C2FD" w14:textId="47011EB4" w:rsidR="00E6166C" w:rsidRDefault="00E6166C" w:rsidP="00E6166C">
            <w:pPr>
              <w:jc w:val="right"/>
              <w:rPr>
                <w:rFonts w:ascii="Arial" w:hAnsi="Arial" w:cs="Arial"/>
                <w:sz w:val="20"/>
                <w:szCs w:val="20"/>
                <w:lang w:val="en-GB"/>
              </w:rPr>
            </w:pPr>
            <w:r>
              <w:rPr>
                <w:rFonts w:ascii="Calibri" w:eastAsia="Calibri" w:hAnsi="Calibri" w:cs="Calibri"/>
                <w:sz w:val="18"/>
                <w:szCs w:val="18"/>
              </w:rPr>
              <w:t>Mar 2016</w:t>
            </w:r>
          </w:p>
        </w:tc>
        <w:tc>
          <w:tcPr>
            <w:tcW w:w="1134" w:type="dxa"/>
            <w:tcBorders>
              <w:top w:val="single" w:sz="12" w:space="0" w:color="auto"/>
              <w:left w:val="single" w:sz="4" w:space="0" w:color="auto"/>
              <w:bottom w:val="single" w:sz="4" w:space="0" w:color="auto"/>
              <w:right w:val="single" w:sz="4" w:space="0" w:color="auto"/>
            </w:tcBorders>
          </w:tcPr>
          <w:p w14:paraId="0BC635A9" w14:textId="09E90A83"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4E054E63" w14:textId="71409A72" w:rsidR="00E6166C" w:rsidRDefault="00E6166C" w:rsidP="00E6166C">
            <w:pPr>
              <w:jc w:val="right"/>
              <w:rPr>
                <w:rFonts w:ascii="Arial" w:hAnsi="Arial" w:cs="Arial"/>
                <w:sz w:val="20"/>
                <w:szCs w:val="20"/>
                <w:lang w:val="en-GB"/>
              </w:rPr>
            </w:pPr>
            <w:r w:rsidRPr="00676C0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3C9D1C6F" w14:textId="609A856A" w:rsidR="00E6166C" w:rsidRDefault="00E6166C" w:rsidP="00E6166C">
            <w:pPr>
              <w:rPr>
                <w:rFonts w:ascii="Arial" w:hAnsi="Arial" w:cs="Arial"/>
                <w:sz w:val="20"/>
                <w:szCs w:val="20"/>
                <w:lang w:val="en-GB"/>
              </w:rPr>
            </w:pPr>
            <w:r w:rsidRPr="00676C00">
              <w:rPr>
                <w:rFonts w:ascii="Calibri" w:eastAsia="Calibri" w:hAnsi="Calibri" w:cs="Calibri"/>
                <w:sz w:val="18"/>
                <w:szCs w:val="18"/>
              </w:rPr>
              <w:t xml:space="preserve">This activity is complete. From our previous PIR: The Reserve Business Plan has been developed, focusing on cacao production and tourism, and is being implemented. Received support from SEBRAE (a Brazilian institution that promotes the development of small businesses) to assess, update and apply the Reserve Business Plan. The goal is to integrate properties surrounding the Reserve in improved land management.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72589A73" w14:textId="2AE9BE85"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42F671FE" w14:textId="77777777" w:rsidTr="006B68CB">
        <w:tc>
          <w:tcPr>
            <w:tcW w:w="1561" w:type="dxa"/>
            <w:tcBorders>
              <w:top w:val="single" w:sz="12" w:space="0" w:color="auto"/>
              <w:left w:val="single" w:sz="12" w:space="0" w:color="auto"/>
              <w:bottom w:val="single" w:sz="4" w:space="0" w:color="auto"/>
              <w:right w:val="single" w:sz="4" w:space="0" w:color="auto"/>
            </w:tcBorders>
          </w:tcPr>
          <w:p w14:paraId="0697E5F0" w14:textId="6B0C2F5C" w:rsidR="00E6166C" w:rsidRDefault="00E6166C" w:rsidP="00E6166C">
            <w:pPr>
              <w:rPr>
                <w:rFonts w:ascii="Arial" w:hAnsi="Arial" w:cs="Arial"/>
                <w:b/>
                <w:sz w:val="20"/>
                <w:szCs w:val="20"/>
                <w:lang w:val="en-GB"/>
              </w:rPr>
            </w:pPr>
            <w:r>
              <w:rPr>
                <w:rFonts w:ascii="Calibri" w:eastAsia="Calibri" w:hAnsi="Calibri" w:cs="Calibri"/>
                <w:sz w:val="18"/>
                <w:szCs w:val="18"/>
              </w:rPr>
              <w:t>Activity 4. Produce cacao on Mata do Passarinho Reserve</w:t>
            </w:r>
          </w:p>
        </w:tc>
        <w:tc>
          <w:tcPr>
            <w:tcW w:w="1128" w:type="dxa"/>
            <w:tcBorders>
              <w:top w:val="single" w:sz="12" w:space="0" w:color="auto"/>
              <w:left w:val="single" w:sz="4" w:space="0" w:color="auto"/>
              <w:bottom w:val="single" w:sz="4" w:space="0" w:color="auto"/>
              <w:right w:val="single" w:sz="4" w:space="0" w:color="auto"/>
            </w:tcBorders>
          </w:tcPr>
          <w:p w14:paraId="0C5CDF30" w14:textId="55702EEB" w:rsidR="00E6166C" w:rsidRDefault="00E6166C" w:rsidP="00E6166C">
            <w:pPr>
              <w:jc w:val="right"/>
              <w:rPr>
                <w:rFonts w:ascii="Arial" w:hAnsi="Arial" w:cs="Arial"/>
                <w:sz w:val="20"/>
                <w:szCs w:val="20"/>
                <w:lang w:val="en-GB"/>
              </w:rPr>
            </w:pPr>
            <w:r>
              <w:rPr>
                <w:rFonts w:ascii="Calibri" w:eastAsia="Calibri" w:hAnsi="Calibri" w:cs="Calibri"/>
                <w:sz w:val="18"/>
                <w:szCs w:val="18"/>
              </w:rPr>
              <w:t>Mar 2019*</w:t>
            </w:r>
          </w:p>
        </w:tc>
        <w:tc>
          <w:tcPr>
            <w:tcW w:w="1134" w:type="dxa"/>
            <w:tcBorders>
              <w:top w:val="single" w:sz="12" w:space="0" w:color="auto"/>
              <w:left w:val="single" w:sz="4" w:space="0" w:color="auto"/>
              <w:bottom w:val="single" w:sz="4" w:space="0" w:color="auto"/>
              <w:right w:val="single" w:sz="4" w:space="0" w:color="auto"/>
            </w:tcBorders>
          </w:tcPr>
          <w:p w14:paraId="61EAF459" w14:textId="4C44E8FB"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40%</w:t>
            </w:r>
          </w:p>
        </w:tc>
        <w:tc>
          <w:tcPr>
            <w:tcW w:w="1134" w:type="dxa"/>
            <w:tcBorders>
              <w:top w:val="single" w:sz="12" w:space="0" w:color="auto"/>
              <w:left w:val="single" w:sz="4" w:space="0" w:color="auto"/>
              <w:bottom w:val="single" w:sz="4" w:space="0" w:color="auto"/>
              <w:right w:val="single" w:sz="4" w:space="0" w:color="auto"/>
            </w:tcBorders>
          </w:tcPr>
          <w:p w14:paraId="0DACF837" w14:textId="56720B96" w:rsidR="00E6166C" w:rsidRDefault="00E6166C" w:rsidP="00E6166C">
            <w:pPr>
              <w:jc w:val="right"/>
              <w:rPr>
                <w:rFonts w:ascii="Arial" w:hAnsi="Arial" w:cs="Arial"/>
                <w:sz w:val="20"/>
                <w:szCs w:val="20"/>
                <w:lang w:val="en-GB"/>
              </w:rPr>
            </w:pPr>
            <w:r>
              <w:rPr>
                <w:rFonts w:ascii="Calibri" w:eastAsia="Calibri" w:hAnsi="Calibri" w:cs="Calibri"/>
                <w:sz w:val="18"/>
                <w:szCs w:val="18"/>
              </w:rPr>
              <w:t>100</w:t>
            </w:r>
            <w:r w:rsidRPr="00676C00">
              <w:rPr>
                <w:rFonts w:ascii="Calibri" w:eastAsia="Calibri" w:hAnsi="Calibri" w:cs="Calibri"/>
                <w:sz w:val="18"/>
                <w:szCs w:val="18"/>
              </w:rPr>
              <w:t>%</w:t>
            </w:r>
          </w:p>
        </w:tc>
        <w:tc>
          <w:tcPr>
            <w:tcW w:w="6950" w:type="dxa"/>
            <w:tcBorders>
              <w:top w:val="single" w:sz="12" w:space="0" w:color="auto"/>
              <w:left w:val="single" w:sz="4" w:space="0" w:color="auto"/>
              <w:bottom w:val="single" w:sz="4" w:space="0" w:color="auto"/>
              <w:right w:val="single" w:sz="4" w:space="0" w:color="auto"/>
            </w:tcBorders>
          </w:tcPr>
          <w:p w14:paraId="3FBB0F73" w14:textId="22FD1C09" w:rsidR="00E6166C" w:rsidRDefault="00E6166C" w:rsidP="00E6166C">
            <w:pPr>
              <w:rPr>
                <w:rFonts w:ascii="Arial" w:hAnsi="Arial" w:cs="Arial"/>
                <w:sz w:val="20"/>
                <w:szCs w:val="20"/>
                <w:lang w:val="en-GB"/>
              </w:rPr>
            </w:pPr>
            <w:r w:rsidRPr="00676C00">
              <w:rPr>
                <w:rFonts w:ascii="Calibri" w:eastAsia="Calibri" w:hAnsi="Calibri" w:cs="Calibri"/>
                <w:sz w:val="18"/>
                <w:szCs w:val="18"/>
              </w:rPr>
              <w:t>10.07 ha have been planted with cacao seedlings planted in six areas. In addition, about 4,000 more cocoa seeds were planted to generate new seedlings and continue the expansion of the productive area. The seeds come from the Quilombo Marobá dos Teixeiras, Almenara-MG. These quilombolas are active in cocoa production and this was one of the first actions of a partnership signed last year.</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064C94D5" w14:textId="643EC071"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3DAF75B6" w14:textId="77777777" w:rsidTr="006B68CB">
        <w:tc>
          <w:tcPr>
            <w:tcW w:w="1561" w:type="dxa"/>
            <w:tcBorders>
              <w:top w:val="single" w:sz="12" w:space="0" w:color="auto"/>
              <w:left w:val="single" w:sz="12" w:space="0" w:color="auto"/>
              <w:bottom w:val="single" w:sz="4" w:space="0" w:color="auto"/>
              <w:right w:val="single" w:sz="4" w:space="0" w:color="auto"/>
            </w:tcBorders>
          </w:tcPr>
          <w:p w14:paraId="1CF21EDE" w14:textId="0F439E30" w:rsidR="00E6166C" w:rsidRDefault="00E6166C" w:rsidP="00E6166C">
            <w:pPr>
              <w:rPr>
                <w:rFonts w:ascii="Calibri" w:eastAsia="Calibri" w:hAnsi="Calibri" w:cs="Calibri"/>
                <w:sz w:val="18"/>
                <w:szCs w:val="18"/>
              </w:rPr>
            </w:pPr>
            <w:r>
              <w:rPr>
                <w:rFonts w:ascii="Calibri" w:eastAsia="Calibri" w:hAnsi="Calibri" w:cs="Calibri"/>
                <w:sz w:val="18"/>
                <w:szCs w:val="18"/>
              </w:rPr>
              <w:t>Activity 5. Improve tourism at Mato do Passarinho Reserve</w:t>
            </w:r>
          </w:p>
        </w:tc>
        <w:tc>
          <w:tcPr>
            <w:tcW w:w="1128" w:type="dxa"/>
            <w:tcBorders>
              <w:top w:val="single" w:sz="12" w:space="0" w:color="auto"/>
              <w:left w:val="single" w:sz="4" w:space="0" w:color="auto"/>
              <w:bottom w:val="single" w:sz="4" w:space="0" w:color="auto"/>
              <w:right w:val="single" w:sz="4" w:space="0" w:color="auto"/>
            </w:tcBorders>
          </w:tcPr>
          <w:p w14:paraId="0F96E086" w14:textId="56D63764" w:rsidR="00E6166C" w:rsidRDefault="00E6166C" w:rsidP="00E6166C">
            <w:pPr>
              <w:jc w:val="right"/>
              <w:rPr>
                <w:rFonts w:ascii="Arial" w:hAnsi="Arial" w:cs="Arial"/>
                <w:sz w:val="20"/>
                <w:szCs w:val="20"/>
                <w:lang w:val="en-GB"/>
              </w:rPr>
            </w:pPr>
            <w:r>
              <w:rPr>
                <w:rFonts w:ascii="Calibri" w:eastAsia="Calibri" w:hAnsi="Calibri" w:cs="Calibri"/>
                <w:sz w:val="18"/>
                <w:szCs w:val="18"/>
              </w:rPr>
              <w:t>Jun 2019*</w:t>
            </w:r>
          </w:p>
        </w:tc>
        <w:tc>
          <w:tcPr>
            <w:tcW w:w="1134" w:type="dxa"/>
            <w:tcBorders>
              <w:top w:val="single" w:sz="12" w:space="0" w:color="auto"/>
              <w:left w:val="single" w:sz="4" w:space="0" w:color="auto"/>
              <w:bottom w:val="single" w:sz="4" w:space="0" w:color="auto"/>
              <w:right w:val="single" w:sz="4" w:space="0" w:color="auto"/>
            </w:tcBorders>
          </w:tcPr>
          <w:p w14:paraId="2A303F29" w14:textId="0AAAB12A"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50%</w:t>
            </w:r>
          </w:p>
        </w:tc>
        <w:tc>
          <w:tcPr>
            <w:tcW w:w="1134" w:type="dxa"/>
            <w:tcBorders>
              <w:top w:val="single" w:sz="12" w:space="0" w:color="auto"/>
              <w:left w:val="single" w:sz="4" w:space="0" w:color="auto"/>
              <w:bottom w:val="single" w:sz="4" w:space="0" w:color="auto"/>
              <w:right w:val="single" w:sz="4" w:space="0" w:color="auto"/>
            </w:tcBorders>
          </w:tcPr>
          <w:p w14:paraId="17F3D081" w14:textId="70336337" w:rsidR="00E6166C" w:rsidRDefault="00E6166C" w:rsidP="00E6166C">
            <w:pPr>
              <w:jc w:val="right"/>
              <w:rPr>
                <w:rFonts w:ascii="Arial" w:hAnsi="Arial" w:cs="Arial"/>
                <w:sz w:val="20"/>
                <w:szCs w:val="20"/>
                <w:lang w:val="en-GB"/>
              </w:rPr>
            </w:pPr>
            <w:r>
              <w:rPr>
                <w:rFonts w:ascii="Calibri" w:eastAsia="Calibri" w:hAnsi="Calibri" w:cs="Calibri"/>
                <w:sz w:val="18"/>
                <w:szCs w:val="18"/>
              </w:rPr>
              <w:t>100</w:t>
            </w:r>
            <w:r w:rsidRPr="00676C00">
              <w:rPr>
                <w:rFonts w:ascii="Calibri" w:eastAsia="Calibri" w:hAnsi="Calibri" w:cs="Calibri"/>
                <w:sz w:val="18"/>
                <w:szCs w:val="18"/>
              </w:rPr>
              <w:t>%</w:t>
            </w:r>
          </w:p>
        </w:tc>
        <w:tc>
          <w:tcPr>
            <w:tcW w:w="6950" w:type="dxa"/>
            <w:tcBorders>
              <w:top w:val="single" w:sz="12" w:space="0" w:color="auto"/>
              <w:left w:val="single" w:sz="4" w:space="0" w:color="auto"/>
              <w:bottom w:val="single" w:sz="4" w:space="0" w:color="auto"/>
              <w:right w:val="single" w:sz="4" w:space="0" w:color="auto"/>
            </w:tcBorders>
          </w:tcPr>
          <w:p w14:paraId="632947A7" w14:textId="77777777" w:rsidR="00E6166C" w:rsidRPr="00676C00" w:rsidRDefault="00E6166C" w:rsidP="00E6166C">
            <w:pPr>
              <w:rPr>
                <w:rFonts w:ascii="Calibri" w:eastAsia="Calibri" w:hAnsi="Calibri" w:cs="Calibri"/>
                <w:sz w:val="18"/>
                <w:szCs w:val="18"/>
              </w:rPr>
            </w:pPr>
            <w:r w:rsidRPr="00676C00">
              <w:rPr>
                <w:rFonts w:ascii="Calibri" w:eastAsia="Calibri" w:hAnsi="Calibri" w:cs="Calibri"/>
                <w:sz w:val="18"/>
                <w:szCs w:val="18"/>
              </w:rPr>
              <w:t xml:space="preserve">The status of tourism at the reserve has remained the same since the previous PIR: In relation to birdwatching tourism, as previously reported, the Mata do Passarinho Reserve has temporarily interrupted the reception of birdwatchers. The decision was made after the release of the worrying results of the population monitoring of the Bristlefront. Considering that this tourism may have negative impacts, mainly due to the use of the playback technique, a decision was made to suspend the activity until a better understanding of its consequences on the species was made. The decision </w:t>
            </w:r>
            <w:proofErr w:type="gramStart"/>
            <w:r w:rsidRPr="00676C00">
              <w:rPr>
                <w:rFonts w:ascii="Calibri" w:eastAsia="Calibri" w:hAnsi="Calibri" w:cs="Calibri"/>
                <w:sz w:val="18"/>
                <w:szCs w:val="18"/>
              </w:rPr>
              <w:t>whether or not</w:t>
            </w:r>
            <w:proofErr w:type="gramEnd"/>
            <w:r w:rsidRPr="00676C00">
              <w:rPr>
                <w:rFonts w:ascii="Calibri" w:eastAsia="Calibri" w:hAnsi="Calibri" w:cs="Calibri"/>
                <w:sz w:val="18"/>
                <w:szCs w:val="18"/>
              </w:rPr>
              <w:t xml:space="preserve"> to resume the activity should be made only after evaluation of the results of the next monitoring and under the guidance of experts.</w:t>
            </w:r>
          </w:p>
          <w:p w14:paraId="41AECF53" w14:textId="77777777" w:rsidR="00E6166C" w:rsidRPr="00676C00" w:rsidRDefault="00E6166C" w:rsidP="00E6166C">
            <w:pPr>
              <w:rPr>
                <w:rFonts w:ascii="Calibri" w:eastAsia="Calibri" w:hAnsi="Calibri" w:cs="Calibri"/>
                <w:sz w:val="18"/>
                <w:szCs w:val="18"/>
              </w:rPr>
            </w:pPr>
            <w:r w:rsidRPr="00676C00">
              <w:rPr>
                <w:rFonts w:ascii="Calibri" w:eastAsia="Calibri" w:hAnsi="Calibri" w:cs="Calibri"/>
                <w:sz w:val="18"/>
                <w:szCs w:val="18"/>
              </w:rPr>
              <w:t xml:space="preserve"> </w:t>
            </w:r>
          </w:p>
          <w:p w14:paraId="7F9298B6" w14:textId="6A546E14" w:rsidR="00E6166C" w:rsidRDefault="00E6166C" w:rsidP="00E6166C">
            <w:pPr>
              <w:rPr>
                <w:rFonts w:ascii="Arial" w:hAnsi="Arial" w:cs="Arial"/>
                <w:sz w:val="20"/>
                <w:szCs w:val="20"/>
                <w:lang w:val="en-GB"/>
              </w:rPr>
            </w:pPr>
            <w:r w:rsidRPr="00676C00">
              <w:rPr>
                <w:rFonts w:ascii="Calibri" w:eastAsia="Calibri" w:hAnsi="Calibri" w:cs="Calibri"/>
                <w:sz w:val="18"/>
                <w:szCs w:val="18"/>
              </w:rPr>
              <w:t>Since bird tourism has been temporarily halted, the Reserve has focused on other types of tourism. An interpretive trail and observation tower have been developed, and school groups and local ecotourism tourists have visited. New signs and trail maps have been created &amp; installed.</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35F972A2" w14:textId="56699DDE"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635AE87B" w14:textId="77777777" w:rsidTr="006B68CB">
        <w:tc>
          <w:tcPr>
            <w:tcW w:w="1561" w:type="dxa"/>
            <w:tcBorders>
              <w:top w:val="single" w:sz="12" w:space="0" w:color="auto"/>
              <w:left w:val="single" w:sz="12" w:space="0" w:color="auto"/>
              <w:bottom w:val="single" w:sz="4" w:space="0" w:color="auto"/>
              <w:right w:val="single" w:sz="4" w:space="0" w:color="auto"/>
            </w:tcBorders>
          </w:tcPr>
          <w:p w14:paraId="5763FE59" w14:textId="3195A6C7"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Activity 6. Formulate protected area </w:t>
            </w:r>
            <w:r>
              <w:rPr>
                <w:rFonts w:ascii="Calibri" w:eastAsia="Calibri" w:hAnsi="Calibri" w:cs="Calibri"/>
                <w:sz w:val="18"/>
                <w:szCs w:val="18"/>
              </w:rPr>
              <w:lastRenderedPageBreak/>
              <w:t>scenarios to propose public or private protected areas</w:t>
            </w:r>
          </w:p>
        </w:tc>
        <w:tc>
          <w:tcPr>
            <w:tcW w:w="1128" w:type="dxa"/>
            <w:tcBorders>
              <w:top w:val="single" w:sz="12" w:space="0" w:color="auto"/>
              <w:left w:val="single" w:sz="4" w:space="0" w:color="auto"/>
              <w:bottom w:val="single" w:sz="4" w:space="0" w:color="auto"/>
              <w:right w:val="single" w:sz="4" w:space="0" w:color="auto"/>
            </w:tcBorders>
          </w:tcPr>
          <w:p w14:paraId="32217FFD" w14:textId="7701CAC9" w:rsidR="00E6166C" w:rsidRDefault="00E6166C" w:rsidP="00E6166C">
            <w:pPr>
              <w:jc w:val="right"/>
              <w:rPr>
                <w:rFonts w:ascii="Arial" w:hAnsi="Arial" w:cs="Arial"/>
                <w:sz w:val="20"/>
                <w:szCs w:val="20"/>
                <w:lang w:val="en-GB"/>
              </w:rPr>
            </w:pPr>
            <w:r>
              <w:rPr>
                <w:rFonts w:ascii="Calibri" w:eastAsia="Calibri" w:hAnsi="Calibri" w:cs="Calibri"/>
                <w:sz w:val="18"/>
                <w:szCs w:val="18"/>
              </w:rPr>
              <w:lastRenderedPageBreak/>
              <w:t>Mar 2017</w:t>
            </w:r>
          </w:p>
        </w:tc>
        <w:tc>
          <w:tcPr>
            <w:tcW w:w="1134" w:type="dxa"/>
            <w:tcBorders>
              <w:top w:val="single" w:sz="12" w:space="0" w:color="auto"/>
              <w:left w:val="single" w:sz="4" w:space="0" w:color="auto"/>
              <w:bottom w:val="single" w:sz="4" w:space="0" w:color="auto"/>
              <w:right w:val="single" w:sz="4" w:space="0" w:color="auto"/>
            </w:tcBorders>
          </w:tcPr>
          <w:p w14:paraId="4A37D6B7" w14:textId="515B52C7"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5B350119" w14:textId="7E721A21" w:rsidR="00E6166C" w:rsidRDefault="00E6166C" w:rsidP="00E6166C">
            <w:pPr>
              <w:jc w:val="right"/>
              <w:rPr>
                <w:rFonts w:ascii="Arial" w:hAnsi="Arial" w:cs="Arial"/>
                <w:sz w:val="20"/>
                <w:szCs w:val="20"/>
                <w:lang w:val="en-GB"/>
              </w:rPr>
            </w:pPr>
            <w:r w:rsidRPr="00676C0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440FE7AE" w14:textId="77777777" w:rsidR="00E6166C" w:rsidRPr="00676C00" w:rsidRDefault="00E6166C" w:rsidP="00E6166C">
            <w:pPr>
              <w:rPr>
                <w:rFonts w:ascii="Calibri" w:eastAsia="Calibri" w:hAnsi="Calibri" w:cs="Calibri"/>
                <w:sz w:val="18"/>
                <w:szCs w:val="18"/>
              </w:rPr>
            </w:pPr>
            <w:r w:rsidRPr="00676C00">
              <w:rPr>
                <w:rFonts w:ascii="Calibri" w:eastAsia="Calibri" w:hAnsi="Calibri" w:cs="Calibri"/>
                <w:sz w:val="18"/>
                <w:szCs w:val="18"/>
              </w:rPr>
              <w:t xml:space="preserve">As reported in the previous PIR: A document "Socio-environmental assessment of the </w:t>
            </w:r>
            <w:r w:rsidRPr="00676C00">
              <w:rPr>
                <w:rFonts w:ascii="Calibri" w:eastAsia="Calibri" w:hAnsi="Calibri" w:cs="Calibri"/>
                <w:i/>
                <w:sz w:val="18"/>
                <w:szCs w:val="18"/>
              </w:rPr>
              <w:t>Merulaxis stresemanni</w:t>
            </w:r>
            <w:r w:rsidRPr="00676C00">
              <w:rPr>
                <w:rFonts w:ascii="Calibri" w:eastAsia="Calibri" w:hAnsi="Calibri" w:cs="Calibri"/>
                <w:sz w:val="18"/>
                <w:szCs w:val="18"/>
              </w:rPr>
              <w:t xml:space="preserve"> distribution area" was developed and includes the following information:</w:t>
            </w:r>
          </w:p>
          <w:p w14:paraId="3137E610" w14:textId="77777777" w:rsidR="00E6166C" w:rsidRPr="00676C00" w:rsidRDefault="00E6166C" w:rsidP="00E6166C">
            <w:pPr>
              <w:ind w:left="248"/>
              <w:rPr>
                <w:rFonts w:ascii="Calibri" w:eastAsia="Calibri" w:hAnsi="Calibri" w:cs="Calibri"/>
                <w:sz w:val="18"/>
                <w:szCs w:val="18"/>
              </w:rPr>
            </w:pPr>
            <w:r w:rsidRPr="00676C00">
              <w:rPr>
                <w:rFonts w:ascii="Calibri" w:eastAsia="Calibri" w:hAnsi="Calibri" w:cs="Calibri"/>
                <w:sz w:val="18"/>
                <w:szCs w:val="18"/>
              </w:rPr>
              <w:lastRenderedPageBreak/>
              <w:t xml:space="preserve">A. Identification and analysis of the points of distribution of </w:t>
            </w:r>
            <w:r w:rsidRPr="00676C00">
              <w:rPr>
                <w:rFonts w:ascii="Calibri" w:eastAsia="Calibri" w:hAnsi="Calibri" w:cs="Calibri"/>
                <w:i/>
                <w:sz w:val="18"/>
                <w:szCs w:val="18"/>
              </w:rPr>
              <w:t>Merulaxis stresemanni</w:t>
            </w:r>
            <w:r w:rsidRPr="00676C00">
              <w:rPr>
                <w:rFonts w:ascii="Calibri" w:eastAsia="Calibri" w:hAnsi="Calibri" w:cs="Calibri"/>
                <w:sz w:val="18"/>
                <w:szCs w:val="18"/>
              </w:rPr>
              <w:t xml:space="preserve"> (current and past);</w:t>
            </w:r>
          </w:p>
          <w:p w14:paraId="4881C436" w14:textId="77777777" w:rsidR="00E6166C" w:rsidRPr="00676C00" w:rsidRDefault="00E6166C" w:rsidP="00E6166C">
            <w:pPr>
              <w:ind w:left="248"/>
              <w:rPr>
                <w:rFonts w:ascii="Calibri" w:eastAsia="Calibri" w:hAnsi="Calibri" w:cs="Calibri"/>
                <w:sz w:val="18"/>
                <w:szCs w:val="18"/>
              </w:rPr>
            </w:pPr>
            <w:r w:rsidRPr="00676C00">
              <w:rPr>
                <w:rFonts w:ascii="Calibri" w:eastAsia="Calibri" w:hAnsi="Calibri" w:cs="Calibri"/>
                <w:sz w:val="18"/>
                <w:szCs w:val="18"/>
              </w:rPr>
              <w:t xml:space="preserve">B. An analysis of socio-environmental aspects of the region of occurrence of </w:t>
            </w:r>
            <w:r w:rsidRPr="00676C00">
              <w:rPr>
                <w:rFonts w:ascii="Calibri" w:eastAsia="Calibri" w:hAnsi="Calibri" w:cs="Calibri"/>
                <w:i/>
                <w:sz w:val="18"/>
                <w:szCs w:val="18"/>
              </w:rPr>
              <w:t>Merulaxis stresemanni</w:t>
            </w:r>
            <w:r w:rsidRPr="00676C00">
              <w:rPr>
                <w:rFonts w:ascii="Calibri" w:eastAsia="Calibri" w:hAnsi="Calibri" w:cs="Calibri"/>
                <w:sz w:val="18"/>
                <w:szCs w:val="18"/>
              </w:rPr>
              <w:t>;</w:t>
            </w:r>
          </w:p>
          <w:p w14:paraId="355121A3" w14:textId="77777777" w:rsidR="00E6166C" w:rsidRPr="00676C00" w:rsidRDefault="00E6166C" w:rsidP="00E6166C">
            <w:pPr>
              <w:ind w:left="248"/>
              <w:rPr>
                <w:rFonts w:ascii="Calibri" w:eastAsia="Calibri" w:hAnsi="Calibri" w:cs="Calibri"/>
                <w:sz w:val="18"/>
                <w:szCs w:val="18"/>
              </w:rPr>
            </w:pPr>
            <w:r w:rsidRPr="00676C00">
              <w:rPr>
                <w:rFonts w:ascii="Calibri" w:eastAsia="Calibri" w:hAnsi="Calibri" w:cs="Calibri"/>
                <w:sz w:val="18"/>
                <w:szCs w:val="18"/>
              </w:rPr>
              <w:t xml:space="preserve">C. An analysis of parameters and indicators related to the social, economic, conservation (fauna and flora) aspects, threats, stakeholders, development; programs and policies of the municipalities near the Mata do Passarinho Reserve  </w:t>
            </w:r>
          </w:p>
          <w:p w14:paraId="048431C6" w14:textId="77777777" w:rsidR="00E6166C" w:rsidRPr="00676C00" w:rsidRDefault="00E6166C" w:rsidP="00E6166C">
            <w:pPr>
              <w:ind w:left="248"/>
              <w:rPr>
                <w:rFonts w:ascii="Calibri" w:eastAsia="Calibri" w:hAnsi="Calibri" w:cs="Calibri"/>
                <w:sz w:val="18"/>
                <w:szCs w:val="18"/>
              </w:rPr>
            </w:pPr>
            <w:r w:rsidRPr="00676C00">
              <w:rPr>
                <w:rFonts w:ascii="Calibri" w:eastAsia="Calibri" w:hAnsi="Calibri" w:cs="Calibri"/>
                <w:sz w:val="18"/>
                <w:szCs w:val="18"/>
              </w:rPr>
              <w:t>D. The formulation of scenarios for the conservation of the area covered by the Reserve, aiming at proposing the creation of public protected areas.</w:t>
            </w:r>
          </w:p>
          <w:p w14:paraId="5E763E50" w14:textId="77777777" w:rsidR="00E6166C" w:rsidRPr="00676C00" w:rsidRDefault="00E6166C" w:rsidP="00E6166C">
            <w:pPr>
              <w:rPr>
                <w:rFonts w:ascii="Calibri" w:eastAsia="Calibri" w:hAnsi="Calibri" w:cs="Calibri"/>
                <w:sz w:val="18"/>
                <w:szCs w:val="18"/>
              </w:rPr>
            </w:pPr>
          </w:p>
          <w:p w14:paraId="1B77F506" w14:textId="7941648B" w:rsidR="00E6166C" w:rsidRDefault="00E6166C" w:rsidP="00E6166C">
            <w:pPr>
              <w:rPr>
                <w:rFonts w:ascii="Arial" w:hAnsi="Arial" w:cs="Arial"/>
                <w:sz w:val="20"/>
                <w:szCs w:val="20"/>
                <w:lang w:val="en-GB"/>
              </w:rPr>
            </w:pPr>
            <w:r w:rsidRPr="00676C00">
              <w:rPr>
                <w:rFonts w:ascii="Calibri" w:eastAsia="Calibri" w:hAnsi="Calibri" w:cs="Calibri"/>
                <w:sz w:val="18"/>
                <w:szCs w:val="18"/>
              </w:rPr>
              <w:t>As part of efforts to propose new protected areas, we are working to help create a private reserve near the Mata do Passarinho Reserve. This area is a fragment of forest of about 20 hectares that has a small population of Northern Brown Howler Monkeys (</w:t>
            </w:r>
            <w:r w:rsidRPr="00676C00">
              <w:rPr>
                <w:rFonts w:ascii="Calibri" w:eastAsia="Calibri" w:hAnsi="Calibri" w:cs="Calibri"/>
                <w:i/>
                <w:sz w:val="18"/>
                <w:szCs w:val="18"/>
              </w:rPr>
              <w:t>Alouatta guariba guariba</w:t>
            </w:r>
            <w:r w:rsidRPr="00676C00">
              <w:rPr>
                <w:rFonts w:ascii="Calibri" w:eastAsia="Calibri" w:hAnsi="Calibri" w:cs="Calibri"/>
                <w:sz w:val="18"/>
                <w:szCs w:val="18"/>
              </w:rPr>
              <w:t>). The species is unique to the Atlantic Forest north of the Jequitinhonha River and is assessed as CR by the IUCN. Although the fragment is extremely small, it is very important for the region, since there are no reports of this subspecies in other places, including the Mata do Passarinho reserve. Therefore, a dialogue has begun with the owner of the area for the creation of an RPPN in that fragment. So far, there is interest by the owner, in part because there is financial support to obtain the documents required to create the private reserve (RPPN) with the relevant environmental agency. We will continue efforts to advance the creation of this protected area.</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63FFB1F5" w14:textId="2CDA404A"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18D6A873" w14:textId="77777777" w:rsidTr="006B68CB">
        <w:tc>
          <w:tcPr>
            <w:tcW w:w="1561" w:type="dxa"/>
            <w:tcBorders>
              <w:top w:val="single" w:sz="12" w:space="0" w:color="auto"/>
              <w:left w:val="single" w:sz="12" w:space="0" w:color="auto"/>
              <w:bottom w:val="single" w:sz="4" w:space="0" w:color="auto"/>
              <w:right w:val="single" w:sz="4" w:space="0" w:color="auto"/>
            </w:tcBorders>
          </w:tcPr>
          <w:p w14:paraId="60FE008F" w14:textId="7E090171" w:rsidR="00E6166C" w:rsidRDefault="00E6166C" w:rsidP="00E6166C">
            <w:pPr>
              <w:rPr>
                <w:rFonts w:ascii="Calibri" w:eastAsia="Calibri" w:hAnsi="Calibri" w:cs="Calibri"/>
                <w:sz w:val="18"/>
                <w:szCs w:val="18"/>
              </w:rPr>
            </w:pPr>
            <w:r>
              <w:rPr>
                <w:rFonts w:ascii="Calibri" w:eastAsia="Calibri" w:hAnsi="Calibri" w:cs="Calibri"/>
                <w:sz w:val="18"/>
                <w:szCs w:val="18"/>
              </w:rPr>
              <w:t>Activity 7. Create a site conservation map and platform for information sharing</w:t>
            </w:r>
          </w:p>
        </w:tc>
        <w:tc>
          <w:tcPr>
            <w:tcW w:w="1128" w:type="dxa"/>
            <w:tcBorders>
              <w:top w:val="single" w:sz="12" w:space="0" w:color="auto"/>
              <w:left w:val="single" w:sz="4" w:space="0" w:color="auto"/>
              <w:bottom w:val="single" w:sz="4" w:space="0" w:color="auto"/>
              <w:right w:val="single" w:sz="4" w:space="0" w:color="auto"/>
            </w:tcBorders>
          </w:tcPr>
          <w:p w14:paraId="0B6852A8" w14:textId="57F1C451" w:rsidR="00E6166C" w:rsidRDefault="00E6166C" w:rsidP="00E6166C">
            <w:pPr>
              <w:jc w:val="right"/>
              <w:rPr>
                <w:rFonts w:ascii="Arial" w:hAnsi="Arial" w:cs="Arial"/>
                <w:sz w:val="20"/>
                <w:szCs w:val="20"/>
                <w:lang w:val="en-GB"/>
              </w:rPr>
            </w:pPr>
            <w:r>
              <w:rPr>
                <w:rFonts w:ascii="Calibri" w:eastAsia="Calibri" w:hAnsi="Calibri" w:cs="Calibri"/>
                <w:sz w:val="18"/>
                <w:szCs w:val="18"/>
              </w:rPr>
              <w:t>Mar 2017</w:t>
            </w:r>
          </w:p>
        </w:tc>
        <w:tc>
          <w:tcPr>
            <w:tcW w:w="1134" w:type="dxa"/>
            <w:tcBorders>
              <w:top w:val="single" w:sz="12" w:space="0" w:color="auto"/>
              <w:left w:val="single" w:sz="4" w:space="0" w:color="auto"/>
              <w:bottom w:val="single" w:sz="4" w:space="0" w:color="auto"/>
              <w:right w:val="single" w:sz="4" w:space="0" w:color="auto"/>
            </w:tcBorders>
          </w:tcPr>
          <w:p w14:paraId="3C37AF4E" w14:textId="378370D0"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3F4D069F" w14:textId="7A616C94" w:rsidR="00E6166C" w:rsidRDefault="00E6166C" w:rsidP="00E6166C">
            <w:pPr>
              <w:jc w:val="right"/>
              <w:rPr>
                <w:rFonts w:ascii="Arial" w:hAnsi="Arial" w:cs="Arial"/>
                <w:sz w:val="20"/>
                <w:szCs w:val="20"/>
                <w:lang w:val="en-GB"/>
              </w:rPr>
            </w:pPr>
            <w:r w:rsidRPr="00676C0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5CBB0E66" w14:textId="77777777" w:rsidR="00E6166C" w:rsidRPr="00676C00" w:rsidRDefault="00E6166C" w:rsidP="00E6166C">
            <w:pPr>
              <w:spacing w:before="60" w:after="60"/>
              <w:rPr>
                <w:rFonts w:ascii="Calibri" w:eastAsia="Calibri" w:hAnsi="Calibri" w:cs="Calibri"/>
                <w:sz w:val="18"/>
                <w:szCs w:val="18"/>
              </w:rPr>
            </w:pPr>
            <w:r w:rsidRPr="00676C00">
              <w:rPr>
                <w:rFonts w:ascii="Calibri" w:eastAsia="Calibri" w:hAnsi="Calibri" w:cs="Calibri"/>
                <w:sz w:val="18"/>
                <w:szCs w:val="18"/>
              </w:rPr>
              <w:t>As reported in the previous PIR: Four (4) maps have been created showing land use and land tenure in areas surrounding the reserve. A portal was developed in conjunction with ICMBio and the MMA to create an online database with information and data about the site.</w:t>
            </w:r>
          </w:p>
          <w:p w14:paraId="0F243A19" w14:textId="77777777" w:rsidR="00E6166C" w:rsidRPr="00676C00" w:rsidRDefault="00E6166C" w:rsidP="00E6166C">
            <w:pPr>
              <w:spacing w:before="60" w:after="60"/>
              <w:rPr>
                <w:rFonts w:ascii="Calibri" w:eastAsia="Calibri" w:hAnsi="Calibri" w:cs="Calibri"/>
                <w:sz w:val="18"/>
                <w:szCs w:val="18"/>
              </w:rPr>
            </w:pPr>
            <w:r w:rsidRPr="00676C00">
              <w:rPr>
                <w:rFonts w:ascii="Calibri" w:eastAsia="Calibri" w:hAnsi="Calibri" w:cs="Calibri"/>
                <w:sz w:val="18"/>
                <w:szCs w:val="18"/>
              </w:rPr>
              <w:t>Update: The GIS database is being developed at the RPPN Mata do Passarinho site within the Biodiversitas Foundation website. The database was created on Google MyMaps' free platform and attached to the reserve’s website.</w:t>
            </w:r>
          </w:p>
          <w:p w14:paraId="7BD578CA" w14:textId="30571D82" w:rsidR="00E6166C" w:rsidRPr="00676C00" w:rsidRDefault="00E6166C" w:rsidP="00E6166C">
            <w:pPr>
              <w:spacing w:before="60" w:after="60"/>
              <w:rPr>
                <w:rFonts w:ascii="Calibri" w:eastAsia="Calibri" w:hAnsi="Calibri" w:cs="Calibri"/>
                <w:sz w:val="18"/>
                <w:szCs w:val="18"/>
              </w:rPr>
            </w:pPr>
            <w:r w:rsidRPr="00676C00">
              <w:rPr>
                <w:rFonts w:ascii="Calibri" w:eastAsia="Calibri" w:hAnsi="Calibri" w:cs="Calibri"/>
                <w:sz w:val="18"/>
                <w:szCs w:val="18"/>
              </w:rPr>
              <w:t xml:space="preserve">At </w:t>
            </w:r>
            <w:hyperlink r:id="rId27" w:history="1">
              <w:r w:rsidRPr="00B80F63">
                <w:rPr>
                  <w:rStyle w:val="Hyperlink"/>
                  <w:rFonts w:ascii="Calibri" w:eastAsia="Calibri" w:hAnsi="Calibri" w:cs="Calibri"/>
                  <w:sz w:val="18"/>
                  <w:szCs w:val="18"/>
                </w:rPr>
                <w:t>http://www.biodiversitas.org.br/matadopassarinho/site/index.html</w:t>
              </w:r>
            </w:hyperlink>
            <w:r w:rsidRPr="00676C00">
              <w:rPr>
                <w:rFonts w:ascii="Calibri" w:eastAsia="Calibri" w:hAnsi="Calibri" w:cs="Calibri"/>
                <w:sz w:val="18"/>
                <w:szCs w:val="18"/>
              </w:rPr>
              <w:t xml:space="preserve">, tab "Projects and Activities," in the item "SIG BAZE Bandeira Site," is a map that includes the boundaries of the Mata do Passarinho Reserve, the boundaries of the neighbouring municipalities and states where the reserve is located, the registration data of the </w:t>
            </w:r>
            <w:r w:rsidRPr="00676C00">
              <w:rPr>
                <w:rFonts w:ascii="Calibri" w:eastAsia="Calibri" w:hAnsi="Calibri" w:cs="Calibri"/>
                <w:i/>
                <w:sz w:val="18"/>
                <w:szCs w:val="18"/>
              </w:rPr>
              <w:t>Merulaxis stresemanni</w:t>
            </w:r>
            <w:r w:rsidRPr="00676C00">
              <w:rPr>
                <w:rFonts w:ascii="Calibri" w:eastAsia="Calibri" w:hAnsi="Calibri" w:cs="Calibri"/>
                <w:sz w:val="18"/>
                <w:szCs w:val="18"/>
              </w:rPr>
              <w:t xml:space="preserve"> available in the National Biodiversity Portal, and data from the Rural Environmental Registry (CAR). The CAR includes data on the areas of the registered properties, as well as the Areas of Permanent Preservation - APP, Legal Reserves, native vegetation and springs that were declared at the reserve.</w:t>
            </w:r>
          </w:p>
          <w:p w14:paraId="0903DFF3" w14:textId="4787E7ED" w:rsidR="00E6166C" w:rsidRDefault="00E6166C" w:rsidP="00E6166C">
            <w:pPr>
              <w:rPr>
                <w:rFonts w:ascii="Arial" w:hAnsi="Arial" w:cs="Arial"/>
                <w:sz w:val="20"/>
                <w:szCs w:val="20"/>
                <w:lang w:val="en-GB"/>
              </w:rPr>
            </w:pPr>
            <w:r w:rsidRPr="00676C00">
              <w:rPr>
                <w:rFonts w:ascii="Calibri" w:eastAsia="Calibri" w:hAnsi="Calibri" w:cs="Calibri"/>
                <w:sz w:val="18"/>
                <w:szCs w:val="18"/>
              </w:rPr>
              <w:t>The map is interactive, allowing users to select needed data and assemble the map that suits their needs.</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74B32D1D" w14:textId="4BE12D46"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1ED56E91" w14:textId="77777777" w:rsidTr="006B68CB">
        <w:tc>
          <w:tcPr>
            <w:tcW w:w="1561" w:type="dxa"/>
            <w:tcBorders>
              <w:top w:val="single" w:sz="12" w:space="0" w:color="auto"/>
              <w:left w:val="single" w:sz="12" w:space="0" w:color="auto"/>
              <w:bottom w:val="single" w:sz="4" w:space="0" w:color="auto"/>
              <w:right w:val="single" w:sz="4" w:space="0" w:color="auto"/>
            </w:tcBorders>
          </w:tcPr>
          <w:p w14:paraId="6F99E817" w14:textId="7CFF7754" w:rsidR="00E6166C" w:rsidRDefault="00E6166C" w:rsidP="00E6166C">
            <w:pPr>
              <w:rPr>
                <w:rFonts w:ascii="Calibri" w:eastAsia="Calibri" w:hAnsi="Calibri" w:cs="Calibri"/>
                <w:sz w:val="18"/>
                <w:szCs w:val="18"/>
              </w:rPr>
            </w:pPr>
            <w:r>
              <w:rPr>
                <w:rFonts w:ascii="Calibri" w:eastAsia="Calibri" w:hAnsi="Calibri" w:cs="Calibri"/>
                <w:sz w:val="18"/>
                <w:szCs w:val="18"/>
              </w:rPr>
              <w:lastRenderedPageBreak/>
              <w:t>Activity 8. Strengthen stakeholder awareness regarding benefits of protecting habitat and environmental laws</w:t>
            </w:r>
          </w:p>
        </w:tc>
        <w:tc>
          <w:tcPr>
            <w:tcW w:w="1128" w:type="dxa"/>
            <w:tcBorders>
              <w:top w:val="single" w:sz="12" w:space="0" w:color="auto"/>
              <w:left w:val="single" w:sz="4" w:space="0" w:color="auto"/>
              <w:bottom w:val="single" w:sz="4" w:space="0" w:color="auto"/>
              <w:right w:val="single" w:sz="4" w:space="0" w:color="auto"/>
            </w:tcBorders>
          </w:tcPr>
          <w:p w14:paraId="7E69B143" w14:textId="705C6292" w:rsidR="00E6166C" w:rsidRDefault="00E6166C" w:rsidP="00E6166C">
            <w:pPr>
              <w:jc w:val="right"/>
              <w:rPr>
                <w:rFonts w:ascii="Arial" w:hAnsi="Arial" w:cs="Arial"/>
                <w:sz w:val="20"/>
                <w:szCs w:val="20"/>
                <w:lang w:val="en-GB"/>
              </w:rPr>
            </w:pPr>
            <w:r>
              <w:rPr>
                <w:rFonts w:ascii="Calibri" w:eastAsia="Calibri" w:hAnsi="Calibri" w:cs="Calibri"/>
                <w:sz w:val="18"/>
                <w:szCs w:val="18"/>
              </w:rPr>
              <w:t>Jan 2019*</w:t>
            </w:r>
          </w:p>
        </w:tc>
        <w:tc>
          <w:tcPr>
            <w:tcW w:w="1134" w:type="dxa"/>
            <w:tcBorders>
              <w:top w:val="single" w:sz="12" w:space="0" w:color="auto"/>
              <w:left w:val="single" w:sz="4" w:space="0" w:color="auto"/>
              <w:bottom w:val="single" w:sz="4" w:space="0" w:color="auto"/>
              <w:right w:val="single" w:sz="4" w:space="0" w:color="auto"/>
            </w:tcBorders>
          </w:tcPr>
          <w:p w14:paraId="37C261BC" w14:textId="488BB135"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60%</w:t>
            </w:r>
          </w:p>
        </w:tc>
        <w:tc>
          <w:tcPr>
            <w:tcW w:w="1134" w:type="dxa"/>
            <w:tcBorders>
              <w:top w:val="single" w:sz="12" w:space="0" w:color="auto"/>
              <w:left w:val="single" w:sz="4" w:space="0" w:color="auto"/>
              <w:bottom w:val="single" w:sz="4" w:space="0" w:color="auto"/>
              <w:right w:val="single" w:sz="4" w:space="0" w:color="auto"/>
            </w:tcBorders>
          </w:tcPr>
          <w:p w14:paraId="372C2FA8" w14:textId="068F6F11" w:rsidR="00E6166C" w:rsidRDefault="00E6166C" w:rsidP="00E6166C">
            <w:pPr>
              <w:jc w:val="right"/>
              <w:rPr>
                <w:rFonts w:ascii="Arial" w:hAnsi="Arial" w:cs="Arial"/>
                <w:sz w:val="20"/>
                <w:szCs w:val="20"/>
                <w:lang w:val="en-GB"/>
              </w:rPr>
            </w:pPr>
            <w:r w:rsidRPr="00676C0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352D0903" w14:textId="43D94364" w:rsidR="00E6166C" w:rsidRDefault="00E6166C" w:rsidP="00E6166C">
            <w:pPr>
              <w:rPr>
                <w:rFonts w:ascii="Arial" w:hAnsi="Arial" w:cs="Arial"/>
                <w:sz w:val="20"/>
                <w:szCs w:val="20"/>
                <w:lang w:val="en-GB"/>
              </w:rPr>
            </w:pPr>
            <w:r w:rsidRPr="00676C00">
              <w:rPr>
                <w:rFonts w:ascii="Calibri" w:eastAsia="Calibri" w:hAnsi="Calibri" w:cs="Calibri"/>
                <w:sz w:val="18"/>
                <w:szCs w:val="18"/>
              </w:rPr>
              <w:t xml:space="preserve">Three meetings with local stakeholders were reported in the previous PIRs.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1BBF8EC9" w14:textId="1892C0D5"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5F7A49FA" w14:textId="77777777" w:rsidTr="006B68CB">
        <w:tc>
          <w:tcPr>
            <w:tcW w:w="1561" w:type="dxa"/>
            <w:tcBorders>
              <w:top w:val="single" w:sz="12" w:space="0" w:color="auto"/>
              <w:left w:val="single" w:sz="12" w:space="0" w:color="auto"/>
              <w:bottom w:val="single" w:sz="4" w:space="0" w:color="auto"/>
              <w:right w:val="single" w:sz="4" w:space="0" w:color="auto"/>
            </w:tcBorders>
          </w:tcPr>
          <w:p w14:paraId="40F28B08" w14:textId="7174F80C" w:rsidR="00E6166C" w:rsidRDefault="00E6166C" w:rsidP="00E6166C">
            <w:pPr>
              <w:rPr>
                <w:rFonts w:ascii="Calibri" w:eastAsia="Calibri" w:hAnsi="Calibri" w:cs="Calibri"/>
                <w:sz w:val="18"/>
                <w:szCs w:val="18"/>
              </w:rPr>
            </w:pPr>
            <w:r>
              <w:rPr>
                <w:rFonts w:ascii="Calibri" w:eastAsia="Calibri" w:hAnsi="Calibri" w:cs="Calibri"/>
                <w:sz w:val="18"/>
                <w:szCs w:val="18"/>
              </w:rPr>
              <w:t>Activity 9. Assist interested landowners to comply with Forest Code and create private reserves (RPPN)</w:t>
            </w:r>
          </w:p>
        </w:tc>
        <w:tc>
          <w:tcPr>
            <w:tcW w:w="1128" w:type="dxa"/>
            <w:tcBorders>
              <w:top w:val="single" w:sz="12" w:space="0" w:color="auto"/>
              <w:left w:val="single" w:sz="4" w:space="0" w:color="auto"/>
              <w:bottom w:val="single" w:sz="4" w:space="0" w:color="auto"/>
              <w:right w:val="single" w:sz="4" w:space="0" w:color="auto"/>
            </w:tcBorders>
          </w:tcPr>
          <w:p w14:paraId="33CC988F" w14:textId="2B5635F3" w:rsidR="00E6166C" w:rsidRDefault="00E6166C" w:rsidP="00E6166C">
            <w:pPr>
              <w:jc w:val="right"/>
              <w:rPr>
                <w:rFonts w:ascii="Arial" w:hAnsi="Arial" w:cs="Arial"/>
                <w:sz w:val="20"/>
                <w:szCs w:val="20"/>
                <w:lang w:val="en-GB"/>
              </w:rPr>
            </w:pPr>
            <w:r>
              <w:rPr>
                <w:rFonts w:ascii="Calibri" w:eastAsia="Calibri" w:hAnsi="Calibri" w:cs="Calibri"/>
                <w:sz w:val="18"/>
                <w:szCs w:val="18"/>
              </w:rPr>
              <w:t>Mar 2019*</w:t>
            </w:r>
          </w:p>
        </w:tc>
        <w:tc>
          <w:tcPr>
            <w:tcW w:w="1134" w:type="dxa"/>
            <w:tcBorders>
              <w:top w:val="single" w:sz="12" w:space="0" w:color="auto"/>
              <w:left w:val="single" w:sz="4" w:space="0" w:color="auto"/>
              <w:bottom w:val="single" w:sz="4" w:space="0" w:color="auto"/>
              <w:right w:val="single" w:sz="4" w:space="0" w:color="auto"/>
            </w:tcBorders>
          </w:tcPr>
          <w:p w14:paraId="4B0579F2" w14:textId="321A0955"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45%</w:t>
            </w:r>
          </w:p>
        </w:tc>
        <w:tc>
          <w:tcPr>
            <w:tcW w:w="1134" w:type="dxa"/>
            <w:tcBorders>
              <w:top w:val="single" w:sz="12" w:space="0" w:color="auto"/>
              <w:left w:val="single" w:sz="4" w:space="0" w:color="auto"/>
              <w:bottom w:val="single" w:sz="4" w:space="0" w:color="auto"/>
              <w:right w:val="single" w:sz="4" w:space="0" w:color="auto"/>
            </w:tcBorders>
          </w:tcPr>
          <w:p w14:paraId="2C240425" w14:textId="47A4980C" w:rsidR="00E6166C" w:rsidRDefault="00E6166C" w:rsidP="00E6166C">
            <w:pPr>
              <w:jc w:val="right"/>
              <w:rPr>
                <w:rFonts w:ascii="Arial" w:hAnsi="Arial" w:cs="Arial"/>
                <w:sz w:val="20"/>
                <w:szCs w:val="20"/>
                <w:lang w:val="en-GB"/>
              </w:rPr>
            </w:pPr>
            <w:r>
              <w:rPr>
                <w:rFonts w:ascii="Calibri" w:eastAsia="Calibri" w:hAnsi="Calibri" w:cs="Calibri"/>
                <w:sz w:val="18"/>
                <w:szCs w:val="18"/>
              </w:rPr>
              <w:t>9</w:t>
            </w:r>
            <w:r w:rsidRPr="00676C00">
              <w:rPr>
                <w:rFonts w:ascii="Calibri" w:eastAsia="Calibri" w:hAnsi="Calibri" w:cs="Calibri"/>
                <w:sz w:val="18"/>
                <w:szCs w:val="18"/>
              </w:rPr>
              <w:t>0%</w:t>
            </w:r>
          </w:p>
        </w:tc>
        <w:tc>
          <w:tcPr>
            <w:tcW w:w="6950" w:type="dxa"/>
            <w:tcBorders>
              <w:top w:val="single" w:sz="12" w:space="0" w:color="auto"/>
              <w:left w:val="single" w:sz="4" w:space="0" w:color="auto"/>
              <w:bottom w:val="single" w:sz="4" w:space="0" w:color="auto"/>
              <w:right w:val="single" w:sz="4" w:space="0" w:color="auto"/>
            </w:tcBorders>
          </w:tcPr>
          <w:p w14:paraId="00FB3A6F" w14:textId="77777777" w:rsidR="00E6166C" w:rsidRPr="00676C00" w:rsidRDefault="00E6166C" w:rsidP="00E6166C">
            <w:pPr>
              <w:spacing w:before="60" w:after="60"/>
              <w:rPr>
                <w:rFonts w:ascii="Calibri" w:eastAsia="Calibri" w:hAnsi="Calibri" w:cs="Calibri"/>
                <w:sz w:val="18"/>
                <w:szCs w:val="18"/>
              </w:rPr>
            </w:pPr>
            <w:r w:rsidRPr="00676C00">
              <w:rPr>
                <w:rFonts w:ascii="Calibri" w:eastAsia="Calibri" w:hAnsi="Calibri" w:cs="Calibri"/>
                <w:sz w:val="18"/>
                <w:szCs w:val="18"/>
              </w:rPr>
              <w:t>The Rural Environmental Registry (CAR) is a very important tool to guide the process of environmental regularization of rural properties and possessions. It is based on the collection of georeferenced information of the property, with the separation of the areas of the property in several categories, such as the Permanent Protection Areas (APP), Legal Reserve (RL), remnants of native vegetation, areas of consolidated use, areas of social interest and public interest, and springs. An instrument used in rural property planning and the recovery of degraded areas, CAR encourages the linkage of preserved areas through ecological corridors and the conservation of other natural resources, contributing to the improvement of environmental quality.</w:t>
            </w:r>
          </w:p>
          <w:p w14:paraId="40FD6567" w14:textId="77777777" w:rsidR="00E6166C" w:rsidRPr="00676C00" w:rsidRDefault="00E6166C" w:rsidP="00E6166C">
            <w:pPr>
              <w:spacing w:before="60" w:after="60"/>
              <w:rPr>
                <w:rFonts w:ascii="Calibri" w:eastAsia="Calibri" w:hAnsi="Calibri" w:cs="Calibri"/>
                <w:sz w:val="18"/>
                <w:szCs w:val="18"/>
              </w:rPr>
            </w:pPr>
            <w:r w:rsidRPr="00676C00">
              <w:rPr>
                <w:rFonts w:ascii="Calibri" w:eastAsia="Calibri" w:hAnsi="Calibri" w:cs="Calibri"/>
                <w:sz w:val="18"/>
                <w:szCs w:val="18"/>
              </w:rPr>
              <w:t>Data from 264 farms were obtained in an area up to 20 km from the Mata do Passarinho reserve. These properties cover a total of 16,548 hectares, of which 1,098 hectares were declared with Areas of Permanent Preservation (APP), 2,036 hectares of legal reserve, 624 hectares of native vegetation, and 62 springs. See dropbox for this map.</w:t>
            </w:r>
          </w:p>
          <w:p w14:paraId="5427F948" w14:textId="77777777" w:rsidR="00E6166C" w:rsidRPr="00676C00" w:rsidRDefault="00E6166C" w:rsidP="00E6166C">
            <w:pPr>
              <w:spacing w:before="60" w:after="60"/>
              <w:rPr>
                <w:rFonts w:ascii="Calibri" w:eastAsia="Calibri" w:hAnsi="Calibri" w:cs="Calibri"/>
                <w:sz w:val="18"/>
                <w:szCs w:val="18"/>
              </w:rPr>
            </w:pPr>
            <w:r w:rsidRPr="00676C00">
              <w:rPr>
                <w:rFonts w:ascii="Calibri" w:eastAsia="Calibri" w:hAnsi="Calibri" w:cs="Calibri"/>
                <w:sz w:val="18"/>
                <w:szCs w:val="18"/>
              </w:rPr>
              <w:t xml:space="preserve">The various CAR categories, in which property areas can be declared, have different levels of protection in relation to fauna and flora. The two main ones related to the environment are the APP and the Legal Reserve. APPs are natural areas that must be protected from any kind of human action. Its water, soil, and fauna and flora characteristics must be preserved and cared for to ensure the constitutional right of an "environmentally balanced environment, well used by the people and essential to a healthy quality of life." The size of the APP area of ​​each property depends on </w:t>
            </w:r>
            <w:proofErr w:type="gramStart"/>
            <w:r w:rsidRPr="00676C00">
              <w:rPr>
                <w:rFonts w:ascii="Calibri" w:eastAsia="Calibri" w:hAnsi="Calibri" w:cs="Calibri"/>
                <w:sz w:val="18"/>
                <w:szCs w:val="18"/>
              </w:rPr>
              <w:t>a number of</w:t>
            </w:r>
            <w:proofErr w:type="gramEnd"/>
            <w:r w:rsidRPr="00676C00">
              <w:rPr>
                <w:rFonts w:ascii="Calibri" w:eastAsia="Calibri" w:hAnsi="Calibri" w:cs="Calibri"/>
                <w:sz w:val="18"/>
                <w:szCs w:val="18"/>
              </w:rPr>
              <w:t xml:space="preserve"> factors such as slope and altitude of the terrain, presence of rivers, lakes, and springs. While the Legal Reserve is much more flexible in relation to the activities that can be developed, generally associated with sustainable land uses, it can be exploited through the collection of non-timber forest products and sustainable forest management. The total area of ​​the Legal Reserve of each property depends on the biome in which it is inserted, being in the case of the Atlantic Forest 20% of the entire area of ​​the property.</w:t>
            </w:r>
          </w:p>
          <w:p w14:paraId="1C9334CC" w14:textId="77777777" w:rsidR="00E6166C" w:rsidRPr="00676C00" w:rsidRDefault="00E6166C" w:rsidP="00E6166C">
            <w:pPr>
              <w:spacing w:before="60" w:after="60"/>
              <w:rPr>
                <w:rFonts w:ascii="Calibri" w:eastAsia="Calibri" w:hAnsi="Calibri" w:cs="Calibri"/>
                <w:sz w:val="18"/>
                <w:szCs w:val="18"/>
              </w:rPr>
            </w:pPr>
            <w:r w:rsidRPr="00676C00">
              <w:rPr>
                <w:rFonts w:ascii="Calibri" w:eastAsia="Calibri" w:hAnsi="Calibri" w:cs="Calibri"/>
                <w:sz w:val="18"/>
                <w:szCs w:val="18"/>
              </w:rPr>
              <w:t xml:space="preserve">Knowing the size of the areas with </w:t>
            </w:r>
            <w:proofErr w:type="gramStart"/>
            <w:r w:rsidRPr="00676C00">
              <w:rPr>
                <w:rFonts w:ascii="Calibri" w:eastAsia="Calibri" w:hAnsi="Calibri" w:cs="Calibri"/>
                <w:sz w:val="18"/>
                <w:szCs w:val="18"/>
              </w:rPr>
              <w:t>some kind of legal</w:t>
            </w:r>
            <w:proofErr w:type="gramEnd"/>
            <w:r w:rsidRPr="00676C00">
              <w:rPr>
                <w:rFonts w:ascii="Calibri" w:eastAsia="Calibri" w:hAnsi="Calibri" w:cs="Calibri"/>
                <w:sz w:val="18"/>
                <w:szCs w:val="18"/>
              </w:rPr>
              <w:t xml:space="preserve"> environmental protection around the RPPN is extremely important for the planning of our future actions, to know where these </w:t>
            </w:r>
            <w:r w:rsidRPr="00676C00">
              <w:rPr>
                <w:rFonts w:ascii="Calibri" w:eastAsia="Calibri" w:hAnsi="Calibri" w:cs="Calibri"/>
                <w:sz w:val="18"/>
                <w:szCs w:val="18"/>
              </w:rPr>
              <w:lastRenderedPageBreak/>
              <w:t>areas are concentrated and to emphasize the actions in those places to avoid that they degrade and continue in the process of regeneration.</w:t>
            </w:r>
          </w:p>
          <w:p w14:paraId="7CBFC100" w14:textId="565D3054" w:rsidR="00E6166C" w:rsidRDefault="00E6166C" w:rsidP="00E6166C">
            <w:pPr>
              <w:rPr>
                <w:rFonts w:ascii="Arial" w:hAnsi="Arial" w:cs="Arial"/>
                <w:sz w:val="20"/>
                <w:szCs w:val="20"/>
                <w:lang w:val="en-GB"/>
              </w:rPr>
            </w:pPr>
            <w:r w:rsidRPr="00676C00">
              <w:rPr>
                <w:rFonts w:ascii="Calibri" w:eastAsia="Calibri" w:hAnsi="Calibri" w:cs="Calibri"/>
                <w:sz w:val="18"/>
                <w:szCs w:val="18"/>
              </w:rPr>
              <w:t>In 2019, the reserve manager has met and is working with the president of the local farmers association to advance the establishment of a new RPPN in the region.</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635C1ABA" w14:textId="50FC5C28"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20803424" w14:textId="77777777" w:rsidTr="006B68CB">
        <w:tc>
          <w:tcPr>
            <w:tcW w:w="1561" w:type="dxa"/>
            <w:tcBorders>
              <w:top w:val="single" w:sz="12" w:space="0" w:color="auto"/>
              <w:left w:val="single" w:sz="12" w:space="0" w:color="auto"/>
              <w:bottom w:val="single" w:sz="4" w:space="0" w:color="auto"/>
              <w:right w:val="single" w:sz="4" w:space="0" w:color="auto"/>
            </w:tcBorders>
          </w:tcPr>
          <w:p w14:paraId="797BE99E" w14:textId="715D00D2" w:rsidR="00E6166C" w:rsidRDefault="00E6166C" w:rsidP="00E6166C">
            <w:pPr>
              <w:rPr>
                <w:rFonts w:ascii="Calibri" w:eastAsia="Calibri" w:hAnsi="Calibri" w:cs="Calibri"/>
                <w:sz w:val="18"/>
                <w:szCs w:val="18"/>
              </w:rPr>
            </w:pPr>
            <w:r>
              <w:rPr>
                <w:rFonts w:ascii="Calibri" w:eastAsia="Calibri" w:hAnsi="Calibri" w:cs="Calibri"/>
                <w:b/>
                <w:sz w:val="18"/>
                <w:szCs w:val="18"/>
              </w:rPr>
              <w:t>Output 1.1.2.  In Chile, at Isla Mocha Reserve in Chile, for Eupsophus insularis and at Mehuin 1 and Mehuin 2 for Eupsophus migueli and Insuetophrynus acarpicus respectively, habitat conservation enhanced through strengthened protection status and implementation of newly created or existing (Isla Mocha) management plans</w:t>
            </w:r>
            <w:r>
              <w:rPr>
                <w:rFonts w:ascii="Calibri" w:eastAsia="Calibri" w:hAnsi="Calibri" w:cs="Calibri"/>
                <w:b/>
                <w:sz w:val="18"/>
                <w:szCs w:val="18"/>
              </w:rPr>
              <w:tab/>
            </w:r>
            <w:r>
              <w:rPr>
                <w:rFonts w:ascii="Calibri" w:eastAsia="Calibri" w:hAnsi="Calibri" w:cs="Calibri"/>
                <w:b/>
                <w:sz w:val="18"/>
                <w:szCs w:val="18"/>
              </w:rPr>
              <w:tab/>
            </w:r>
          </w:p>
        </w:tc>
        <w:tc>
          <w:tcPr>
            <w:tcW w:w="1128" w:type="dxa"/>
            <w:tcBorders>
              <w:top w:val="single" w:sz="12" w:space="0" w:color="auto"/>
              <w:left w:val="single" w:sz="4" w:space="0" w:color="auto"/>
              <w:bottom w:val="single" w:sz="4" w:space="0" w:color="auto"/>
              <w:right w:val="single" w:sz="4" w:space="0" w:color="auto"/>
            </w:tcBorders>
          </w:tcPr>
          <w:p w14:paraId="21BE54DA"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1DC9EBD1"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66686260" w14:textId="77777777" w:rsidR="00E6166C" w:rsidRDefault="00E6166C" w:rsidP="00E6166C">
            <w:pPr>
              <w:jc w:val="right"/>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4D92F895" w14:textId="77777777"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1A5741B3" w14:textId="77777777" w:rsidR="00E6166C" w:rsidRDefault="00E6166C" w:rsidP="00E6166C">
            <w:pPr>
              <w:rPr>
                <w:rFonts w:ascii="Arial" w:hAnsi="Arial" w:cs="Arial"/>
                <w:sz w:val="20"/>
                <w:szCs w:val="20"/>
                <w:lang w:val="en-GB"/>
              </w:rPr>
            </w:pPr>
          </w:p>
        </w:tc>
      </w:tr>
      <w:tr w:rsidR="00E6166C" w14:paraId="76CB1226" w14:textId="77777777" w:rsidTr="006B68CB">
        <w:tc>
          <w:tcPr>
            <w:tcW w:w="1561" w:type="dxa"/>
            <w:tcBorders>
              <w:top w:val="single" w:sz="12" w:space="0" w:color="auto"/>
              <w:left w:val="single" w:sz="12" w:space="0" w:color="auto"/>
              <w:bottom w:val="single" w:sz="4" w:space="0" w:color="auto"/>
              <w:right w:val="single" w:sz="4" w:space="0" w:color="auto"/>
            </w:tcBorders>
          </w:tcPr>
          <w:p w14:paraId="5C647AA7" w14:textId="67842441" w:rsidR="00E6166C" w:rsidRDefault="00E6166C" w:rsidP="00E6166C">
            <w:pPr>
              <w:rPr>
                <w:rFonts w:ascii="Calibri" w:eastAsia="Calibri" w:hAnsi="Calibri" w:cs="Calibri"/>
                <w:b/>
                <w:sz w:val="18"/>
                <w:szCs w:val="18"/>
              </w:rPr>
            </w:pPr>
            <w:r>
              <w:rPr>
                <w:rFonts w:ascii="Calibri" w:eastAsia="Calibri" w:hAnsi="Calibri" w:cs="Calibri"/>
                <w:b/>
                <w:sz w:val="18"/>
                <w:szCs w:val="18"/>
              </w:rPr>
              <w:t>Isla Mocha (IM)</w:t>
            </w:r>
          </w:p>
        </w:tc>
        <w:tc>
          <w:tcPr>
            <w:tcW w:w="1128" w:type="dxa"/>
            <w:tcBorders>
              <w:top w:val="single" w:sz="12" w:space="0" w:color="auto"/>
              <w:left w:val="single" w:sz="4" w:space="0" w:color="auto"/>
              <w:bottom w:val="single" w:sz="4" w:space="0" w:color="auto"/>
              <w:right w:val="single" w:sz="4" w:space="0" w:color="auto"/>
            </w:tcBorders>
          </w:tcPr>
          <w:p w14:paraId="15C2343C"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565A93EC"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6BE9B26D" w14:textId="77777777" w:rsidR="00E6166C" w:rsidRDefault="00E6166C" w:rsidP="00E6166C">
            <w:pPr>
              <w:jc w:val="right"/>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7F6EFCCD" w14:textId="77777777"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5FE53264" w14:textId="77777777" w:rsidR="00E6166C" w:rsidRDefault="00E6166C" w:rsidP="00E6166C">
            <w:pPr>
              <w:rPr>
                <w:rFonts w:ascii="Arial" w:hAnsi="Arial" w:cs="Arial"/>
                <w:sz w:val="20"/>
                <w:szCs w:val="20"/>
                <w:lang w:val="en-GB"/>
              </w:rPr>
            </w:pPr>
          </w:p>
        </w:tc>
      </w:tr>
      <w:tr w:rsidR="00E6166C" w14:paraId="55C6C78D" w14:textId="77777777" w:rsidTr="006B68CB">
        <w:tc>
          <w:tcPr>
            <w:tcW w:w="1561" w:type="dxa"/>
            <w:tcBorders>
              <w:top w:val="single" w:sz="12" w:space="0" w:color="auto"/>
              <w:left w:val="single" w:sz="12" w:space="0" w:color="auto"/>
              <w:bottom w:val="single" w:sz="4" w:space="0" w:color="auto"/>
              <w:right w:val="single" w:sz="4" w:space="0" w:color="auto"/>
            </w:tcBorders>
          </w:tcPr>
          <w:p w14:paraId="6EA0D159" w14:textId="45E24B3B" w:rsidR="00E6166C" w:rsidRDefault="00E6166C" w:rsidP="00E6166C">
            <w:pPr>
              <w:rPr>
                <w:rFonts w:ascii="Calibri" w:eastAsia="Calibri" w:hAnsi="Calibri" w:cs="Calibri"/>
                <w:b/>
                <w:sz w:val="18"/>
                <w:szCs w:val="18"/>
              </w:rPr>
            </w:pPr>
            <w:r>
              <w:rPr>
                <w:rFonts w:ascii="Calibri" w:eastAsia="Calibri" w:hAnsi="Calibri" w:cs="Calibri"/>
                <w:sz w:val="18"/>
                <w:szCs w:val="18"/>
              </w:rPr>
              <w:t xml:space="preserve">IM1. Design and implement a species monitoring program for </w:t>
            </w:r>
            <w:r>
              <w:rPr>
                <w:rFonts w:ascii="Calibri" w:eastAsia="Calibri" w:hAnsi="Calibri" w:cs="Calibri"/>
                <w:i/>
                <w:sz w:val="18"/>
                <w:szCs w:val="18"/>
              </w:rPr>
              <w:t>Eupsophus insularis</w:t>
            </w:r>
          </w:p>
        </w:tc>
        <w:tc>
          <w:tcPr>
            <w:tcW w:w="1128" w:type="dxa"/>
            <w:tcBorders>
              <w:top w:val="single" w:sz="12" w:space="0" w:color="auto"/>
              <w:left w:val="single" w:sz="4" w:space="0" w:color="auto"/>
              <w:bottom w:val="single" w:sz="4" w:space="0" w:color="auto"/>
              <w:right w:val="single" w:sz="4" w:space="0" w:color="auto"/>
            </w:tcBorders>
          </w:tcPr>
          <w:p w14:paraId="2A8C30B1" w14:textId="00AF1ACB" w:rsidR="00E6166C" w:rsidRDefault="00E6166C" w:rsidP="00E6166C">
            <w:pPr>
              <w:jc w:val="right"/>
              <w:rPr>
                <w:rFonts w:ascii="Arial" w:hAnsi="Arial" w:cs="Arial"/>
                <w:sz w:val="20"/>
                <w:szCs w:val="20"/>
                <w:lang w:val="en-GB"/>
              </w:rPr>
            </w:pPr>
            <w:r>
              <w:rPr>
                <w:rFonts w:ascii="Calibri" w:eastAsia="Calibri" w:hAnsi="Calibri" w:cs="Calibri"/>
                <w:sz w:val="18"/>
                <w:szCs w:val="18"/>
              </w:rPr>
              <w:t>Jan 2019*</w:t>
            </w:r>
          </w:p>
        </w:tc>
        <w:tc>
          <w:tcPr>
            <w:tcW w:w="1134" w:type="dxa"/>
            <w:tcBorders>
              <w:top w:val="single" w:sz="12" w:space="0" w:color="auto"/>
              <w:left w:val="single" w:sz="4" w:space="0" w:color="auto"/>
              <w:bottom w:val="single" w:sz="4" w:space="0" w:color="auto"/>
              <w:right w:val="single" w:sz="4" w:space="0" w:color="auto"/>
            </w:tcBorders>
          </w:tcPr>
          <w:p w14:paraId="5F34C101" w14:textId="611D5D7F"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80%</w:t>
            </w:r>
          </w:p>
        </w:tc>
        <w:tc>
          <w:tcPr>
            <w:tcW w:w="1134" w:type="dxa"/>
            <w:tcBorders>
              <w:top w:val="single" w:sz="12" w:space="0" w:color="auto"/>
              <w:left w:val="single" w:sz="4" w:space="0" w:color="auto"/>
              <w:bottom w:val="single" w:sz="4" w:space="0" w:color="auto"/>
              <w:right w:val="single" w:sz="4" w:space="0" w:color="auto"/>
            </w:tcBorders>
          </w:tcPr>
          <w:p w14:paraId="05DD20E1" w14:textId="1069D908" w:rsidR="00E6166C" w:rsidRDefault="00E6166C" w:rsidP="00E6166C">
            <w:pPr>
              <w:jc w:val="right"/>
              <w:rPr>
                <w:rFonts w:ascii="Arial" w:hAnsi="Arial" w:cs="Arial"/>
                <w:sz w:val="20"/>
                <w:szCs w:val="20"/>
                <w:lang w:val="en-GB"/>
              </w:rPr>
            </w:pPr>
            <w:r w:rsidRPr="00F93FFA">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0F42FF3B" w14:textId="5013E586" w:rsidR="00E6166C" w:rsidRDefault="00E6166C" w:rsidP="00E6166C">
            <w:pPr>
              <w:rPr>
                <w:rFonts w:ascii="Arial" w:hAnsi="Arial" w:cs="Arial"/>
                <w:sz w:val="20"/>
                <w:szCs w:val="20"/>
                <w:lang w:val="en-GB"/>
              </w:rPr>
            </w:pPr>
            <w:r>
              <w:rPr>
                <w:rFonts w:ascii="Calibri" w:eastAsia="Calibri" w:hAnsi="Calibri" w:cs="Calibri"/>
                <w:color w:val="000000"/>
                <w:sz w:val="18"/>
                <w:szCs w:val="18"/>
              </w:rPr>
              <w:t xml:space="preserve">In November 2018 the monitoring of 43 sites was completed, after 5 site visits. The </w:t>
            </w:r>
            <w:proofErr w:type="gramStart"/>
            <w:r>
              <w:rPr>
                <w:rFonts w:ascii="Calibri" w:eastAsia="Calibri" w:hAnsi="Calibri" w:cs="Calibri"/>
                <w:color w:val="000000"/>
                <w:sz w:val="18"/>
                <w:szCs w:val="18"/>
              </w:rPr>
              <w:t>final results</w:t>
            </w:r>
            <w:proofErr w:type="gramEnd"/>
            <w:r>
              <w:rPr>
                <w:rFonts w:ascii="Calibri" w:eastAsia="Calibri" w:hAnsi="Calibri" w:cs="Calibri"/>
                <w:color w:val="000000"/>
                <w:sz w:val="18"/>
                <w:szCs w:val="18"/>
              </w:rPr>
              <w:t xml:space="preserve"> show the presence of </w:t>
            </w:r>
            <w:r w:rsidRPr="00676C00">
              <w:rPr>
                <w:rFonts w:ascii="Calibri" w:eastAsia="Calibri" w:hAnsi="Calibri" w:cs="Calibri"/>
                <w:i/>
                <w:color w:val="000000"/>
                <w:sz w:val="18"/>
                <w:szCs w:val="18"/>
              </w:rPr>
              <w:t>E. insularis</w:t>
            </w:r>
            <w:r>
              <w:rPr>
                <w:rFonts w:ascii="Calibri" w:eastAsia="Calibri" w:hAnsi="Calibri" w:cs="Calibri"/>
                <w:color w:val="000000"/>
                <w:sz w:val="18"/>
                <w:szCs w:val="18"/>
              </w:rPr>
              <w:t xml:space="preserve"> in 19 of the 43 plots between 24 and 205 masl. The physicochemical characterization of the streams where the species is present shows streams with average levels of conductivity and total dissolved solids, temperatures between 10 and 15ºC and slightly alkaline pH. In terms of biometry, the species present in Mocha Island correspond to amphibians of small size and mass. In two sites, a tagging and recapture study was carried out with nanochips, which allows a more reliable estimation of </w:t>
            </w:r>
            <w:r>
              <w:rPr>
                <w:rFonts w:ascii="Calibri" w:eastAsia="Calibri" w:hAnsi="Calibri" w:cs="Calibri"/>
                <w:color w:val="000000"/>
                <w:sz w:val="18"/>
                <w:szCs w:val="18"/>
              </w:rPr>
              <w:lastRenderedPageBreak/>
              <w:t>the population sizes that would be between 15 and 60 individuals per hectare. The diet study shows that isopods were the most important food for amphibians in autumn (2017 and 2018) and Lumbricidae in the spring. In the study plots, we qualitatively detected the presence of at least five types of impacts, with a predominance of the category "without apparent impact" and "trails", as well as impacts by cattle and vegetation felling. The results obtained to date (spring and autumn campaign samples) of the chytrid fungus analysis show 55% (23 positive individuals / 43 individuals total) of prevalence of the fungus on the skin.</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18462359" w14:textId="7C684DE2"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16CCA266" w14:textId="77777777" w:rsidTr="006B68CB">
        <w:tc>
          <w:tcPr>
            <w:tcW w:w="1561" w:type="dxa"/>
            <w:tcBorders>
              <w:top w:val="single" w:sz="12" w:space="0" w:color="auto"/>
              <w:left w:val="single" w:sz="12" w:space="0" w:color="auto"/>
              <w:bottom w:val="single" w:sz="4" w:space="0" w:color="auto"/>
              <w:right w:val="single" w:sz="4" w:space="0" w:color="auto"/>
            </w:tcBorders>
          </w:tcPr>
          <w:p w14:paraId="437ED7F4" w14:textId="77777777"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IM2. Install fencing or develop other solutions, such as signage or trail modification, to reduce the impact of public use and/or cattle near trails within the Isla Mocha Reserve </w:t>
            </w:r>
          </w:p>
          <w:p w14:paraId="3C587890" w14:textId="742F8E9E" w:rsidR="00E6166C" w:rsidRDefault="00E6166C" w:rsidP="00E6166C">
            <w:pPr>
              <w:rPr>
                <w:rFonts w:ascii="Calibri" w:eastAsia="Calibri" w:hAnsi="Calibri" w:cs="Calibri"/>
                <w:sz w:val="18"/>
                <w:szCs w:val="18"/>
              </w:rPr>
            </w:pPr>
            <w:r>
              <w:rPr>
                <w:rFonts w:ascii="Calibri" w:eastAsia="Calibri" w:hAnsi="Calibri" w:cs="Calibri"/>
                <w:sz w:val="18"/>
                <w:szCs w:val="18"/>
              </w:rPr>
              <w:t>[wording modified as agreed with UNEP Task Manager, June 2017)]</w:t>
            </w:r>
          </w:p>
        </w:tc>
        <w:tc>
          <w:tcPr>
            <w:tcW w:w="1128" w:type="dxa"/>
            <w:tcBorders>
              <w:top w:val="single" w:sz="12" w:space="0" w:color="auto"/>
              <w:left w:val="single" w:sz="4" w:space="0" w:color="auto"/>
              <w:bottom w:val="single" w:sz="4" w:space="0" w:color="auto"/>
              <w:right w:val="single" w:sz="4" w:space="0" w:color="auto"/>
            </w:tcBorders>
          </w:tcPr>
          <w:p w14:paraId="29160448" w14:textId="15A82DA7" w:rsidR="00E6166C" w:rsidRDefault="00E6166C" w:rsidP="00E6166C">
            <w:pPr>
              <w:jc w:val="right"/>
              <w:rPr>
                <w:rFonts w:ascii="Arial" w:hAnsi="Arial" w:cs="Arial"/>
                <w:sz w:val="20"/>
                <w:szCs w:val="20"/>
                <w:lang w:val="en-GB"/>
              </w:rPr>
            </w:pPr>
            <w:r>
              <w:rPr>
                <w:rFonts w:ascii="Calibri" w:eastAsia="Calibri" w:hAnsi="Calibri" w:cs="Calibri"/>
                <w:sz w:val="18"/>
                <w:szCs w:val="18"/>
              </w:rPr>
              <w:t>Jun 2018*</w:t>
            </w:r>
          </w:p>
        </w:tc>
        <w:tc>
          <w:tcPr>
            <w:tcW w:w="1134" w:type="dxa"/>
            <w:tcBorders>
              <w:top w:val="single" w:sz="12" w:space="0" w:color="auto"/>
              <w:left w:val="single" w:sz="4" w:space="0" w:color="auto"/>
              <w:bottom w:val="single" w:sz="4" w:space="0" w:color="auto"/>
              <w:right w:val="single" w:sz="4" w:space="0" w:color="auto"/>
            </w:tcBorders>
          </w:tcPr>
          <w:p w14:paraId="4CAEFB13" w14:textId="3E98BADC"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6FE2D53A" w14:textId="47B7C51F" w:rsidR="00E6166C" w:rsidRDefault="00E6166C" w:rsidP="00E6166C">
            <w:pPr>
              <w:jc w:val="right"/>
              <w:rPr>
                <w:rFonts w:ascii="Arial" w:hAnsi="Arial" w:cs="Arial"/>
                <w:sz w:val="20"/>
                <w:szCs w:val="20"/>
                <w:lang w:val="en-GB"/>
              </w:rPr>
            </w:pPr>
            <w:r w:rsidRPr="00F93FFA">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6C1AFD4A" w14:textId="26592BCF" w:rsidR="00E6166C" w:rsidRDefault="00E6166C" w:rsidP="00E6166C">
            <w:pPr>
              <w:rPr>
                <w:rFonts w:ascii="Arial" w:hAnsi="Arial" w:cs="Arial"/>
                <w:sz w:val="20"/>
                <w:szCs w:val="20"/>
                <w:lang w:val="en-GB"/>
              </w:rPr>
            </w:pPr>
            <w:r>
              <w:rPr>
                <w:rFonts w:ascii="Calibri" w:eastAsia="Calibri" w:hAnsi="Calibri" w:cs="Calibri"/>
                <w:sz w:val="18"/>
                <w:szCs w:val="18"/>
              </w:rPr>
              <w:t xml:space="preserve">Seven (7) wooden fences have been built to prevent unauthorized people accessing certain sectors of the reserves, as reported in a previous PIR.   Eight (8) interpretative panels to educate visitors about the importance of the forest and water of the Mocha Island Reserve as habitat of </w:t>
            </w:r>
            <w:r w:rsidRPr="00676C00">
              <w:rPr>
                <w:rFonts w:ascii="Calibri" w:eastAsia="Calibri" w:hAnsi="Calibri" w:cs="Calibri"/>
                <w:i/>
                <w:sz w:val="18"/>
                <w:szCs w:val="18"/>
              </w:rPr>
              <w:t>E. migueli</w:t>
            </w:r>
            <w:r>
              <w:rPr>
                <w:rFonts w:ascii="Calibri" w:eastAsia="Calibri" w:hAnsi="Calibri" w:cs="Calibri"/>
                <w:sz w:val="18"/>
                <w:szCs w:val="18"/>
              </w:rPr>
              <w:t xml:space="preserve"> were installed in the reserve.</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6273FD63" w14:textId="4880D1C2"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316C5CB7" w14:textId="77777777" w:rsidTr="006B68CB">
        <w:tc>
          <w:tcPr>
            <w:tcW w:w="1561" w:type="dxa"/>
            <w:tcBorders>
              <w:top w:val="single" w:sz="12" w:space="0" w:color="auto"/>
              <w:left w:val="single" w:sz="12" w:space="0" w:color="auto"/>
              <w:bottom w:val="single" w:sz="4" w:space="0" w:color="auto"/>
              <w:right w:val="single" w:sz="4" w:space="0" w:color="auto"/>
            </w:tcBorders>
          </w:tcPr>
          <w:p w14:paraId="41FF7E1D" w14:textId="252DB6E4"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IM3. Upgrade status of Isla Mocha Reserve to National Park</w:t>
            </w:r>
          </w:p>
        </w:tc>
        <w:tc>
          <w:tcPr>
            <w:tcW w:w="1128" w:type="dxa"/>
            <w:tcBorders>
              <w:top w:val="single" w:sz="12" w:space="0" w:color="auto"/>
              <w:left w:val="single" w:sz="4" w:space="0" w:color="auto"/>
              <w:bottom w:val="single" w:sz="4" w:space="0" w:color="auto"/>
              <w:right w:val="single" w:sz="4" w:space="0" w:color="auto"/>
            </w:tcBorders>
          </w:tcPr>
          <w:p w14:paraId="0196021E" w14:textId="4DB00F3C" w:rsidR="00E6166C" w:rsidRDefault="00E6166C" w:rsidP="00E6166C">
            <w:pPr>
              <w:jc w:val="right"/>
              <w:rPr>
                <w:rFonts w:ascii="Arial" w:hAnsi="Arial" w:cs="Arial"/>
                <w:sz w:val="20"/>
                <w:szCs w:val="20"/>
                <w:lang w:val="en-GB"/>
              </w:rPr>
            </w:pPr>
            <w:r>
              <w:rPr>
                <w:rFonts w:ascii="Calibri" w:eastAsia="Calibri" w:hAnsi="Calibri" w:cs="Calibri"/>
                <w:sz w:val="18"/>
                <w:szCs w:val="18"/>
              </w:rPr>
              <w:t>Jun 2019*</w:t>
            </w:r>
          </w:p>
        </w:tc>
        <w:tc>
          <w:tcPr>
            <w:tcW w:w="1134" w:type="dxa"/>
            <w:tcBorders>
              <w:top w:val="single" w:sz="12" w:space="0" w:color="auto"/>
              <w:left w:val="single" w:sz="4" w:space="0" w:color="auto"/>
              <w:bottom w:val="single" w:sz="4" w:space="0" w:color="auto"/>
              <w:right w:val="single" w:sz="4" w:space="0" w:color="auto"/>
            </w:tcBorders>
          </w:tcPr>
          <w:p w14:paraId="72DBFBBB" w14:textId="04456F14"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65%</w:t>
            </w:r>
          </w:p>
        </w:tc>
        <w:tc>
          <w:tcPr>
            <w:tcW w:w="1134" w:type="dxa"/>
            <w:tcBorders>
              <w:top w:val="single" w:sz="12" w:space="0" w:color="auto"/>
              <w:left w:val="single" w:sz="4" w:space="0" w:color="auto"/>
              <w:bottom w:val="single" w:sz="4" w:space="0" w:color="auto"/>
              <w:right w:val="single" w:sz="4" w:space="0" w:color="auto"/>
            </w:tcBorders>
          </w:tcPr>
          <w:p w14:paraId="7C553608" w14:textId="70121F75" w:rsidR="00E6166C" w:rsidRDefault="00E6166C" w:rsidP="00E6166C">
            <w:pPr>
              <w:jc w:val="right"/>
              <w:rPr>
                <w:rFonts w:ascii="Arial" w:hAnsi="Arial" w:cs="Arial"/>
                <w:sz w:val="20"/>
                <w:szCs w:val="20"/>
                <w:lang w:val="en-GB"/>
              </w:rPr>
            </w:pPr>
            <w:r>
              <w:rPr>
                <w:rFonts w:ascii="Calibri" w:eastAsia="Calibri" w:hAnsi="Calibri" w:cs="Calibri"/>
                <w:sz w:val="18"/>
                <w:szCs w:val="18"/>
              </w:rPr>
              <w:t>70%</w:t>
            </w:r>
          </w:p>
        </w:tc>
        <w:tc>
          <w:tcPr>
            <w:tcW w:w="6950" w:type="dxa"/>
            <w:tcBorders>
              <w:top w:val="single" w:sz="12" w:space="0" w:color="auto"/>
              <w:left w:val="single" w:sz="4" w:space="0" w:color="auto"/>
              <w:bottom w:val="single" w:sz="4" w:space="0" w:color="auto"/>
              <w:right w:val="single" w:sz="4" w:space="0" w:color="auto"/>
            </w:tcBorders>
          </w:tcPr>
          <w:p w14:paraId="6C06DB72" w14:textId="45F26DC7" w:rsidR="00E6166C" w:rsidRDefault="00E6166C" w:rsidP="00E6166C">
            <w:pPr>
              <w:rPr>
                <w:rFonts w:ascii="Arial" w:hAnsi="Arial" w:cs="Arial"/>
                <w:sz w:val="20"/>
                <w:szCs w:val="20"/>
                <w:lang w:val="en-GB"/>
              </w:rPr>
            </w:pPr>
            <w:r>
              <w:rPr>
                <w:rFonts w:ascii="Calibri" w:eastAsia="Calibri" w:hAnsi="Calibri" w:cs="Calibri"/>
                <w:sz w:val="18"/>
                <w:szCs w:val="18"/>
              </w:rPr>
              <w:t xml:space="preserve">Isla Mocha remains a National Reserve; however, the process to convert Isla Mocha to a National Park is well underway. Please see the attached document, Isla Mocha Recategorization to National Park. The procedure is expected to be completed by 2020. However, the expected transfer of authority over national parks from CONAF to the Ministry of Environment may cause additional delays.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5E1D9F12" w14:textId="10FBE6A8" w:rsidR="00E6166C" w:rsidRDefault="00E6166C" w:rsidP="00E6166C">
            <w:pPr>
              <w:rPr>
                <w:rFonts w:ascii="Arial" w:hAnsi="Arial" w:cs="Arial"/>
                <w:sz w:val="20"/>
                <w:szCs w:val="20"/>
                <w:lang w:val="en-GB"/>
              </w:rPr>
            </w:pPr>
            <w:r>
              <w:rPr>
                <w:rFonts w:ascii="Arial" w:hAnsi="Arial" w:cs="Arial"/>
                <w:sz w:val="20"/>
                <w:szCs w:val="20"/>
                <w:lang w:val="en-GB"/>
              </w:rPr>
              <w:t>MS</w:t>
            </w:r>
          </w:p>
        </w:tc>
      </w:tr>
      <w:tr w:rsidR="00E6166C" w14:paraId="0778DBA0" w14:textId="77777777" w:rsidTr="006B68CB">
        <w:tc>
          <w:tcPr>
            <w:tcW w:w="1561" w:type="dxa"/>
            <w:tcBorders>
              <w:top w:val="single" w:sz="12" w:space="0" w:color="auto"/>
              <w:left w:val="single" w:sz="12" w:space="0" w:color="auto"/>
              <w:bottom w:val="single" w:sz="4" w:space="0" w:color="auto"/>
              <w:right w:val="single" w:sz="4" w:space="0" w:color="auto"/>
            </w:tcBorders>
          </w:tcPr>
          <w:p w14:paraId="2E735071" w14:textId="428E3C3A"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IM4. Implement environmental awareness and education campaign </w:t>
            </w:r>
          </w:p>
        </w:tc>
        <w:tc>
          <w:tcPr>
            <w:tcW w:w="1128" w:type="dxa"/>
            <w:tcBorders>
              <w:top w:val="single" w:sz="12" w:space="0" w:color="auto"/>
              <w:left w:val="single" w:sz="4" w:space="0" w:color="auto"/>
              <w:bottom w:val="single" w:sz="4" w:space="0" w:color="auto"/>
              <w:right w:val="single" w:sz="4" w:space="0" w:color="auto"/>
            </w:tcBorders>
          </w:tcPr>
          <w:p w14:paraId="18E1DBAA" w14:textId="5C9A91E2" w:rsidR="00E6166C" w:rsidRDefault="00E6166C" w:rsidP="00E6166C">
            <w:pPr>
              <w:jc w:val="right"/>
              <w:rPr>
                <w:rFonts w:ascii="Arial" w:hAnsi="Arial" w:cs="Arial"/>
                <w:sz w:val="20"/>
                <w:szCs w:val="20"/>
                <w:lang w:val="en-GB"/>
              </w:rPr>
            </w:pPr>
            <w:r>
              <w:rPr>
                <w:rFonts w:ascii="Calibri" w:eastAsia="Calibri" w:hAnsi="Calibri" w:cs="Calibri"/>
                <w:sz w:val="18"/>
                <w:szCs w:val="18"/>
              </w:rPr>
              <w:t>Jan 2019*</w:t>
            </w:r>
          </w:p>
        </w:tc>
        <w:tc>
          <w:tcPr>
            <w:tcW w:w="1134" w:type="dxa"/>
            <w:tcBorders>
              <w:top w:val="single" w:sz="12" w:space="0" w:color="auto"/>
              <w:left w:val="single" w:sz="4" w:space="0" w:color="auto"/>
              <w:bottom w:val="single" w:sz="4" w:space="0" w:color="auto"/>
              <w:right w:val="single" w:sz="4" w:space="0" w:color="auto"/>
            </w:tcBorders>
          </w:tcPr>
          <w:p w14:paraId="2BB4CFB7" w14:textId="76C30DFB"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80%</w:t>
            </w:r>
          </w:p>
        </w:tc>
        <w:tc>
          <w:tcPr>
            <w:tcW w:w="1134" w:type="dxa"/>
            <w:tcBorders>
              <w:top w:val="single" w:sz="12" w:space="0" w:color="auto"/>
              <w:left w:val="single" w:sz="4" w:space="0" w:color="auto"/>
              <w:bottom w:val="single" w:sz="4" w:space="0" w:color="auto"/>
              <w:right w:val="single" w:sz="4" w:space="0" w:color="auto"/>
            </w:tcBorders>
          </w:tcPr>
          <w:p w14:paraId="529179D8" w14:textId="024DCC9C" w:rsidR="00E6166C" w:rsidRDefault="00E6166C" w:rsidP="00E6166C">
            <w:pPr>
              <w:jc w:val="right"/>
              <w:rPr>
                <w:rFonts w:ascii="Arial" w:hAnsi="Arial" w:cs="Arial"/>
                <w:sz w:val="20"/>
                <w:szCs w:val="20"/>
                <w:lang w:val="en-GB"/>
              </w:rPr>
            </w:pPr>
            <w:r>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006A535F" w14:textId="77777777" w:rsidR="00E6166C" w:rsidRDefault="00E6166C" w:rsidP="00E6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18"/>
                <w:szCs w:val="18"/>
              </w:rPr>
            </w:pPr>
            <w:r>
              <w:rPr>
                <w:rFonts w:ascii="Calibri" w:eastAsia="Calibri" w:hAnsi="Calibri" w:cs="Calibri"/>
                <w:sz w:val="18"/>
                <w:szCs w:val="18"/>
              </w:rPr>
              <w:t xml:space="preserve">During 2017 and 2018 the Ministry’s GEF AZE project team worked together with the NGO Oikonos to implement environmental education activities on a regular basis in the island’s school and kindergarten. This was implemented through workshops, painting a mural, guided tours to the reserve, making a board game about amphibians, putting on a play about the fauna of the island, songs, and other activities. Eighty (80) children and their families participated in the program.  </w:t>
            </w:r>
          </w:p>
          <w:p w14:paraId="0A0D2275" w14:textId="77777777" w:rsidR="00E6166C" w:rsidRDefault="00E6166C" w:rsidP="00E6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18"/>
                <w:szCs w:val="18"/>
              </w:rPr>
            </w:pPr>
          </w:p>
          <w:p w14:paraId="31FC2F8F" w14:textId="34EF85CC" w:rsidR="00E6166C" w:rsidRDefault="00E6166C" w:rsidP="00E6166C">
            <w:pPr>
              <w:rPr>
                <w:rFonts w:ascii="Arial" w:hAnsi="Arial" w:cs="Arial"/>
                <w:sz w:val="20"/>
                <w:szCs w:val="20"/>
                <w:lang w:val="en-GB"/>
              </w:rPr>
            </w:pPr>
            <w:r>
              <w:rPr>
                <w:rFonts w:ascii="Calibri" w:eastAsia="Calibri" w:hAnsi="Calibri" w:cs="Calibri"/>
                <w:sz w:val="18"/>
                <w:szCs w:val="18"/>
              </w:rPr>
              <w:t>The Ministry of the Environment and the NGO Oikonos will continue the environmental education program in the school and kindergarten during 2019.</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32B93D7E" w14:textId="2ACC7314"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28E81C4B" w14:textId="77777777" w:rsidTr="006B68CB">
        <w:tc>
          <w:tcPr>
            <w:tcW w:w="1561" w:type="dxa"/>
            <w:tcBorders>
              <w:top w:val="single" w:sz="12" w:space="0" w:color="auto"/>
              <w:left w:val="single" w:sz="12" w:space="0" w:color="auto"/>
              <w:bottom w:val="single" w:sz="4" w:space="0" w:color="auto"/>
              <w:right w:val="single" w:sz="4" w:space="0" w:color="auto"/>
            </w:tcBorders>
          </w:tcPr>
          <w:p w14:paraId="34004B6D" w14:textId="6B92251D"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lastRenderedPageBreak/>
              <w:t xml:space="preserve">IM5. Update and begin implementation of socio-environmental strategy </w:t>
            </w:r>
          </w:p>
        </w:tc>
        <w:tc>
          <w:tcPr>
            <w:tcW w:w="1128" w:type="dxa"/>
            <w:tcBorders>
              <w:top w:val="single" w:sz="12" w:space="0" w:color="auto"/>
              <w:left w:val="single" w:sz="4" w:space="0" w:color="auto"/>
              <w:bottom w:val="single" w:sz="4" w:space="0" w:color="auto"/>
              <w:right w:val="single" w:sz="4" w:space="0" w:color="auto"/>
            </w:tcBorders>
          </w:tcPr>
          <w:p w14:paraId="0A5A544A" w14:textId="6ECA200B" w:rsidR="00E6166C" w:rsidRDefault="00E6166C" w:rsidP="00E6166C">
            <w:pPr>
              <w:jc w:val="right"/>
              <w:rPr>
                <w:rFonts w:ascii="Arial" w:hAnsi="Arial" w:cs="Arial"/>
                <w:sz w:val="20"/>
                <w:szCs w:val="20"/>
                <w:lang w:val="en-GB"/>
              </w:rPr>
            </w:pPr>
            <w:r>
              <w:rPr>
                <w:rFonts w:ascii="Calibri" w:eastAsia="Calibri" w:hAnsi="Calibri" w:cs="Calibri"/>
                <w:sz w:val="18"/>
                <w:szCs w:val="18"/>
              </w:rPr>
              <w:t>Mar 2019*</w:t>
            </w:r>
          </w:p>
        </w:tc>
        <w:tc>
          <w:tcPr>
            <w:tcW w:w="1134" w:type="dxa"/>
            <w:tcBorders>
              <w:top w:val="single" w:sz="12" w:space="0" w:color="auto"/>
              <w:left w:val="single" w:sz="4" w:space="0" w:color="auto"/>
              <w:bottom w:val="single" w:sz="4" w:space="0" w:color="auto"/>
              <w:right w:val="single" w:sz="4" w:space="0" w:color="auto"/>
            </w:tcBorders>
          </w:tcPr>
          <w:p w14:paraId="46605D7E" w14:textId="33FC4D78"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30%</w:t>
            </w:r>
          </w:p>
        </w:tc>
        <w:tc>
          <w:tcPr>
            <w:tcW w:w="1134" w:type="dxa"/>
            <w:tcBorders>
              <w:top w:val="single" w:sz="12" w:space="0" w:color="auto"/>
              <w:left w:val="single" w:sz="4" w:space="0" w:color="auto"/>
              <w:bottom w:val="single" w:sz="4" w:space="0" w:color="auto"/>
              <w:right w:val="single" w:sz="4" w:space="0" w:color="auto"/>
            </w:tcBorders>
          </w:tcPr>
          <w:p w14:paraId="79EF96F7" w14:textId="7DAF2EF2" w:rsidR="00E6166C" w:rsidRDefault="00E6166C" w:rsidP="00E6166C">
            <w:pPr>
              <w:jc w:val="right"/>
              <w:rPr>
                <w:rFonts w:ascii="Arial" w:hAnsi="Arial" w:cs="Arial"/>
                <w:sz w:val="20"/>
                <w:szCs w:val="20"/>
                <w:lang w:val="en-GB"/>
              </w:rPr>
            </w:pPr>
            <w:r>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777F8D05" w14:textId="63ECB74A" w:rsidR="00E6166C" w:rsidRDefault="00E6166C" w:rsidP="00E6166C">
            <w:pPr>
              <w:rPr>
                <w:rFonts w:ascii="Arial" w:hAnsi="Arial" w:cs="Arial"/>
                <w:sz w:val="20"/>
                <w:szCs w:val="20"/>
                <w:lang w:val="en-GB"/>
              </w:rPr>
            </w:pPr>
            <w:r>
              <w:rPr>
                <w:rFonts w:ascii="Calibri" w:eastAsia="Calibri" w:hAnsi="Calibri" w:cs="Calibri"/>
                <w:sz w:val="18"/>
                <w:szCs w:val="18"/>
              </w:rPr>
              <w:t>During April 2019 a 4-day Community Leadership Workshop for Mocha Island Sustainability was held with four local organizations.</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7351EC6E" w14:textId="00679B04"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3ECF54C0" w14:textId="77777777" w:rsidTr="006B68CB">
        <w:tc>
          <w:tcPr>
            <w:tcW w:w="1561" w:type="dxa"/>
            <w:tcBorders>
              <w:top w:val="single" w:sz="12" w:space="0" w:color="auto"/>
              <w:left w:val="single" w:sz="12" w:space="0" w:color="auto"/>
              <w:bottom w:val="single" w:sz="4" w:space="0" w:color="auto"/>
              <w:right w:val="single" w:sz="4" w:space="0" w:color="auto"/>
            </w:tcBorders>
          </w:tcPr>
          <w:p w14:paraId="2F8A6D44" w14:textId="32F311FB"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IM6. Promote responsible pet ownership and implement a pet spay/neuter program </w:t>
            </w:r>
          </w:p>
        </w:tc>
        <w:tc>
          <w:tcPr>
            <w:tcW w:w="1128" w:type="dxa"/>
            <w:tcBorders>
              <w:top w:val="single" w:sz="12" w:space="0" w:color="auto"/>
              <w:left w:val="single" w:sz="4" w:space="0" w:color="auto"/>
              <w:bottom w:val="single" w:sz="4" w:space="0" w:color="auto"/>
              <w:right w:val="single" w:sz="4" w:space="0" w:color="auto"/>
            </w:tcBorders>
          </w:tcPr>
          <w:p w14:paraId="6C8E851E" w14:textId="310AB389" w:rsidR="00E6166C" w:rsidRDefault="00E6166C" w:rsidP="00E6166C">
            <w:pPr>
              <w:jc w:val="right"/>
              <w:rPr>
                <w:rFonts w:ascii="Arial" w:hAnsi="Arial" w:cs="Arial"/>
                <w:sz w:val="20"/>
                <w:szCs w:val="20"/>
                <w:lang w:val="en-GB"/>
              </w:rPr>
            </w:pPr>
            <w:r>
              <w:rPr>
                <w:rFonts w:ascii="Calibri" w:eastAsia="Calibri" w:hAnsi="Calibri" w:cs="Calibri"/>
                <w:sz w:val="18"/>
                <w:szCs w:val="18"/>
              </w:rPr>
              <w:t>Mar 2018</w:t>
            </w:r>
          </w:p>
        </w:tc>
        <w:tc>
          <w:tcPr>
            <w:tcW w:w="1134" w:type="dxa"/>
            <w:tcBorders>
              <w:top w:val="single" w:sz="12" w:space="0" w:color="auto"/>
              <w:left w:val="single" w:sz="4" w:space="0" w:color="auto"/>
              <w:bottom w:val="single" w:sz="4" w:space="0" w:color="auto"/>
              <w:right w:val="single" w:sz="4" w:space="0" w:color="auto"/>
            </w:tcBorders>
          </w:tcPr>
          <w:p w14:paraId="3295D1AD" w14:textId="7134D506"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3899A467" w14:textId="44A8F58C" w:rsidR="00E6166C" w:rsidRDefault="00E6166C" w:rsidP="00E6166C">
            <w:pPr>
              <w:jc w:val="right"/>
              <w:rPr>
                <w:rFonts w:ascii="Arial" w:hAnsi="Arial" w:cs="Arial"/>
                <w:sz w:val="20"/>
                <w:szCs w:val="20"/>
                <w:lang w:val="en-GB"/>
              </w:rPr>
            </w:pPr>
            <w:r>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0B4081B8" w14:textId="77777777" w:rsidR="00E6166C" w:rsidRDefault="00E6166C" w:rsidP="00E6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18"/>
                <w:szCs w:val="18"/>
              </w:rPr>
            </w:pPr>
            <w:r>
              <w:rPr>
                <w:rFonts w:ascii="Calibri" w:eastAsia="Calibri" w:hAnsi="Calibri" w:cs="Calibri"/>
                <w:sz w:val="18"/>
                <w:szCs w:val="18"/>
              </w:rPr>
              <w:t>From the previous PIR: In the March 2018 sterilization campaign, 20 pets, including 14 dogs and 6 cats, were spayed or neutered. To date, 66% of the female dogs and 14.4% of the males have been sterilized, 63.6% of the female cats and 44.9% of the males have been sterilized. Two brochures on responsible pet ownership were handed out to the community: "Let's avoid the impact of our pets on the wildlife of Isla Mocha" and "Dogs and Cats: our pets and their impact on wildlife".</w:t>
            </w:r>
          </w:p>
          <w:p w14:paraId="44BD13F6" w14:textId="77777777" w:rsidR="00E6166C" w:rsidRDefault="00E6166C" w:rsidP="00E6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18"/>
                <w:szCs w:val="18"/>
              </w:rPr>
            </w:pPr>
          </w:p>
          <w:p w14:paraId="7944D2FD" w14:textId="24B38CFA" w:rsidR="00E6166C" w:rsidRDefault="00E6166C" w:rsidP="00E6166C">
            <w:pPr>
              <w:rPr>
                <w:rFonts w:ascii="Arial" w:hAnsi="Arial" w:cs="Arial"/>
                <w:sz w:val="20"/>
                <w:szCs w:val="20"/>
                <w:lang w:val="en-GB"/>
              </w:rPr>
            </w:pPr>
            <w:r>
              <w:rPr>
                <w:rFonts w:ascii="Calibri" w:eastAsia="Calibri" w:hAnsi="Calibri" w:cs="Calibri"/>
                <w:sz w:val="18"/>
                <w:szCs w:val="18"/>
              </w:rPr>
              <w:t>Update: A pamphlet on responsible pet ownership, including spaying and neutering, was distributed to 130 people on the island.</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605F305D" w14:textId="21B28647"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7A5835E8" w14:textId="77777777" w:rsidTr="006B68CB">
        <w:tc>
          <w:tcPr>
            <w:tcW w:w="1561" w:type="dxa"/>
            <w:tcBorders>
              <w:top w:val="single" w:sz="12" w:space="0" w:color="auto"/>
              <w:left w:val="single" w:sz="12" w:space="0" w:color="auto"/>
              <w:bottom w:val="single" w:sz="4" w:space="0" w:color="auto"/>
              <w:right w:val="single" w:sz="4" w:space="0" w:color="auto"/>
            </w:tcBorders>
          </w:tcPr>
          <w:p w14:paraId="22F9F4DE" w14:textId="251906E9"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IM7. Implement biosecurity measures</w:t>
            </w:r>
          </w:p>
        </w:tc>
        <w:tc>
          <w:tcPr>
            <w:tcW w:w="1128" w:type="dxa"/>
            <w:tcBorders>
              <w:top w:val="single" w:sz="12" w:space="0" w:color="auto"/>
              <w:left w:val="single" w:sz="4" w:space="0" w:color="auto"/>
              <w:bottom w:val="single" w:sz="4" w:space="0" w:color="auto"/>
              <w:right w:val="single" w:sz="4" w:space="0" w:color="auto"/>
            </w:tcBorders>
          </w:tcPr>
          <w:p w14:paraId="6A339BE6" w14:textId="5E54E48F" w:rsidR="00E6166C" w:rsidRDefault="00E6166C" w:rsidP="00E6166C">
            <w:pPr>
              <w:jc w:val="right"/>
              <w:rPr>
                <w:rFonts w:ascii="Arial" w:hAnsi="Arial" w:cs="Arial"/>
                <w:sz w:val="20"/>
                <w:szCs w:val="20"/>
                <w:lang w:val="en-GB"/>
              </w:rPr>
            </w:pPr>
            <w:r>
              <w:rPr>
                <w:rFonts w:ascii="Calibri" w:eastAsia="Calibri" w:hAnsi="Calibri" w:cs="Calibri"/>
                <w:sz w:val="18"/>
                <w:szCs w:val="18"/>
              </w:rPr>
              <w:t>Jan 2019*</w:t>
            </w:r>
          </w:p>
        </w:tc>
        <w:tc>
          <w:tcPr>
            <w:tcW w:w="1134" w:type="dxa"/>
            <w:tcBorders>
              <w:top w:val="single" w:sz="12" w:space="0" w:color="auto"/>
              <w:left w:val="single" w:sz="4" w:space="0" w:color="auto"/>
              <w:bottom w:val="single" w:sz="4" w:space="0" w:color="auto"/>
              <w:right w:val="single" w:sz="4" w:space="0" w:color="auto"/>
            </w:tcBorders>
          </w:tcPr>
          <w:p w14:paraId="58F0A9AF" w14:textId="12DD3E9E"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50%</w:t>
            </w:r>
          </w:p>
        </w:tc>
        <w:tc>
          <w:tcPr>
            <w:tcW w:w="1134" w:type="dxa"/>
            <w:tcBorders>
              <w:top w:val="single" w:sz="12" w:space="0" w:color="auto"/>
              <w:left w:val="single" w:sz="4" w:space="0" w:color="auto"/>
              <w:bottom w:val="single" w:sz="4" w:space="0" w:color="auto"/>
              <w:right w:val="single" w:sz="4" w:space="0" w:color="auto"/>
            </w:tcBorders>
          </w:tcPr>
          <w:p w14:paraId="23AA8454" w14:textId="20E0E18A" w:rsidR="00E6166C" w:rsidRDefault="00E6166C" w:rsidP="00E6166C">
            <w:pPr>
              <w:jc w:val="right"/>
              <w:rPr>
                <w:rFonts w:ascii="Arial" w:hAnsi="Arial" w:cs="Arial"/>
                <w:sz w:val="20"/>
                <w:szCs w:val="20"/>
                <w:lang w:val="en-GB"/>
              </w:rPr>
            </w:pPr>
            <w:r>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5FA3579D" w14:textId="173406AC" w:rsidR="00E6166C" w:rsidRDefault="00E6166C" w:rsidP="00E6166C">
            <w:pPr>
              <w:rPr>
                <w:rFonts w:ascii="Arial" w:hAnsi="Arial" w:cs="Arial"/>
                <w:sz w:val="20"/>
                <w:szCs w:val="20"/>
                <w:lang w:val="en-GB"/>
              </w:rPr>
            </w:pPr>
            <w:r>
              <w:rPr>
                <w:rFonts w:ascii="Calibri" w:eastAsia="Calibri" w:hAnsi="Calibri" w:cs="Calibri"/>
                <w:sz w:val="18"/>
                <w:szCs w:val="18"/>
              </w:rPr>
              <w:t>During all five amphibian monitoring campaigns, biosecurity measures have been implemented according to the "Protocol for the control of infectious diseases in Amphibians during field studies" by Lobos et al (2013). See protocol in the Dropbox. In May 2018, RECH trained the Mocha Island National Reserve guardians in biosecurity and amphibian monitoring measures.</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18651EB8" w14:textId="58D61082"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59926804" w14:textId="77777777" w:rsidTr="006B68CB">
        <w:tc>
          <w:tcPr>
            <w:tcW w:w="1561" w:type="dxa"/>
            <w:tcBorders>
              <w:top w:val="single" w:sz="12" w:space="0" w:color="auto"/>
              <w:left w:val="single" w:sz="12" w:space="0" w:color="auto"/>
              <w:bottom w:val="single" w:sz="4" w:space="0" w:color="auto"/>
              <w:right w:val="single" w:sz="4" w:space="0" w:color="auto"/>
            </w:tcBorders>
          </w:tcPr>
          <w:p w14:paraId="40023A6D" w14:textId="60AD385E"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IM8. Determine impact of invasive vertebrate species, particularly rodents and cats, on amphibian populations</w:t>
            </w:r>
          </w:p>
        </w:tc>
        <w:tc>
          <w:tcPr>
            <w:tcW w:w="1128" w:type="dxa"/>
            <w:tcBorders>
              <w:top w:val="single" w:sz="12" w:space="0" w:color="auto"/>
              <w:left w:val="single" w:sz="4" w:space="0" w:color="auto"/>
              <w:bottom w:val="single" w:sz="4" w:space="0" w:color="auto"/>
              <w:right w:val="single" w:sz="4" w:space="0" w:color="auto"/>
            </w:tcBorders>
          </w:tcPr>
          <w:p w14:paraId="30883F7D" w14:textId="68DE7DA1" w:rsidR="00E6166C" w:rsidRDefault="00E6166C" w:rsidP="00E6166C">
            <w:pPr>
              <w:jc w:val="right"/>
              <w:rPr>
                <w:rFonts w:ascii="Arial" w:hAnsi="Arial" w:cs="Arial"/>
                <w:sz w:val="20"/>
                <w:szCs w:val="20"/>
                <w:lang w:val="en-GB"/>
              </w:rPr>
            </w:pPr>
            <w:r>
              <w:rPr>
                <w:rFonts w:ascii="Calibri" w:eastAsia="Calibri" w:hAnsi="Calibri" w:cs="Calibri"/>
                <w:sz w:val="18"/>
                <w:szCs w:val="18"/>
              </w:rPr>
              <w:t>Mar 2019*</w:t>
            </w:r>
          </w:p>
        </w:tc>
        <w:tc>
          <w:tcPr>
            <w:tcW w:w="1134" w:type="dxa"/>
            <w:tcBorders>
              <w:top w:val="single" w:sz="12" w:space="0" w:color="auto"/>
              <w:left w:val="single" w:sz="4" w:space="0" w:color="auto"/>
              <w:bottom w:val="single" w:sz="4" w:space="0" w:color="auto"/>
              <w:right w:val="single" w:sz="4" w:space="0" w:color="auto"/>
            </w:tcBorders>
          </w:tcPr>
          <w:p w14:paraId="75F87AB8" w14:textId="4CB7FB8E"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50%</w:t>
            </w:r>
          </w:p>
        </w:tc>
        <w:tc>
          <w:tcPr>
            <w:tcW w:w="1134" w:type="dxa"/>
            <w:tcBorders>
              <w:top w:val="single" w:sz="12" w:space="0" w:color="auto"/>
              <w:left w:val="single" w:sz="4" w:space="0" w:color="auto"/>
              <w:bottom w:val="single" w:sz="4" w:space="0" w:color="auto"/>
              <w:right w:val="single" w:sz="4" w:space="0" w:color="auto"/>
            </w:tcBorders>
          </w:tcPr>
          <w:p w14:paraId="5888DCA7" w14:textId="6E393143" w:rsidR="00E6166C" w:rsidRDefault="00E6166C" w:rsidP="00E6166C">
            <w:pPr>
              <w:jc w:val="right"/>
              <w:rPr>
                <w:rFonts w:ascii="Arial" w:hAnsi="Arial" w:cs="Arial"/>
                <w:sz w:val="20"/>
                <w:szCs w:val="20"/>
                <w:lang w:val="en-GB"/>
              </w:rPr>
            </w:pPr>
            <w:r>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41F0C2A3" w14:textId="77777777" w:rsidR="00E6166C" w:rsidRDefault="00E6166C" w:rsidP="00E616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18"/>
                <w:szCs w:val="18"/>
              </w:rPr>
            </w:pPr>
            <w:r>
              <w:rPr>
                <w:rFonts w:ascii="Calibri" w:eastAsia="Calibri" w:hAnsi="Calibri" w:cs="Calibri"/>
                <w:color w:val="000000"/>
                <w:sz w:val="18"/>
                <w:szCs w:val="18"/>
              </w:rPr>
              <w:t xml:space="preserve">During the two rodent samplings, three species were captured: the invasive </w:t>
            </w:r>
            <w:r>
              <w:rPr>
                <w:rFonts w:ascii="Calibri" w:eastAsia="Calibri" w:hAnsi="Calibri" w:cs="Calibri"/>
                <w:i/>
                <w:color w:val="000000"/>
                <w:sz w:val="18"/>
                <w:szCs w:val="18"/>
              </w:rPr>
              <w:t>Rattus rattus</w:t>
            </w:r>
            <w:r>
              <w:rPr>
                <w:rFonts w:ascii="Calibri" w:eastAsia="Calibri" w:hAnsi="Calibri" w:cs="Calibri"/>
                <w:color w:val="000000"/>
                <w:sz w:val="18"/>
                <w:szCs w:val="18"/>
              </w:rPr>
              <w:t xml:space="preserve">, the native and dominant </w:t>
            </w:r>
            <w:r>
              <w:rPr>
                <w:rFonts w:ascii="Calibri" w:eastAsia="Calibri" w:hAnsi="Calibri" w:cs="Calibri"/>
                <w:i/>
                <w:color w:val="000000"/>
                <w:sz w:val="18"/>
                <w:szCs w:val="18"/>
              </w:rPr>
              <w:t>Abrothrix longipilis</w:t>
            </w:r>
            <w:r>
              <w:rPr>
                <w:rFonts w:ascii="Calibri" w:eastAsia="Calibri" w:hAnsi="Calibri" w:cs="Calibri"/>
                <w:color w:val="000000"/>
                <w:sz w:val="18"/>
                <w:szCs w:val="18"/>
              </w:rPr>
              <w:t xml:space="preserve">, and </w:t>
            </w:r>
            <w:r>
              <w:rPr>
                <w:rFonts w:ascii="Calibri" w:eastAsia="Calibri" w:hAnsi="Calibri" w:cs="Calibri"/>
                <w:i/>
                <w:color w:val="000000"/>
                <w:sz w:val="18"/>
                <w:szCs w:val="18"/>
              </w:rPr>
              <w:t>Abrothrix olivaceus</w:t>
            </w:r>
            <w:r>
              <w:rPr>
                <w:rFonts w:ascii="Calibri" w:eastAsia="Calibri" w:hAnsi="Calibri" w:cs="Calibri"/>
                <w:color w:val="000000"/>
                <w:sz w:val="18"/>
                <w:szCs w:val="18"/>
              </w:rPr>
              <w:t xml:space="preserve">. The isotopic analyzes show that </w:t>
            </w:r>
            <w:r>
              <w:rPr>
                <w:rFonts w:ascii="Calibri" w:eastAsia="Calibri" w:hAnsi="Calibri" w:cs="Calibri"/>
                <w:i/>
                <w:color w:val="000000"/>
                <w:sz w:val="18"/>
                <w:szCs w:val="18"/>
              </w:rPr>
              <w:t>A. olivaceus</w:t>
            </w:r>
            <w:r>
              <w:rPr>
                <w:rFonts w:ascii="Calibri" w:eastAsia="Calibri" w:hAnsi="Calibri" w:cs="Calibri"/>
                <w:color w:val="000000"/>
                <w:sz w:val="18"/>
                <w:szCs w:val="18"/>
              </w:rPr>
              <w:t xml:space="preserve"> and </w:t>
            </w:r>
            <w:r>
              <w:rPr>
                <w:rFonts w:ascii="Calibri" w:eastAsia="Calibri" w:hAnsi="Calibri" w:cs="Calibri"/>
                <w:i/>
                <w:color w:val="000000"/>
                <w:sz w:val="18"/>
                <w:szCs w:val="18"/>
              </w:rPr>
              <w:t>R. rattus</w:t>
            </w:r>
            <w:r>
              <w:rPr>
                <w:rFonts w:ascii="Calibri" w:eastAsia="Calibri" w:hAnsi="Calibri" w:cs="Calibri"/>
                <w:color w:val="000000"/>
                <w:sz w:val="18"/>
                <w:szCs w:val="18"/>
              </w:rPr>
              <w:t xml:space="preserve"> share the same trophic position according to the food consumed.</w:t>
            </w:r>
          </w:p>
          <w:p w14:paraId="1585DD98" w14:textId="77777777"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4B92CB69" w14:textId="274434BA"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1555FCDD" w14:textId="77777777" w:rsidTr="006B68CB">
        <w:tc>
          <w:tcPr>
            <w:tcW w:w="1561" w:type="dxa"/>
            <w:tcBorders>
              <w:top w:val="single" w:sz="12" w:space="0" w:color="auto"/>
              <w:left w:val="single" w:sz="12" w:space="0" w:color="auto"/>
              <w:bottom w:val="single" w:sz="4" w:space="0" w:color="auto"/>
              <w:right w:val="single" w:sz="4" w:space="0" w:color="auto"/>
            </w:tcBorders>
          </w:tcPr>
          <w:p w14:paraId="605D5A13" w14:textId="1ED269C0"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IM9. Analyze viability of fuelwood alternatives</w:t>
            </w:r>
          </w:p>
        </w:tc>
        <w:tc>
          <w:tcPr>
            <w:tcW w:w="1128" w:type="dxa"/>
            <w:tcBorders>
              <w:top w:val="single" w:sz="12" w:space="0" w:color="auto"/>
              <w:left w:val="single" w:sz="4" w:space="0" w:color="auto"/>
              <w:bottom w:val="single" w:sz="4" w:space="0" w:color="auto"/>
              <w:right w:val="single" w:sz="4" w:space="0" w:color="auto"/>
            </w:tcBorders>
          </w:tcPr>
          <w:p w14:paraId="78557AB1" w14:textId="5457B440" w:rsidR="00E6166C" w:rsidRDefault="00E6166C" w:rsidP="00E6166C">
            <w:pPr>
              <w:jc w:val="right"/>
              <w:rPr>
                <w:rFonts w:ascii="Arial" w:hAnsi="Arial" w:cs="Arial"/>
                <w:sz w:val="20"/>
                <w:szCs w:val="20"/>
                <w:lang w:val="en-GB"/>
              </w:rPr>
            </w:pPr>
            <w:r>
              <w:rPr>
                <w:rFonts w:ascii="Calibri" w:eastAsia="Calibri" w:hAnsi="Calibri" w:cs="Calibri"/>
                <w:sz w:val="18"/>
                <w:szCs w:val="18"/>
              </w:rPr>
              <w:t>Mar 2019*</w:t>
            </w:r>
          </w:p>
        </w:tc>
        <w:tc>
          <w:tcPr>
            <w:tcW w:w="1134" w:type="dxa"/>
            <w:tcBorders>
              <w:top w:val="single" w:sz="12" w:space="0" w:color="auto"/>
              <w:left w:val="single" w:sz="4" w:space="0" w:color="auto"/>
              <w:bottom w:val="single" w:sz="4" w:space="0" w:color="auto"/>
              <w:right w:val="single" w:sz="4" w:space="0" w:color="auto"/>
            </w:tcBorders>
          </w:tcPr>
          <w:p w14:paraId="0250D8CF" w14:textId="493A4D5A"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5%</w:t>
            </w:r>
          </w:p>
        </w:tc>
        <w:tc>
          <w:tcPr>
            <w:tcW w:w="1134" w:type="dxa"/>
            <w:tcBorders>
              <w:top w:val="single" w:sz="12" w:space="0" w:color="auto"/>
              <w:left w:val="single" w:sz="4" w:space="0" w:color="auto"/>
              <w:bottom w:val="single" w:sz="4" w:space="0" w:color="auto"/>
              <w:right w:val="single" w:sz="4" w:space="0" w:color="auto"/>
            </w:tcBorders>
          </w:tcPr>
          <w:p w14:paraId="729A1E17" w14:textId="2323D825" w:rsidR="00E6166C" w:rsidRDefault="00E6166C" w:rsidP="00E6166C">
            <w:pPr>
              <w:jc w:val="right"/>
              <w:rPr>
                <w:rFonts w:ascii="Arial" w:hAnsi="Arial" w:cs="Arial"/>
                <w:sz w:val="20"/>
                <w:szCs w:val="20"/>
                <w:lang w:val="en-GB"/>
              </w:rPr>
            </w:pPr>
            <w:r>
              <w:rPr>
                <w:rFonts w:ascii="Calibri" w:eastAsia="Calibri" w:hAnsi="Calibri" w:cs="Calibri"/>
                <w:sz w:val="18"/>
                <w:szCs w:val="18"/>
              </w:rPr>
              <w:t>10%</w:t>
            </w:r>
          </w:p>
        </w:tc>
        <w:tc>
          <w:tcPr>
            <w:tcW w:w="6950" w:type="dxa"/>
            <w:tcBorders>
              <w:top w:val="single" w:sz="12" w:space="0" w:color="auto"/>
              <w:left w:val="single" w:sz="4" w:space="0" w:color="auto"/>
              <w:bottom w:val="single" w:sz="4" w:space="0" w:color="auto"/>
              <w:right w:val="single" w:sz="4" w:space="0" w:color="auto"/>
            </w:tcBorders>
          </w:tcPr>
          <w:p w14:paraId="1D814E99" w14:textId="4C67AC00" w:rsidR="00E6166C" w:rsidRDefault="00E6166C" w:rsidP="00E6166C">
            <w:pPr>
              <w:rPr>
                <w:rFonts w:ascii="Arial" w:hAnsi="Arial" w:cs="Arial"/>
                <w:sz w:val="20"/>
                <w:szCs w:val="20"/>
                <w:lang w:val="en-GB"/>
              </w:rPr>
            </w:pPr>
            <w:r>
              <w:rPr>
                <w:rFonts w:ascii="Calibri" w:eastAsia="Calibri" w:hAnsi="Calibri" w:cs="Calibri"/>
                <w:sz w:val="18"/>
                <w:szCs w:val="18"/>
              </w:rPr>
              <w:t>There have been initial conversations between CONAF and the Ministry of Energy to analyze energy alternatives for Isla Mocha. During 2019, CONAF Biobío and the regional secretary of energy are developing a plan to evaluate alternative energy supply options for Mocha Island. However, political will to move this activity forward has been limited.</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04B0FFE7" w14:textId="7EA793D1" w:rsidR="00E6166C" w:rsidRDefault="00E6166C" w:rsidP="00E6166C">
            <w:pPr>
              <w:rPr>
                <w:rFonts w:ascii="Arial" w:hAnsi="Arial" w:cs="Arial"/>
                <w:sz w:val="20"/>
                <w:szCs w:val="20"/>
                <w:lang w:val="en-GB"/>
              </w:rPr>
            </w:pPr>
            <w:r>
              <w:rPr>
                <w:rFonts w:ascii="Arial" w:hAnsi="Arial" w:cs="Arial"/>
                <w:sz w:val="20"/>
                <w:szCs w:val="20"/>
                <w:lang w:val="en-GB"/>
              </w:rPr>
              <w:t>MU</w:t>
            </w:r>
          </w:p>
        </w:tc>
      </w:tr>
      <w:tr w:rsidR="00E6166C" w14:paraId="48F1669B" w14:textId="77777777" w:rsidTr="006B68CB">
        <w:tc>
          <w:tcPr>
            <w:tcW w:w="1561" w:type="dxa"/>
            <w:tcBorders>
              <w:top w:val="single" w:sz="12" w:space="0" w:color="auto"/>
              <w:left w:val="single" w:sz="12" w:space="0" w:color="auto"/>
              <w:bottom w:val="single" w:sz="4" w:space="0" w:color="auto"/>
              <w:right w:val="single" w:sz="4" w:space="0" w:color="auto"/>
            </w:tcBorders>
          </w:tcPr>
          <w:p w14:paraId="5272DED7" w14:textId="6FFA1DF3"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IM10. Create amphibian conservation area and wood harvesting maps </w:t>
            </w:r>
            <w:r>
              <w:rPr>
                <w:rFonts w:ascii="Calibri" w:eastAsia="Calibri" w:hAnsi="Calibri" w:cs="Calibri"/>
                <w:sz w:val="18"/>
                <w:szCs w:val="18"/>
              </w:rPr>
              <w:lastRenderedPageBreak/>
              <w:t>to create wood harvest exclusion zone</w:t>
            </w:r>
          </w:p>
        </w:tc>
        <w:tc>
          <w:tcPr>
            <w:tcW w:w="1128" w:type="dxa"/>
            <w:tcBorders>
              <w:top w:val="single" w:sz="12" w:space="0" w:color="auto"/>
              <w:left w:val="single" w:sz="4" w:space="0" w:color="auto"/>
              <w:bottom w:val="single" w:sz="4" w:space="0" w:color="auto"/>
              <w:right w:val="single" w:sz="4" w:space="0" w:color="auto"/>
            </w:tcBorders>
          </w:tcPr>
          <w:p w14:paraId="1BDBB77F" w14:textId="0D9ACF90" w:rsidR="00E6166C" w:rsidRDefault="00E6166C" w:rsidP="00E6166C">
            <w:pPr>
              <w:jc w:val="right"/>
              <w:rPr>
                <w:rFonts w:ascii="Arial" w:hAnsi="Arial" w:cs="Arial"/>
                <w:sz w:val="20"/>
                <w:szCs w:val="20"/>
                <w:lang w:val="en-GB"/>
              </w:rPr>
            </w:pPr>
            <w:r>
              <w:rPr>
                <w:rFonts w:ascii="Calibri" w:eastAsia="Calibri" w:hAnsi="Calibri" w:cs="Calibri"/>
                <w:sz w:val="18"/>
                <w:szCs w:val="18"/>
              </w:rPr>
              <w:lastRenderedPageBreak/>
              <w:t>Mar 2018*</w:t>
            </w:r>
          </w:p>
        </w:tc>
        <w:tc>
          <w:tcPr>
            <w:tcW w:w="1134" w:type="dxa"/>
            <w:tcBorders>
              <w:top w:val="single" w:sz="12" w:space="0" w:color="auto"/>
              <w:left w:val="single" w:sz="4" w:space="0" w:color="auto"/>
              <w:bottom w:val="single" w:sz="4" w:space="0" w:color="auto"/>
              <w:right w:val="single" w:sz="4" w:space="0" w:color="auto"/>
            </w:tcBorders>
          </w:tcPr>
          <w:p w14:paraId="571B515C" w14:textId="5CB65C92"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4E0D288A" w14:textId="3127C036" w:rsidR="00E6166C" w:rsidRDefault="00E6166C" w:rsidP="00E6166C">
            <w:pPr>
              <w:jc w:val="right"/>
              <w:rPr>
                <w:rFonts w:ascii="Arial" w:hAnsi="Arial" w:cs="Arial"/>
                <w:sz w:val="20"/>
                <w:szCs w:val="20"/>
                <w:lang w:val="en-GB"/>
              </w:rPr>
            </w:pPr>
            <w:r>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69D9021C" w14:textId="403E4C19" w:rsidR="00E6166C" w:rsidRDefault="00E6166C" w:rsidP="00E6166C">
            <w:pPr>
              <w:rPr>
                <w:rFonts w:ascii="Arial" w:hAnsi="Arial" w:cs="Arial"/>
                <w:sz w:val="20"/>
                <w:szCs w:val="20"/>
                <w:lang w:val="en-GB"/>
              </w:rPr>
            </w:pPr>
            <w:r>
              <w:rPr>
                <w:rFonts w:ascii="Calibri" w:eastAsia="Calibri" w:hAnsi="Calibri" w:cs="Calibri"/>
                <w:sz w:val="18"/>
                <w:szCs w:val="18"/>
              </w:rPr>
              <w:t xml:space="preserve">A map of overlap of the wood extraction areas in Isla Mocha (based on information provided by CONAF) and the registration points of </w:t>
            </w:r>
            <w:r>
              <w:rPr>
                <w:rFonts w:ascii="Calibri" w:eastAsia="Calibri" w:hAnsi="Calibri" w:cs="Calibri"/>
                <w:i/>
                <w:sz w:val="18"/>
                <w:szCs w:val="18"/>
              </w:rPr>
              <w:t>E. insularis</w:t>
            </w:r>
            <w:r>
              <w:rPr>
                <w:rFonts w:ascii="Calibri" w:eastAsia="Calibri" w:hAnsi="Calibri" w:cs="Calibri"/>
                <w:sz w:val="18"/>
                <w:szCs w:val="18"/>
              </w:rPr>
              <w:t xml:space="preserve"> (based on information obtained by RECH during the monitoring of amphibians) was developed. It is observed that there is no greater overlap between the two areas, except for in the northern sections of the Reserve. This information was given to CONAF to be considered for future permits for </w:t>
            </w:r>
            <w:r>
              <w:rPr>
                <w:rFonts w:ascii="Calibri" w:eastAsia="Calibri" w:hAnsi="Calibri" w:cs="Calibri"/>
                <w:sz w:val="18"/>
                <w:szCs w:val="18"/>
              </w:rPr>
              <w:lastRenderedPageBreak/>
              <w:t>the extraction of firewood on the Island, and CONAF agreed to use this information in determining whether to grant future firewood extraction requests.  CONAF now requires the local community to apply for and obtain fuelwood extraction permits, and this map can determine no-go areas for harvesting.</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4532CD0E" w14:textId="7DDEA75E"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74F12274" w14:textId="77777777" w:rsidTr="006B68CB">
        <w:tc>
          <w:tcPr>
            <w:tcW w:w="1561" w:type="dxa"/>
            <w:tcBorders>
              <w:top w:val="single" w:sz="12" w:space="0" w:color="auto"/>
              <w:left w:val="single" w:sz="12" w:space="0" w:color="auto"/>
              <w:bottom w:val="single" w:sz="4" w:space="0" w:color="auto"/>
              <w:right w:val="single" w:sz="4" w:space="0" w:color="auto"/>
            </w:tcBorders>
          </w:tcPr>
          <w:p w14:paraId="085D7508" w14:textId="61C3B513"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IM11. Seek funding from the Fondo Nacional de Desarrollo Regional</w:t>
            </w:r>
          </w:p>
        </w:tc>
        <w:tc>
          <w:tcPr>
            <w:tcW w:w="1128" w:type="dxa"/>
            <w:tcBorders>
              <w:top w:val="single" w:sz="12" w:space="0" w:color="auto"/>
              <w:left w:val="single" w:sz="4" w:space="0" w:color="auto"/>
              <w:bottom w:val="single" w:sz="4" w:space="0" w:color="auto"/>
              <w:right w:val="single" w:sz="4" w:space="0" w:color="auto"/>
            </w:tcBorders>
          </w:tcPr>
          <w:p w14:paraId="045F7147" w14:textId="786E5EB5" w:rsidR="00E6166C" w:rsidRDefault="00E6166C" w:rsidP="00E6166C">
            <w:pPr>
              <w:jc w:val="right"/>
              <w:rPr>
                <w:rFonts w:ascii="Arial" w:hAnsi="Arial" w:cs="Arial"/>
                <w:sz w:val="20"/>
                <w:szCs w:val="20"/>
                <w:lang w:val="en-GB"/>
              </w:rPr>
            </w:pPr>
            <w:r>
              <w:rPr>
                <w:rFonts w:ascii="Calibri" w:eastAsia="Calibri" w:hAnsi="Calibri" w:cs="Calibri"/>
                <w:sz w:val="18"/>
                <w:szCs w:val="18"/>
              </w:rPr>
              <w:t>Jun 2019*</w:t>
            </w:r>
          </w:p>
        </w:tc>
        <w:tc>
          <w:tcPr>
            <w:tcW w:w="1134" w:type="dxa"/>
            <w:tcBorders>
              <w:top w:val="single" w:sz="12" w:space="0" w:color="auto"/>
              <w:left w:val="single" w:sz="4" w:space="0" w:color="auto"/>
              <w:bottom w:val="single" w:sz="4" w:space="0" w:color="auto"/>
              <w:right w:val="single" w:sz="4" w:space="0" w:color="auto"/>
            </w:tcBorders>
          </w:tcPr>
          <w:p w14:paraId="5C895B33" w14:textId="5B0A35F0"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0%</w:t>
            </w:r>
          </w:p>
        </w:tc>
        <w:tc>
          <w:tcPr>
            <w:tcW w:w="1134" w:type="dxa"/>
            <w:tcBorders>
              <w:top w:val="single" w:sz="12" w:space="0" w:color="auto"/>
              <w:left w:val="single" w:sz="4" w:space="0" w:color="auto"/>
              <w:bottom w:val="single" w:sz="4" w:space="0" w:color="auto"/>
              <w:right w:val="single" w:sz="4" w:space="0" w:color="auto"/>
            </w:tcBorders>
          </w:tcPr>
          <w:p w14:paraId="1C7CAC64" w14:textId="5D059701" w:rsidR="00E6166C" w:rsidRDefault="00E6166C" w:rsidP="00E6166C">
            <w:pPr>
              <w:jc w:val="right"/>
              <w:rPr>
                <w:rFonts w:ascii="Arial" w:hAnsi="Arial" w:cs="Arial"/>
                <w:sz w:val="20"/>
                <w:szCs w:val="20"/>
                <w:lang w:val="en-GB"/>
              </w:rPr>
            </w:pPr>
            <w:r w:rsidRPr="00676C00">
              <w:rPr>
                <w:rFonts w:ascii="Calibri" w:eastAsia="Calibri" w:hAnsi="Calibri" w:cs="Calibri"/>
                <w:sz w:val="18"/>
                <w:szCs w:val="18"/>
              </w:rPr>
              <w:t>10%</w:t>
            </w:r>
          </w:p>
        </w:tc>
        <w:tc>
          <w:tcPr>
            <w:tcW w:w="6950" w:type="dxa"/>
            <w:tcBorders>
              <w:top w:val="single" w:sz="12" w:space="0" w:color="auto"/>
              <w:left w:val="single" w:sz="4" w:space="0" w:color="auto"/>
              <w:bottom w:val="single" w:sz="4" w:space="0" w:color="auto"/>
              <w:right w:val="single" w:sz="4" w:space="0" w:color="auto"/>
            </w:tcBorders>
          </w:tcPr>
          <w:p w14:paraId="75EE2B47" w14:textId="30FA3B97" w:rsidR="00E6166C" w:rsidRDefault="00E6166C" w:rsidP="00E6166C">
            <w:pPr>
              <w:rPr>
                <w:rFonts w:ascii="Arial" w:hAnsi="Arial" w:cs="Arial"/>
                <w:sz w:val="20"/>
                <w:szCs w:val="20"/>
                <w:lang w:val="en-GB"/>
              </w:rPr>
            </w:pPr>
            <w:r>
              <w:rPr>
                <w:rFonts w:ascii="Calibri" w:eastAsia="Calibri" w:hAnsi="Calibri" w:cs="Calibri"/>
                <w:sz w:val="18"/>
                <w:szCs w:val="18"/>
              </w:rPr>
              <w:t>There had been little will to achieve this activity. However, CONAF Biobío has now put as a top priority for 2019 the preparation of a project to apply for funding the environmental information center on the island.</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4CFF306A" w14:textId="61C7B775" w:rsidR="00E6166C" w:rsidRDefault="00E6166C" w:rsidP="00E6166C">
            <w:pPr>
              <w:rPr>
                <w:rFonts w:ascii="Arial" w:hAnsi="Arial" w:cs="Arial"/>
                <w:sz w:val="20"/>
                <w:szCs w:val="20"/>
                <w:lang w:val="en-GB"/>
              </w:rPr>
            </w:pPr>
            <w:r>
              <w:rPr>
                <w:rFonts w:ascii="Arial" w:hAnsi="Arial" w:cs="Arial"/>
                <w:sz w:val="20"/>
                <w:szCs w:val="20"/>
                <w:lang w:val="en-GB"/>
              </w:rPr>
              <w:t>MU</w:t>
            </w:r>
          </w:p>
        </w:tc>
      </w:tr>
      <w:tr w:rsidR="00E6166C" w14:paraId="58D3B623" w14:textId="77777777" w:rsidTr="006B68CB">
        <w:tc>
          <w:tcPr>
            <w:tcW w:w="1561" w:type="dxa"/>
            <w:tcBorders>
              <w:top w:val="single" w:sz="12" w:space="0" w:color="auto"/>
              <w:left w:val="single" w:sz="12" w:space="0" w:color="auto"/>
              <w:bottom w:val="single" w:sz="4" w:space="0" w:color="auto"/>
              <w:right w:val="single" w:sz="4" w:space="0" w:color="auto"/>
            </w:tcBorders>
          </w:tcPr>
          <w:p w14:paraId="0F56C365" w14:textId="4CFF308F" w:rsidR="00E6166C" w:rsidRDefault="00E6166C" w:rsidP="00E6166C">
            <w:pPr>
              <w:spacing w:before="60" w:after="60"/>
              <w:rPr>
                <w:rFonts w:ascii="Calibri" w:eastAsia="Calibri" w:hAnsi="Calibri" w:cs="Calibri"/>
                <w:sz w:val="18"/>
                <w:szCs w:val="18"/>
              </w:rPr>
            </w:pPr>
            <w:r>
              <w:rPr>
                <w:rFonts w:ascii="Calibri" w:eastAsia="Calibri" w:hAnsi="Calibri" w:cs="Calibri"/>
                <w:b/>
                <w:sz w:val="18"/>
                <w:szCs w:val="18"/>
              </w:rPr>
              <w:t>Mehuin (Me)</w:t>
            </w:r>
          </w:p>
        </w:tc>
        <w:tc>
          <w:tcPr>
            <w:tcW w:w="1128" w:type="dxa"/>
            <w:tcBorders>
              <w:top w:val="single" w:sz="12" w:space="0" w:color="auto"/>
              <w:left w:val="single" w:sz="4" w:space="0" w:color="auto"/>
              <w:bottom w:val="single" w:sz="4" w:space="0" w:color="auto"/>
              <w:right w:val="single" w:sz="4" w:space="0" w:color="auto"/>
            </w:tcBorders>
          </w:tcPr>
          <w:p w14:paraId="0E92BF3A"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2EBEDD20"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6B35F248" w14:textId="77777777" w:rsidR="00E6166C" w:rsidRDefault="00E6166C" w:rsidP="00E6166C">
            <w:pPr>
              <w:jc w:val="right"/>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0F9CB64F" w14:textId="77777777"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0A0ABBCF" w14:textId="77777777" w:rsidR="00E6166C" w:rsidRDefault="00E6166C" w:rsidP="00E6166C">
            <w:pPr>
              <w:rPr>
                <w:rFonts w:ascii="Arial" w:hAnsi="Arial" w:cs="Arial"/>
                <w:sz w:val="20"/>
                <w:szCs w:val="20"/>
                <w:lang w:val="en-GB"/>
              </w:rPr>
            </w:pPr>
          </w:p>
        </w:tc>
      </w:tr>
      <w:tr w:rsidR="00E6166C" w14:paraId="18892C13" w14:textId="77777777" w:rsidTr="006B68CB">
        <w:tc>
          <w:tcPr>
            <w:tcW w:w="1561" w:type="dxa"/>
            <w:tcBorders>
              <w:top w:val="single" w:sz="12" w:space="0" w:color="auto"/>
              <w:left w:val="single" w:sz="12" w:space="0" w:color="auto"/>
              <w:bottom w:val="single" w:sz="4" w:space="0" w:color="auto"/>
              <w:right w:val="single" w:sz="4" w:space="0" w:color="auto"/>
            </w:tcBorders>
          </w:tcPr>
          <w:p w14:paraId="03705D94" w14:textId="616C9171" w:rsidR="00E6166C" w:rsidRDefault="00E6166C" w:rsidP="00E6166C">
            <w:pPr>
              <w:spacing w:before="60" w:after="60"/>
              <w:rPr>
                <w:rFonts w:ascii="Calibri" w:eastAsia="Calibri" w:hAnsi="Calibri" w:cs="Calibri"/>
                <w:b/>
                <w:sz w:val="18"/>
                <w:szCs w:val="18"/>
              </w:rPr>
            </w:pPr>
            <w:r>
              <w:rPr>
                <w:rFonts w:ascii="Calibri" w:eastAsia="Calibri" w:hAnsi="Calibri" w:cs="Calibri"/>
                <w:sz w:val="18"/>
                <w:szCs w:val="18"/>
              </w:rPr>
              <w:t xml:space="preserve">Me1. Conduct land tenure study </w:t>
            </w:r>
          </w:p>
        </w:tc>
        <w:tc>
          <w:tcPr>
            <w:tcW w:w="1128" w:type="dxa"/>
            <w:tcBorders>
              <w:top w:val="single" w:sz="12" w:space="0" w:color="auto"/>
              <w:left w:val="single" w:sz="4" w:space="0" w:color="auto"/>
              <w:bottom w:val="single" w:sz="4" w:space="0" w:color="auto"/>
              <w:right w:val="single" w:sz="4" w:space="0" w:color="auto"/>
            </w:tcBorders>
          </w:tcPr>
          <w:p w14:paraId="08C2A11F" w14:textId="15F181D8" w:rsidR="00E6166C" w:rsidRDefault="00E6166C" w:rsidP="00E6166C">
            <w:pPr>
              <w:jc w:val="right"/>
              <w:rPr>
                <w:rFonts w:ascii="Arial" w:hAnsi="Arial" w:cs="Arial"/>
                <w:sz w:val="20"/>
                <w:szCs w:val="20"/>
                <w:lang w:val="en-GB"/>
              </w:rPr>
            </w:pPr>
            <w:r>
              <w:rPr>
                <w:rFonts w:ascii="Calibri" w:eastAsia="Calibri" w:hAnsi="Calibri" w:cs="Calibri"/>
                <w:sz w:val="18"/>
                <w:szCs w:val="18"/>
                <w:highlight w:val="yellow"/>
              </w:rPr>
              <w:t xml:space="preserve"> </w:t>
            </w:r>
          </w:p>
        </w:tc>
        <w:tc>
          <w:tcPr>
            <w:tcW w:w="1134" w:type="dxa"/>
            <w:tcBorders>
              <w:top w:val="single" w:sz="12" w:space="0" w:color="auto"/>
              <w:left w:val="single" w:sz="4" w:space="0" w:color="auto"/>
              <w:bottom w:val="single" w:sz="4" w:space="0" w:color="auto"/>
              <w:right w:val="single" w:sz="4" w:space="0" w:color="auto"/>
            </w:tcBorders>
          </w:tcPr>
          <w:p w14:paraId="2DABE5F1" w14:textId="04F59C7E"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36A1215E" w14:textId="77777777" w:rsidR="00E6166C" w:rsidRDefault="00E6166C" w:rsidP="00E6166C">
            <w:pPr>
              <w:jc w:val="right"/>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5E89DA1B" w14:textId="0ACCE7E6" w:rsidR="00E6166C" w:rsidRDefault="00E6166C" w:rsidP="00E6166C">
            <w:pPr>
              <w:rPr>
                <w:rFonts w:ascii="Arial" w:hAnsi="Arial" w:cs="Arial"/>
                <w:sz w:val="20"/>
                <w:szCs w:val="20"/>
                <w:lang w:val="en-GB"/>
              </w:rPr>
            </w:pPr>
            <w:r>
              <w:rPr>
                <w:rFonts w:ascii="Calibri" w:eastAsia="Calibri" w:hAnsi="Calibri" w:cs="Calibri"/>
                <w:sz w:val="18"/>
                <w:szCs w:val="18"/>
              </w:rPr>
              <w:t>[Activity deleted with Global Steering Committee approval, but numbering not changed for easier reference to ProDoc]</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6981182B" w14:textId="45D5FC83" w:rsidR="00E6166C" w:rsidRDefault="00E6166C" w:rsidP="00E6166C">
            <w:pPr>
              <w:rPr>
                <w:rFonts w:ascii="Arial" w:hAnsi="Arial" w:cs="Arial"/>
                <w:sz w:val="20"/>
                <w:szCs w:val="20"/>
                <w:lang w:val="en-GB"/>
              </w:rPr>
            </w:pPr>
            <w:r>
              <w:rPr>
                <w:rFonts w:ascii="Arial" w:hAnsi="Arial" w:cs="Arial"/>
                <w:sz w:val="20"/>
                <w:szCs w:val="20"/>
                <w:lang w:val="en-GB"/>
              </w:rPr>
              <w:t>N/A</w:t>
            </w:r>
          </w:p>
        </w:tc>
      </w:tr>
      <w:tr w:rsidR="00E6166C" w14:paraId="3E85B49E" w14:textId="77777777" w:rsidTr="006B68CB">
        <w:tc>
          <w:tcPr>
            <w:tcW w:w="1561" w:type="dxa"/>
            <w:tcBorders>
              <w:top w:val="single" w:sz="12" w:space="0" w:color="auto"/>
              <w:left w:val="single" w:sz="12" w:space="0" w:color="auto"/>
              <w:bottom w:val="single" w:sz="4" w:space="0" w:color="auto"/>
              <w:right w:val="single" w:sz="4" w:space="0" w:color="auto"/>
            </w:tcBorders>
          </w:tcPr>
          <w:p w14:paraId="2A6EDB0E" w14:textId="77777777"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Me2. Reduce impacts from illegal logging and cattle on amphibian habitat in ravines, through fencing, revegetation and other onsite solutions </w:t>
            </w:r>
          </w:p>
          <w:p w14:paraId="09D60810" w14:textId="79D670C3"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[wording modified as agreed with UNEP Task Manager, June 2017)] </w:t>
            </w:r>
          </w:p>
        </w:tc>
        <w:tc>
          <w:tcPr>
            <w:tcW w:w="1128" w:type="dxa"/>
            <w:tcBorders>
              <w:top w:val="single" w:sz="12" w:space="0" w:color="auto"/>
              <w:left w:val="single" w:sz="4" w:space="0" w:color="auto"/>
              <w:bottom w:val="single" w:sz="4" w:space="0" w:color="auto"/>
              <w:right w:val="single" w:sz="4" w:space="0" w:color="auto"/>
            </w:tcBorders>
          </w:tcPr>
          <w:p w14:paraId="72FFFEF6" w14:textId="6D0F0100" w:rsidR="00E6166C" w:rsidRDefault="00E6166C" w:rsidP="00E6166C">
            <w:pPr>
              <w:jc w:val="right"/>
              <w:rPr>
                <w:rFonts w:ascii="Arial" w:hAnsi="Arial" w:cs="Arial"/>
                <w:sz w:val="20"/>
                <w:szCs w:val="20"/>
                <w:lang w:val="en-GB"/>
              </w:rPr>
            </w:pPr>
            <w:r>
              <w:rPr>
                <w:rFonts w:ascii="Calibri" w:eastAsia="Calibri" w:hAnsi="Calibri" w:cs="Calibri"/>
                <w:sz w:val="18"/>
                <w:szCs w:val="18"/>
              </w:rPr>
              <w:t>Jan 2019*</w:t>
            </w:r>
          </w:p>
        </w:tc>
        <w:tc>
          <w:tcPr>
            <w:tcW w:w="1134" w:type="dxa"/>
            <w:tcBorders>
              <w:top w:val="single" w:sz="12" w:space="0" w:color="auto"/>
              <w:left w:val="single" w:sz="4" w:space="0" w:color="auto"/>
              <w:bottom w:val="single" w:sz="4" w:space="0" w:color="auto"/>
              <w:right w:val="single" w:sz="4" w:space="0" w:color="auto"/>
            </w:tcBorders>
          </w:tcPr>
          <w:p w14:paraId="61E52990" w14:textId="4BA9548F"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50%</w:t>
            </w:r>
          </w:p>
        </w:tc>
        <w:tc>
          <w:tcPr>
            <w:tcW w:w="1134" w:type="dxa"/>
            <w:tcBorders>
              <w:top w:val="single" w:sz="12" w:space="0" w:color="auto"/>
              <w:left w:val="single" w:sz="4" w:space="0" w:color="auto"/>
              <w:bottom w:val="single" w:sz="4" w:space="0" w:color="auto"/>
              <w:right w:val="single" w:sz="4" w:space="0" w:color="auto"/>
            </w:tcBorders>
          </w:tcPr>
          <w:p w14:paraId="2F785F71" w14:textId="3A7EF4D4" w:rsidR="00E6166C" w:rsidRDefault="00E6166C" w:rsidP="00E6166C">
            <w:pPr>
              <w:jc w:val="right"/>
              <w:rPr>
                <w:rFonts w:ascii="Arial" w:hAnsi="Arial" w:cs="Arial"/>
                <w:sz w:val="20"/>
                <w:szCs w:val="20"/>
                <w:lang w:val="en-GB"/>
              </w:rPr>
            </w:pPr>
            <w:r w:rsidRPr="00676C0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71E92670" w14:textId="77777777" w:rsidR="00E6166C" w:rsidRDefault="00E6166C" w:rsidP="00E6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18"/>
                <w:szCs w:val="18"/>
              </w:rPr>
            </w:pPr>
            <w:r>
              <w:rPr>
                <w:rFonts w:ascii="Calibri" w:eastAsia="Calibri" w:hAnsi="Calibri" w:cs="Calibri"/>
                <w:sz w:val="18"/>
                <w:szCs w:val="18"/>
              </w:rPr>
              <w:t xml:space="preserve">Four streams with the presence of </w:t>
            </w:r>
            <w:r>
              <w:rPr>
                <w:rFonts w:ascii="Calibri" w:eastAsia="Calibri" w:hAnsi="Calibri" w:cs="Calibri"/>
                <w:i/>
                <w:sz w:val="18"/>
                <w:szCs w:val="18"/>
              </w:rPr>
              <w:t>E. migueli</w:t>
            </w:r>
            <w:r>
              <w:rPr>
                <w:rFonts w:ascii="Calibri" w:eastAsia="Calibri" w:hAnsi="Calibri" w:cs="Calibri"/>
                <w:sz w:val="18"/>
                <w:szCs w:val="18"/>
              </w:rPr>
              <w:t xml:space="preserve"> located on the premises of indigenous people were fenced off to prevent access to livestock that disturbs the habitat of amphibians: 1 area of ​​5 hectares (Rigoberto Lienlaf); 1 farm of 1.5 hectares (Indigenous Association Weichafe Lafquen Mapu); 1 area of ​​1 hectare that was also reforested with native trees (Mrs. Audolicia Ancacura), and 1 area of ​​0.6 hectares (Mr. Javier Nahuelpan), for a total of 8.1 ha of </w:t>
            </w:r>
            <w:r>
              <w:rPr>
                <w:rFonts w:ascii="Calibri" w:eastAsia="Calibri" w:hAnsi="Calibri" w:cs="Calibri"/>
                <w:i/>
                <w:sz w:val="18"/>
                <w:szCs w:val="18"/>
              </w:rPr>
              <w:t>E.migueli</w:t>
            </w:r>
            <w:r>
              <w:rPr>
                <w:rFonts w:ascii="Calibri" w:eastAsia="Calibri" w:hAnsi="Calibri" w:cs="Calibri"/>
                <w:sz w:val="18"/>
                <w:szCs w:val="18"/>
              </w:rPr>
              <w:t xml:space="preserve"> habitat fenced off to safeguard the species.</w:t>
            </w:r>
          </w:p>
          <w:p w14:paraId="18748642" w14:textId="77777777" w:rsidR="00E6166C" w:rsidRDefault="00E6166C" w:rsidP="00E6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18"/>
                <w:szCs w:val="18"/>
              </w:rPr>
            </w:pPr>
          </w:p>
          <w:p w14:paraId="37F23BA2" w14:textId="494F5749" w:rsidR="00E6166C" w:rsidRDefault="00E6166C" w:rsidP="00E6166C">
            <w:pPr>
              <w:rPr>
                <w:rFonts w:ascii="Arial" w:hAnsi="Arial" w:cs="Arial"/>
                <w:sz w:val="20"/>
                <w:szCs w:val="20"/>
                <w:lang w:val="en-GB"/>
              </w:rPr>
            </w:pPr>
            <w:r>
              <w:rPr>
                <w:rFonts w:ascii="Calibri" w:eastAsia="Calibri" w:hAnsi="Calibri" w:cs="Calibri"/>
                <w:sz w:val="18"/>
                <w:szCs w:val="18"/>
              </w:rPr>
              <w:t>In two of these properties, educational trails will be developed through the native forest to increase the value of these streams and provide education opportunities about this species and threatened amphibian habitat.</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62E67790" w14:textId="3D4514D7"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70A0F595" w14:textId="77777777" w:rsidTr="006B68CB">
        <w:tc>
          <w:tcPr>
            <w:tcW w:w="1561" w:type="dxa"/>
            <w:tcBorders>
              <w:top w:val="single" w:sz="12" w:space="0" w:color="auto"/>
              <w:left w:val="single" w:sz="12" w:space="0" w:color="auto"/>
              <w:bottom w:val="single" w:sz="4" w:space="0" w:color="auto"/>
              <w:right w:val="single" w:sz="4" w:space="0" w:color="auto"/>
            </w:tcBorders>
          </w:tcPr>
          <w:p w14:paraId="19818C71" w14:textId="69FA3C61"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Me3. Conduct baseline amphibian survey, and develop and implement monitoring methodology</w:t>
            </w:r>
          </w:p>
        </w:tc>
        <w:tc>
          <w:tcPr>
            <w:tcW w:w="1128" w:type="dxa"/>
            <w:tcBorders>
              <w:top w:val="single" w:sz="12" w:space="0" w:color="auto"/>
              <w:left w:val="single" w:sz="4" w:space="0" w:color="auto"/>
              <w:bottom w:val="single" w:sz="4" w:space="0" w:color="auto"/>
              <w:right w:val="single" w:sz="4" w:space="0" w:color="auto"/>
            </w:tcBorders>
          </w:tcPr>
          <w:p w14:paraId="19F582CD" w14:textId="4DCE829B" w:rsidR="00E6166C" w:rsidRDefault="00E6166C" w:rsidP="00E6166C">
            <w:pPr>
              <w:jc w:val="right"/>
              <w:rPr>
                <w:rFonts w:ascii="Arial" w:hAnsi="Arial" w:cs="Arial"/>
                <w:sz w:val="20"/>
                <w:szCs w:val="20"/>
                <w:lang w:val="en-GB"/>
              </w:rPr>
            </w:pPr>
            <w:r>
              <w:rPr>
                <w:rFonts w:ascii="Calibri" w:eastAsia="Calibri" w:hAnsi="Calibri" w:cs="Calibri"/>
                <w:sz w:val="18"/>
                <w:szCs w:val="18"/>
              </w:rPr>
              <w:t>Jan 2019*</w:t>
            </w:r>
          </w:p>
        </w:tc>
        <w:tc>
          <w:tcPr>
            <w:tcW w:w="1134" w:type="dxa"/>
            <w:tcBorders>
              <w:top w:val="single" w:sz="12" w:space="0" w:color="auto"/>
              <w:left w:val="single" w:sz="4" w:space="0" w:color="auto"/>
              <w:bottom w:val="single" w:sz="4" w:space="0" w:color="auto"/>
              <w:right w:val="single" w:sz="4" w:space="0" w:color="auto"/>
            </w:tcBorders>
          </w:tcPr>
          <w:p w14:paraId="7AA7AB57" w14:textId="3A1DBEC0"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80%</w:t>
            </w:r>
          </w:p>
        </w:tc>
        <w:tc>
          <w:tcPr>
            <w:tcW w:w="1134" w:type="dxa"/>
            <w:tcBorders>
              <w:top w:val="single" w:sz="12" w:space="0" w:color="auto"/>
              <w:left w:val="single" w:sz="4" w:space="0" w:color="auto"/>
              <w:bottom w:val="single" w:sz="4" w:space="0" w:color="auto"/>
              <w:right w:val="single" w:sz="4" w:space="0" w:color="auto"/>
            </w:tcBorders>
          </w:tcPr>
          <w:p w14:paraId="0D6523A4" w14:textId="33833F56" w:rsidR="00E6166C" w:rsidRDefault="00E6166C" w:rsidP="00E6166C">
            <w:pPr>
              <w:jc w:val="right"/>
              <w:rPr>
                <w:rFonts w:ascii="Arial" w:hAnsi="Arial" w:cs="Arial"/>
                <w:sz w:val="20"/>
                <w:szCs w:val="20"/>
                <w:lang w:val="en-GB"/>
              </w:rPr>
            </w:pPr>
            <w:r w:rsidRPr="00676C0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03D46609" w14:textId="77777777" w:rsidR="00E6166C" w:rsidRDefault="00E6166C" w:rsidP="00E6166C">
            <w:pPr>
              <w:rPr>
                <w:rFonts w:ascii="Calibri" w:eastAsia="Calibri" w:hAnsi="Calibri" w:cs="Calibri"/>
                <w:sz w:val="18"/>
                <w:szCs w:val="18"/>
                <w:highlight w:val="yellow"/>
              </w:rPr>
            </w:pPr>
            <w:r>
              <w:rPr>
                <w:rFonts w:ascii="Calibri" w:eastAsia="Calibri" w:hAnsi="Calibri" w:cs="Calibri"/>
                <w:sz w:val="18"/>
                <w:szCs w:val="18"/>
              </w:rPr>
              <w:t xml:space="preserve">Amphibian monitoring included 3 sites for </w:t>
            </w:r>
            <w:r>
              <w:rPr>
                <w:rFonts w:ascii="Calibri" w:eastAsia="Calibri" w:hAnsi="Calibri" w:cs="Calibri"/>
                <w:i/>
                <w:sz w:val="18"/>
                <w:szCs w:val="18"/>
              </w:rPr>
              <w:t>I. acarpicus</w:t>
            </w:r>
            <w:r>
              <w:rPr>
                <w:rFonts w:ascii="Calibri" w:eastAsia="Calibri" w:hAnsi="Calibri" w:cs="Calibri"/>
                <w:sz w:val="18"/>
                <w:szCs w:val="18"/>
              </w:rPr>
              <w:t xml:space="preserve"> and another 3 for </w:t>
            </w:r>
            <w:r>
              <w:rPr>
                <w:rFonts w:ascii="Calibri" w:eastAsia="Calibri" w:hAnsi="Calibri" w:cs="Calibri"/>
                <w:i/>
                <w:sz w:val="18"/>
                <w:szCs w:val="18"/>
              </w:rPr>
              <w:t>E. migueli</w:t>
            </w:r>
            <w:r>
              <w:rPr>
                <w:rFonts w:ascii="Calibri" w:eastAsia="Calibri" w:hAnsi="Calibri" w:cs="Calibri"/>
                <w:sz w:val="18"/>
                <w:szCs w:val="18"/>
              </w:rPr>
              <w:t xml:space="preserve"> for the tag-recapture and diet study. There are also 19 sites that are monitored only to register presence / absence of </w:t>
            </w:r>
            <w:r>
              <w:rPr>
                <w:rFonts w:ascii="Calibri" w:eastAsia="Calibri" w:hAnsi="Calibri" w:cs="Calibri"/>
                <w:i/>
                <w:sz w:val="18"/>
                <w:szCs w:val="18"/>
              </w:rPr>
              <w:t>E. migueli</w:t>
            </w:r>
            <w:r>
              <w:rPr>
                <w:rFonts w:ascii="Calibri" w:eastAsia="Calibri" w:hAnsi="Calibri" w:cs="Calibri"/>
                <w:sz w:val="18"/>
                <w:szCs w:val="18"/>
              </w:rPr>
              <w:t xml:space="preserve">, which recorded presence in 11 of the 19. Physicochemical parameters were monitored in 7 streams with the presence of these threatened amphibians, finding values ​​of conductivity and total dissolved solids that indicate soft waters and pH values ​​that fluctuate between acidic and slightly alkaline. To estimate the population size, a labeling and recapture study with nanochips was carried out, estimating a population of between 4 and 50 individuals per 600m2 at each site monitored for </w:t>
            </w:r>
            <w:r>
              <w:rPr>
                <w:rFonts w:ascii="Calibri" w:eastAsia="Calibri" w:hAnsi="Calibri" w:cs="Calibri"/>
                <w:i/>
                <w:sz w:val="18"/>
                <w:szCs w:val="18"/>
              </w:rPr>
              <w:t>I. acarpicus</w:t>
            </w:r>
            <w:r>
              <w:rPr>
                <w:rFonts w:ascii="Calibri" w:eastAsia="Calibri" w:hAnsi="Calibri" w:cs="Calibri"/>
                <w:sz w:val="18"/>
                <w:szCs w:val="18"/>
              </w:rPr>
              <w:t xml:space="preserve"> and between 1 and 18 individuals per 600 m2 for </w:t>
            </w:r>
            <w:r>
              <w:rPr>
                <w:rFonts w:ascii="Calibri" w:eastAsia="Calibri" w:hAnsi="Calibri" w:cs="Calibri"/>
                <w:i/>
                <w:sz w:val="18"/>
                <w:szCs w:val="18"/>
              </w:rPr>
              <w:t>E. migueli</w:t>
            </w:r>
            <w:r>
              <w:rPr>
                <w:rFonts w:ascii="Calibri" w:eastAsia="Calibri" w:hAnsi="Calibri" w:cs="Calibri"/>
                <w:sz w:val="18"/>
                <w:szCs w:val="18"/>
              </w:rPr>
              <w:t xml:space="preserve">. The diet study shows </w:t>
            </w:r>
            <w:r>
              <w:rPr>
                <w:rFonts w:ascii="Calibri" w:eastAsia="Calibri" w:hAnsi="Calibri" w:cs="Calibri"/>
                <w:sz w:val="18"/>
                <w:szCs w:val="18"/>
              </w:rPr>
              <w:lastRenderedPageBreak/>
              <w:t xml:space="preserve">that </w:t>
            </w:r>
            <w:r>
              <w:rPr>
                <w:rFonts w:ascii="Calibri" w:eastAsia="Calibri" w:hAnsi="Calibri" w:cs="Calibri"/>
                <w:i/>
                <w:sz w:val="18"/>
                <w:szCs w:val="18"/>
              </w:rPr>
              <w:t>I. acarpicus</w:t>
            </w:r>
            <w:r>
              <w:rPr>
                <w:rFonts w:ascii="Calibri" w:eastAsia="Calibri" w:hAnsi="Calibri" w:cs="Calibri"/>
                <w:sz w:val="18"/>
                <w:szCs w:val="18"/>
              </w:rPr>
              <w:t xml:space="preserve"> consumes invertebrates of the Plecoptera order, Haplotaxida (family Lumbricidae) and Hemiptera mainly, while </w:t>
            </w:r>
            <w:r>
              <w:rPr>
                <w:rFonts w:ascii="Calibri" w:eastAsia="Calibri" w:hAnsi="Calibri" w:cs="Calibri"/>
                <w:i/>
                <w:sz w:val="18"/>
                <w:szCs w:val="18"/>
              </w:rPr>
              <w:t>E. migueli</w:t>
            </w:r>
            <w:r>
              <w:rPr>
                <w:rFonts w:ascii="Calibri" w:eastAsia="Calibri" w:hAnsi="Calibri" w:cs="Calibri"/>
                <w:sz w:val="18"/>
                <w:szCs w:val="18"/>
              </w:rPr>
              <w:t xml:space="preserve"> consumes mainly insects of the families Tabanidae and Lumbricidae.</w:t>
            </w:r>
          </w:p>
          <w:p w14:paraId="065B2AEF" w14:textId="77777777" w:rsidR="00E6166C" w:rsidRDefault="00E6166C" w:rsidP="00E6166C">
            <w:pPr>
              <w:rPr>
                <w:rFonts w:ascii="Calibri" w:eastAsia="Calibri" w:hAnsi="Calibri" w:cs="Calibri"/>
                <w:sz w:val="18"/>
                <w:szCs w:val="18"/>
                <w:highlight w:val="yellow"/>
              </w:rPr>
            </w:pPr>
          </w:p>
          <w:p w14:paraId="7C1507F1" w14:textId="728AC71F" w:rsidR="00E6166C" w:rsidRDefault="00E6166C" w:rsidP="00E6166C">
            <w:pPr>
              <w:rPr>
                <w:rFonts w:ascii="Arial" w:hAnsi="Arial" w:cs="Arial"/>
                <w:sz w:val="20"/>
                <w:szCs w:val="20"/>
                <w:lang w:val="en-GB"/>
              </w:rPr>
            </w:pPr>
            <w:r>
              <w:rPr>
                <w:rFonts w:ascii="Calibri" w:eastAsia="Calibri" w:hAnsi="Calibri" w:cs="Calibri"/>
                <w:sz w:val="18"/>
                <w:szCs w:val="18"/>
              </w:rPr>
              <w:t>A paper on the results of these amphibian surveys has been written for submission to a peer-reviewed journal.</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4DDE9FB0" w14:textId="1E3D617C"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5F5BD2E9" w14:textId="77777777" w:rsidTr="006B68CB">
        <w:tc>
          <w:tcPr>
            <w:tcW w:w="1561" w:type="dxa"/>
            <w:tcBorders>
              <w:top w:val="single" w:sz="12" w:space="0" w:color="auto"/>
              <w:left w:val="single" w:sz="12" w:space="0" w:color="auto"/>
              <w:bottom w:val="single" w:sz="4" w:space="0" w:color="auto"/>
              <w:right w:val="single" w:sz="4" w:space="0" w:color="auto"/>
            </w:tcBorders>
          </w:tcPr>
          <w:p w14:paraId="6613F94B" w14:textId="60B70AF6"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Me4. Develop and initiate implementation of new conservation plan </w:t>
            </w:r>
          </w:p>
        </w:tc>
        <w:tc>
          <w:tcPr>
            <w:tcW w:w="1128" w:type="dxa"/>
            <w:tcBorders>
              <w:top w:val="single" w:sz="12" w:space="0" w:color="auto"/>
              <w:left w:val="single" w:sz="4" w:space="0" w:color="auto"/>
              <w:bottom w:val="single" w:sz="4" w:space="0" w:color="auto"/>
              <w:right w:val="single" w:sz="4" w:space="0" w:color="auto"/>
            </w:tcBorders>
          </w:tcPr>
          <w:p w14:paraId="274F9621" w14:textId="5E9CC9F5" w:rsidR="00E6166C" w:rsidRDefault="00E6166C" w:rsidP="00E6166C">
            <w:pPr>
              <w:jc w:val="right"/>
              <w:rPr>
                <w:rFonts w:ascii="Arial" w:hAnsi="Arial" w:cs="Arial"/>
                <w:sz w:val="20"/>
                <w:szCs w:val="20"/>
                <w:lang w:val="en-GB"/>
              </w:rPr>
            </w:pPr>
            <w:r>
              <w:rPr>
                <w:rFonts w:ascii="Calibri" w:eastAsia="Calibri" w:hAnsi="Calibri" w:cs="Calibri"/>
                <w:sz w:val="18"/>
                <w:szCs w:val="18"/>
              </w:rPr>
              <w:t>Jan 2019*</w:t>
            </w:r>
          </w:p>
        </w:tc>
        <w:tc>
          <w:tcPr>
            <w:tcW w:w="1134" w:type="dxa"/>
            <w:tcBorders>
              <w:top w:val="single" w:sz="12" w:space="0" w:color="auto"/>
              <w:left w:val="single" w:sz="4" w:space="0" w:color="auto"/>
              <w:bottom w:val="single" w:sz="4" w:space="0" w:color="auto"/>
              <w:right w:val="single" w:sz="4" w:space="0" w:color="auto"/>
            </w:tcBorders>
          </w:tcPr>
          <w:p w14:paraId="333F2856" w14:textId="222BAC8F"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80%</w:t>
            </w:r>
          </w:p>
        </w:tc>
        <w:tc>
          <w:tcPr>
            <w:tcW w:w="1134" w:type="dxa"/>
            <w:tcBorders>
              <w:top w:val="single" w:sz="12" w:space="0" w:color="auto"/>
              <w:left w:val="single" w:sz="4" w:space="0" w:color="auto"/>
              <w:bottom w:val="single" w:sz="4" w:space="0" w:color="auto"/>
              <w:right w:val="single" w:sz="4" w:space="0" w:color="auto"/>
            </w:tcBorders>
          </w:tcPr>
          <w:p w14:paraId="18FB3580" w14:textId="4D21834F" w:rsidR="00E6166C" w:rsidRDefault="00E6166C" w:rsidP="00E6166C">
            <w:pPr>
              <w:jc w:val="right"/>
              <w:rPr>
                <w:rFonts w:ascii="Arial" w:hAnsi="Arial" w:cs="Arial"/>
                <w:sz w:val="20"/>
                <w:szCs w:val="20"/>
                <w:lang w:val="en-GB"/>
              </w:rPr>
            </w:pPr>
            <w:r w:rsidRPr="00676C0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5105E839"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The participatory design of the Conservation Plan was completed in May 2018. During its official launch, the Plan's Follow-up and Implementation Committee was set up, which met for the first time in July 2018. During 2018, the Conservation Plan has been implemented mainly in the areas of training of local communities, waste management and environmental education.</w:t>
            </w:r>
          </w:p>
          <w:p w14:paraId="6AAAA533" w14:textId="77777777" w:rsidR="00E6166C" w:rsidRDefault="00E6166C" w:rsidP="00E6166C">
            <w:pPr>
              <w:rPr>
                <w:rFonts w:ascii="Calibri" w:eastAsia="Calibri" w:hAnsi="Calibri" w:cs="Calibri"/>
                <w:sz w:val="18"/>
                <w:szCs w:val="18"/>
                <w:highlight w:val="yellow"/>
              </w:rPr>
            </w:pPr>
          </w:p>
          <w:p w14:paraId="2F909535"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Four local communities (Villa Nahuel, Piutril, Alepue, Pichicuyin) have participated in and been beneficiaries of the conservation plan through loom workshops, native plant generation, and through the protection of streams that are habitat for endemic amphibians.</w:t>
            </w:r>
          </w:p>
          <w:p w14:paraId="58B8D982" w14:textId="77777777" w:rsidR="00E6166C" w:rsidRDefault="00E6166C" w:rsidP="00E6166C">
            <w:pPr>
              <w:rPr>
                <w:rFonts w:ascii="Calibri" w:eastAsia="Calibri" w:hAnsi="Calibri" w:cs="Calibri"/>
                <w:sz w:val="18"/>
                <w:szCs w:val="18"/>
                <w:highlight w:val="yellow"/>
              </w:rPr>
            </w:pPr>
          </w:p>
          <w:p w14:paraId="78402333" w14:textId="467D4677" w:rsidR="00E6166C" w:rsidRDefault="00E6166C" w:rsidP="00E6166C">
            <w:pPr>
              <w:rPr>
                <w:rFonts w:ascii="Arial" w:hAnsi="Arial" w:cs="Arial"/>
                <w:sz w:val="20"/>
                <w:szCs w:val="20"/>
                <w:lang w:val="en-GB"/>
              </w:rPr>
            </w:pPr>
            <w:r>
              <w:rPr>
                <w:rFonts w:ascii="Calibri" w:eastAsia="Calibri" w:hAnsi="Calibri" w:cs="Calibri"/>
                <w:sz w:val="18"/>
                <w:szCs w:val="18"/>
              </w:rPr>
              <w:t xml:space="preserve">The Regional Secretariat of the Ministry of the Environment in the Los Ríos Region is promoting the continuation of the implementation of the Conservation Plan beyond the life of the GEF AZE project </w:t>
            </w:r>
            <w:r>
              <w:rPr>
                <w:rFonts w:ascii="Calibri" w:eastAsia="Calibri" w:hAnsi="Calibri" w:cs="Calibri"/>
                <w:color w:val="000000"/>
                <w:sz w:val="18"/>
                <w:szCs w:val="18"/>
              </w:rPr>
              <w:t xml:space="preserve">by coordinating at least two annual meetings </w:t>
            </w:r>
            <w:r>
              <w:rPr>
                <w:rFonts w:ascii="Calibri" w:eastAsia="Calibri" w:hAnsi="Calibri" w:cs="Calibri"/>
                <w:sz w:val="18"/>
                <w:szCs w:val="18"/>
              </w:rPr>
              <w:t xml:space="preserve">with all participating stakeholders, seeking national and international funding for the implementation of the Conservation Plan, and manage resources from the Ministry of the Environment to implement those activities that are under the responsibility of the regional office.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4F93421B" w14:textId="33D1A2AC"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3B085180" w14:textId="77777777" w:rsidTr="006B68CB">
        <w:tc>
          <w:tcPr>
            <w:tcW w:w="1561" w:type="dxa"/>
            <w:tcBorders>
              <w:top w:val="single" w:sz="12" w:space="0" w:color="auto"/>
              <w:left w:val="single" w:sz="12" w:space="0" w:color="auto"/>
              <w:bottom w:val="single" w:sz="4" w:space="0" w:color="auto"/>
              <w:right w:val="single" w:sz="4" w:space="0" w:color="auto"/>
            </w:tcBorders>
          </w:tcPr>
          <w:p w14:paraId="188BE232" w14:textId="492B7411"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Me5. Design and implement environmental education program</w:t>
            </w:r>
          </w:p>
        </w:tc>
        <w:tc>
          <w:tcPr>
            <w:tcW w:w="1128" w:type="dxa"/>
            <w:tcBorders>
              <w:top w:val="single" w:sz="12" w:space="0" w:color="auto"/>
              <w:left w:val="single" w:sz="4" w:space="0" w:color="auto"/>
              <w:bottom w:val="single" w:sz="4" w:space="0" w:color="auto"/>
              <w:right w:val="single" w:sz="4" w:space="0" w:color="auto"/>
            </w:tcBorders>
          </w:tcPr>
          <w:p w14:paraId="49714FE9" w14:textId="589D0AAC" w:rsidR="00E6166C" w:rsidRDefault="00E6166C" w:rsidP="00E6166C">
            <w:pPr>
              <w:jc w:val="right"/>
              <w:rPr>
                <w:rFonts w:ascii="Arial" w:hAnsi="Arial" w:cs="Arial"/>
                <w:sz w:val="20"/>
                <w:szCs w:val="20"/>
                <w:lang w:val="en-GB"/>
              </w:rPr>
            </w:pPr>
            <w:r>
              <w:rPr>
                <w:rFonts w:ascii="Calibri" w:eastAsia="Calibri" w:hAnsi="Calibri" w:cs="Calibri"/>
                <w:sz w:val="18"/>
                <w:szCs w:val="18"/>
              </w:rPr>
              <w:t>Jan 2019*</w:t>
            </w:r>
          </w:p>
        </w:tc>
        <w:tc>
          <w:tcPr>
            <w:tcW w:w="1134" w:type="dxa"/>
            <w:tcBorders>
              <w:top w:val="single" w:sz="12" w:space="0" w:color="auto"/>
              <w:left w:val="single" w:sz="4" w:space="0" w:color="auto"/>
              <w:bottom w:val="single" w:sz="4" w:space="0" w:color="auto"/>
              <w:right w:val="single" w:sz="4" w:space="0" w:color="auto"/>
            </w:tcBorders>
          </w:tcPr>
          <w:p w14:paraId="1B137CE2" w14:textId="0087B781"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80%</w:t>
            </w:r>
          </w:p>
        </w:tc>
        <w:tc>
          <w:tcPr>
            <w:tcW w:w="1134" w:type="dxa"/>
            <w:tcBorders>
              <w:top w:val="single" w:sz="12" w:space="0" w:color="auto"/>
              <w:left w:val="single" w:sz="4" w:space="0" w:color="auto"/>
              <w:bottom w:val="single" w:sz="4" w:space="0" w:color="auto"/>
              <w:right w:val="single" w:sz="4" w:space="0" w:color="auto"/>
            </w:tcBorders>
          </w:tcPr>
          <w:p w14:paraId="55AA9868" w14:textId="19B748F7" w:rsidR="00E6166C" w:rsidRDefault="00E6166C" w:rsidP="00E6166C">
            <w:pPr>
              <w:jc w:val="right"/>
              <w:rPr>
                <w:rFonts w:ascii="Arial" w:hAnsi="Arial" w:cs="Arial"/>
                <w:sz w:val="20"/>
                <w:szCs w:val="20"/>
                <w:lang w:val="en-GB"/>
              </w:rPr>
            </w:pPr>
            <w:r w:rsidRPr="00676C0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4F050ED5" w14:textId="77777777" w:rsidR="00E6166C" w:rsidRPr="00676C00" w:rsidRDefault="00E6166C" w:rsidP="00E6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Calibri" w:hAnsiTheme="majorHAnsi" w:cstheme="majorHAnsi"/>
                <w:sz w:val="18"/>
                <w:szCs w:val="18"/>
              </w:rPr>
            </w:pPr>
            <w:r w:rsidRPr="00676C00">
              <w:rPr>
                <w:rFonts w:asciiTheme="majorHAnsi" w:eastAsia="Calibri" w:hAnsiTheme="majorHAnsi" w:cstheme="majorHAnsi"/>
                <w:sz w:val="18"/>
                <w:szCs w:val="18"/>
              </w:rPr>
              <w:t xml:space="preserve">During 2017 and 2018, an environmental education program was developed with a total of 8 rural schools and 87 students between the ages of 7 and 14 participating. The first year of the program included 5 sessions on the assessment and knowledge of endemic and threatened amphibians of native forests, including lectures, games, crafts and a small research project on amphibians. During the second year of the program, research projects were developed in each school to monitor the presence of amphibians around the schools. Each school monitored the presence of amphibians during 3 field trips in which they had to answer a research question, for example, </w:t>
            </w:r>
            <w:proofErr w:type="gramStart"/>
            <w:r w:rsidRPr="00676C00">
              <w:rPr>
                <w:rFonts w:asciiTheme="majorHAnsi" w:eastAsia="Calibri" w:hAnsiTheme="majorHAnsi" w:cstheme="majorHAnsi"/>
                <w:i/>
                <w:sz w:val="18"/>
                <w:szCs w:val="18"/>
              </w:rPr>
              <w:t>In</w:t>
            </w:r>
            <w:proofErr w:type="gramEnd"/>
            <w:r w:rsidRPr="00676C00">
              <w:rPr>
                <w:rFonts w:asciiTheme="majorHAnsi" w:eastAsia="Calibri" w:hAnsiTheme="majorHAnsi" w:cstheme="majorHAnsi"/>
                <w:i/>
                <w:sz w:val="18"/>
                <w:szCs w:val="18"/>
              </w:rPr>
              <w:t xml:space="preserve"> which environment are there more amphibians, in the forest or along the road?</w:t>
            </w:r>
            <w:r w:rsidRPr="00676C00">
              <w:rPr>
                <w:rFonts w:asciiTheme="majorHAnsi" w:eastAsia="Calibri" w:hAnsiTheme="majorHAnsi" w:cstheme="majorHAnsi"/>
                <w:sz w:val="18"/>
                <w:szCs w:val="18"/>
              </w:rPr>
              <w:t xml:space="preserve">  In September 2018, one class was invited to present their scientific research on </w:t>
            </w:r>
            <w:r w:rsidRPr="00676C00">
              <w:rPr>
                <w:rFonts w:asciiTheme="majorHAnsi" w:eastAsia="Calibri" w:hAnsiTheme="majorHAnsi" w:cstheme="majorHAnsi"/>
                <w:i/>
                <w:sz w:val="18"/>
                <w:szCs w:val="18"/>
              </w:rPr>
              <w:t>E. migueli</w:t>
            </w:r>
            <w:r w:rsidRPr="00676C00">
              <w:rPr>
                <w:rFonts w:asciiTheme="majorHAnsi" w:eastAsia="Calibri" w:hAnsiTheme="majorHAnsi" w:cstheme="majorHAnsi"/>
                <w:sz w:val="18"/>
                <w:szCs w:val="18"/>
              </w:rPr>
              <w:t xml:space="preserve"> at the XV Regional School Congress of Science and Technology for the Los Ríos Region. Several news articles were published on the students’ research project, including this one: </w:t>
            </w:r>
            <w:hyperlink r:id="rId28">
              <w:r w:rsidRPr="00676C00">
                <w:rPr>
                  <w:rFonts w:asciiTheme="majorHAnsi" w:eastAsia="Calibri" w:hAnsiTheme="majorHAnsi" w:cstheme="majorHAnsi"/>
                  <w:color w:val="0563C1"/>
                  <w:sz w:val="18"/>
                  <w:szCs w:val="18"/>
                  <w:u w:val="single"/>
                </w:rPr>
                <w:t>http://www.lavozdevaldivia.cl/?p=24939</w:t>
              </w:r>
            </w:hyperlink>
            <w:r w:rsidRPr="00676C00">
              <w:rPr>
                <w:rFonts w:asciiTheme="majorHAnsi" w:eastAsia="Calibri" w:hAnsiTheme="majorHAnsi" w:cstheme="majorHAnsi"/>
                <w:sz w:val="18"/>
                <w:szCs w:val="18"/>
              </w:rPr>
              <w:t xml:space="preserve">. </w:t>
            </w:r>
          </w:p>
          <w:p w14:paraId="1016E5C9" w14:textId="77777777" w:rsidR="00E6166C" w:rsidRPr="00676C00" w:rsidRDefault="00E6166C" w:rsidP="00E6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Calibri" w:hAnsiTheme="majorHAnsi" w:cstheme="majorHAnsi"/>
                <w:sz w:val="18"/>
                <w:szCs w:val="18"/>
              </w:rPr>
            </w:pPr>
          </w:p>
          <w:p w14:paraId="0CA5B15D" w14:textId="597A12C8" w:rsidR="00E6166C" w:rsidRDefault="00E6166C" w:rsidP="00E6166C">
            <w:pPr>
              <w:rPr>
                <w:rFonts w:ascii="Arial" w:hAnsi="Arial" w:cs="Arial"/>
                <w:sz w:val="20"/>
                <w:szCs w:val="20"/>
                <w:lang w:val="en-GB"/>
              </w:rPr>
            </w:pPr>
            <w:r w:rsidRPr="00676C00">
              <w:rPr>
                <w:rFonts w:asciiTheme="majorHAnsi" w:eastAsia="Calibri" w:hAnsiTheme="majorHAnsi" w:cstheme="majorHAnsi"/>
                <w:sz w:val="18"/>
                <w:szCs w:val="18"/>
              </w:rPr>
              <w:t>Additionally, during 2018, a photographic exhibition was exhibited on temperate forest amphibians called "Land of Frogs" in the Municipality of Mariquina, Chanchan Health Center, Villa Nahuel indigenous community headquarters and in 6 schools.</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4B91FF9F" w14:textId="0C5A650C"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0EADEF24" w14:textId="77777777" w:rsidTr="006B68CB">
        <w:tc>
          <w:tcPr>
            <w:tcW w:w="1561" w:type="dxa"/>
            <w:tcBorders>
              <w:top w:val="single" w:sz="12" w:space="0" w:color="auto"/>
              <w:left w:val="single" w:sz="12" w:space="0" w:color="auto"/>
              <w:bottom w:val="single" w:sz="4" w:space="0" w:color="auto"/>
              <w:right w:val="single" w:sz="4" w:space="0" w:color="auto"/>
            </w:tcBorders>
          </w:tcPr>
          <w:p w14:paraId="622C2AD9" w14:textId="41BBE436"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lastRenderedPageBreak/>
              <w:t xml:space="preserve">Me6. Training to improve agriculture and cattle ranching practices </w:t>
            </w:r>
          </w:p>
        </w:tc>
        <w:tc>
          <w:tcPr>
            <w:tcW w:w="1128" w:type="dxa"/>
            <w:tcBorders>
              <w:top w:val="single" w:sz="12" w:space="0" w:color="auto"/>
              <w:left w:val="single" w:sz="4" w:space="0" w:color="auto"/>
              <w:bottom w:val="single" w:sz="4" w:space="0" w:color="auto"/>
              <w:right w:val="single" w:sz="4" w:space="0" w:color="auto"/>
            </w:tcBorders>
          </w:tcPr>
          <w:p w14:paraId="5374B593" w14:textId="311C92F5" w:rsidR="00E6166C" w:rsidRDefault="00E6166C" w:rsidP="00E6166C">
            <w:pPr>
              <w:jc w:val="right"/>
              <w:rPr>
                <w:rFonts w:ascii="Arial" w:hAnsi="Arial" w:cs="Arial"/>
                <w:sz w:val="20"/>
                <w:szCs w:val="20"/>
                <w:lang w:val="en-GB"/>
              </w:rPr>
            </w:pPr>
            <w:r>
              <w:rPr>
                <w:rFonts w:ascii="Calibri" w:eastAsia="Calibri" w:hAnsi="Calibri" w:cs="Calibri"/>
                <w:sz w:val="18"/>
                <w:szCs w:val="18"/>
              </w:rPr>
              <w:t>Jan 2019*</w:t>
            </w:r>
          </w:p>
        </w:tc>
        <w:tc>
          <w:tcPr>
            <w:tcW w:w="1134" w:type="dxa"/>
            <w:tcBorders>
              <w:top w:val="single" w:sz="12" w:space="0" w:color="auto"/>
              <w:left w:val="single" w:sz="4" w:space="0" w:color="auto"/>
              <w:bottom w:val="single" w:sz="4" w:space="0" w:color="auto"/>
              <w:right w:val="single" w:sz="4" w:space="0" w:color="auto"/>
            </w:tcBorders>
          </w:tcPr>
          <w:p w14:paraId="3F66B413" w14:textId="71978343"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w:t>
            </w:r>
          </w:p>
        </w:tc>
        <w:tc>
          <w:tcPr>
            <w:tcW w:w="1134" w:type="dxa"/>
            <w:tcBorders>
              <w:top w:val="single" w:sz="12" w:space="0" w:color="auto"/>
              <w:left w:val="single" w:sz="4" w:space="0" w:color="auto"/>
              <w:bottom w:val="single" w:sz="4" w:space="0" w:color="auto"/>
              <w:right w:val="single" w:sz="4" w:space="0" w:color="auto"/>
            </w:tcBorders>
          </w:tcPr>
          <w:p w14:paraId="6217176A" w14:textId="2776E859" w:rsidR="00E6166C" w:rsidRDefault="00E6166C" w:rsidP="00E6166C">
            <w:pPr>
              <w:jc w:val="right"/>
              <w:rPr>
                <w:rFonts w:ascii="Arial" w:hAnsi="Arial" w:cs="Arial"/>
                <w:sz w:val="20"/>
                <w:szCs w:val="20"/>
                <w:lang w:val="en-GB"/>
              </w:rPr>
            </w:pPr>
            <w:r w:rsidRPr="00676C0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2AEA2788" w14:textId="3B2F566D" w:rsidR="00E6166C" w:rsidRDefault="00E6166C" w:rsidP="00E6166C">
            <w:pPr>
              <w:rPr>
                <w:rFonts w:ascii="Arial" w:hAnsi="Arial" w:cs="Arial"/>
                <w:sz w:val="20"/>
                <w:szCs w:val="20"/>
                <w:lang w:val="en-GB"/>
              </w:rPr>
            </w:pPr>
            <w:r w:rsidRPr="00676C00">
              <w:rPr>
                <w:rFonts w:asciiTheme="majorHAnsi" w:hAnsiTheme="majorHAnsi" w:cstheme="majorHAnsi"/>
                <w:sz w:val="18"/>
                <w:szCs w:val="18"/>
              </w:rPr>
              <w:t>INDAP participated in a community workshop with CONAF and provided training on cattle ranching to participants. In addition, INDAP provided funding to local landowner for materials to fence off AZE trigger species habitat from livestock impacts.</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73FB6711" w14:textId="02E3388F"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63D3B7FC" w14:textId="77777777" w:rsidTr="006B68CB">
        <w:tc>
          <w:tcPr>
            <w:tcW w:w="1561" w:type="dxa"/>
            <w:tcBorders>
              <w:top w:val="single" w:sz="12" w:space="0" w:color="auto"/>
              <w:left w:val="single" w:sz="12" w:space="0" w:color="auto"/>
              <w:bottom w:val="single" w:sz="4" w:space="0" w:color="auto"/>
              <w:right w:val="single" w:sz="4" w:space="0" w:color="auto"/>
            </w:tcBorders>
          </w:tcPr>
          <w:p w14:paraId="79EA29E2" w14:textId="4C4632FC"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Me7. Workshops and consultancy to recommend improved timber harvesting practices in critical amphibian habitat</w:t>
            </w:r>
          </w:p>
        </w:tc>
        <w:tc>
          <w:tcPr>
            <w:tcW w:w="1128" w:type="dxa"/>
            <w:tcBorders>
              <w:top w:val="single" w:sz="12" w:space="0" w:color="auto"/>
              <w:left w:val="single" w:sz="4" w:space="0" w:color="auto"/>
              <w:bottom w:val="single" w:sz="4" w:space="0" w:color="auto"/>
              <w:right w:val="single" w:sz="4" w:space="0" w:color="auto"/>
            </w:tcBorders>
          </w:tcPr>
          <w:p w14:paraId="2755BF7C" w14:textId="6D065F4B" w:rsidR="00E6166C" w:rsidRDefault="00E6166C" w:rsidP="00E6166C">
            <w:pPr>
              <w:jc w:val="right"/>
              <w:rPr>
                <w:rFonts w:ascii="Arial" w:hAnsi="Arial" w:cs="Arial"/>
                <w:sz w:val="20"/>
                <w:szCs w:val="20"/>
                <w:lang w:val="en-GB"/>
              </w:rPr>
            </w:pPr>
            <w:r>
              <w:rPr>
                <w:rFonts w:ascii="Calibri" w:eastAsia="Calibri" w:hAnsi="Calibri" w:cs="Calibri"/>
                <w:sz w:val="18"/>
                <w:szCs w:val="18"/>
              </w:rPr>
              <w:t>Jan 2019*</w:t>
            </w:r>
          </w:p>
        </w:tc>
        <w:tc>
          <w:tcPr>
            <w:tcW w:w="1134" w:type="dxa"/>
            <w:tcBorders>
              <w:top w:val="single" w:sz="12" w:space="0" w:color="auto"/>
              <w:left w:val="single" w:sz="4" w:space="0" w:color="auto"/>
              <w:bottom w:val="single" w:sz="4" w:space="0" w:color="auto"/>
              <w:right w:val="single" w:sz="4" w:space="0" w:color="auto"/>
            </w:tcBorders>
          </w:tcPr>
          <w:p w14:paraId="1F9FBF9B" w14:textId="5C939268"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50%</w:t>
            </w:r>
          </w:p>
        </w:tc>
        <w:tc>
          <w:tcPr>
            <w:tcW w:w="1134" w:type="dxa"/>
            <w:tcBorders>
              <w:top w:val="single" w:sz="12" w:space="0" w:color="auto"/>
              <w:left w:val="single" w:sz="4" w:space="0" w:color="auto"/>
              <w:bottom w:val="single" w:sz="4" w:space="0" w:color="auto"/>
              <w:right w:val="single" w:sz="4" w:space="0" w:color="auto"/>
            </w:tcBorders>
          </w:tcPr>
          <w:p w14:paraId="4E8662B1" w14:textId="17BC7627" w:rsidR="00E6166C" w:rsidRDefault="00E6166C" w:rsidP="00E6166C">
            <w:pPr>
              <w:jc w:val="right"/>
              <w:rPr>
                <w:rFonts w:ascii="Arial" w:hAnsi="Arial" w:cs="Arial"/>
                <w:sz w:val="20"/>
                <w:szCs w:val="20"/>
                <w:lang w:val="en-GB"/>
              </w:rPr>
            </w:pPr>
            <w:r w:rsidRPr="00676C0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22137049" w14:textId="77777777" w:rsidR="00E6166C" w:rsidRPr="00676C00" w:rsidRDefault="00E6166C" w:rsidP="00E6166C">
            <w:pPr>
              <w:rPr>
                <w:rFonts w:asciiTheme="majorHAnsi" w:eastAsia="Calibri" w:hAnsiTheme="majorHAnsi" w:cstheme="majorHAnsi"/>
                <w:sz w:val="18"/>
                <w:szCs w:val="18"/>
              </w:rPr>
            </w:pPr>
            <w:r w:rsidRPr="00676C00">
              <w:rPr>
                <w:rFonts w:asciiTheme="majorHAnsi" w:eastAsia="Calibri" w:hAnsiTheme="majorHAnsi" w:cstheme="majorHAnsi"/>
                <w:sz w:val="18"/>
                <w:szCs w:val="18"/>
              </w:rPr>
              <w:t>Between May and November 2018, a training program on the protection, management and conservation of native forest developed in conjunction with CONAF was implemented in the Pichicuyin sector. This training program sought to highlight the importance of good management and conservation of the native forest, not only as a source of products, but also as a habitat for threatened amphibians. Six workshops were held on the following topics: a) general concepts on native forest, CONAF functions and forest sector regulations; b) forest inspection; c) management and forestry of native forest in the field; d) non-timber forest products with a visit to a hazelnut processing plant; e) watershed management for water supply; f) control of forest fires.</w:t>
            </w:r>
          </w:p>
          <w:p w14:paraId="5EC76E72" w14:textId="77777777" w:rsidR="00E6166C" w:rsidRPr="00676C00" w:rsidRDefault="00E6166C" w:rsidP="00E6166C">
            <w:pPr>
              <w:rPr>
                <w:rFonts w:asciiTheme="majorHAnsi" w:eastAsia="Calibri" w:hAnsiTheme="majorHAnsi" w:cstheme="majorHAnsi"/>
                <w:sz w:val="18"/>
                <w:szCs w:val="18"/>
              </w:rPr>
            </w:pPr>
          </w:p>
          <w:p w14:paraId="23E4E1A9" w14:textId="77777777" w:rsidR="00E6166C" w:rsidRPr="00676C00" w:rsidRDefault="00E6166C" w:rsidP="00E6166C">
            <w:pPr>
              <w:rPr>
                <w:rFonts w:asciiTheme="majorHAnsi" w:eastAsia="Calibri" w:hAnsiTheme="majorHAnsi" w:cstheme="majorHAnsi"/>
                <w:sz w:val="18"/>
                <w:szCs w:val="18"/>
              </w:rPr>
            </w:pPr>
            <w:r w:rsidRPr="00676C00">
              <w:rPr>
                <w:rFonts w:asciiTheme="majorHAnsi" w:eastAsia="Calibri" w:hAnsiTheme="majorHAnsi" w:cstheme="majorHAnsi"/>
                <w:sz w:val="18"/>
                <w:szCs w:val="18"/>
              </w:rPr>
              <w:t>Fifteen (15) Pichicuyin community members are now trained in the good management and conservation of the native forests.</w:t>
            </w:r>
          </w:p>
          <w:p w14:paraId="1EB1C67F" w14:textId="77777777" w:rsidR="00E6166C" w:rsidRPr="00676C00" w:rsidRDefault="00E6166C" w:rsidP="00E6166C">
            <w:pPr>
              <w:rPr>
                <w:rFonts w:asciiTheme="majorHAnsi" w:eastAsia="Calibri" w:hAnsiTheme="majorHAnsi" w:cstheme="majorHAnsi"/>
                <w:sz w:val="18"/>
                <w:szCs w:val="18"/>
              </w:rPr>
            </w:pPr>
          </w:p>
          <w:p w14:paraId="148501C9" w14:textId="2518AF29" w:rsidR="00E6166C" w:rsidRDefault="00E6166C" w:rsidP="00E6166C">
            <w:pPr>
              <w:rPr>
                <w:rFonts w:ascii="Arial" w:hAnsi="Arial" w:cs="Arial"/>
                <w:sz w:val="20"/>
                <w:szCs w:val="20"/>
                <w:lang w:val="en-GB"/>
              </w:rPr>
            </w:pPr>
            <w:r w:rsidRPr="00676C00">
              <w:rPr>
                <w:rFonts w:asciiTheme="majorHAnsi" w:eastAsia="Calibri" w:hAnsiTheme="majorHAnsi" w:cstheme="majorHAnsi"/>
                <w:sz w:val="18"/>
                <w:szCs w:val="18"/>
              </w:rPr>
              <w:t>The Regional Secretary of the Ministry of Environment may seek future alliances with CONAF to develop similar training programs with other local communities.</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4DA23B8F" w14:textId="61FD6617"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3E7E88BB" w14:textId="77777777" w:rsidTr="006B68CB">
        <w:tc>
          <w:tcPr>
            <w:tcW w:w="1561" w:type="dxa"/>
            <w:tcBorders>
              <w:top w:val="single" w:sz="12" w:space="0" w:color="auto"/>
              <w:left w:val="single" w:sz="12" w:space="0" w:color="auto"/>
              <w:bottom w:val="single" w:sz="4" w:space="0" w:color="auto"/>
              <w:right w:val="single" w:sz="4" w:space="0" w:color="auto"/>
            </w:tcBorders>
          </w:tcPr>
          <w:p w14:paraId="6073863A" w14:textId="1750503E"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Me8. Baseline study to investigate fish and invertebrate populations </w:t>
            </w:r>
          </w:p>
        </w:tc>
        <w:tc>
          <w:tcPr>
            <w:tcW w:w="1128" w:type="dxa"/>
            <w:tcBorders>
              <w:top w:val="single" w:sz="12" w:space="0" w:color="auto"/>
              <w:left w:val="single" w:sz="4" w:space="0" w:color="auto"/>
              <w:bottom w:val="single" w:sz="4" w:space="0" w:color="auto"/>
              <w:right w:val="single" w:sz="4" w:space="0" w:color="auto"/>
            </w:tcBorders>
          </w:tcPr>
          <w:p w14:paraId="4AF14CEA" w14:textId="38F5E65B" w:rsidR="00E6166C" w:rsidRDefault="00E6166C" w:rsidP="00E6166C">
            <w:pPr>
              <w:jc w:val="right"/>
              <w:rPr>
                <w:rFonts w:ascii="Arial" w:hAnsi="Arial" w:cs="Arial"/>
                <w:sz w:val="20"/>
                <w:szCs w:val="20"/>
                <w:lang w:val="en-GB"/>
              </w:rPr>
            </w:pPr>
            <w:r>
              <w:rPr>
                <w:rFonts w:ascii="Calibri" w:eastAsia="Calibri" w:hAnsi="Calibri" w:cs="Calibri"/>
                <w:sz w:val="18"/>
                <w:szCs w:val="18"/>
              </w:rPr>
              <w:t>Mar 2016</w:t>
            </w:r>
          </w:p>
        </w:tc>
        <w:tc>
          <w:tcPr>
            <w:tcW w:w="1134" w:type="dxa"/>
            <w:tcBorders>
              <w:top w:val="single" w:sz="12" w:space="0" w:color="auto"/>
              <w:left w:val="single" w:sz="4" w:space="0" w:color="auto"/>
              <w:bottom w:val="single" w:sz="4" w:space="0" w:color="auto"/>
              <w:right w:val="single" w:sz="4" w:space="0" w:color="auto"/>
            </w:tcBorders>
          </w:tcPr>
          <w:p w14:paraId="262091CA" w14:textId="246488E8"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4A85B19F" w14:textId="340D6526" w:rsidR="00E6166C" w:rsidRDefault="00E6166C" w:rsidP="00E6166C">
            <w:pPr>
              <w:jc w:val="right"/>
              <w:rPr>
                <w:rFonts w:ascii="Arial" w:hAnsi="Arial" w:cs="Arial"/>
                <w:sz w:val="20"/>
                <w:szCs w:val="20"/>
                <w:lang w:val="en-GB"/>
              </w:rPr>
            </w:pPr>
            <w:r w:rsidRPr="00676C0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3F047423" w14:textId="77777777" w:rsidR="00E6166C" w:rsidRDefault="00E6166C" w:rsidP="00E616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18"/>
                <w:szCs w:val="18"/>
              </w:rPr>
            </w:pPr>
            <w:r>
              <w:rPr>
                <w:rFonts w:ascii="Calibri" w:eastAsia="Calibri" w:hAnsi="Calibri" w:cs="Calibri"/>
                <w:color w:val="000000"/>
                <w:sz w:val="18"/>
                <w:szCs w:val="18"/>
              </w:rPr>
              <w:t xml:space="preserve">Complete. Products include a book of aquatic fauna with photographs and short descriptions of each species and a report on the baseline results of aquatic fauna (macro-crustaceans, fish and herpetofauna) monitoring on 11 tributaries of the Lower Lingue River (5 from the northern slope and 6 from the southern slope). </w:t>
            </w:r>
          </w:p>
          <w:p w14:paraId="28E83E0E" w14:textId="77777777" w:rsidR="00E6166C" w:rsidRDefault="00E6166C" w:rsidP="00E616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18"/>
                <w:szCs w:val="18"/>
              </w:rPr>
            </w:pPr>
            <w:r>
              <w:rPr>
                <w:rFonts w:ascii="Calibri" w:eastAsia="Calibri" w:hAnsi="Calibri" w:cs="Calibri"/>
                <w:color w:val="000000"/>
                <w:sz w:val="18"/>
                <w:szCs w:val="18"/>
              </w:rPr>
              <w:t>Key results:</w:t>
            </w:r>
          </w:p>
          <w:p w14:paraId="70A162AB" w14:textId="77777777" w:rsidR="00E6166C" w:rsidRDefault="00E6166C" w:rsidP="00E616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18"/>
                <w:szCs w:val="18"/>
              </w:rPr>
            </w:pPr>
            <w:r>
              <w:rPr>
                <w:rFonts w:ascii="Calibri" w:eastAsia="Calibri" w:hAnsi="Calibri" w:cs="Calibri"/>
                <w:color w:val="000000"/>
                <w:sz w:val="18"/>
                <w:szCs w:val="18"/>
              </w:rPr>
              <w:t>• Aquatic habitat is diverse in the estuaries surveyed in terms of bottom type, flow and riparian vegetation</w:t>
            </w:r>
          </w:p>
          <w:p w14:paraId="7A53342D" w14:textId="77777777" w:rsidR="00E6166C" w:rsidRDefault="00E6166C" w:rsidP="00E616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18"/>
                <w:szCs w:val="18"/>
              </w:rPr>
            </w:pPr>
            <w:r>
              <w:rPr>
                <w:rFonts w:ascii="Calibri" w:eastAsia="Calibri" w:hAnsi="Calibri" w:cs="Calibri"/>
                <w:color w:val="000000"/>
                <w:sz w:val="18"/>
                <w:szCs w:val="18"/>
              </w:rPr>
              <w:t>• The condition of riparian vegetation varies from tributaries that exclusively present herbaceous vegetation to native vegetation in the three strata. All estuaries have at least some type of shore vegetation.</w:t>
            </w:r>
          </w:p>
          <w:p w14:paraId="65059E80" w14:textId="77777777" w:rsidR="00E6166C" w:rsidRDefault="00E6166C" w:rsidP="00E616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18"/>
                <w:szCs w:val="18"/>
              </w:rPr>
            </w:pPr>
            <w:r>
              <w:rPr>
                <w:rFonts w:ascii="Calibri" w:eastAsia="Calibri" w:hAnsi="Calibri" w:cs="Calibri"/>
                <w:color w:val="000000"/>
                <w:sz w:val="18"/>
                <w:szCs w:val="18"/>
              </w:rPr>
              <w:t>• Human disturbance was detected in all the estuaries, with greater intensity in the lower parts of the basins.</w:t>
            </w:r>
          </w:p>
          <w:p w14:paraId="05FC064B" w14:textId="239E93F5" w:rsidR="00E6166C" w:rsidRDefault="00E6166C" w:rsidP="00E6166C">
            <w:pPr>
              <w:rPr>
                <w:rFonts w:ascii="Arial" w:hAnsi="Arial" w:cs="Arial"/>
                <w:sz w:val="20"/>
                <w:szCs w:val="20"/>
                <w:lang w:val="en-GB"/>
              </w:rPr>
            </w:pPr>
            <w:r>
              <w:rPr>
                <w:rFonts w:ascii="Calibri" w:eastAsia="Calibri" w:hAnsi="Calibri" w:cs="Calibri"/>
                <w:sz w:val="18"/>
                <w:szCs w:val="18"/>
              </w:rPr>
              <w:t>• 5 species of macro-crustaceans, 4 species of fish (3 native, 1 introduced), 5 amphibians, and 3 reptiles were found.</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308A2372" w14:textId="51427DA3"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257D0484" w14:textId="77777777" w:rsidTr="006B68CB">
        <w:tc>
          <w:tcPr>
            <w:tcW w:w="1561" w:type="dxa"/>
            <w:tcBorders>
              <w:top w:val="single" w:sz="12" w:space="0" w:color="auto"/>
              <w:left w:val="single" w:sz="12" w:space="0" w:color="auto"/>
              <w:bottom w:val="single" w:sz="4" w:space="0" w:color="auto"/>
              <w:right w:val="single" w:sz="4" w:space="0" w:color="auto"/>
            </w:tcBorders>
          </w:tcPr>
          <w:p w14:paraId="39EE76F8" w14:textId="4822F652" w:rsidR="00E6166C" w:rsidRDefault="00E6166C" w:rsidP="00E6166C">
            <w:pPr>
              <w:spacing w:before="60" w:after="60"/>
              <w:rPr>
                <w:rFonts w:ascii="Calibri" w:eastAsia="Calibri" w:hAnsi="Calibri" w:cs="Calibri"/>
                <w:sz w:val="18"/>
                <w:szCs w:val="18"/>
              </w:rPr>
            </w:pPr>
            <w:r>
              <w:rPr>
                <w:rFonts w:ascii="Calibri" w:eastAsia="Calibri" w:hAnsi="Calibri" w:cs="Calibri"/>
                <w:b/>
                <w:sz w:val="18"/>
                <w:szCs w:val="18"/>
              </w:rPr>
              <w:t xml:space="preserve">Output 1.1.3 At Tsitongambarika, Madagascar, habitat of two </w:t>
            </w:r>
            <w:r>
              <w:rPr>
                <w:rFonts w:ascii="Calibri" w:eastAsia="Calibri" w:hAnsi="Calibri" w:cs="Calibri"/>
                <w:b/>
                <w:sz w:val="18"/>
                <w:szCs w:val="18"/>
              </w:rPr>
              <w:lastRenderedPageBreak/>
              <w:t>plant and 11 newly-discovered frog and reptile species is enhanced through a co-managed protected area and the implementation of a management and financing plan with a private sector partner</w:t>
            </w:r>
          </w:p>
        </w:tc>
        <w:tc>
          <w:tcPr>
            <w:tcW w:w="1128" w:type="dxa"/>
            <w:tcBorders>
              <w:top w:val="single" w:sz="12" w:space="0" w:color="auto"/>
              <w:left w:val="single" w:sz="4" w:space="0" w:color="auto"/>
              <w:bottom w:val="single" w:sz="4" w:space="0" w:color="auto"/>
              <w:right w:val="single" w:sz="4" w:space="0" w:color="auto"/>
            </w:tcBorders>
          </w:tcPr>
          <w:p w14:paraId="0C56DBF1"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7B4069D7"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71294D45" w14:textId="77777777" w:rsidR="00E6166C" w:rsidRDefault="00E6166C" w:rsidP="00E6166C">
            <w:pPr>
              <w:jc w:val="right"/>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58864D1F" w14:textId="77777777"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33497E3F" w14:textId="77777777" w:rsidR="00E6166C" w:rsidRDefault="00E6166C" w:rsidP="00E6166C">
            <w:pPr>
              <w:rPr>
                <w:rFonts w:ascii="Arial" w:hAnsi="Arial" w:cs="Arial"/>
                <w:sz w:val="20"/>
                <w:szCs w:val="20"/>
                <w:lang w:val="en-GB"/>
              </w:rPr>
            </w:pPr>
          </w:p>
        </w:tc>
      </w:tr>
      <w:tr w:rsidR="00E6166C" w14:paraId="5DB535F9" w14:textId="77777777" w:rsidTr="006B68CB">
        <w:tc>
          <w:tcPr>
            <w:tcW w:w="1561" w:type="dxa"/>
            <w:tcBorders>
              <w:top w:val="single" w:sz="12" w:space="0" w:color="auto"/>
              <w:left w:val="single" w:sz="12" w:space="0" w:color="auto"/>
              <w:bottom w:val="single" w:sz="4" w:space="0" w:color="auto"/>
              <w:right w:val="single" w:sz="4" w:space="0" w:color="auto"/>
            </w:tcBorders>
          </w:tcPr>
          <w:p w14:paraId="548F0F5C" w14:textId="0BE4829A" w:rsidR="00E6166C" w:rsidRDefault="00E6166C" w:rsidP="00E6166C">
            <w:pPr>
              <w:spacing w:before="60" w:after="60"/>
              <w:rPr>
                <w:rFonts w:ascii="Calibri" w:eastAsia="Calibri" w:hAnsi="Calibri" w:cs="Calibri"/>
                <w:b/>
                <w:sz w:val="18"/>
                <w:szCs w:val="18"/>
              </w:rPr>
            </w:pPr>
            <w:r>
              <w:rPr>
                <w:rFonts w:ascii="Calibri" w:eastAsia="Calibri" w:hAnsi="Calibri" w:cs="Calibri"/>
                <w:sz w:val="18"/>
                <w:szCs w:val="18"/>
              </w:rPr>
              <w:t>Activity 1. Conducting ecological research on AZE species</w:t>
            </w:r>
          </w:p>
        </w:tc>
        <w:tc>
          <w:tcPr>
            <w:tcW w:w="1128" w:type="dxa"/>
            <w:tcBorders>
              <w:top w:val="single" w:sz="12" w:space="0" w:color="auto"/>
              <w:left w:val="single" w:sz="4" w:space="0" w:color="auto"/>
              <w:bottom w:val="single" w:sz="4" w:space="0" w:color="auto"/>
              <w:right w:val="single" w:sz="4" w:space="0" w:color="auto"/>
            </w:tcBorders>
          </w:tcPr>
          <w:p w14:paraId="0F4D24BA" w14:textId="3EE818CE" w:rsidR="00E6166C" w:rsidRDefault="00E6166C" w:rsidP="00E6166C">
            <w:pPr>
              <w:jc w:val="right"/>
              <w:rPr>
                <w:rFonts w:ascii="Arial" w:hAnsi="Arial" w:cs="Arial"/>
                <w:sz w:val="20"/>
                <w:szCs w:val="20"/>
                <w:lang w:val="en-GB"/>
              </w:rPr>
            </w:pPr>
            <w:r>
              <w:rPr>
                <w:rFonts w:ascii="Calibri" w:eastAsia="Calibri" w:hAnsi="Calibri" w:cs="Calibri"/>
                <w:sz w:val="18"/>
                <w:szCs w:val="18"/>
              </w:rPr>
              <w:t>Jun 2017</w:t>
            </w:r>
          </w:p>
        </w:tc>
        <w:tc>
          <w:tcPr>
            <w:tcW w:w="1134" w:type="dxa"/>
            <w:tcBorders>
              <w:top w:val="single" w:sz="12" w:space="0" w:color="auto"/>
              <w:left w:val="single" w:sz="4" w:space="0" w:color="auto"/>
              <w:bottom w:val="single" w:sz="4" w:space="0" w:color="auto"/>
              <w:right w:val="single" w:sz="4" w:space="0" w:color="auto"/>
            </w:tcBorders>
          </w:tcPr>
          <w:p w14:paraId="1D86A10E" w14:textId="6A5C4182" w:rsidR="00E6166C" w:rsidRDefault="00E6166C" w:rsidP="00E6166C">
            <w:pPr>
              <w:jc w:val="right"/>
              <w:rPr>
                <w:rFonts w:ascii="Arial" w:hAnsi="Arial" w:cs="Arial"/>
                <w:sz w:val="20"/>
                <w:szCs w:val="20"/>
                <w:lang w:val="en-GB"/>
              </w:rPr>
            </w:pPr>
            <w:r w:rsidRPr="005D067D">
              <w:rPr>
                <w:rFonts w:ascii="Calibri" w:hAnsi="Calibri" w:cs="Calibri"/>
                <w:sz w:val="18"/>
                <w:szCs w:val="18"/>
              </w:rPr>
              <w:t>100%</w:t>
            </w:r>
          </w:p>
        </w:tc>
        <w:tc>
          <w:tcPr>
            <w:tcW w:w="1134" w:type="dxa"/>
            <w:tcBorders>
              <w:top w:val="single" w:sz="12" w:space="0" w:color="auto"/>
              <w:left w:val="single" w:sz="4" w:space="0" w:color="auto"/>
              <w:bottom w:val="single" w:sz="4" w:space="0" w:color="auto"/>
              <w:right w:val="single" w:sz="4" w:space="0" w:color="auto"/>
            </w:tcBorders>
          </w:tcPr>
          <w:p w14:paraId="50DD5360" w14:textId="00EE3861" w:rsidR="00E6166C" w:rsidRDefault="00E6166C" w:rsidP="00E6166C">
            <w:pPr>
              <w:jc w:val="right"/>
              <w:rPr>
                <w:rFonts w:ascii="Arial" w:hAnsi="Arial" w:cs="Arial"/>
                <w:sz w:val="20"/>
                <w:szCs w:val="20"/>
                <w:lang w:val="en-GB"/>
              </w:rPr>
            </w:pPr>
            <w:r w:rsidRPr="00924A7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55D47A0B" w14:textId="159ED05C" w:rsidR="00E6166C" w:rsidRDefault="00E6166C" w:rsidP="00E6166C">
            <w:pPr>
              <w:rPr>
                <w:rFonts w:ascii="Arial" w:hAnsi="Arial" w:cs="Arial"/>
                <w:sz w:val="20"/>
                <w:szCs w:val="20"/>
                <w:lang w:val="en-GB"/>
              </w:rPr>
            </w:pPr>
            <w:r>
              <w:rPr>
                <w:rFonts w:ascii="Calibri" w:eastAsia="Calibri" w:hAnsi="Calibri" w:cs="Calibri"/>
                <w:sz w:val="18"/>
                <w:szCs w:val="18"/>
              </w:rPr>
              <w:t xml:space="preserve">Since 2017, ecological research on target species has been conducted and completed, but several efforts have been continued using other resources, </w:t>
            </w:r>
            <w:proofErr w:type="gramStart"/>
            <w:r>
              <w:rPr>
                <w:rFonts w:ascii="Calibri" w:eastAsia="Calibri" w:hAnsi="Calibri" w:cs="Calibri"/>
                <w:sz w:val="18"/>
                <w:szCs w:val="18"/>
              </w:rPr>
              <w:t>in light of</w:t>
            </w:r>
            <w:proofErr w:type="gramEnd"/>
            <w:r>
              <w:rPr>
                <w:rFonts w:ascii="Calibri" w:eastAsia="Calibri" w:hAnsi="Calibri" w:cs="Calibri"/>
                <w:sz w:val="18"/>
                <w:szCs w:val="18"/>
              </w:rPr>
              <w:t xml:space="preserve"> ongoing new discoveries and numbers of AZE trigger species. Presence of another AZE trigger species has been revealed. One of them is the Critically Endangered millipede </w:t>
            </w:r>
            <w:r>
              <w:rPr>
                <w:rFonts w:ascii="Calibri" w:eastAsia="Calibri" w:hAnsi="Calibri" w:cs="Calibri"/>
                <w:i/>
                <w:sz w:val="18"/>
                <w:szCs w:val="18"/>
              </w:rPr>
              <w:t>Aphistogoniulus corallipes</w:t>
            </w:r>
            <w:r>
              <w:rPr>
                <w:rFonts w:ascii="Calibri" w:eastAsia="Calibri" w:hAnsi="Calibri" w:cs="Calibri"/>
                <w:sz w:val="18"/>
                <w:szCs w:val="18"/>
              </w:rPr>
              <w:t xml:space="preserve"> (Pachybolidae), known only from a small part of Tsitongambarika, and information on the status of this species has been collected. Also, </w:t>
            </w:r>
            <w:r>
              <w:rPr>
                <w:rFonts w:ascii="Calibri" w:eastAsia="Calibri" w:hAnsi="Calibri" w:cs="Calibri"/>
                <w:i/>
                <w:sz w:val="18"/>
                <w:szCs w:val="18"/>
              </w:rPr>
              <w:t xml:space="preserve">Microcebus tanosi, </w:t>
            </w:r>
            <w:r>
              <w:rPr>
                <w:rFonts w:ascii="Calibri" w:eastAsia="Calibri" w:hAnsi="Calibri" w:cs="Calibri"/>
                <w:sz w:val="18"/>
                <w:szCs w:val="18"/>
              </w:rPr>
              <w:t xml:space="preserve">only known from Tsitongambarika is recently assessed as endangered but the result </w:t>
            </w:r>
            <w:proofErr w:type="gramStart"/>
            <w:r>
              <w:rPr>
                <w:rFonts w:ascii="Calibri" w:eastAsia="Calibri" w:hAnsi="Calibri" w:cs="Calibri"/>
                <w:sz w:val="18"/>
                <w:szCs w:val="18"/>
              </w:rPr>
              <w:t>need</w:t>
            </w:r>
            <w:proofErr w:type="gramEnd"/>
            <w:r>
              <w:rPr>
                <w:rFonts w:ascii="Calibri" w:eastAsia="Calibri" w:hAnsi="Calibri" w:cs="Calibri"/>
                <w:sz w:val="18"/>
                <w:szCs w:val="18"/>
              </w:rPr>
              <w:t xml:space="preserve"> to be published in the UICN. In </w:t>
            </w:r>
            <w:proofErr w:type="gramStart"/>
            <w:r>
              <w:rPr>
                <w:rFonts w:ascii="Calibri" w:eastAsia="Calibri" w:hAnsi="Calibri" w:cs="Calibri"/>
                <w:sz w:val="18"/>
                <w:szCs w:val="18"/>
              </w:rPr>
              <w:t>addition</w:t>
            </w:r>
            <w:proofErr w:type="gramEnd"/>
            <w:r>
              <w:rPr>
                <w:rFonts w:ascii="Calibri" w:eastAsia="Calibri" w:hAnsi="Calibri" w:cs="Calibri"/>
                <w:sz w:val="18"/>
                <w:szCs w:val="18"/>
              </w:rPr>
              <w:t xml:space="preserve"> research has been initiated to resolve the status of the sportive lemur </w:t>
            </w:r>
            <w:r>
              <w:rPr>
                <w:rFonts w:ascii="Calibri" w:eastAsia="Calibri" w:hAnsi="Calibri" w:cs="Calibri"/>
                <w:i/>
                <w:sz w:val="18"/>
                <w:szCs w:val="18"/>
              </w:rPr>
              <w:t>Lepilemur</w:t>
            </w:r>
            <w:r>
              <w:rPr>
                <w:rFonts w:ascii="Calibri" w:eastAsia="Calibri" w:hAnsi="Calibri" w:cs="Calibri"/>
                <w:sz w:val="18"/>
                <w:szCs w:val="18"/>
              </w:rPr>
              <w:t xml:space="preserve"> is still continuing.</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535ACE9D" w14:textId="7EDABBAA"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1FE6E933" w14:textId="77777777" w:rsidTr="006B68CB">
        <w:tc>
          <w:tcPr>
            <w:tcW w:w="1561" w:type="dxa"/>
            <w:tcBorders>
              <w:top w:val="single" w:sz="12" w:space="0" w:color="auto"/>
              <w:left w:val="single" w:sz="12" w:space="0" w:color="auto"/>
              <w:bottom w:val="single" w:sz="4" w:space="0" w:color="auto"/>
              <w:right w:val="single" w:sz="4" w:space="0" w:color="auto"/>
            </w:tcBorders>
          </w:tcPr>
          <w:p w14:paraId="52D76198" w14:textId="788D156D"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2. Delineate habitats of AZE species</w:t>
            </w:r>
          </w:p>
        </w:tc>
        <w:tc>
          <w:tcPr>
            <w:tcW w:w="1128" w:type="dxa"/>
            <w:tcBorders>
              <w:top w:val="single" w:sz="12" w:space="0" w:color="auto"/>
              <w:left w:val="single" w:sz="4" w:space="0" w:color="auto"/>
              <w:bottom w:val="single" w:sz="4" w:space="0" w:color="auto"/>
              <w:right w:val="single" w:sz="4" w:space="0" w:color="auto"/>
            </w:tcBorders>
          </w:tcPr>
          <w:p w14:paraId="2BC7F43D" w14:textId="1ED53CCE" w:rsidR="00E6166C" w:rsidRDefault="00E6166C" w:rsidP="00E6166C">
            <w:pPr>
              <w:jc w:val="right"/>
              <w:rPr>
                <w:rFonts w:ascii="Arial" w:hAnsi="Arial" w:cs="Arial"/>
                <w:sz w:val="20"/>
                <w:szCs w:val="20"/>
                <w:lang w:val="en-GB"/>
              </w:rPr>
            </w:pPr>
            <w:r>
              <w:rPr>
                <w:rFonts w:ascii="Calibri" w:eastAsia="Calibri" w:hAnsi="Calibri" w:cs="Calibri"/>
                <w:sz w:val="18"/>
                <w:szCs w:val="18"/>
              </w:rPr>
              <w:t>Jun 2018</w:t>
            </w:r>
          </w:p>
        </w:tc>
        <w:tc>
          <w:tcPr>
            <w:tcW w:w="1134" w:type="dxa"/>
            <w:tcBorders>
              <w:top w:val="single" w:sz="12" w:space="0" w:color="auto"/>
              <w:left w:val="single" w:sz="4" w:space="0" w:color="auto"/>
              <w:bottom w:val="single" w:sz="4" w:space="0" w:color="auto"/>
              <w:right w:val="single" w:sz="4" w:space="0" w:color="auto"/>
            </w:tcBorders>
          </w:tcPr>
          <w:p w14:paraId="30F190D8" w14:textId="704A0458" w:rsidR="00E6166C" w:rsidRDefault="00E6166C" w:rsidP="00E6166C">
            <w:pPr>
              <w:jc w:val="right"/>
              <w:rPr>
                <w:rFonts w:ascii="Arial" w:hAnsi="Arial" w:cs="Arial"/>
                <w:sz w:val="20"/>
                <w:szCs w:val="20"/>
                <w:lang w:val="en-GB"/>
              </w:rPr>
            </w:pPr>
            <w:r w:rsidRPr="005D067D">
              <w:rPr>
                <w:rFonts w:ascii="Calibri" w:hAnsi="Calibri" w:cs="Calibri"/>
                <w:sz w:val="18"/>
                <w:szCs w:val="18"/>
              </w:rPr>
              <w:t>100%</w:t>
            </w:r>
          </w:p>
        </w:tc>
        <w:tc>
          <w:tcPr>
            <w:tcW w:w="1134" w:type="dxa"/>
            <w:tcBorders>
              <w:top w:val="single" w:sz="12" w:space="0" w:color="auto"/>
              <w:left w:val="single" w:sz="4" w:space="0" w:color="auto"/>
              <w:bottom w:val="single" w:sz="4" w:space="0" w:color="auto"/>
              <w:right w:val="single" w:sz="4" w:space="0" w:color="auto"/>
            </w:tcBorders>
          </w:tcPr>
          <w:p w14:paraId="3E4E694A" w14:textId="4DF57EFC" w:rsidR="00E6166C" w:rsidRDefault="00E6166C" w:rsidP="00E6166C">
            <w:pPr>
              <w:jc w:val="right"/>
              <w:rPr>
                <w:rFonts w:ascii="Arial" w:hAnsi="Arial" w:cs="Arial"/>
                <w:sz w:val="20"/>
                <w:szCs w:val="20"/>
                <w:lang w:val="en-GB"/>
              </w:rPr>
            </w:pPr>
            <w:r w:rsidRPr="00924A7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612A05E9" w14:textId="08AC0F4D" w:rsidR="00E6166C" w:rsidRDefault="00E6166C" w:rsidP="00E6166C">
            <w:pPr>
              <w:rPr>
                <w:rFonts w:ascii="Arial" w:hAnsi="Arial" w:cs="Arial"/>
                <w:sz w:val="20"/>
                <w:szCs w:val="20"/>
                <w:lang w:val="en-GB"/>
              </w:rPr>
            </w:pPr>
            <w:r w:rsidRPr="00924A70">
              <w:rPr>
                <w:rFonts w:ascii="Calibri" w:eastAsia="Calibri" w:hAnsi="Calibri" w:cs="Calibri"/>
                <w:sz w:val="18"/>
                <w:szCs w:val="18"/>
              </w:rPr>
              <w:t xml:space="preserve">As for Activity 1, this activity was already treated as complete since 2018. New information on additional confirmed or candidate AZE trigger species not recognized in the ProDoc has been collected in order to delineate their habitat.  </w:t>
            </w:r>
            <w:r>
              <w:rPr>
                <w:rFonts w:ascii="Calibri" w:eastAsia="Calibri" w:hAnsi="Calibri" w:cs="Calibri"/>
                <w:sz w:val="18"/>
                <w:szCs w:val="18"/>
              </w:rPr>
              <w:t xml:space="preserve">Map of confirmed localities of </w:t>
            </w:r>
            <w:r>
              <w:rPr>
                <w:rFonts w:ascii="Calibri" w:eastAsia="Calibri" w:hAnsi="Calibri" w:cs="Calibri"/>
                <w:i/>
                <w:sz w:val="18"/>
                <w:szCs w:val="18"/>
              </w:rPr>
              <w:t>Microcebus tanosi</w:t>
            </w:r>
            <w:r>
              <w:rPr>
                <w:rFonts w:ascii="Calibri" w:eastAsia="Calibri" w:hAnsi="Calibri" w:cs="Calibri"/>
                <w:sz w:val="18"/>
                <w:szCs w:val="18"/>
              </w:rPr>
              <w:t xml:space="preserve"> is attached to this document.</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2431A72B" w14:textId="285E66B7"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26593287" w14:textId="77777777" w:rsidTr="006B68CB">
        <w:tc>
          <w:tcPr>
            <w:tcW w:w="1561" w:type="dxa"/>
            <w:tcBorders>
              <w:top w:val="single" w:sz="12" w:space="0" w:color="auto"/>
              <w:left w:val="single" w:sz="12" w:space="0" w:color="auto"/>
              <w:bottom w:val="single" w:sz="4" w:space="0" w:color="auto"/>
              <w:right w:val="single" w:sz="4" w:space="0" w:color="auto"/>
            </w:tcBorders>
          </w:tcPr>
          <w:p w14:paraId="7F0A727E" w14:textId="46F41FB6"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3. Develop a conservation strategy for AZE species</w:t>
            </w:r>
          </w:p>
        </w:tc>
        <w:tc>
          <w:tcPr>
            <w:tcW w:w="1128" w:type="dxa"/>
            <w:tcBorders>
              <w:top w:val="single" w:sz="12" w:space="0" w:color="auto"/>
              <w:left w:val="single" w:sz="4" w:space="0" w:color="auto"/>
              <w:bottom w:val="single" w:sz="4" w:space="0" w:color="auto"/>
              <w:right w:val="single" w:sz="4" w:space="0" w:color="auto"/>
            </w:tcBorders>
          </w:tcPr>
          <w:p w14:paraId="4ED73C17" w14:textId="59E082C2" w:rsidR="00E6166C" w:rsidRDefault="00E6166C" w:rsidP="00E6166C">
            <w:pPr>
              <w:jc w:val="right"/>
              <w:rPr>
                <w:rFonts w:ascii="Arial" w:hAnsi="Arial" w:cs="Arial"/>
                <w:sz w:val="20"/>
                <w:szCs w:val="20"/>
                <w:lang w:val="en-GB"/>
              </w:rPr>
            </w:pPr>
            <w:r>
              <w:rPr>
                <w:rFonts w:ascii="Calibri" w:eastAsia="Calibri" w:hAnsi="Calibri" w:cs="Calibri"/>
                <w:sz w:val="18"/>
                <w:szCs w:val="18"/>
              </w:rPr>
              <w:t>Mar 2017</w:t>
            </w:r>
          </w:p>
        </w:tc>
        <w:tc>
          <w:tcPr>
            <w:tcW w:w="1134" w:type="dxa"/>
            <w:tcBorders>
              <w:top w:val="single" w:sz="12" w:space="0" w:color="auto"/>
              <w:left w:val="single" w:sz="4" w:space="0" w:color="auto"/>
              <w:bottom w:val="single" w:sz="4" w:space="0" w:color="auto"/>
              <w:right w:val="single" w:sz="4" w:space="0" w:color="auto"/>
            </w:tcBorders>
          </w:tcPr>
          <w:p w14:paraId="322922FC" w14:textId="6295A84A" w:rsidR="00E6166C" w:rsidRDefault="00E6166C" w:rsidP="00E6166C">
            <w:pPr>
              <w:jc w:val="right"/>
              <w:rPr>
                <w:rFonts w:ascii="Arial" w:hAnsi="Arial" w:cs="Arial"/>
                <w:sz w:val="20"/>
                <w:szCs w:val="20"/>
                <w:lang w:val="en-GB"/>
              </w:rPr>
            </w:pPr>
            <w:r w:rsidRPr="00AD5422">
              <w:rPr>
                <w:rFonts w:ascii="Calibri" w:hAnsi="Calibri" w:cs="Calibri"/>
                <w:sz w:val="18"/>
                <w:szCs w:val="18"/>
              </w:rPr>
              <w:t>90%</w:t>
            </w:r>
          </w:p>
        </w:tc>
        <w:tc>
          <w:tcPr>
            <w:tcW w:w="1134" w:type="dxa"/>
            <w:tcBorders>
              <w:top w:val="single" w:sz="12" w:space="0" w:color="auto"/>
              <w:left w:val="single" w:sz="4" w:space="0" w:color="auto"/>
              <w:bottom w:val="single" w:sz="4" w:space="0" w:color="auto"/>
              <w:right w:val="single" w:sz="4" w:space="0" w:color="auto"/>
            </w:tcBorders>
          </w:tcPr>
          <w:p w14:paraId="6F2FF536" w14:textId="5E1567A8" w:rsidR="00E6166C" w:rsidRDefault="00E6166C" w:rsidP="00E6166C">
            <w:pPr>
              <w:jc w:val="right"/>
              <w:rPr>
                <w:rFonts w:ascii="Arial" w:hAnsi="Arial" w:cs="Arial"/>
                <w:sz w:val="20"/>
                <w:szCs w:val="20"/>
                <w:lang w:val="en-GB"/>
              </w:rPr>
            </w:pPr>
            <w:r w:rsidRPr="00924A70">
              <w:rPr>
                <w:rFonts w:ascii="Calibri" w:eastAsia="Calibri" w:hAnsi="Calibri" w:cs="Calibri"/>
                <w:sz w:val="18"/>
                <w:szCs w:val="18"/>
              </w:rPr>
              <w:t>95%</w:t>
            </w:r>
          </w:p>
        </w:tc>
        <w:tc>
          <w:tcPr>
            <w:tcW w:w="6950" w:type="dxa"/>
            <w:tcBorders>
              <w:top w:val="single" w:sz="12" w:space="0" w:color="auto"/>
              <w:left w:val="single" w:sz="4" w:space="0" w:color="auto"/>
              <w:bottom w:val="single" w:sz="4" w:space="0" w:color="auto"/>
              <w:right w:val="single" w:sz="4" w:space="0" w:color="auto"/>
            </w:tcBorders>
          </w:tcPr>
          <w:p w14:paraId="1DDF0664" w14:textId="4BD3A116" w:rsidR="00E6166C" w:rsidRDefault="00E6166C" w:rsidP="00E6166C">
            <w:pPr>
              <w:rPr>
                <w:rFonts w:ascii="Arial" w:hAnsi="Arial" w:cs="Arial"/>
                <w:sz w:val="20"/>
                <w:szCs w:val="20"/>
                <w:lang w:val="en-GB"/>
              </w:rPr>
            </w:pPr>
            <w:r>
              <w:rPr>
                <w:rFonts w:ascii="Calibri" w:eastAsia="Calibri" w:hAnsi="Calibri" w:cs="Calibri"/>
                <w:sz w:val="18"/>
                <w:szCs w:val="18"/>
              </w:rPr>
              <w:t>Conservation strategy of amphibian of TGK has been drafted since 2017 and updated on 2018. This plan has been utilized during the update of the management plan of the whole protected area (see activity 4). The validation of this plan will be done with the management plan during a planned regional and national workshop.</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1004E1DA" w14:textId="48973AFE"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77B96B7D" w14:textId="77777777" w:rsidTr="006B68CB">
        <w:tc>
          <w:tcPr>
            <w:tcW w:w="1561" w:type="dxa"/>
            <w:tcBorders>
              <w:top w:val="single" w:sz="12" w:space="0" w:color="auto"/>
              <w:left w:val="single" w:sz="12" w:space="0" w:color="auto"/>
              <w:bottom w:val="single" w:sz="4" w:space="0" w:color="auto"/>
              <w:right w:val="single" w:sz="4" w:space="0" w:color="auto"/>
            </w:tcBorders>
          </w:tcPr>
          <w:p w14:paraId="4E25E47D" w14:textId="1F5D9B4A"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Activity 4. Update Protected Area Management Plan by </w:t>
            </w:r>
            <w:r>
              <w:rPr>
                <w:rFonts w:ascii="Calibri" w:eastAsia="Calibri" w:hAnsi="Calibri" w:cs="Calibri"/>
                <w:sz w:val="18"/>
                <w:szCs w:val="18"/>
              </w:rPr>
              <w:lastRenderedPageBreak/>
              <w:t>incorporating the concept of AZE</w:t>
            </w:r>
          </w:p>
        </w:tc>
        <w:tc>
          <w:tcPr>
            <w:tcW w:w="1128" w:type="dxa"/>
            <w:tcBorders>
              <w:top w:val="single" w:sz="12" w:space="0" w:color="auto"/>
              <w:left w:val="single" w:sz="4" w:space="0" w:color="auto"/>
              <w:bottom w:val="single" w:sz="4" w:space="0" w:color="auto"/>
              <w:right w:val="single" w:sz="4" w:space="0" w:color="auto"/>
            </w:tcBorders>
          </w:tcPr>
          <w:p w14:paraId="1EBB5F83" w14:textId="01F1FF39" w:rsidR="00E6166C" w:rsidRDefault="00E6166C" w:rsidP="00E6166C">
            <w:pPr>
              <w:jc w:val="right"/>
              <w:rPr>
                <w:rFonts w:ascii="Arial" w:hAnsi="Arial" w:cs="Arial"/>
                <w:sz w:val="20"/>
                <w:szCs w:val="20"/>
                <w:lang w:val="en-GB"/>
              </w:rPr>
            </w:pPr>
            <w:r>
              <w:rPr>
                <w:rFonts w:ascii="Calibri" w:eastAsia="Calibri" w:hAnsi="Calibri" w:cs="Calibri"/>
                <w:sz w:val="18"/>
                <w:szCs w:val="18"/>
              </w:rPr>
              <w:lastRenderedPageBreak/>
              <w:t>Mar 2018</w:t>
            </w:r>
          </w:p>
        </w:tc>
        <w:tc>
          <w:tcPr>
            <w:tcW w:w="1134" w:type="dxa"/>
            <w:tcBorders>
              <w:top w:val="single" w:sz="12" w:space="0" w:color="auto"/>
              <w:left w:val="single" w:sz="4" w:space="0" w:color="auto"/>
              <w:bottom w:val="single" w:sz="4" w:space="0" w:color="auto"/>
              <w:right w:val="single" w:sz="4" w:space="0" w:color="auto"/>
            </w:tcBorders>
          </w:tcPr>
          <w:p w14:paraId="154BDEBD" w14:textId="226616B2" w:rsidR="00E6166C" w:rsidRDefault="00E6166C" w:rsidP="00E6166C">
            <w:pPr>
              <w:jc w:val="right"/>
              <w:rPr>
                <w:rFonts w:ascii="Arial" w:hAnsi="Arial" w:cs="Arial"/>
                <w:sz w:val="20"/>
                <w:szCs w:val="20"/>
                <w:lang w:val="en-GB"/>
              </w:rPr>
            </w:pPr>
            <w:r w:rsidRPr="00AD5422">
              <w:rPr>
                <w:rFonts w:ascii="Calibri" w:hAnsi="Calibri" w:cs="Calibri"/>
                <w:sz w:val="18"/>
                <w:szCs w:val="18"/>
              </w:rPr>
              <w:t>80%</w:t>
            </w:r>
          </w:p>
        </w:tc>
        <w:tc>
          <w:tcPr>
            <w:tcW w:w="1134" w:type="dxa"/>
            <w:tcBorders>
              <w:top w:val="single" w:sz="12" w:space="0" w:color="auto"/>
              <w:left w:val="single" w:sz="4" w:space="0" w:color="auto"/>
              <w:bottom w:val="single" w:sz="4" w:space="0" w:color="auto"/>
              <w:right w:val="single" w:sz="4" w:space="0" w:color="auto"/>
            </w:tcBorders>
          </w:tcPr>
          <w:p w14:paraId="1AACAA57" w14:textId="763682BA" w:rsidR="00E6166C" w:rsidRDefault="00E6166C" w:rsidP="00E6166C">
            <w:pPr>
              <w:jc w:val="right"/>
              <w:rPr>
                <w:rFonts w:ascii="Arial" w:hAnsi="Arial" w:cs="Arial"/>
                <w:sz w:val="20"/>
                <w:szCs w:val="20"/>
                <w:lang w:val="en-GB"/>
              </w:rPr>
            </w:pPr>
            <w:r w:rsidRPr="00924A70">
              <w:rPr>
                <w:rFonts w:ascii="Calibri" w:eastAsia="Calibri" w:hAnsi="Calibri" w:cs="Calibri"/>
                <w:sz w:val="18"/>
                <w:szCs w:val="18"/>
              </w:rPr>
              <w:t>95%</w:t>
            </w:r>
          </w:p>
        </w:tc>
        <w:tc>
          <w:tcPr>
            <w:tcW w:w="6950" w:type="dxa"/>
            <w:tcBorders>
              <w:top w:val="single" w:sz="12" w:space="0" w:color="auto"/>
              <w:left w:val="single" w:sz="4" w:space="0" w:color="auto"/>
              <w:bottom w:val="single" w:sz="4" w:space="0" w:color="auto"/>
              <w:right w:val="single" w:sz="4" w:space="0" w:color="auto"/>
            </w:tcBorders>
          </w:tcPr>
          <w:p w14:paraId="10D7B7F7"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As mentioned in activity 3, the update of the Management Plan has been completed as planned; implementation is rated at 90%, not 100%, as the plan awaits validation by the regional authorities. </w:t>
            </w:r>
          </w:p>
          <w:p w14:paraId="6D0F8F7D" w14:textId="3EB93295" w:rsidR="00E6166C" w:rsidRDefault="00E6166C" w:rsidP="00E6166C">
            <w:pPr>
              <w:rPr>
                <w:rFonts w:ascii="Arial" w:hAnsi="Arial" w:cs="Arial"/>
                <w:sz w:val="20"/>
                <w:szCs w:val="20"/>
                <w:lang w:val="en-GB"/>
              </w:rPr>
            </w:pPr>
            <w:r>
              <w:rPr>
                <w:rFonts w:ascii="Calibri" w:eastAsia="Calibri" w:hAnsi="Calibri" w:cs="Calibri"/>
                <w:sz w:val="18"/>
                <w:szCs w:val="18"/>
              </w:rPr>
              <w:lastRenderedPageBreak/>
              <w:t>Specific topics on Tsitongambarika as an AZE site, promotion of the research station and tourism development have been included in this plan. The validation workshop will be planned on late 2019.</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09009DFB" w14:textId="6CBF0B2C"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57B40C31" w14:textId="77777777" w:rsidTr="006B68CB">
        <w:tc>
          <w:tcPr>
            <w:tcW w:w="1561" w:type="dxa"/>
            <w:tcBorders>
              <w:top w:val="single" w:sz="12" w:space="0" w:color="auto"/>
              <w:left w:val="single" w:sz="12" w:space="0" w:color="auto"/>
              <w:bottom w:val="single" w:sz="4" w:space="0" w:color="auto"/>
              <w:right w:val="single" w:sz="4" w:space="0" w:color="auto"/>
            </w:tcBorders>
          </w:tcPr>
          <w:p w14:paraId="66644376" w14:textId="3144A16C"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5. Evaluate the COBA and develop new management contract</w:t>
            </w:r>
          </w:p>
        </w:tc>
        <w:tc>
          <w:tcPr>
            <w:tcW w:w="1128" w:type="dxa"/>
            <w:tcBorders>
              <w:top w:val="single" w:sz="12" w:space="0" w:color="auto"/>
              <w:left w:val="single" w:sz="4" w:space="0" w:color="auto"/>
              <w:bottom w:val="single" w:sz="4" w:space="0" w:color="auto"/>
              <w:right w:val="single" w:sz="4" w:space="0" w:color="auto"/>
            </w:tcBorders>
          </w:tcPr>
          <w:p w14:paraId="2F7CF73C" w14:textId="08EAA945" w:rsidR="00E6166C" w:rsidRDefault="00E6166C" w:rsidP="00E6166C">
            <w:pPr>
              <w:jc w:val="right"/>
              <w:rPr>
                <w:rFonts w:ascii="Arial" w:hAnsi="Arial" w:cs="Arial"/>
                <w:sz w:val="20"/>
                <w:szCs w:val="20"/>
                <w:lang w:val="en-GB"/>
              </w:rPr>
            </w:pPr>
            <w:r>
              <w:rPr>
                <w:rFonts w:ascii="Calibri" w:eastAsia="Calibri" w:hAnsi="Calibri" w:cs="Calibri"/>
                <w:sz w:val="18"/>
                <w:szCs w:val="18"/>
              </w:rPr>
              <w:t>Dec 2016</w:t>
            </w:r>
          </w:p>
        </w:tc>
        <w:tc>
          <w:tcPr>
            <w:tcW w:w="1134" w:type="dxa"/>
            <w:tcBorders>
              <w:top w:val="single" w:sz="12" w:space="0" w:color="auto"/>
              <w:left w:val="single" w:sz="4" w:space="0" w:color="auto"/>
              <w:bottom w:val="single" w:sz="4" w:space="0" w:color="auto"/>
              <w:right w:val="single" w:sz="4" w:space="0" w:color="auto"/>
            </w:tcBorders>
          </w:tcPr>
          <w:p w14:paraId="68258BD1" w14:textId="41816F26" w:rsidR="00E6166C" w:rsidRDefault="00E6166C" w:rsidP="00E6166C">
            <w:pPr>
              <w:jc w:val="right"/>
              <w:rPr>
                <w:rFonts w:ascii="Arial" w:hAnsi="Arial" w:cs="Arial"/>
                <w:sz w:val="20"/>
                <w:szCs w:val="20"/>
                <w:lang w:val="en-GB"/>
              </w:rPr>
            </w:pPr>
            <w:r w:rsidRPr="00683D35">
              <w:rPr>
                <w:rFonts w:ascii="Calibri" w:hAnsi="Calibri" w:cs="Calibri"/>
                <w:sz w:val="18"/>
                <w:szCs w:val="18"/>
              </w:rPr>
              <w:t>90%</w:t>
            </w:r>
          </w:p>
        </w:tc>
        <w:tc>
          <w:tcPr>
            <w:tcW w:w="1134" w:type="dxa"/>
            <w:tcBorders>
              <w:top w:val="single" w:sz="12" w:space="0" w:color="auto"/>
              <w:left w:val="single" w:sz="4" w:space="0" w:color="auto"/>
              <w:bottom w:val="single" w:sz="4" w:space="0" w:color="auto"/>
              <w:right w:val="single" w:sz="4" w:space="0" w:color="auto"/>
            </w:tcBorders>
          </w:tcPr>
          <w:p w14:paraId="0371B4A9" w14:textId="24420C96" w:rsidR="00E6166C" w:rsidRDefault="00E6166C" w:rsidP="00E6166C">
            <w:pPr>
              <w:jc w:val="right"/>
              <w:rPr>
                <w:rFonts w:ascii="Arial" w:hAnsi="Arial" w:cs="Arial"/>
                <w:sz w:val="20"/>
                <w:szCs w:val="20"/>
                <w:lang w:val="en-GB"/>
              </w:rPr>
            </w:pPr>
            <w:r w:rsidRPr="00924A70">
              <w:rPr>
                <w:rFonts w:ascii="Calibri" w:eastAsia="Calibri" w:hAnsi="Calibri" w:cs="Calibri"/>
                <w:sz w:val="18"/>
                <w:szCs w:val="18"/>
              </w:rPr>
              <w:t>90%</w:t>
            </w:r>
          </w:p>
        </w:tc>
        <w:tc>
          <w:tcPr>
            <w:tcW w:w="6950" w:type="dxa"/>
            <w:tcBorders>
              <w:top w:val="single" w:sz="12" w:space="0" w:color="auto"/>
              <w:left w:val="single" w:sz="4" w:space="0" w:color="auto"/>
              <w:bottom w:val="single" w:sz="4" w:space="0" w:color="auto"/>
              <w:right w:val="single" w:sz="4" w:space="0" w:color="auto"/>
            </w:tcBorders>
          </w:tcPr>
          <w:p w14:paraId="3C2C61CE" w14:textId="61D64C47" w:rsidR="00E6166C" w:rsidRDefault="00E6166C" w:rsidP="00E6166C">
            <w:pPr>
              <w:rPr>
                <w:rFonts w:ascii="Arial" w:hAnsi="Arial" w:cs="Arial"/>
                <w:sz w:val="20"/>
                <w:szCs w:val="20"/>
                <w:lang w:val="en-GB"/>
              </w:rPr>
            </w:pPr>
            <w:r>
              <w:rPr>
                <w:rFonts w:ascii="Calibri" w:eastAsia="Calibri" w:hAnsi="Calibri" w:cs="Calibri"/>
                <w:sz w:val="18"/>
                <w:szCs w:val="18"/>
              </w:rPr>
              <w:t xml:space="preserve">Largely complete as described in previous reports, with final outcomes dependent on Government approvals of contracts and ToRs for COBAs; necessary activities at field level all completed. Four management plan have been approved [(Tanitsara (2018), Antsotso (2018), </w:t>
            </w:r>
            <w:proofErr w:type="gramStart"/>
            <w:r>
              <w:rPr>
                <w:rFonts w:ascii="Calibri" w:eastAsia="Calibri" w:hAnsi="Calibri" w:cs="Calibri"/>
                <w:sz w:val="18"/>
                <w:szCs w:val="18"/>
              </w:rPr>
              <w:t>Iabokoho(</w:t>
            </w:r>
            <w:proofErr w:type="gramEnd"/>
            <w:r>
              <w:rPr>
                <w:rFonts w:ascii="Calibri" w:eastAsia="Calibri" w:hAnsi="Calibri" w:cs="Calibri"/>
                <w:sz w:val="18"/>
                <w:szCs w:val="18"/>
              </w:rPr>
              <w:t>2019), Enakogny (2019)], so 8/53 COBA have legal ToR and contract.</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0DB0EE56" w14:textId="781C7C36"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25621AE9" w14:textId="77777777" w:rsidTr="006B68CB">
        <w:tc>
          <w:tcPr>
            <w:tcW w:w="1561" w:type="dxa"/>
            <w:tcBorders>
              <w:top w:val="single" w:sz="12" w:space="0" w:color="auto"/>
              <w:left w:val="single" w:sz="12" w:space="0" w:color="auto"/>
              <w:bottom w:val="single" w:sz="4" w:space="0" w:color="auto"/>
              <w:right w:val="single" w:sz="4" w:space="0" w:color="auto"/>
            </w:tcBorders>
          </w:tcPr>
          <w:p w14:paraId="0A6FBB90" w14:textId="3FAF294C"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6. Strengthen the capacity of 53 CoBas for management of forest resources</w:t>
            </w:r>
          </w:p>
        </w:tc>
        <w:tc>
          <w:tcPr>
            <w:tcW w:w="1128" w:type="dxa"/>
            <w:tcBorders>
              <w:top w:val="single" w:sz="12" w:space="0" w:color="auto"/>
              <w:left w:val="single" w:sz="4" w:space="0" w:color="auto"/>
              <w:bottom w:val="single" w:sz="4" w:space="0" w:color="auto"/>
              <w:right w:val="single" w:sz="4" w:space="0" w:color="auto"/>
            </w:tcBorders>
          </w:tcPr>
          <w:p w14:paraId="7B7B3330" w14:textId="36C0397C" w:rsidR="00E6166C" w:rsidRDefault="00E6166C" w:rsidP="00E6166C">
            <w:pPr>
              <w:jc w:val="right"/>
              <w:rPr>
                <w:rFonts w:ascii="Arial" w:hAnsi="Arial" w:cs="Arial"/>
                <w:sz w:val="20"/>
                <w:szCs w:val="20"/>
                <w:lang w:val="en-GB"/>
              </w:rPr>
            </w:pPr>
            <w:r>
              <w:rPr>
                <w:rFonts w:ascii="Calibri" w:eastAsia="Calibri" w:hAnsi="Calibri" w:cs="Calibri"/>
                <w:sz w:val="18"/>
                <w:szCs w:val="18"/>
              </w:rPr>
              <w:t>Sep 2017</w:t>
            </w:r>
          </w:p>
        </w:tc>
        <w:tc>
          <w:tcPr>
            <w:tcW w:w="1134" w:type="dxa"/>
            <w:tcBorders>
              <w:top w:val="single" w:sz="12" w:space="0" w:color="auto"/>
              <w:left w:val="single" w:sz="4" w:space="0" w:color="auto"/>
              <w:bottom w:val="single" w:sz="4" w:space="0" w:color="auto"/>
              <w:right w:val="single" w:sz="4" w:space="0" w:color="auto"/>
            </w:tcBorders>
          </w:tcPr>
          <w:p w14:paraId="4067BB43" w14:textId="1D91DF65" w:rsidR="00E6166C" w:rsidRDefault="00E6166C" w:rsidP="00E6166C">
            <w:pPr>
              <w:jc w:val="right"/>
              <w:rPr>
                <w:rFonts w:ascii="Arial" w:hAnsi="Arial" w:cs="Arial"/>
                <w:sz w:val="20"/>
                <w:szCs w:val="20"/>
                <w:lang w:val="en-GB"/>
              </w:rPr>
            </w:pPr>
            <w:r w:rsidRPr="00834803">
              <w:rPr>
                <w:rFonts w:ascii="Calibri" w:hAnsi="Calibri" w:cs="Calibri"/>
                <w:sz w:val="18"/>
                <w:szCs w:val="18"/>
              </w:rPr>
              <w:t>100%</w:t>
            </w:r>
          </w:p>
        </w:tc>
        <w:tc>
          <w:tcPr>
            <w:tcW w:w="1134" w:type="dxa"/>
            <w:tcBorders>
              <w:top w:val="single" w:sz="12" w:space="0" w:color="auto"/>
              <w:left w:val="single" w:sz="4" w:space="0" w:color="auto"/>
              <w:bottom w:val="single" w:sz="4" w:space="0" w:color="auto"/>
              <w:right w:val="single" w:sz="4" w:space="0" w:color="auto"/>
            </w:tcBorders>
          </w:tcPr>
          <w:p w14:paraId="6687D8DF" w14:textId="14E9A971" w:rsidR="00E6166C" w:rsidRDefault="00E6166C" w:rsidP="00E6166C">
            <w:pPr>
              <w:jc w:val="right"/>
              <w:rPr>
                <w:rFonts w:ascii="Arial" w:hAnsi="Arial" w:cs="Arial"/>
                <w:sz w:val="20"/>
                <w:szCs w:val="20"/>
                <w:lang w:val="en-GB"/>
              </w:rPr>
            </w:pPr>
            <w:r w:rsidRPr="00924A7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0497D38F" w14:textId="75392AF0" w:rsidR="00E6166C" w:rsidRDefault="00E6166C" w:rsidP="00E6166C">
            <w:pPr>
              <w:rPr>
                <w:rFonts w:ascii="Arial" w:hAnsi="Arial" w:cs="Arial"/>
                <w:sz w:val="20"/>
                <w:szCs w:val="20"/>
                <w:lang w:val="en-GB"/>
              </w:rPr>
            </w:pPr>
            <w:r>
              <w:rPr>
                <w:rFonts w:ascii="Calibri" w:eastAsia="Calibri" w:hAnsi="Calibri" w:cs="Calibri"/>
                <w:sz w:val="18"/>
                <w:szCs w:val="18"/>
              </w:rPr>
              <w:t xml:space="preserve">Already rated as complete in terms of GEF project expectations. However, capacity building of the COBAs on specific topic depending to the in-field situation has been done each year. It includes management plan survey, monitoring, financial management and reporting to the Government and Asity.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4F9BC1AE" w14:textId="77D60CBD"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0824DE2B" w14:textId="77777777" w:rsidTr="006B68CB">
        <w:tc>
          <w:tcPr>
            <w:tcW w:w="1561" w:type="dxa"/>
            <w:tcBorders>
              <w:top w:val="single" w:sz="12" w:space="0" w:color="auto"/>
              <w:left w:val="single" w:sz="12" w:space="0" w:color="auto"/>
              <w:bottom w:val="single" w:sz="4" w:space="0" w:color="auto"/>
              <w:right w:val="single" w:sz="4" w:space="0" w:color="auto"/>
            </w:tcBorders>
          </w:tcPr>
          <w:p w14:paraId="129F7101" w14:textId="096BCFAC"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7. Carry out forest restoration and establish forest plantations</w:t>
            </w:r>
          </w:p>
        </w:tc>
        <w:tc>
          <w:tcPr>
            <w:tcW w:w="1128" w:type="dxa"/>
            <w:tcBorders>
              <w:top w:val="single" w:sz="12" w:space="0" w:color="auto"/>
              <w:left w:val="single" w:sz="4" w:space="0" w:color="auto"/>
              <w:bottom w:val="single" w:sz="4" w:space="0" w:color="auto"/>
              <w:right w:val="single" w:sz="4" w:space="0" w:color="auto"/>
            </w:tcBorders>
          </w:tcPr>
          <w:p w14:paraId="09BEFC32" w14:textId="0C09C2FF" w:rsidR="00E6166C" w:rsidRDefault="00E6166C" w:rsidP="00E6166C">
            <w:pPr>
              <w:jc w:val="right"/>
              <w:rPr>
                <w:rFonts w:ascii="Arial" w:hAnsi="Arial" w:cs="Arial"/>
                <w:sz w:val="20"/>
                <w:szCs w:val="20"/>
                <w:lang w:val="en-GB"/>
              </w:rPr>
            </w:pPr>
            <w:r>
              <w:rPr>
                <w:rFonts w:ascii="Calibri" w:eastAsia="Calibri" w:hAnsi="Calibri" w:cs="Calibri"/>
                <w:sz w:val="18"/>
                <w:szCs w:val="18"/>
              </w:rPr>
              <w:t>Mar 2018</w:t>
            </w:r>
          </w:p>
        </w:tc>
        <w:tc>
          <w:tcPr>
            <w:tcW w:w="1134" w:type="dxa"/>
            <w:tcBorders>
              <w:top w:val="single" w:sz="12" w:space="0" w:color="auto"/>
              <w:left w:val="single" w:sz="4" w:space="0" w:color="auto"/>
              <w:bottom w:val="single" w:sz="4" w:space="0" w:color="auto"/>
              <w:right w:val="single" w:sz="4" w:space="0" w:color="auto"/>
            </w:tcBorders>
          </w:tcPr>
          <w:p w14:paraId="7EDDD2EA" w14:textId="0033F053" w:rsidR="00E6166C" w:rsidRDefault="00E6166C" w:rsidP="00E6166C">
            <w:pPr>
              <w:jc w:val="right"/>
              <w:rPr>
                <w:rFonts w:ascii="Arial" w:hAnsi="Arial" w:cs="Arial"/>
                <w:sz w:val="20"/>
                <w:szCs w:val="20"/>
                <w:lang w:val="en-GB"/>
              </w:rPr>
            </w:pPr>
            <w:r w:rsidRPr="00834803">
              <w:rPr>
                <w:rFonts w:ascii="Calibri" w:hAnsi="Calibri" w:cs="Arial"/>
                <w:sz w:val="18"/>
                <w:szCs w:val="18"/>
              </w:rPr>
              <w:t>100%</w:t>
            </w:r>
          </w:p>
        </w:tc>
        <w:tc>
          <w:tcPr>
            <w:tcW w:w="1134" w:type="dxa"/>
            <w:tcBorders>
              <w:top w:val="single" w:sz="12" w:space="0" w:color="auto"/>
              <w:left w:val="single" w:sz="4" w:space="0" w:color="auto"/>
              <w:bottom w:val="single" w:sz="4" w:space="0" w:color="auto"/>
              <w:right w:val="single" w:sz="4" w:space="0" w:color="auto"/>
            </w:tcBorders>
          </w:tcPr>
          <w:p w14:paraId="1EF16986" w14:textId="63160A72" w:rsidR="00E6166C" w:rsidRDefault="00E6166C" w:rsidP="00E6166C">
            <w:pPr>
              <w:jc w:val="right"/>
              <w:rPr>
                <w:rFonts w:ascii="Arial" w:hAnsi="Arial" w:cs="Arial"/>
                <w:sz w:val="20"/>
                <w:szCs w:val="20"/>
                <w:lang w:val="en-GB"/>
              </w:rPr>
            </w:pPr>
            <w:r w:rsidRPr="00924A7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2E69FFBD" w14:textId="2D312FA7" w:rsidR="00E6166C" w:rsidRDefault="00E6166C" w:rsidP="00E6166C">
            <w:pPr>
              <w:rPr>
                <w:rFonts w:ascii="Arial" w:hAnsi="Arial" w:cs="Arial"/>
                <w:sz w:val="20"/>
                <w:szCs w:val="20"/>
                <w:lang w:val="en-GB"/>
              </w:rPr>
            </w:pPr>
            <w:r>
              <w:rPr>
                <w:rFonts w:ascii="Calibri" w:eastAsia="Calibri" w:hAnsi="Calibri" w:cs="Calibri"/>
                <w:sz w:val="18"/>
                <w:szCs w:val="18"/>
              </w:rPr>
              <w:t>Already rated as complete in terms of GEF project expectations. Further update: as mentioned in the latest report, the program to plant 20,000 rosewood and ebony (</w:t>
            </w:r>
            <w:r>
              <w:rPr>
                <w:rFonts w:ascii="Calibri" w:eastAsia="Calibri" w:hAnsi="Calibri" w:cs="Calibri"/>
                <w:i/>
                <w:sz w:val="18"/>
                <w:szCs w:val="18"/>
              </w:rPr>
              <w:t>Dalbergia</w:t>
            </w:r>
            <w:r>
              <w:rPr>
                <w:rFonts w:ascii="Calibri" w:eastAsia="Calibri" w:hAnsi="Calibri" w:cs="Calibri"/>
                <w:sz w:val="18"/>
                <w:szCs w:val="18"/>
              </w:rPr>
              <w:t xml:space="preserve"> spp and </w:t>
            </w:r>
            <w:r>
              <w:rPr>
                <w:rFonts w:ascii="Calibri" w:eastAsia="Calibri" w:hAnsi="Calibri" w:cs="Calibri"/>
                <w:i/>
                <w:sz w:val="18"/>
                <w:szCs w:val="18"/>
              </w:rPr>
              <w:t>Diospyros</w:t>
            </w:r>
            <w:r>
              <w:rPr>
                <w:rFonts w:ascii="Calibri" w:eastAsia="Calibri" w:hAnsi="Calibri" w:cs="Calibri"/>
                <w:sz w:val="18"/>
                <w:szCs w:val="18"/>
              </w:rPr>
              <w:t xml:space="preserve"> spp) is on the way. More than 5000 plant are now available at the nursery established Ampasy Research Station at the edge of Tsitongambarika Forest. This initiative has been taken in response to the disastrous levels of logging of these precious hardwoods in the last 10 years. In addition, a corridor plantation of more than 5km relying the southern part of TGK (habitat of the trigger specie </w:t>
            </w:r>
            <w:r w:rsidRPr="00616695">
              <w:rPr>
                <w:rFonts w:ascii="Calibri" w:eastAsia="Calibri" w:hAnsi="Calibri" w:cs="Calibri"/>
                <w:i/>
                <w:sz w:val="18"/>
                <w:szCs w:val="18"/>
              </w:rPr>
              <w:t>Aphistogoniulus corallipes</w:t>
            </w:r>
            <w:r>
              <w:rPr>
                <w:rFonts w:ascii="Calibri" w:eastAsia="Calibri" w:hAnsi="Calibri" w:cs="Calibri"/>
                <w:sz w:val="18"/>
                <w:szCs w:val="18"/>
              </w:rPr>
              <w:t>) to the medium part is starting this year (2019)</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3384C922" w14:textId="69B3A8DE"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515809AC" w14:textId="77777777" w:rsidTr="006B68CB">
        <w:tc>
          <w:tcPr>
            <w:tcW w:w="1561" w:type="dxa"/>
            <w:tcBorders>
              <w:top w:val="single" w:sz="12" w:space="0" w:color="auto"/>
              <w:left w:val="single" w:sz="12" w:space="0" w:color="auto"/>
              <w:bottom w:val="single" w:sz="4" w:space="0" w:color="auto"/>
              <w:right w:val="single" w:sz="4" w:space="0" w:color="auto"/>
            </w:tcBorders>
          </w:tcPr>
          <w:p w14:paraId="53B0C1C4" w14:textId="3977F535"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8. Develop income generating actitivies for the most vulnerable populations</w:t>
            </w:r>
          </w:p>
        </w:tc>
        <w:tc>
          <w:tcPr>
            <w:tcW w:w="1128" w:type="dxa"/>
            <w:tcBorders>
              <w:top w:val="single" w:sz="12" w:space="0" w:color="auto"/>
              <w:left w:val="single" w:sz="4" w:space="0" w:color="auto"/>
              <w:bottom w:val="single" w:sz="4" w:space="0" w:color="auto"/>
              <w:right w:val="single" w:sz="4" w:space="0" w:color="auto"/>
            </w:tcBorders>
          </w:tcPr>
          <w:p w14:paraId="3F0658E4" w14:textId="720154C3" w:rsidR="00E6166C" w:rsidRDefault="00E6166C" w:rsidP="00E6166C">
            <w:pPr>
              <w:jc w:val="right"/>
              <w:rPr>
                <w:rFonts w:ascii="Arial" w:hAnsi="Arial" w:cs="Arial"/>
                <w:sz w:val="20"/>
                <w:szCs w:val="20"/>
                <w:lang w:val="en-GB"/>
              </w:rPr>
            </w:pPr>
            <w:r>
              <w:rPr>
                <w:rFonts w:ascii="Calibri" w:eastAsia="Calibri" w:hAnsi="Calibri" w:cs="Calibri"/>
                <w:sz w:val="18"/>
                <w:szCs w:val="18"/>
              </w:rPr>
              <w:t>Sep 2018</w:t>
            </w:r>
          </w:p>
        </w:tc>
        <w:tc>
          <w:tcPr>
            <w:tcW w:w="1134" w:type="dxa"/>
            <w:tcBorders>
              <w:top w:val="single" w:sz="12" w:space="0" w:color="auto"/>
              <w:left w:val="single" w:sz="4" w:space="0" w:color="auto"/>
              <w:bottom w:val="single" w:sz="4" w:space="0" w:color="auto"/>
              <w:right w:val="single" w:sz="4" w:space="0" w:color="auto"/>
            </w:tcBorders>
          </w:tcPr>
          <w:p w14:paraId="718CF0C0" w14:textId="63975054" w:rsidR="00E6166C" w:rsidRDefault="00E6166C" w:rsidP="00E6166C">
            <w:pPr>
              <w:jc w:val="right"/>
              <w:rPr>
                <w:rFonts w:ascii="Arial" w:hAnsi="Arial" w:cs="Arial"/>
                <w:sz w:val="20"/>
                <w:szCs w:val="20"/>
                <w:lang w:val="en-GB"/>
              </w:rPr>
            </w:pPr>
            <w:r w:rsidRPr="00834803">
              <w:rPr>
                <w:rFonts w:ascii="Calibri" w:hAnsi="Calibri" w:cs="Arial"/>
                <w:sz w:val="18"/>
                <w:szCs w:val="18"/>
              </w:rPr>
              <w:t>90%</w:t>
            </w:r>
          </w:p>
        </w:tc>
        <w:tc>
          <w:tcPr>
            <w:tcW w:w="1134" w:type="dxa"/>
            <w:tcBorders>
              <w:top w:val="single" w:sz="12" w:space="0" w:color="auto"/>
              <w:left w:val="single" w:sz="4" w:space="0" w:color="auto"/>
              <w:bottom w:val="single" w:sz="4" w:space="0" w:color="auto"/>
              <w:right w:val="single" w:sz="4" w:space="0" w:color="auto"/>
            </w:tcBorders>
          </w:tcPr>
          <w:p w14:paraId="46FCF25B" w14:textId="5F9BB2AB" w:rsidR="00E6166C" w:rsidRDefault="00E6166C" w:rsidP="00E6166C">
            <w:pPr>
              <w:jc w:val="right"/>
              <w:rPr>
                <w:rFonts w:ascii="Arial" w:hAnsi="Arial" w:cs="Arial"/>
                <w:sz w:val="20"/>
                <w:szCs w:val="20"/>
                <w:lang w:val="en-GB"/>
              </w:rPr>
            </w:pPr>
            <w:r w:rsidRPr="00924A7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70EA6998" w14:textId="52FDD3E3" w:rsidR="00E6166C" w:rsidRDefault="00E6166C" w:rsidP="00E6166C">
            <w:pPr>
              <w:rPr>
                <w:rFonts w:ascii="Arial" w:hAnsi="Arial" w:cs="Arial"/>
                <w:sz w:val="20"/>
                <w:szCs w:val="20"/>
                <w:lang w:val="en-GB"/>
              </w:rPr>
            </w:pPr>
            <w:r>
              <w:rPr>
                <w:rFonts w:ascii="Calibri" w:eastAsia="Calibri" w:hAnsi="Calibri" w:cs="Calibri"/>
                <w:sz w:val="18"/>
                <w:szCs w:val="18"/>
              </w:rPr>
              <w:t>More than 6,300 households have been supported around Tsitongambarika Protected Area. Income generating activities envisaged through GEF project completed, reaching over 1,600 households with recent advances in vegetable and coffee cultivation and honey production in new areas. This year (2019), 10 poultry farming demonstration sites have been launched. In addition, as requested by local people, 150 new hives have newly been confectioned and distributed.</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6BE1D292" w14:textId="2C623061"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1B019420" w14:textId="77777777" w:rsidTr="006B68CB">
        <w:tc>
          <w:tcPr>
            <w:tcW w:w="1561" w:type="dxa"/>
            <w:tcBorders>
              <w:top w:val="single" w:sz="12" w:space="0" w:color="auto"/>
              <w:left w:val="single" w:sz="12" w:space="0" w:color="auto"/>
              <w:bottom w:val="single" w:sz="4" w:space="0" w:color="auto"/>
              <w:right w:val="single" w:sz="4" w:space="0" w:color="auto"/>
            </w:tcBorders>
          </w:tcPr>
          <w:p w14:paraId="2E05CDEA" w14:textId="269C456D"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9. Support KOMFITA management platform in the development and implementation of its annual work plan</w:t>
            </w:r>
          </w:p>
        </w:tc>
        <w:tc>
          <w:tcPr>
            <w:tcW w:w="1128" w:type="dxa"/>
            <w:tcBorders>
              <w:top w:val="single" w:sz="12" w:space="0" w:color="auto"/>
              <w:left w:val="single" w:sz="4" w:space="0" w:color="auto"/>
              <w:bottom w:val="single" w:sz="4" w:space="0" w:color="auto"/>
              <w:right w:val="single" w:sz="4" w:space="0" w:color="auto"/>
            </w:tcBorders>
          </w:tcPr>
          <w:p w14:paraId="2FB952C4" w14:textId="68C496E9" w:rsidR="00E6166C" w:rsidRDefault="00E6166C" w:rsidP="00E6166C">
            <w:pPr>
              <w:jc w:val="right"/>
              <w:rPr>
                <w:rFonts w:ascii="Arial" w:hAnsi="Arial" w:cs="Arial"/>
                <w:sz w:val="20"/>
                <w:szCs w:val="20"/>
                <w:lang w:val="en-GB"/>
              </w:rPr>
            </w:pPr>
            <w:r>
              <w:rPr>
                <w:rFonts w:ascii="Calibri" w:eastAsia="Calibri" w:hAnsi="Calibri" w:cs="Calibri"/>
                <w:sz w:val="18"/>
                <w:szCs w:val="18"/>
              </w:rPr>
              <w:t>Sep 2018</w:t>
            </w:r>
          </w:p>
        </w:tc>
        <w:tc>
          <w:tcPr>
            <w:tcW w:w="1134" w:type="dxa"/>
            <w:tcBorders>
              <w:top w:val="single" w:sz="12" w:space="0" w:color="auto"/>
              <w:left w:val="single" w:sz="4" w:space="0" w:color="auto"/>
              <w:bottom w:val="single" w:sz="4" w:space="0" w:color="auto"/>
              <w:right w:val="single" w:sz="4" w:space="0" w:color="auto"/>
            </w:tcBorders>
          </w:tcPr>
          <w:p w14:paraId="73A8EAFD" w14:textId="3EF19EDA" w:rsidR="00E6166C" w:rsidRDefault="00E6166C" w:rsidP="00E6166C">
            <w:pPr>
              <w:jc w:val="right"/>
              <w:rPr>
                <w:rFonts w:ascii="Arial" w:hAnsi="Arial" w:cs="Arial"/>
                <w:sz w:val="20"/>
                <w:szCs w:val="20"/>
                <w:lang w:val="en-GB"/>
              </w:rPr>
            </w:pPr>
            <w:r w:rsidRPr="00834803">
              <w:rPr>
                <w:rFonts w:ascii="Calibri" w:hAnsi="Calibri" w:cs="Calibri"/>
                <w:sz w:val="18"/>
                <w:szCs w:val="18"/>
              </w:rPr>
              <w:t>100%</w:t>
            </w:r>
          </w:p>
        </w:tc>
        <w:tc>
          <w:tcPr>
            <w:tcW w:w="1134" w:type="dxa"/>
            <w:tcBorders>
              <w:top w:val="single" w:sz="12" w:space="0" w:color="auto"/>
              <w:left w:val="single" w:sz="4" w:space="0" w:color="auto"/>
              <w:bottom w:val="single" w:sz="4" w:space="0" w:color="auto"/>
              <w:right w:val="single" w:sz="4" w:space="0" w:color="auto"/>
            </w:tcBorders>
          </w:tcPr>
          <w:p w14:paraId="324BD82F" w14:textId="7322429A" w:rsidR="00E6166C" w:rsidRDefault="00E6166C" w:rsidP="00E6166C">
            <w:pPr>
              <w:jc w:val="right"/>
              <w:rPr>
                <w:rFonts w:ascii="Arial" w:hAnsi="Arial" w:cs="Arial"/>
                <w:sz w:val="20"/>
                <w:szCs w:val="20"/>
                <w:lang w:val="en-GB"/>
              </w:rPr>
            </w:pPr>
            <w:r w:rsidRPr="00924A7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22B148AF" w14:textId="6EB68A79" w:rsidR="00E6166C" w:rsidRDefault="00E6166C" w:rsidP="00E6166C">
            <w:pPr>
              <w:rPr>
                <w:rFonts w:ascii="Arial" w:hAnsi="Arial" w:cs="Arial"/>
                <w:sz w:val="20"/>
                <w:szCs w:val="20"/>
                <w:lang w:val="en-GB"/>
              </w:rPr>
            </w:pPr>
            <w:r>
              <w:rPr>
                <w:rFonts w:ascii="Calibri" w:eastAsia="Calibri" w:hAnsi="Calibri" w:cs="Calibri"/>
                <w:sz w:val="18"/>
                <w:szCs w:val="18"/>
              </w:rPr>
              <w:t xml:space="preserve">Linked to Activity 6 (also completed in relation to expectations of GEF project. Update on KOMFITA: it continues to carry out its role, and now has its own (simple) office, improving its functioning and profile while also emphasizing its independence. As reported on the latest report, regional meeting have been held in the four zone (Ambato, Ambolo, </w:t>
            </w:r>
            <w:proofErr w:type="gramStart"/>
            <w:r>
              <w:rPr>
                <w:rFonts w:ascii="Calibri" w:eastAsia="Calibri" w:hAnsi="Calibri" w:cs="Calibri"/>
                <w:sz w:val="18"/>
                <w:szCs w:val="18"/>
              </w:rPr>
              <w:t>Atsinanana,and</w:t>
            </w:r>
            <w:proofErr w:type="gramEnd"/>
            <w:r>
              <w:rPr>
                <w:rFonts w:ascii="Calibri" w:eastAsia="Calibri" w:hAnsi="Calibri" w:cs="Calibri"/>
                <w:sz w:val="18"/>
                <w:szCs w:val="18"/>
              </w:rPr>
              <w:t xml:space="preserve"> Avaratra) in which all Members of COBAs have been invited. The resolution of these regional meeting will be discussed and validated during the annual meeting which was reported to august 8</w:t>
            </w:r>
            <w:r w:rsidRPr="00C6571D">
              <w:rPr>
                <w:rFonts w:ascii="Calibri" w:eastAsia="Calibri" w:hAnsi="Calibri" w:cs="Calibri"/>
                <w:sz w:val="18"/>
                <w:szCs w:val="18"/>
                <w:vertAlign w:val="superscript"/>
              </w:rPr>
              <w:t>th</w:t>
            </w:r>
            <w:r>
              <w:rPr>
                <w:rFonts w:ascii="Calibri" w:eastAsia="Calibri" w:hAnsi="Calibri" w:cs="Calibri"/>
                <w:sz w:val="18"/>
                <w:szCs w:val="18"/>
              </w:rPr>
              <w:t xml:space="preserve"> 2019. New members of the KOMFITA per zone have been </w:t>
            </w:r>
            <w:r>
              <w:rPr>
                <w:rFonts w:ascii="Calibri" w:eastAsia="Calibri" w:hAnsi="Calibri" w:cs="Calibri"/>
                <w:sz w:val="18"/>
                <w:szCs w:val="18"/>
              </w:rPr>
              <w:lastRenderedPageBreak/>
              <w:t xml:space="preserve">elected. These elected members will constitute members of the </w:t>
            </w:r>
            <w:proofErr w:type="gramStart"/>
            <w:r>
              <w:rPr>
                <w:rFonts w:ascii="Calibri" w:eastAsia="Calibri" w:hAnsi="Calibri" w:cs="Calibri"/>
                <w:sz w:val="18"/>
                <w:szCs w:val="18"/>
              </w:rPr>
              <w:t>KOMFITA</w:t>
            </w:r>
            <w:proofErr w:type="gramEnd"/>
            <w:r>
              <w:rPr>
                <w:rFonts w:ascii="Calibri" w:eastAsia="Calibri" w:hAnsi="Calibri" w:cs="Calibri"/>
                <w:sz w:val="18"/>
                <w:szCs w:val="18"/>
              </w:rPr>
              <w:t xml:space="preserve"> but the president will be elected during the annual meeting.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063E319A" w14:textId="4DE6CA03"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1FC89553" w14:textId="77777777" w:rsidTr="006B68CB">
        <w:tc>
          <w:tcPr>
            <w:tcW w:w="1561" w:type="dxa"/>
            <w:tcBorders>
              <w:top w:val="single" w:sz="12" w:space="0" w:color="auto"/>
              <w:left w:val="single" w:sz="12" w:space="0" w:color="auto"/>
              <w:bottom w:val="single" w:sz="4" w:space="0" w:color="auto"/>
              <w:right w:val="single" w:sz="4" w:space="0" w:color="auto"/>
            </w:tcBorders>
          </w:tcPr>
          <w:p w14:paraId="0EA8F55C" w14:textId="6D154D05"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10. Carry out socio-economic and ecological monitoring</w:t>
            </w:r>
          </w:p>
        </w:tc>
        <w:tc>
          <w:tcPr>
            <w:tcW w:w="1128" w:type="dxa"/>
            <w:tcBorders>
              <w:top w:val="single" w:sz="12" w:space="0" w:color="auto"/>
              <w:left w:val="single" w:sz="4" w:space="0" w:color="auto"/>
              <w:bottom w:val="single" w:sz="4" w:space="0" w:color="auto"/>
              <w:right w:val="single" w:sz="4" w:space="0" w:color="auto"/>
            </w:tcBorders>
          </w:tcPr>
          <w:p w14:paraId="02D992E2" w14:textId="6771BE1D" w:rsidR="00E6166C" w:rsidRDefault="00E6166C" w:rsidP="00E6166C">
            <w:pPr>
              <w:jc w:val="right"/>
              <w:rPr>
                <w:rFonts w:ascii="Arial" w:hAnsi="Arial" w:cs="Arial"/>
                <w:sz w:val="20"/>
                <w:szCs w:val="20"/>
                <w:lang w:val="en-GB"/>
              </w:rPr>
            </w:pPr>
            <w:r>
              <w:rPr>
                <w:rFonts w:ascii="Calibri" w:eastAsia="Calibri" w:hAnsi="Calibri" w:cs="Calibri"/>
                <w:sz w:val="18"/>
                <w:szCs w:val="18"/>
              </w:rPr>
              <w:t>Jun 2018</w:t>
            </w:r>
          </w:p>
        </w:tc>
        <w:tc>
          <w:tcPr>
            <w:tcW w:w="1134" w:type="dxa"/>
            <w:tcBorders>
              <w:top w:val="single" w:sz="12" w:space="0" w:color="auto"/>
              <w:left w:val="single" w:sz="4" w:space="0" w:color="auto"/>
              <w:bottom w:val="single" w:sz="4" w:space="0" w:color="auto"/>
              <w:right w:val="single" w:sz="4" w:space="0" w:color="auto"/>
            </w:tcBorders>
          </w:tcPr>
          <w:p w14:paraId="6FE48E03" w14:textId="5667EE7B" w:rsidR="00E6166C" w:rsidRDefault="00E6166C" w:rsidP="00E6166C">
            <w:pPr>
              <w:jc w:val="right"/>
              <w:rPr>
                <w:rFonts w:ascii="Arial" w:hAnsi="Arial" w:cs="Arial"/>
                <w:sz w:val="20"/>
                <w:szCs w:val="20"/>
                <w:lang w:val="en-GB"/>
              </w:rPr>
            </w:pPr>
            <w:r w:rsidRPr="00FC3D8F">
              <w:rPr>
                <w:rFonts w:ascii="Calibri" w:hAnsi="Calibri" w:cs="Arial"/>
                <w:sz w:val="18"/>
                <w:szCs w:val="20"/>
              </w:rPr>
              <w:t>100%</w:t>
            </w:r>
          </w:p>
        </w:tc>
        <w:tc>
          <w:tcPr>
            <w:tcW w:w="1134" w:type="dxa"/>
            <w:tcBorders>
              <w:top w:val="single" w:sz="12" w:space="0" w:color="auto"/>
              <w:left w:val="single" w:sz="4" w:space="0" w:color="auto"/>
              <w:bottom w:val="single" w:sz="4" w:space="0" w:color="auto"/>
              <w:right w:val="single" w:sz="4" w:space="0" w:color="auto"/>
            </w:tcBorders>
          </w:tcPr>
          <w:p w14:paraId="2E2905D9" w14:textId="04621126" w:rsidR="00E6166C" w:rsidRDefault="00E6166C" w:rsidP="00E6166C">
            <w:pPr>
              <w:jc w:val="right"/>
              <w:rPr>
                <w:rFonts w:ascii="Arial" w:hAnsi="Arial" w:cs="Arial"/>
                <w:sz w:val="20"/>
                <w:szCs w:val="20"/>
                <w:lang w:val="en-GB"/>
              </w:rPr>
            </w:pPr>
            <w:r w:rsidRPr="00924A7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76D230DE" w14:textId="6BEB2A15" w:rsidR="00E6166C" w:rsidRDefault="00E6166C" w:rsidP="00E6166C">
            <w:pPr>
              <w:rPr>
                <w:rFonts w:ascii="Arial" w:hAnsi="Arial" w:cs="Arial"/>
                <w:sz w:val="20"/>
                <w:szCs w:val="20"/>
                <w:lang w:val="en-GB"/>
              </w:rPr>
            </w:pPr>
            <w:r>
              <w:rPr>
                <w:rFonts w:ascii="Calibri" w:eastAsia="Calibri" w:hAnsi="Calibri" w:cs="Calibri"/>
                <w:sz w:val="18"/>
                <w:szCs w:val="18"/>
              </w:rPr>
              <w:t>Socio-economic evaluation carried out as planned, and already rated as complete in terms of GEF project expectations. Collected informations have been utilized to update the management plan.</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78A9A915" w14:textId="29E0A796"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08680DAA" w14:textId="77777777" w:rsidTr="006B68CB">
        <w:tc>
          <w:tcPr>
            <w:tcW w:w="1561" w:type="dxa"/>
            <w:tcBorders>
              <w:top w:val="single" w:sz="12" w:space="0" w:color="auto"/>
              <w:left w:val="single" w:sz="12" w:space="0" w:color="auto"/>
              <w:bottom w:val="single" w:sz="4" w:space="0" w:color="auto"/>
              <w:right w:val="single" w:sz="4" w:space="0" w:color="auto"/>
            </w:tcBorders>
          </w:tcPr>
          <w:p w14:paraId="5E04AAD0" w14:textId="1AE0F0BA"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11. Support forest managers in their inspections</w:t>
            </w:r>
          </w:p>
        </w:tc>
        <w:tc>
          <w:tcPr>
            <w:tcW w:w="1128" w:type="dxa"/>
            <w:tcBorders>
              <w:top w:val="single" w:sz="12" w:space="0" w:color="auto"/>
              <w:left w:val="single" w:sz="4" w:space="0" w:color="auto"/>
              <w:bottom w:val="single" w:sz="4" w:space="0" w:color="auto"/>
              <w:right w:val="single" w:sz="4" w:space="0" w:color="auto"/>
            </w:tcBorders>
          </w:tcPr>
          <w:p w14:paraId="752EC072" w14:textId="77777777" w:rsidR="00E6166C" w:rsidRDefault="00E6166C" w:rsidP="00E6166C">
            <w:pPr>
              <w:spacing w:before="60" w:after="60"/>
              <w:jc w:val="right"/>
              <w:rPr>
                <w:rFonts w:ascii="Calibri" w:eastAsia="Calibri" w:hAnsi="Calibri" w:cs="Calibri"/>
                <w:sz w:val="18"/>
                <w:szCs w:val="18"/>
              </w:rPr>
            </w:pPr>
            <w:r>
              <w:rPr>
                <w:rFonts w:ascii="Calibri" w:eastAsia="Calibri" w:hAnsi="Calibri" w:cs="Calibri"/>
                <w:sz w:val="18"/>
                <w:szCs w:val="18"/>
              </w:rPr>
              <w:t>Sep 2018</w:t>
            </w:r>
          </w:p>
          <w:p w14:paraId="7419CF7E"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1D39FE20" w14:textId="6C34C3FD" w:rsidR="00E6166C" w:rsidRDefault="00E6166C" w:rsidP="00E6166C">
            <w:pPr>
              <w:jc w:val="right"/>
              <w:rPr>
                <w:rFonts w:ascii="Arial" w:hAnsi="Arial" w:cs="Arial"/>
                <w:sz w:val="20"/>
                <w:szCs w:val="20"/>
                <w:lang w:val="en-GB"/>
              </w:rPr>
            </w:pPr>
            <w:r w:rsidRPr="00FC3D8F">
              <w:rPr>
                <w:rFonts w:ascii="Calibri" w:hAnsi="Calibri" w:cs="Arial"/>
                <w:sz w:val="18"/>
                <w:szCs w:val="20"/>
              </w:rPr>
              <w:t>100%</w:t>
            </w:r>
          </w:p>
        </w:tc>
        <w:tc>
          <w:tcPr>
            <w:tcW w:w="1134" w:type="dxa"/>
            <w:tcBorders>
              <w:top w:val="single" w:sz="12" w:space="0" w:color="auto"/>
              <w:left w:val="single" w:sz="4" w:space="0" w:color="auto"/>
              <w:bottom w:val="single" w:sz="4" w:space="0" w:color="auto"/>
              <w:right w:val="single" w:sz="4" w:space="0" w:color="auto"/>
            </w:tcBorders>
          </w:tcPr>
          <w:p w14:paraId="54D6D416" w14:textId="41389461" w:rsidR="00E6166C" w:rsidRDefault="00E6166C" w:rsidP="00E6166C">
            <w:pPr>
              <w:jc w:val="right"/>
              <w:rPr>
                <w:rFonts w:ascii="Arial" w:hAnsi="Arial" w:cs="Arial"/>
                <w:sz w:val="20"/>
                <w:szCs w:val="20"/>
                <w:lang w:val="en-GB"/>
              </w:rPr>
            </w:pPr>
            <w:r w:rsidRPr="0050387E">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50932E40" w14:textId="37BA57A6" w:rsidR="00E6166C" w:rsidRDefault="00E6166C" w:rsidP="00E6166C">
            <w:pPr>
              <w:rPr>
                <w:rFonts w:ascii="Arial" w:hAnsi="Arial" w:cs="Arial"/>
                <w:sz w:val="20"/>
                <w:szCs w:val="20"/>
                <w:lang w:val="en-GB"/>
              </w:rPr>
            </w:pPr>
            <w:r w:rsidRPr="0050387E">
              <w:rPr>
                <w:rFonts w:ascii="Calibri" w:eastAsia="Calibri" w:hAnsi="Calibri" w:cs="Calibri"/>
                <w:sz w:val="18"/>
                <w:szCs w:val="18"/>
              </w:rPr>
              <w:t xml:space="preserve">As mentioned on the past reports, this training programs planned under this project completed already. However, forest managers continue their inspections. The results of these inspections have been useful to avoid deforestation and fire.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39623A6C" w14:textId="2A89FECF"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04B19607" w14:textId="77777777" w:rsidTr="006B68CB">
        <w:tc>
          <w:tcPr>
            <w:tcW w:w="1561" w:type="dxa"/>
            <w:tcBorders>
              <w:top w:val="single" w:sz="12" w:space="0" w:color="auto"/>
              <w:left w:val="single" w:sz="12" w:space="0" w:color="auto"/>
              <w:bottom w:val="single" w:sz="4" w:space="0" w:color="auto"/>
              <w:right w:val="single" w:sz="4" w:space="0" w:color="auto"/>
            </w:tcBorders>
          </w:tcPr>
          <w:p w14:paraId="2A488F74" w14:textId="2BD548BC"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12. Support CoBas in achieving their terms of reference</w:t>
            </w:r>
          </w:p>
        </w:tc>
        <w:tc>
          <w:tcPr>
            <w:tcW w:w="1128" w:type="dxa"/>
            <w:tcBorders>
              <w:top w:val="single" w:sz="12" w:space="0" w:color="auto"/>
              <w:left w:val="single" w:sz="4" w:space="0" w:color="auto"/>
              <w:bottom w:val="single" w:sz="4" w:space="0" w:color="auto"/>
              <w:right w:val="single" w:sz="4" w:space="0" w:color="auto"/>
            </w:tcBorders>
          </w:tcPr>
          <w:p w14:paraId="2DF32AC5" w14:textId="77777777" w:rsidR="00E6166C" w:rsidRDefault="00E6166C" w:rsidP="00E6166C">
            <w:pPr>
              <w:spacing w:before="60" w:after="60"/>
              <w:jc w:val="right"/>
              <w:rPr>
                <w:rFonts w:ascii="Calibri" w:eastAsia="Calibri" w:hAnsi="Calibri" w:cs="Calibri"/>
                <w:sz w:val="18"/>
                <w:szCs w:val="18"/>
              </w:rPr>
            </w:pPr>
            <w:r>
              <w:rPr>
                <w:rFonts w:ascii="Calibri" w:eastAsia="Calibri" w:hAnsi="Calibri" w:cs="Calibri"/>
                <w:sz w:val="18"/>
                <w:szCs w:val="18"/>
              </w:rPr>
              <w:t>Sep 2018</w:t>
            </w:r>
          </w:p>
          <w:p w14:paraId="3CB42C0F"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670B09E6" w14:textId="3F4FC2E9" w:rsidR="00E6166C" w:rsidRDefault="00E6166C" w:rsidP="00E6166C">
            <w:pPr>
              <w:jc w:val="right"/>
              <w:rPr>
                <w:rFonts w:ascii="Arial" w:hAnsi="Arial" w:cs="Arial"/>
                <w:sz w:val="20"/>
                <w:szCs w:val="20"/>
                <w:lang w:val="en-GB"/>
              </w:rPr>
            </w:pPr>
            <w:r>
              <w:rPr>
                <w:rFonts w:ascii="Calibri" w:hAnsi="Calibri" w:cs="Arial"/>
                <w:sz w:val="18"/>
                <w:szCs w:val="20"/>
              </w:rPr>
              <w:t>90</w:t>
            </w:r>
            <w:r w:rsidRPr="00FC3D8F">
              <w:rPr>
                <w:rFonts w:ascii="Calibri" w:hAnsi="Calibri" w:cs="Arial"/>
                <w:sz w:val="18"/>
                <w:szCs w:val="20"/>
              </w:rPr>
              <w:t>%</w:t>
            </w:r>
          </w:p>
        </w:tc>
        <w:tc>
          <w:tcPr>
            <w:tcW w:w="1134" w:type="dxa"/>
            <w:tcBorders>
              <w:top w:val="single" w:sz="12" w:space="0" w:color="auto"/>
              <w:left w:val="single" w:sz="4" w:space="0" w:color="auto"/>
              <w:bottom w:val="single" w:sz="4" w:space="0" w:color="auto"/>
              <w:right w:val="single" w:sz="4" w:space="0" w:color="auto"/>
            </w:tcBorders>
          </w:tcPr>
          <w:p w14:paraId="2D879D37" w14:textId="32A12235" w:rsidR="00E6166C" w:rsidRDefault="00E6166C" w:rsidP="00E6166C">
            <w:pPr>
              <w:jc w:val="right"/>
              <w:rPr>
                <w:rFonts w:ascii="Arial" w:hAnsi="Arial" w:cs="Arial"/>
                <w:sz w:val="20"/>
                <w:szCs w:val="20"/>
                <w:lang w:val="en-GB"/>
              </w:rPr>
            </w:pPr>
            <w:r w:rsidRPr="0050387E">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02C14410" w14:textId="77777777" w:rsidR="00E6166C" w:rsidRPr="0050387E" w:rsidRDefault="00E6166C" w:rsidP="00E6166C">
            <w:pPr>
              <w:rPr>
                <w:rFonts w:ascii="Calibri" w:eastAsia="Calibri" w:hAnsi="Calibri" w:cs="Calibri"/>
                <w:sz w:val="18"/>
                <w:szCs w:val="18"/>
              </w:rPr>
            </w:pPr>
            <w:r w:rsidRPr="0050387E">
              <w:rPr>
                <w:rFonts w:ascii="Calibri" w:eastAsia="Calibri" w:hAnsi="Calibri" w:cs="Calibri"/>
                <w:sz w:val="18"/>
                <w:szCs w:val="18"/>
              </w:rPr>
              <w:t xml:space="preserve">Ongoing support continued as planned from the project team in Asity Madagascar, though now rated as complete in terms of GEF project plans, as confirmed in visit by BirdLife project manager in September 2018.  KOMFITA office (see Activity 9) in Laboakoho (capital of commune) also provides a hub for community training and information sharing among COBAs. </w:t>
            </w:r>
          </w:p>
          <w:p w14:paraId="46A70698" w14:textId="4B5CDB99" w:rsidR="00E6166C" w:rsidRDefault="00E6166C" w:rsidP="00E6166C">
            <w:pPr>
              <w:rPr>
                <w:rFonts w:ascii="Arial" w:hAnsi="Arial" w:cs="Arial"/>
                <w:sz w:val="20"/>
                <w:szCs w:val="20"/>
                <w:lang w:val="en-GB"/>
              </w:rPr>
            </w:pPr>
            <w:r w:rsidRPr="0050387E">
              <w:rPr>
                <w:rFonts w:ascii="Calibri" w:eastAsia="Calibri" w:hAnsi="Calibri" w:cs="Calibri"/>
                <w:sz w:val="18"/>
                <w:szCs w:val="18"/>
              </w:rPr>
              <w:t xml:space="preserve">COBAs continue to report to the forestry administration and Asity.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10B4D73A" w14:textId="0B011276"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5B37E6FB" w14:textId="77777777" w:rsidTr="006B68CB">
        <w:tc>
          <w:tcPr>
            <w:tcW w:w="1561" w:type="dxa"/>
            <w:tcBorders>
              <w:top w:val="single" w:sz="12" w:space="0" w:color="auto"/>
              <w:left w:val="single" w:sz="12" w:space="0" w:color="auto"/>
              <w:bottom w:val="single" w:sz="4" w:space="0" w:color="auto"/>
              <w:right w:val="single" w:sz="4" w:space="0" w:color="auto"/>
            </w:tcBorders>
          </w:tcPr>
          <w:p w14:paraId="5A603A9A" w14:textId="0AA50926" w:rsidR="00E6166C" w:rsidRDefault="00E6166C" w:rsidP="00E6166C">
            <w:pPr>
              <w:spacing w:before="60" w:after="60"/>
              <w:rPr>
                <w:rFonts w:ascii="Calibri" w:eastAsia="Calibri" w:hAnsi="Calibri" w:cs="Calibri"/>
                <w:sz w:val="18"/>
                <w:szCs w:val="18"/>
              </w:rPr>
            </w:pPr>
            <w:r>
              <w:rPr>
                <w:rFonts w:ascii="Calibri" w:eastAsia="Calibri" w:hAnsi="Calibri" w:cs="Calibri"/>
                <w:b/>
                <w:sz w:val="18"/>
                <w:szCs w:val="18"/>
              </w:rPr>
              <w:t>Output 1.1.4. An additional 10 AZE sites covering a minimum of 40,000 ha will gain enhanced protection through additional projects, informed by progress at the three demonstration projects</w:t>
            </w:r>
            <w:r>
              <w:rPr>
                <w:rFonts w:ascii="Calibri" w:eastAsia="Calibri" w:hAnsi="Calibri" w:cs="Calibri"/>
                <w:b/>
                <w:sz w:val="18"/>
                <w:szCs w:val="18"/>
              </w:rPr>
              <w:tab/>
            </w:r>
            <w:r>
              <w:rPr>
                <w:rFonts w:ascii="Calibri" w:eastAsia="Calibri" w:hAnsi="Calibri" w:cs="Calibri"/>
                <w:b/>
                <w:sz w:val="18"/>
                <w:szCs w:val="18"/>
              </w:rPr>
              <w:tab/>
            </w:r>
          </w:p>
        </w:tc>
        <w:tc>
          <w:tcPr>
            <w:tcW w:w="1128" w:type="dxa"/>
            <w:tcBorders>
              <w:top w:val="single" w:sz="12" w:space="0" w:color="auto"/>
              <w:left w:val="single" w:sz="4" w:space="0" w:color="auto"/>
              <w:bottom w:val="single" w:sz="4" w:space="0" w:color="auto"/>
              <w:right w:val="single" w:sz="4" w:space="0" w:color="auto"/>
            </w:tcBorders>
          </w:tcPr>
          <w:p w14:paraId="38B4FB11"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12107BD8"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1D6BB795" w14:textId="77777777" w:rsidR="00E6166C" w:rsidRDefault="00E6166C" w:rsidP="00E6166C">
            <w:pPr>
              <w:jc w:val="right"/>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486E85C0" w14:textId="77777777"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530E008C" w14:textId="77777777" w:rsidR="00E6166C" w:rsidRDefault="00E6166C" w:rsidP="00E6166C">
            <w:pPr>
              <w:rPr>
                <w:rFonts w:ascii="Arial" w:hAnsi="Arial" w:cs="Arial"/>
                <w:sz w:val="20"/>
                <w:szCs w:val="20"/>
                <w:lang w:val="en-GB"/>
              </w:rPr>
            </w:pPr>
          </w:p>
        </w:tc>
      </w:tr>
      <w:tr w:rsidR="00E6166C" w14:paraId="593518DC" w14:textId="77777777" w:rsidTr="006B68CB">
        <w:tc>
          <w:tcPr>
            <w:tcW w:w="1561" w:type="dxa"/>
            <w:tcBorders>
              <w:top w:val="single" w:sz="12" w:space="0" w:color="auto"/>
              <w:left w:val="single" w:sz="12" w:space="0" w:color="auto"/>
              <w:bottom w:val="single" w:sz="4" w:space="0" w:color="auto"/>
              <w:right w:val="single" w:sz="4" w:space="0" w:color="auto"/>
            </w:tcBorders>
          </w:tcPr>
          <w:p w14:paraId="3F6497AB" w14:textId="650782F1" w:rsidR="00E6166C" w:rsidRDefault="00E6166C" w:rsidP="00E6166C">
            <w:pPr>
              <w:spacing w:before="60" w:after="60"/>
              <w:rPr>
                <w:rFonts w:ascii="Calibri" w:eastAsia="Calibri" w:hAnsi="Calibri" w:cs="Calibri"/>
                <w:b/>
                <w:sz w:val="18"/>
                <w:szCs w:val="18"/>
              </w:rPr>
            </w:pPr>
            <w:r>
              <w:rPr>
                <w:rFonts w:ascii="Calibri" w:eastAsia="Calibri" w:hAnsi="Calibri" w:cs="Calibri"/>
                <w:sz w:val="18"/>
                <w:szCs w:val="18"/>
              </w:rPr>
              <w:t>Activity 1. Confirmation of site selection</w:t>
            </w:r>
          </w:p>
        </w:tc>
        <w:tc>
          <w:tcPr>
            <w:tcW w:w="1128" w:type="dxa"/>
            <w:tcBorders>
              <w:top w:val="single" w:sz="12" w:space="0" w:color="auto"/>
              <w:left w:val="single" w:sz="4" w:space="0" w:color="auto"/>
              <w:bottom w:val="single" w:sz="4" w:space="0" w:color="auto"/>
              <w:right w:val="single" w:sz="4" w:space="0" w:color="auto"/>
            </w:tcBorders>
          </w:tcPr>
          <w:p w14:paraId="111B5C15" w14:textId="31C598C2" w:rsidR="00E6166C" w:rsidRDefault="00E6166C" w:rsidP="00E6166C">
            <w:pPr>
              <w:jc w:val="right"/>
              <w:rPr>
                <w:rFonts w:ascii="Arial" w:hAnsi="Arial" w:cs="Arial"/>
                <w:sz w:val="20"/>
                <w:szCs w:val="20"/>
                <w:lang w:val="en-GB"/>
              </w:rPr>
            </w:pPr>
            <w:r>
              <w:rPr>
                <w:rFonts w:ascii="Calibri" w:eastAsia="Calibri" w:hAnsi="Calibri" w:cs="Calibri"/>
                <w:sz w:val="18"/>
                <w:szCs w:val="18"/>
              </w:rPr>
              <w:t>Dec 2015</w:t>
            </w:r>
          </w:p>
        </w:tc>
        <w:tc>
          <w:tcPr>
            <w:tcW w:w="1134" w:type="dxa"/>
            <w:tcBorders>
              <w:top w:val="single" w:sz="12" w:space="0" w:color="auto"/>
              <w:left w:val="single" w:sz="4" w:space="0" w:color="auto"/>
              <w:bottom w:val="single" w:sz="4" w:space="0" w:color="auto"/>
              <w:right w:val="single" w:sz="4" w:space="0" w:color="auto"/>
            </w:tcBorders>
          </w:tcPr>
          <w:p w14:paraId="61A846C0" w14:textId="0CC9DD59"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0FAF2BA3" w14:textId="6AAA2457" w:rsidR="00E6166C" w:rsidRDefault="00E6166C" w:rsidP="00E6166C">
            <w:pPr>
              <w:jc w:val="right"/>
              <w:rPr>
                <w:rFonts w:ascii="Arial" w:hAnsi="Arial" w:cs="Arial"/>
                <w:sz w:val="20"/>
                <w:szCs w:val="20"/>
                <w:lang w:val="en-GB"/>
              </w:rPr>
            </w:pPr>
            <w:r w:rsidRPr="0050387E">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4E29D7AB" w14:textId="446168DB" w:rsidR="00E6166C" w:rsidRDefault="00E6166C" w:rsidP="00E6166C">
            <w:pPr>
              <w:rPr>
                <w:rFonts w:ascii="Arial" w:hAnsi="Arial" w:cs="Arial"/>
                <w:sz w:val="20"/>
                <w:szCs w:val="20"/>
                <w:lang w:val="en-GB"/>
              </w:rPr>
            </w:pPr>
            <w:r w:rsidRPr="0050387E">
              <w:rPr>
                <w:rFonts w:ascii="Calibri" w:eastAsia="Calibri" w:hAnsi="Calibri" w:cs="Calibri"/>
                <w:sz w:val="18"/>
                <w:szCs w:val="18"/>
              </w:rPr>
              <w:t>Site selection is complete.</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36439197" w14:textId="432DE261"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56C54091" w14:textId="77777777" w:rsidTr="006B68CB">
        <w:tc>
          <w:tcPr>
            <w:tcW w:w="1561" w:type="dxa"/>
            <w:tcBorders>
              <w:top w:val="single" w:sz="12" w:space="0" w:color="auto"/>
              <w:left w:val="single" w:sz="12" w:space="0" w:color="auto"/>
              <w:bottom w:val="single" w:sz="4" w:space="0" w:color="auto"/>
              <w:right w:val="single" w:sz="4" w:space="0" w:color="auto"/>
            </w:tcBorders>
          </w:tcPr>
          <w:p w14:paraId="7240DE23" w14:textId="684AD9D5"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lastRenderedPageBreak/>
              <w:t>Activity 2. METT baseline and target setting</w:t>
            </w:r>
          </w:p>
        </w:tc>
        <w:tc>
          <w:tcPr>
            <w:tcW w:w="1128" w:type="dxa"/>
            <w:tcBorders>
              <w:top w:val="single" w:sz="12" w:space="0" w:color="auto"/>
              <w:left w:val="single" w:sz="4" w:space="0" w:color="auto"/>
              <w:bottom w:val="single" w:sz="4" w:space="0" w:color="auto"/>
              <w:right w:val="single" w:sz="4" w:space="0" w:color="auto"/>
            </w:tcBorders>
          </w:tcPr>
          <w:p w14:paraId="3D96C646" w14:textId="0EE072CD" w:rsidR="00E6166C" w:rsidRDefault="00E6166C" w:rsidP="00E6166C">
            <w:pPr>
              <w:jc w:val="right"/>
              <w:rPr>
                <w:rFonts w:ascii="Arial" w:hAnsi="Arial" w:cs="Arial"/>
                <w:sz w:val="20"/>
                <w:szCs w:val="20"/>
                <w:lang w:val="en-GB"/>
              </w:rPr>
            </w:pPr>
            <w:r>
              <w:rPr>
                <w:rFonts w:ascii="Calibri" w:eastAsia="Calibri" w:hAnsi="Calibri" w:cs="Calibri"/>
                <w:sz w:val="18"/>
                <w:szCs w:val="18"/>
              </w:rPr>
              <w:t>Sep 2017</w:t>
            </w:r>
          </w:p>
        </w:tc>
        <w:tc>
          <w:tcPr>
            <w:tcW w:w="1134" w:type="dxa"/>
            <w:tcBorders>
              <w:top w:val="single" w:sz="12" w:space="0" w:color="auto"/>
              <w:left w:val="single" w:sz="4" w:space="0" w:color="auto"/>
              <w:bottom w:val="single" w:sz="4" w:space="0" w:color="auto"/>
              <w:right w:val="single" w:sz="4" w:space="0" w:color="auto"/>
            </w:tcBorders>
          </w:tcPr>
          <w:p w14:paraId="5C413216" w14:textId="373D5D4C"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4C2B5AD8" w14:textId="1C411CB0" w:rsidR="00E6166C" w:rsidRDefault="00E6166C" w:rsidP="00E6166C">
            <w:pPr>
              <w:jc w:val="right"/>
              <w:rPr>
                <w:rFonts w:ascii="Arial" w:hAnsi="Arial" w:cs="Arial"/>
                <w:sz w:val="20"/>
                <w:szCs w:val="20"/>
                <w:lang w:val="en-GB"/>
              </w:rPr>
            </w:pPr>
            <w:r w:rsidRPr="0050387E">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3648FD0A" w14:textId="68007618" w:rsidR="00E6166C" w:rsidRDefault="00E6166C" w:rsidP="00E6166C">
            <w:pPr>
              <w:rPr>
                <w:rFonts w:ascii="Arial" w:hAnsi="Arial" w:cs="Arial"/>
                <w:sz w:val="20"/>
                <w:szCs w:val="20"/>
                <w:lang w:val="en-GB"/>
              </w:rPr>
            </w:pPr>
            <w:r w:rsidRPr="0050387E">
              <w:rPr>
                <w:rFonts w:ascii="Calibri" w:eastAsia="Calibri" w:hAnsi="Calibri" w:cs="Calibri"/>
                <w:sz w:val="18"/>
                <w:szCs w:val="18"/>
              </w:rPr>
              <w:t xml:space="preserve">METT baseline completed for 11 sites: Sierra de Bahoruco National Park in the Dominican Republic; Oasis Araripe Reserve, Serra do Urubu Reserve, and Murici in Brazil; Sierra Caral Reserve in Guatemala; Yunguilla and Tapichalaca Reserves in Ecuador; Blue and John Crow Mountains National Park in Jamaica; Osa National Wildlife Refuge in Costa Rica; Abra Patricia Reserve in Peru; Mahavavy-Kinkony Complex, Madagascar.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29204A0B" w14:textId="52526ED7"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01E40001" w14:textId="77777777" w:rsidTr="006B68CB">
        <w:tc>
          <w:tcPr>
            <w:tcW w:w="1561" w:type="dxa"/>
            <w:tcBorders>
              <w:top w:val="single" w:sz="12" w:space="0" w:color="auto"/>
              <w:left w:val="single" w:sz="12" w:space="0" w:color="auto"/>
              <w:bottom w:val="single" w:sz="4" w:space="0" w:color="auto"/>
              <w:right w:val="single" w:sz="4" w:space="0" w:color="auto"/>
            </w:tcBorders>
          </w:tcPr>
          <w:p w14:paraId="37014DC6" w14:textId="22E0CAA1"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3. Development of site intervention goals, workplans and deliverables</w:t>
            </w:r>
          </w:p>
        </w:tc>
        <w:tc>
          <w:tcPr>
            <w:tcW w:w="1128" w:type="dxa"/>
            <w:tcBorders>
              <w:top w:val="single" w:sz="12" w:space="0" w:color="auto"/>
              <w:left w:val="single" w:sz="4" w:space="0" w:color="auto"/>
              <w:bottom w:val="single" w:sz="4" w:space="0" w:color="auto"/>
              <w:right w:val="single" w:sz="4" w:space="0" w:color="auto"/>
            </w:tcBorders>
          </w:tcPr>
          <w:p w14:paraId="48118716" w14:textId="5C7EB9F9" w:rsidR="00E6166C" w:rsidRDefault="00E6166C" w:rsidP="00E6166C">
            <w:pPr>
              <w:jc w:val="right"/>
              <w:rPr>
                <w:rFonts w:ascii="Arial" w:hAnsi="Arial" w:cs="Arial"/>
                <w:sz w:val="20"/>
                <w:szCs w:val="20"/>
                <w:lang w:val="en-GB"/>
              </w:rPr>
            </w:pPr>
            <w:r>
              <w:rPr>
                <w:rFonts w:ascii="Calibri" w:eastAsia="Calibri" w:hAnsi="Calibri" w:cs="Calibri"/>
                <w:sz w:val="18"/>
                <w:szCs w:val="18"/>
              </w:rPr>
              <w:t>Sep 2017</w:t>
            </w:r>
          </w:p>
        </w:tc>
        <w:tc>
          <w:tcPr>
            <w:tcW w:w="1134" w:type="dxa"/>
            <w:tcBorders>
              <w:top w:val="single" w:sz="12" w:space="0" w:color="auto"/>
              <w:left w:val="single" w:sz="4" w:space="0" w:color="auto"/>
              <w:bottom w:val="single" w:sz="4" w:space="0" w:color="auto"/>
              <w:right w:val="single" w:sz="4" w:space="0" w:color="auto"/>
            </w:tcBorders>
          </w:tcPr>
          <w:p w14:paraId="63782EE2" w14:textId="48310EC4"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14AB706B" w14:textId="08F641D1" w:rsidR="00E6166C" w:rsidRDefault="00E6166C" w:rsidP="00E6166C">
            <w:pPr>
              <w:jc w:val="right"/>
              <w:rPr>
                <w:rFonts w:ascii="Arial" w:hAnsi="Arial" w:cs="Arial"/>
                <w:sz w:val="20"/>
                <w:szCs w:val="20"/>
                <w:lang w:val="en-GB"/>
              </w:rPr>
            </w:pPr>
            <w:r w:rsidRPr="0050387E">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100463F5" w14:textId="74BF5D11" w:rsidR="00E6166C" w:rsidRDefault="00E6166C" w:rsidP="00E6166C">
            <w:pPr>
              <w:rPr>
                <w:rFonts w:ascii="Arial" w:hAnsi="Arial" w:cs="Arial"/>
                <w:sz w:val="20"/>
                <w:szCs w:val="20"/>
                <w:lang w:val="en-GB"/>
              </w:rPr>
            </w:pPr>
            <w:r w:rsidRPr="0050387E">
              <w:rPr>
                <w:rFonts w:ascii="Calibri" w:eastAsia="Calibri" w:hAnsi="Calibri" w:cs="Calibri"/>
                <w:sz w:val="18"/>
                <w:szCs w:val="18"/>
              </w:rPr>
              <w:t>Site intervention goals have been determined for all 11 sites.  To determine these goals, the high threats and the key management issues with low scores (of 0 or 1) were highlighted, and actions to address these concerns were determined. Workplans and deliverables have been developed with reserve managers.</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137B727E" w14:textId="3F731282"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30981DB8" w14:textId="77777777" w:rsidTr="006B68CB">
        <w:tc>
          <w:tcPr>
            <w:tcW w:w="1561" w:type="dxa"/>
            <w:tcBorders>
              <w:top w:val="single" w:sz="12" w:space="0" w:color="auto"/>
              <w:left w:val="single" w:sz="12" w:space="0" w:color="auto"/>
              <w:bottom w:val="single" w:sz="4" w:space="0" w:color="auto"/>
              <w:right w:val="single" w:sz="4" w:space="0" w:color="auto"/>
            </w:tcBorders>
          </w:tcPr>
          <w:p w14:paraId="7FC07E5C" w14:textId="56B8D84F"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4. Supervision of implementation</w:t>
            </w:r>
          </w:p>
        </w:tc>
        <w:tc>
          <w:tcPr>
            <w:tcW w:w="1128" w:type="dxa"/>
            <w:tcBorders>
              <w:top w:val="single" w:sz="12" w:space="0" w:color="auto"/>
              <w:left w:val="single" w:sz="4" w:space="0" w:color="auto"/>
              <w:bottom w:val="single" w:sz="4" w:space="0" w:color="auto"/>
              <w:right w:val="single" w:sz="4" w:space="0" w:color="auto"/>
            </w:tcBorders>
          </w:tcPr>
          <w:p w14:paraId="16BC915A" w14:textId="269B7603" w:rsidR="00E6166C" w:rsidRDefault="00E6166C" w:rsidP="00E6166C">
            <w:pPr>
              <w:jc w:val="right"/>
              <w:rPr>
                <w:rFonts w:ascii="Arial" w:hAnsi="Arial" w:cs="Arial"/>
                <w:sz w:val="20"/>
                <w:szCs w:val="20"/>
                <w:lang w:val="en-GB"/>
              </w:rPr>
            </w:pPr>
            <w:r>
              <w:rPr>
                <w:rFonts w:ascii="Calibri" w:eastAsia="Calibri" w:hAnsi="Calibri" w:cs="Calibri"/>
                <w:sz w:val="18"/>
                <w:szCs w:val="18"/>
              </w:rPr>
              <w:t>Mar 2019*</w:t>
            </w:r>
          </w:p>
        </w:tc>
        <w:tc>
          <w:tcPr>
            <w:tcW w:w="1134" w:type="dxa"/>
            <w:tcBorders>
              <w:top w:val="single" w:sz="12" w:space="0" w:color="auto"/>
              <w:left w:val="single" w:sz="4" w:space="0" w:color="auto"/>
              <w:bottom w:val="single" w:sz="4" w:space="0" w:color="auto"/>
              <w:right w:val="single" w:sz="4" w:space="0" w:color="auto"/>
            </w:tcBorders>
          </w:tcPr>
          <w:p w14:paraId="5B20DBF9" w14:textId="1D104D19"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50%</w:t>
            </w:r>
          </w:p>
        </w:tc>
        <w:tc>
          <w:tcPr>
            <w:tcW w:w="1134" w:type="dxa"/>
            <w:tcBorders>
              <w:top w:val="single" w:sz="12" w:space="0" w:color="auto"/>
              <w:left w:val="single" w:sz="4" w:space="0" w:color="auto"/>
              <w:bottom w:val="single" w:sz="4" w:space="0" w:color="auto"/>
              <w:right w:val="single" w:sz="4" w:space="0" w:color="auto"/>
            </w:tcBorders>
          </w:tcPr>
          <w:p w14:paraId="6A47930A" w14:textId="77777777" w:rsidR="00E6166C" w:rsidRDefault="00E6166C" w:rsidP="00E6166C">
            <w:pPr>
              <w:jc w:val="right"/>
              <w:rPr>
                <w:rFonts w:ascii="Calibri" w:eastAsia="Calibri" w:hAnsi="Calibri" w:cs="Calibri"/>
                <w:sz w:val="18"/>
                <w:szCs w:val="18"/>
              </w:rPr>
            </w:pPr>
            <w:r>
              <w:rPr>
                <w:rFonts w:ascii="Calibri" w:eastAsia="Calibri" w:hAnsi="Calibri" w:cs="Calibri"/>
                <w:sz w:val="18"/>
                <w:szCs w:val="18"/>
              </w:rPr>
              <w:t>100%</w:t>
            </w:r>
          </w:p>
          <w:p w14:paraId="16A3B4BA" w14:textId="77777777" w:rsidR="00E6166C" w:rsidRDefault="00E6166C" w:rsidP="00E6166C">
            <w:pPr>
              <w:jc w:val="right"/>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2159122C" w14:textId="6C625A05" w:rsidR="00E6166C" w:rsidRDefault="00E6166C" w:rsidP="00E6166C">
            <w:pPr>
              <w:rPr>
                <w:rFonts w:ascii="Arial" w:hAnsi="Arial" w:cs="Arial"/>
                <w:sz w:val="20"/>
                <w:szCs w:val="20"/>
                <w:lang w:val="en-GB"/>
              </w:rPr>
            </w:pPr>
            <w:r>
              <w:rPr>
                <w:rFonts w:ascii="Calibri" w:eastAsia="Calibri" w:hAnsi="Calibri" w:cs="Calibri"/>
                <w:sz w:val="18"/>
                <w:szCs w:val="18"/>
              </w:rPr>
              <w:t xml:space="preserve">Meetings have been held with reserve managers to continue discussions on actions to improve management at the additional AZE sites.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711AEA36" w14:textId="3C99EE5A"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561D37FB" w14:textId="77777777" w:rsidTr="006B68CB">
        <w:tc>
          <w:tcPr>
            <w:tcW w:w="1561" w:type="dxa"/>
            <w:tcBorders>
              <w:top w:val="single" w:sz="12" w:space="0" w:color="auto"/>
              <w:left w:val="single" w:sz="12" w:space="0" w:color="auto"/>
              <w:bottom w:val="single" w:sz="4" w:space="0" w:color="auto"/>
              <w:right w:val="single" w:sz="4" w:space="0" w:color="auto"/>
            </w:tcBorders>
          </w:tcPr>
          <w:p w14:paraId="796C8BE7" w14:textId="39F97F49"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5. Final METT and reporting</w:t>
            </w:r>
          </w:p>
        </w:tc>
        <w:tc>
          <w:tcPr>
            <w:tcW w:w="1128" w:type="dxa"/>
            <w:tcBorders>
              <w:top w:val="single" w:sz="12" w:space="0" w:color="auto"/>
              <w:left w:val="single" w:sz="4" w:space="0" w:color="auto"/>
              <w:bottom w:val="single" w:sz="4" w:space="0" w:color="auto"/>
              <w:right w:val="single" w:sz="4" w:space="0" w:color="auto"/>
            </w:tcBorders>
          </w:tcPr>
          <w:p w14:paraId="54400EBC" w14:textId="05BA7DD2" w:rsidR="00E6166C" w:rsidRDefault="00E6166C" w:rsidP="00E6166C">
            <w:pPr>
              <w:jc w:val="right"/>
              <w:rPr>
                <w:rFonts w:ascii="Arial" w:hAnsi="Arial" w:cs="Arial"/>
                <w:sz w:val="20"/>
                <w:szCs w:val="20"/>
                <w:lang w:val="en-GB"/>
              </w:rPr>
            </w:pPr>
            <w:r>
              <w:rPr>
                <w:rFonts w:ascii="Calibri" w:eastAsia="Calibri" w:hAnsi="Calibri" w:cs="Calibri"/>
                <w:sz w:val="18"/>
                <w:szCs w:val="18"/>
              </w:rPr>
              <w:t>Mar 2019*</w:t>
            </w:r>
          </w:p>
        </w:tc>
        <w:tc>
          <w:tcPr>
            <w:tcW w:w="1134" w:type="dxa"/>
            <w:tcBorders>
              <w:top w:val="single" w:sz="12" w:space="0" w:color="auto"/>
              <w:left w:val="single" w:sz="4" w:space="0" w:color="auto"/>
              <w:bottom w:val="single" w:sz="4" w:space="0" w:color="auto"/>
              <w:right w:val="single" w:sz="4" w:space="0" w:color="auto"/>
            </w:tcBorders>
          </w:tcPr>
          <w:p w14:paraId="388218D7" w14:textId="156A6E09" w:rsidR="00E6166C" w:rsidRDefault="00E6166C" w:rsidP="00E6166C">
            <w:pPr>
              <w:jc w:val="right"/>
              <w:rPr>
                <w:rFonts w:ascii="Arial" w:hAnsi="Arial" w:cs="Arial"/>
                <w:sz w:val="20"/>
                <w:szCs w:val="20"/>
                <w:lang w:val="en-GB"/>
              </w:rPr>
            </w:pPr>
            <w:r w:rsidRPr="00FB0B39">
              <w:rPr>
                <w:rFonts w:ascii="Calibri" w:hAnsi="Calibri" w:cs="Calibri"/>
                <w:sz w:val="18"/>
                <w:szCs w:val="18"/>
                <w:lang w:val="en-GB"/>
              </w:rPr>
              <w:t>0%</w:t>
            </w:r>
          </w:p>
        </w:tc>
        <w:tc>
          <w:tcPr>
            <w:tcW w:w="1134" w:type="dxa"/>
            <w:tcBorders>
              <w:top w:val="single" w:sz="12" w:space="0" w:color="auto"/>
              <w:left w:val="single" w:sz="4" w:space="0" w:color="auto"/>
              <w:bottom w:val="single" w:sz="4" w:space="0" w:color="auto"/>
              <w:right w:val="single" w:sz="4" w:space="0" w:color="auto"/>
            </w:tcBorders>
          </w:tcPr>
          <w:p w14:paraId="71FFC213" w14:textId="56E0D59A" w:rsidR="00E6166C" w:rsidRDefault="00E6166C" w:rsidP="00E6166C">
            <w:pPr>
              <w:jc w:val="right"/>
              <w:rPr>
                <w:rFonts w:ascii="Arial" w:hAnsi="Arial" w:cs="Arial"/>
                <w:sz w:val="20"/>
                <w:szCs w:val="20"/>
                <w:lang w:val="en-GB"/>
              </w:rPr>
            </w:pPr>
            <w:r>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7BC54829" w14:textId="142473F8" w:rsidR="00E6166C" w:rsidRDefault="00E6166C" w:rsidP="00E6166C">
            <w:pPr>
              <w:rPr>
                <w:rFonts w:ascii="Arial" w:hAnsi="Arial" w:cs="Arial"/>
                <w:sz w:val="20"/>
                <w:szCs w:val="20"/>
                <w:lang w:val="en-GB"/>
              </w:rPr>
            </w:pPr>
            <w:r>
              <w:rPr>
                <w:rFonts w:ascii="Calibri" w:eastAsia="Calibri" w:hAnsi="Calibri" w:cs="Calibri"/>
                <w:sz w:val="18"/>
                <w:szCs w:val="18"/>
              </w:rPr>
              <w:t xml:space="preserve">Final METTs have been completed. </w:t>
            </w:r>
            <w:r w:rsidRPr="0050387E">
              <w:rPr>
                <w:rFonts w:ascii="Calibri" w:eastAsia="Calibri" w:hAnsi="Calibri" w:cs="Calibri"/>
                <w:sz w:val="18"/>
                <w:szCs w:val="18"/>
                <w:highlight w:val="cyan"/>
              </w:rPr>
              <w:t xml:space="preserve">Please see the attached document, </w:t>
            </w:r>
            <w:r w:rsidRPr="0050387E">
              <w:rPr>
                <w:rFonts w:ascii="Calibri" w:eastAsia="Calibri" w:hAnsi="Calibri" w:cs="Calibri"/>
                <w:i/>
                <w:sz w:val="18"/>
                <w:szCs w:val="18"/>
                <w:highlight w:val="cyan"/>
              </w:rPr>
              <w:t>Additional sites METTs</w:t>
            </w:r>
            <w:r>
              <w:rPr>
                <w:rFonts w:ascii="Calibri" w:eastAsia="Calibri" w:hAnsi="Calibri" w:cs="Calibri"/>
                <w:sz w:val="18"/>
                <w:szCs w:val="18"/>
              </w:rPr>
              <w:t xml:space="preserve"> for more information.</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5A6E5770" w14:textId="7859C676"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0BB8599B" w14:textId="77777777" w:rsidTr="006B68CB">
        <w:tc>
          <w:tcPr>
            <w:tcW w:w="1561" w:type="dxa"/>
            <w:tcBorders>
              <w:top w:val="single" w:sz="12" w:space="0" w:color="auto"/>
              <w:left w:val="single" w:sz="12" w:space="0" w:color="auto"/>
              <w:bottom w:val="single" w:sz="4" w:space="0" w:color="auto"/>
              <w:right w:val="single" w:sz="4" w:space="0" w:color="auto"/>
            </w:tcBorders>
          </w:tcPr>
          <w:p w14:paraId="77B9417D" w14:textId="3A524170" w:rsidR="00E6166C" w:rsidRDefault="00E6166C" w:rsidP="00E6166C">
            <w:pPr>
              <w:spacing w:before="60" w:after="60"/>
              <w:rPr>
                <w:rFonts w:ascii="Calibri" w:eastAsia="Calibri" w:hAnsi="Calibri" w:cs="Calibri"/>
                <w:sz w:val="18"/>
                <w:szCs w:val="18"/>
              </w:rPr>
            </w:pPr>
            <w:r>
              <w:rPr>
                <w:rFonts w:ascii="Calibri" w:eastAsia="Calibri" w:hAnsi="Calibri" w:cs="Calibri"/>
                <w:b/>
                <w:sz w:val="18"/>
                <w:szCs w:val="18"/>
              </w:rPr>
              <w:t>Output 2.1.1.  Improved awareness of, and accessibility to, AZE data online for relevant decision-makers to facilitate mainstreaming, including updated global AZE site list and global site status assessment</w:t>
            </w:r>
            <w:r>
              <w:rPr>
                <w:rFonts w:ascii="Calibri" w:eastAsia="Calibri" w:hAnsi="Calibri" w:cs="Calibri"/>
                <w:b/>
                <w:sz w:val="18"/>
                <w:szCs w:val="18"/>
              </w:rPr>
              <w:tab/>
            </w:r>
            <w:r>
              <w:rPr>
                <w:rFonts w:ascii="Calibri" w:eastAsia="Calibri" w:hAnsi="Calibri" w:cs="Calibri"/>
                <w:b/>
                <w:sz w:val="18"/>
                <w:szCs w:val="18"/>
              </w:rPr>
              <w:tab/>
            </w:r>
          </w:p>
        </w:tc>
        <w:tc>
          <w:tcPr>
            <w:tcW w:w="1128" w:type="dxa"/>
            <w:tcBorders>
              <w:top w:val="single" w:sz="12" w:space="0" w:color="auto"/>
              <w:left w:val="single" w:sz="4" w:space="0" w:color="auto"/>
              <w:bottom w:val="single" w:sz="4" w:space="0" w:color="auto"/>
              <w:right w:val="single" w:sz="4" w:space="0" w:color="auto"/>
            </w:tcBorders>
          </w:tcPr>
          <w:p w14:paraId="191243C9"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6CBF34BB"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7E56EB68" w14:textId="77777777" w:rsidR="00E6166C" w:rsidRDefault="00E6166C" w:rsidP="00E6166C">
            <w:pPr>
              <w:jc w:val="right"/>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6791F030" w14:textId="77777777"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64B84192" w14:textId="77777777" w:rsidR="00E6166C" w:rsidRDefault="00E6166C" w:rsidP="00E6166C">
            <w:pPr>
              <w:rPr>
                <w:rFonts w:ascii="Arial" w:hAnsi="Arial" w:cs="Arial"/>
                <w:sz w:val="20"/>
                <w:szCs w:val="20"/>
                <w:lang w:val="en-GB"/>
              </w:rPr>
            </w:pPr>
          </w:p>
        </w:tc>
      </w:tr>
      <w:tr w:rsidR="00E6166C" w14:paraId="08F9D647" w14:textId="77777777" w:rsidTr="006B68CB">
        <w:tc>
          <w:tcPr>
            <w:tcW w:w="1561" w:type="dxa"/>
            <w:tcBorders>
              <w:top w:val="single" w:sz="12" w:space="0" w:color="auto"/>
              <w:left w:val="single" w:sz="12" w:space="0" w:color="auto"/>
              <w:bottom w:val="single" w:sz="4" w:space="0" w:color="auto"/>
              <w:right w:val="single" w:sz="4" w:space="0" w:color="auto"/>
            </w:tcBorders>
          </w:tcPr>
          <w:p w14:paraId="28DD28F5" w14:textId="739E0DD9" w:rsidR="00E6166C" w:rsidRDefault="00E6166C" w:rsidP="00E6166C">
            <w:pPr>
              <w:spacing w:before="60" w:after="60"/>
              <w:rPr>
                <w:rFonts w:ascii="Calibri" w:eastAsia="Calibri" w:hAnsi="Calibri" w:cs="Calibri"/>
                <w:b/>
                <w:sz w:val="18"/>
                <w:szCs w:val="18"/>
              </w:rPr>
            </w:pPr>
            <w:r>
              <w:rPr>
                <w:rFonts w:ascii="Calibri" w:eastAsia="Calibri" w:hAnsi="Calibri" w:cs="Calibri"/>
                <w:sz w:val="18"/>
                <w:szCs w:val="18"/>
              </w:rPr>
              <w:t xml:space="preserve">Activity 1. Develop WBDB (World </w:t>
            </w:r>
            <w:r>
              <w:rPr>
                <w:rFonts w:ascii="Calibri" w:eastAsia="Calibri" w:hAnsi="Calibri" w:cs="Calibri"/>
                <w:sz w:val="18"/>
                <w:szCs w:val="18"/>
              </w:rPr>
              <w:lastRenderedPageBreak/>
              <w:t>Biodiversity Data Base)</w:t>
            </w:r>
          </w:p>
        </w:tc>
        <w:tc>
          <w:tcPr>
            <w:tcW w:w="1128" w:type="dxa"/>
            <w:tcBorders>
              <w:top w:val="single" w:sz="12" w:space="0" w:color="auto"/>
              <w:left w:val="single" w:sz="4" w:space="0" w:color="auto"/>
              <w:bottom w:val="single" w:sz="4" w:space="0" w:color="auto"/>
              <w:right w:val="single" w:sz="4" w:space="0" w:color="auto"/>
            </w:tcBorders>
          </w:tcPr>
          <w:p w14:paraId="4778F63A" w14:textId="7B104091" w:rsidR="00E6166C" w:rsidRDefault="00E6166C" w:rsidP="00E6166C">
            <w:pPr>
              <w:jc w:val="right"/>
              <w:rPr>
                <w:rFonts w:ascii="Arial" w:hAnsi="Arial" w:cs="Arial"/>
                <w:sz w:val="20"/>
                <w:szCs w:val="20"/>
                <w:lang w:val="en-GB"/>
              </w:rPr>
            </w:pPr>
            <w:r>
              <w:rPr>
                <w:rFonts w:ascii="Calibri" w:eastAsia="Calibri" w:hAnsi="Calibri" w:cs="Calibri"/>
                <w:sz w:val="18"/>
                <w:szCs w:val="18"/>
              </w:rPr>
              <w:lastRenderedPageBreak/>
              <w:t>Jun 2019*</w:t>
            </w:r>
          </w:p>
        </w:tc>
        <w:tc>
          <w:tcPr>
            <w:tcW w:w="1134" w:type="dxa"/>
            <w:tcBorders>
              <w:top w:val="single" w:sz="12" w:space="0" w:color="auto"/>
              <w:left w:val="single" w:sz="4" w:space="0" w:color="auto"/>
              <w:bottom w:val="single" w:sz="4" w:space="0" w:color="auto"/>
              <w:right w:val="single" w:sz="4" w:space="0" w:color="auto"/>
            </w:tcBorders>
          </w:tcPr>
          <w:p w14:paraId="068AE3E5" w14:textId="5987A4EF"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50%</w:t>
            </w:r>
          </w:p>
        </w:tc>
        <w:tc>
          <w:tcPr>
            <w:tcW w:w="1134" w:type="dxa"/>
            <w:tcBorders>
              <w:top w:val="single" w:sz="12" w:space="0" w:color="auto"/>
              <w:left w:val="single" w:sz="4" w:space="0" w:color="auto"/>
              <w:bottom w:val="single" w:sz="4" w:space="0" w:color="auto"/>
              <w:right w:val="single" w:sz="4" w:space="0" w:color="auto"/>
            </w:tcBorders>
          </w:tcPr>
          <w:p w14:paraId="19556CFC" w14:textId="0A6F4F2A" w:rsidR="00E6166C" w:rsidRDefault="00E6166C" w:rsidP="00E6166C">
            <w:pPr>
              <w:jc w:val="right"/>
              <w:rPr>
                <w:rFonts w:ascii="Arial" w:hAnsi="Arial" w:cs="Arial"/>
                <w:sz w:val="20"/>
                <w:szCs w:val="20"/>
                <w:lang w:val="en-GB"/>
              </w:rPr>
            </w:pPr>
            <w:r w:rsidRPr="00A64DB5">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7D42BA23" w14:textId="5581B833" w:rsidR="00E6166C" w:rsidRDefault="00E6166C" w:rsidP="00E6166C">
            <w:pPr>
              <w:rPr>
                <w:rFonts w:ascii="Arial" w:hAnsi="Arial" w:cs="Arial"/>
                <w:sz w:val="20"/>
                <w:szCs w:val="20"/>
                <w:lang w:val="en-GB"/>
              </w:rPr>
            </w:pPr>
            <w:r w:rsidRPr="00872E73">
              <w:rPr>
                <w:rFonts w:ascii="Calibri" w:eastAsia="Calibri" w:hAnsi="Calibri" w:cs="Calibri"/>
                <w:color w:val="000000"/>
                <w:sz w:val="18"/>
                <w:szCs w:val="18"/>
              </w:rPr>
              <w:t xml:space="preserve">The workflow for KBA validation has been drafted and completed as far as funds and scope under the project envisaged. Work with external software developer and internal IT staff has incorporated into the World Bird/Biodiversity Database (WBDB): (i) new fields and tables to store KBA/AZE criteria and other required KBA documentation; (ii) update of </w:t>
            </w:r>
            <w:r w:rsidRPr="00872E73">
              <w:rPr>
                <w:rFonts w:ascii="Calibri" w:eastAsia="Calibri" w:hAnsi="Calibri" w:cs="Calibri"/>
                <w:color w:val="000000"/>
                <w:sz w:val="18"/>
                <w:szCs w:val="18"/>
              </w:rPr>
              <w:lastRenderedPageBreak/>
              <w:t>species backbone to match latest IUCN Red List assessment; (iii) enhanced reporting interface; (iv) enhanced Dashboard; (v) spatial/mapping extension for viewing/downloading KBA polygon.</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03EBD292" w14:textId="77777777" w:rsidR="00E6166C" w:rsidRDefault="00E6166C" w:rsidP="00E6166C">
            <w:pPr>
              <w:rPr>
                <w:rFonts w:ascii="Arial" w:hAnsi="Arial" w:cs="Arial"/>
                <w:sz w:val="20"/>
                <w:szCs w:val="20"/>
                <w:lang w:val="en-GB"/>
              </w:rPr>
            </w:pPr>
          </w:p>
        </w:tc>
      </w:tr>
      <w:tr w:rsidR="00E6166C" w14:paraId="7781A104" w14:textId="77777777" w:rsidTr="006B68CB">
        <w:tc>
          <w:tcPr>
            <w:tcW w:w="1561" w:type="dxa"/>
            <w:tcBorders>
              <w:top w:val="single" w:sz="12" w:space="0" w:color="auto"/>
              <w:left w:val="single" w:sz="12" w:space="0" w:color="auto"/>
              <w:bottom w:val="single" w:sz="4" w:space="0" w:color="auto"/>
              <w:right w:val="single" w:sz="4" w:space="0" w:color="auto"/>
            </w:tcBorders>
          </w:tcPr>
          <w:p w14:paraId="0F4E9AAA" w14:textId="430B1468"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2. Update AZE assessments for comprehensively assessed groups in current AZE dataset</w:t>
            </w:r>
          </w:p>
        </w:tc>
        <w:tc>
          <w:tcPr>
            <w:tcW w:w="1128" w:type="dxa"/>
            <w:tcBorders>
              <w:top w:val="single" w:sz="12" w:space="0" w:color="auto"/>
              <w:left w:val="single" w:sz="4" w:space="0" w:color="auto"/>
              <w:bottom w:val="single" w:sz="4" w:space="0" w:color="auto"/>
              <w:right w:val="single" w:sz="4" w:space="0" w:color="auto"/>
            </w:tcBorders>
          </w:tcPr>
          <w:p w14:paraId="55901EDC" w14:textId="7E1F7369" w:rsidR="00E6166C" w:rsidRDefault="00E6166C" w:rsidP="00E6166C">
            <w:pPr>
              <w:jc w:val="right"/>
              <w:rPr>
                <w:rFonts w:ascii="Arial" w:hAnsi="Arial" w:cs="Arial"/>
                <w:sz w:val="20"/>
                <w:szCs w:val="20"/>
                <w:lang w:val="en-GB"/>
              </w:rPr>
            </w:pPr>
            <w:r>
              <w:rPr>
                <w:rFonts w:ascii="Calibri" w:eastAsia="Calibri" w:hAnsi="Calibri" w:cs="Calibri"/>
                <w:sz w:val="18"/>
                <w:szCs w:val="18"/>
              </w:rPr>
              <w:t>Sep 2018*</w:t>
            </w:r>
          </w:p>
        </w:tc>
        <w:tc>
          <w:tcPr>
            <w:tcW w:w="1134" w:type="dxa"/>
            <w:tcBorders>
              <w:top w:val="single" w:sz="12" w:space="0" w:color="auto"/>
              <w:left w:val="single" w:sz="4" w:space="0" w:color="auto"/>
              <w:bottom w:val="single" w:sz="4" w:space="0" w:color="auto"/>
              <w:right w:val="single" w:sz="4" w:space="0" w:color="auto"/>
            </w:tcBorders>
          </w:tcPr>
          <w:p w14:paraId="14FCB31E" w14:textId="43CF4F39"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95%</w:t>
            </w:r>
          </w:p>
        </w:tc>
        <w:tc>
          <w:tcPr>
            <w:tcW w:w="1134" w:type="dxa"/>
            <w:tcBorders>
              <w:top w:val="single" w:sz="12" w:space="0" w:color="auto"/>
              <w:left w:val="single" w:sz="4" w:space="0" w:color="auto"/>
              <w:bottom w:val="single" w:sz="4" w:space="0" w:color="auto"/>
              <w:right w:val="single" w:sz="4" w:space="0" w:color="auto"/>
            </w:tcBorders>
          </w:tcPr>
          <w:p w14:paraId="3D704D88" w14:textId="6B3CA60B" w:rsidR="00E6166C" w:rsidRDefault="00E6166C" w:rsidP="00E6166C">
            <w:pPr>
              <w:jc w:val="right"/>
              <w:rPr>
                <w:rFonts w:ascii="Arial" w:hAnsi="Arial" w:cs="Arial"/>
                <w:sz w:val="20"/>
                <w:szCs w:val="20"/>
                <w:lang w:val="en-GB"/>
              </w:rPr>
            </w:pPr>
            <w:r w:rsidRPr="00A64DB5">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6C8464D3"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AZE trigger species and sites have been identified for mammals, corals, selected reptiles, conifers, amphibians and birds. The tabular data were posted online for expert consultation during summer 2017 (</w:t>
            </w:r>
            <w:hyperlink r:id="rId29">
              <w:r>
                <w:rPr>
                  <w:rFonts w:ascii="Calibri" w:eastAsia="Calibri" w:hAnsi="Calibri" w:cs="Calibri"/>
                  <w:color w:val="0563C1"/>
                  <w:sz w:val="18"/>
                  <w:szCs w:val="18"/>
                  <w:u w:val="single"/>
                </w:rPr>
                <w:t>http://www.birdlife.org/globally-threatened-bird-forums/2017/07/aze-consultation/</w:t>
              </w:r>
            </w:hyperlink>
            <w:r>
              <w:rPr>
                <w:rFonts w:ascii="Calibri" w:eastAsia="Calibri" w:hAnsi="Calibri" w:cs="Calibri"/>
                <w:sz w:val="18"/>
                <w:szCs w:val="18"/>
              </w:rPr>
              <w:t>). The spatial boundaries were made available online via a dedicated map viewer in autumn 2017, collating feedback via a Survey Monkey questionnaire (</w:t>
            </w:r>
            <w:hyperlink r:id="rId30">
              <w:r>
                <w:rPr>
                  <w:rFonts w:ascii="Calibri" w:eastAsia="Calibri" w:hAnsi="Calibri" w:cs="Calibri"/>
                  <w:color w:val="0563C1"/>
                  <w:sz w:val="18"/>
                  <w:szCs w:val="18"/>
                  <w:u w:val="single"/>
                </w:rPr>
                <w:t>http://birdlife.maps.arcgis.com/apps/webappviewer/index.html?id=15991d1ca7f34ec3a734efa496f644d4</w:t>
              </w:r>
            </w:hyperlink>
            <w:r>
              <w:rPr>
                <w:rFonts w:ascii="Calibri" w:eastAsia="Calibri" w:hAnsi="Calibri" w:cs="Calibri"/>
                <w:sz w:val="18"/>
                <w:szCs w:val="18"/>
              </w:rPr>
              <w:t>). Both tabular and spatial data sets were revised accordingly during winter/spring 2018, in the light of relevant expert feedback received. The final set of proposed sites was checked by the KBA Technical Working Group in summer 2018, to confirm which sites meet the KBA standard.</w:t>
            </w:r>
          </w:p>
          <w:p w14:paraId="2E1CECDD" w14:textId="77777777" w:rsidR="00E6166C" w:rsidRDefault="00E6166C" w:rsidP="00E6166C">
            <w:pPr>
              <w:rPr>
                <w:rFonts w:ascii="Calibri" w:eastAsia="Calibri" w:hAnsi="Calibri" w:cs="Calibri"/>
                <w:sz w:val="18"/>
                <w:szCs w:val="18"/>
              </w:rPr>
            </w:pPr>
          </w:p>
          <w:p w14:paraId="26B797A7"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Summary of results for number (existing and new) of trigger species and AZE sites:</w:t>
            </w:r>
          </w:p>
          <w:p w14:paraId="6C41B270" w14:textId="77777777" w:rsidR="00E6166C" w:rsidRDefault="00E6166C" w:rsidP="00E6166C">
            <w:pPr>
              <w:numPr>
                <w:ilvl w:val="0"/>
                <w:numId w:val="23"/>
              </w:numPr>
              <w:rPr>
                <w:sz w:val="18"/>
                <w:szCs w:val="18"/>
              </w:rPr>
            </w:pPr>
            <w:r>
              <w:rPr>
                <w:rFonts w:ascii="Calibri" w:eastAsia="Calibri" w:hAnsi="Calibri" w:cs="Calibri"/>
                <w:sz w:val="18"/>
                <w:szCs w:val="18"/>
              </w:rPr>
              <w:t>Mammals – 217 species, 178 sites</w:t>
            </w:r>
          </w:p>
          <w:p w14:paraId="2F676B8C" w14:textId="77777777" w:rsidR="00E6166C" w:rsidRDefault="00E6166C" w:rsidP="00E6166C">
            <w:pPr>
              <w:numPr>
                <w:ilvl w:val="0"/>
                <w:numId w:val="23"/>
              </w:numPr>
              <w:rPr>
                <w:sz w:val="18"/>
                <w:szCs w:val="18"/>
              </w:rPr>
            </w:pPr>
            <w:r>
              <w:rPr>
                <w:rFonts w:ascii="Calibri" w:eastAsia="Calibri" w:hAnsi="Calibri" w:cs="Calibri"/>
                <w:sz w:val="18"/>
                <w:szCs w:val="18"/>
              </w:rPr>
              <w:t>Corals – 2 species, 2 sites</w:t>
            </w:r>
          </w:p>
          <w:p w14:paraId="2D95B340" w14:textId="77777777" w:rsidR="00E6166C" w:rsidRDefault="00E6166C" w:rsidP="00E6166C">
            <w:pPr>
              <w:numPr>
                <w:ilvl w:val="0"/>
                <w:numId w:val="23"/>
              </w:numPr>
              <w:rPr>
                <w:sz w:val="18"/>
                <w:szCs w:val="18"/>
              </w:rPr>
            </w:pPr>
            <w:r>
              <w:rPr>
                <w:rFonts w:ascii="Calibri" w:eastAsia="Calibri" w:hAnsi="Calibri" w:cs="Calibri"/>
                <w:sz w:val="18"/>
                <w:szCs w:val="18"/>
              </w:rPr>
              <w:t>Selected reptiles – 25 species, 22 sites</w:t>
            </w:r>
          </w:p>
          <w:p w14:paraId="630A6C79" w14:textId="77777777" w:rsidR="00E6166C" w:rsidRDefault="00E6166C" w:rsidP="00E6166C">
            <w:pPr>
              <w:numPr>
                <w:ilvl w:val="0"/>
                <w:numId w:val="23"/>
              </w:numPr>
              <w:rPr>
                <w:sz w:val="18"/>
                <w:szCs w:val="18"/>
              </w:rPr>
            </w:pPr>
            <w:proofErr w:type="gramStart"/>
            <w:r>
              <w:rPr>
                <w:rFonts w:ascii="Calibri" w:eastAsia="Calibri" w:hAnsi="Calibri" w:cs="Calibri"/>
                <w:sz w:val="18"/>
                <w:szCs w:val="18"/>
              </w:rPr>
              <w:t>Conifers  –</w:t>
            </w:r>
            <w:proofErr w:type="gramEnd"/>
            <w:r>
              <w:rPr>
                <w:rFonts w:ascii="Calibri" w:eastAsia="Calibri" w:hAnsi="Calibri" w:cs="Calibri"/>
                <w:sz w:val="18"/>
                <w:szCs w:val="18"/>
              </w:rPr>
              <w:t xml:space="preserve"> 33 species, 32 sites</w:t>
            </w:r>
          </w:p>
          <w:p w14:paraId="21F05013" w14:textId="77777777" w:rsidR="00E6166C" w:rsidRDefault="00E6166C" w:rsidP="00E6166C">
            <w:pPr>
              <w:numPr>
                <w:ilvl w:val="0"/>
                <w:numId w:val="23"/>
              </w:numPr>
              <w:rPr>
                <w:sz w:val="18"/>
                <w:szCs w:val="18"/>
              </w:rPr>
            </w:pPr>
            <w:proofErr w:type="gramStart"/>
            <w:r>
              <w:rPr>
                <w:rFonts w:ascii="Calibri" w:eastAsia="Calibri" w:hAnsi="Calibri" w:cs="Calibri"/>
                <w:sz w:val="18"/>
                <w:szCs w:val="18"/>
              </w:rPr>
              <w:t>Amphibians  –</w:t>
            </w:r>
            <w:proofErr w:type="gramEnd"/>
            <w:r>
              <w:rPr>
                <w:rFonts w:ascii="Calibri" w:eastAsia="Calibri" w:hAnsi="Calibri" w:cs="Calibri"/>
                <w:sz w:val="18"/>
                <w:szCs w:val="18"/>
              </w:rPr>
              <w:t xml:space="preserve"> 610 species, 355 sites</w:t>
            </w:r>
          </w:p>
          <w:p w14:paraId="185B26C3" w14:textId="1B3CB4E2" w:rsidR="00E6166C" w:rsidRDefault="00E6166C" w:rsidP="00E6166C">
            <w:pPr>
              <w:rPr>
                <w:rFonts w:ascii="Arial" w:hAnsi="Arial" w:cs="Arial"/>
                <w:sz w:val="20"/>
                <w:szCs w:val="20"/>
                <w:lang w:val="en-GB"/>
              </w:rPr>
            </w:pPr>
            <w:r>
              <w:rPr>
                <w:rFonts w:ascii="Calibri" w:eastAsia="Calibri" w:hAnsi="Calibri" w:cs="Calibri"/>
                <w:sz w:val="18"/>
                <w:szCs w:val="18"/>
              </w:rPr>
              <w:t>Birds – 191 species, 133 sites</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7BEABDD5" w14:textId="271F9FEB"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075D84AE" w14:textId="77777777" w:rsidTr="006B68CB">
        <w:tc>
          <w:tcPr>
            <w:tcW w:w="1561" w:type="dxa"/>
            <w:tcBorders>
              <w:top w:val="single" w:sz="12" w:space="0" w:color="auto"/>
              <w:left w:val="single" w:sz="12" w:space="0" w:color="auto"/>
              <w:bottom w:val="single" w:sz="4" w:space="0" w:color="auto"/>
              <w:right w:val="single" w:sz="4" w:space="0" w:color="auto"/>
            </w:tcBorders>
          </w:tcPr>
          <w:p w14:paraId="34676D98" w14:textId="29B7C39B"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Activity 3. Identify and document AZE sites for species groups that have been comprehensively assessed for the IUCN Red List but are </w:t>
            </w:r>
            <w:r>
              <w:rPr>
                <w:rFonts w:ascii="Calibri" w:eastAsia="Calibri" w:hAnsi="Calibri" w:cs="Calibri"/>
                <w:sz w:val="18"/>
                <w:szCs w:val="18"/>
                <w:u w:val="single"/>
              </w:rPr>
              <w:t>not</w:t>
            </w:r>
            <w:r>
              <w:rPr>
                <w:rFonts w:ascii="Calibri" w:eastAsia="Calibri" w:hAnsi="Calibri" w:cs="Calibri"/>
                <w:sz w:val="18"/>
                <w:szCs w:val="18"/>
              </w:rPr>
              <w:t xml:space="preserve"> included in the current AZE dataset</w:t>
            </w:r>
          </w:p>
        </w:tc>
        <w:tc>
          <w:tcPr>
            <w:tcW w:w="1128" w:type="dxa"/>
            <w:tcBorders>
              <w:top w:val="single" w:sz="12" w:space="0" w:color="auto"/>
              <w:left w:val="single" w:sz="4" w:space="0" w:color="auto"/>
              <w:bottom w:val="single" w:sz="4" w:space="0" w:color="auto"/>
              <w:right w:val="single" w:sz="4" w:space="0" w:color="auto"/>
            </w:tcBorders>
          </w:tcPr>
          <w:p w14:paraId="7EE42E37" w14:textId="41A67AB3" w:rsidR="00E6166C" w:rsidRDefault="00E6166C" w:rsidP="00E6166C">
            <w:pPr>
              <w:jc w:val="right"/>
              <w:rPr>
                <w:rFonts w:ascii="Arial" w:hAnsi="Arial" w:cs="Arial"/>
                <w:sz w:val="20"/>
                <w:szCs w:val="20"/>
                <w:lang w:val="en-GB"/>
              </w:rPr>
            </w:pPr>
            <w:r>
              <w:rPr>
                <w:rFonts w:ascii="Calibri" w:eastAsia="Calibri" w:hAnsi="Calibri" w:cs="Calibri"/>
                <w:sz w:val="18"/>
                <w:szCs w:val="18"/>
              </w:rPr>
              <w:t>Sep 2018*</w:t>
            </w:r>
          </w:p>
        </w:tc>
        <w:tc>
          <w:tcPr>
            <w:tcW w:w="1134" w:type="dxa"/>
            <w:tcBorders>
              <w:top w:val="single" w:sz="12" w:space="0" w:color="auto"/>
              <w:left w:val="single" w:sz="4" w:space="0" w:color="auto"/>
              <w:bottom w:val="single" w:sz="4" w:space="0" w:color="auto"/>
              <w:right w:val="single" w:sz="4" w:space="0" w:color="auto"/>
            </w:tcBorders>
          </w:tcPr>
          <w:p w14:paraId="12CDF78F" w14:textId="031F14DA"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95%</w:t>
            </w:r>
          </w:p>
        </w:tc>
        <w:tc>
          <w:tcPr>
            <w:tcW w:w="1134" w:type="dxa"/>
            <w:tcBorders>
              <w:top w:val="single" w:sz="12" w:space="0" w:color="auto"/>
              <w:left w:val="single" w:sz="4" w:space="0" w:color="auto"/>
              <w:bottom w:val="single" w:sz="4" w:space="0" w:color="auto"/>
              <w:right w:val="single" w:sz="4" w:space="0" w:color="auto"/>
            </w:tcBorders>
          </w:tcPr>
          <w:p w14:paraId="029EDAEE" w14:textId="10BADF26" w:rsidR="00E6166C" w:rsidRDefault="00E6166C" w:rsidP="00E6166C">
            <w:pPr>
              <w:jc w:val="right"/>
              <w:rPr>
                <w:rFonts w:ascii="Arial" w:hAnsi="Arial" w:cs="Arial"/>
                <w:sz w:val="20"/>
                <w:szCs w:val="20"/>
                <w:lang w:val="en-GB"/>
              </w:rPr>
            </w:pPr>
            <w:r w:rsidRPr="00A64DB5">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02F3FCA0"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AZE trigger species (1483</w:t>
            </w:r>
            <w:proofErr w:type="gramStart"/>
            <w:r>
              <w:rPr>
                <w:rFonts w:ascii="Calibri" w:eastAsia="Calibri" w:hAnsi="Calibri" w:cs="Calibri"/>
                <w:sz w:val="18"/>
                <w:szCs w:val="18"/>
              </w:rPr>
              <w:t>)  and</w:t>
            </w:r>
            <w:proofErr w:type="gramEnd"/>
            <w:r>
              <w:rPr>
                <w:rFonts w:ascii="Calibri" w:eastAsia="Calibri" w:hAnsi="Calibri" w:cs="Calibri"/>
                <w:sz w:val="18"/>
                <w:szCs w:val="18"/>
              </w:rPr>
              <w:t xml:space="preserve"> sites (853) have been identified for chameleons, freshwater crabs, freshwater crayfish, freshwater shrimps, cacti, cycads, cone snails, sharks and rays, selected marine fish families (Groupers, Pufferfish, Blennies and Wrasses), and selected birches. Mangrove ecosystem plants were also examined but no AZE trigger species or sites were identified. The tabular data were posted online for expert consultation during summer 2017 (</w:t>
            </w:r>
            <w:hyperlink r:id="rId31">
              <w:r>
                <w:rPr>
                  <w:rFonts w:ascii="Calibri" w:eastAsia="Calibri" w:hAnsi="Calibri" w:cs="Calibri"/>
                  <w:color w:val="0563C1"/>
                  <w:sz w:val="18"/>
                  <w:szCs w:val="18"/>
                  <w:u w:val="single"/>
                </w:rPr>
                <w:t>http://www.birdlife.org/globally-threatened-bird-forums/2017/07/aze-consultation/</w:t>
              </w:r>
            </w:hyperlink>
            <w:r>
              <w:rPr>
                <w:rFonts w:ascii="Calibri" w:eastAsia="Calibri" w:hAnsi="Calibri" w:cs="Calibri"/>
                <w:sz w:val="18"/>
                <w:szCs w:val="18"/>
              </w:rPr>
              <w:t>). The spatial boundaries were made available online via a dedicated map viewer in autumn 2017, collating feedback via a Survey Monkey questionnaire (</w:t>
            </w:r>
            <w:hyperlink r:id="rId32">
              <w:r>
                <w:rPr>
                  <w:rFonts w:ascii="Calibri" w:eastAsia="Calibri" w:hAnsi="Calibri" w:cs="Calibri"/>
                  <w:color w:val="0563C1"/>
                  <w:sz w:val="18"/>
                  <w:szCs w:val="18"/>
                  <w:u w:val="single"/>
                </w:rPr>
                <w:t>http://birdlife.maps.arcgis.com/apps/webappviewer/index.html?id=15991d1ca7f34ec3a734efa496f644d4</w:t>
              </w:r>
            </w:hyperlink>
            <w:r>
              <w:rPr>
                <w:rFonts w:ascii="Calibri" w:eastAsia="Calibri" w:hAnsi="Calibri" w:cs="Calibri"/>
                <w:sz w:val="18"/>
                <w:szCs w:val="18"/>
              </w:rPr>
              <w:t>). Both tabular and spatial data sets were revised accordingly during winter/spring 2018, in the light of relevant expert feedback received. The final set of proposed sites was checked by the KBA Technical Working Group in summer 2018, to confirm which sites meet the KBA standard.</w:t>
            </w:r>
          </w:p>
          <w:p w14:paraId="652F3447" w14:textId="77777777" w:rsidR="00E6166C" w:rsidRDefault="00E6166C" w:rsidP="00E6166C">
            <w:pPr>
              <w:rPr>
                <w:rFonts w:ascii="Calibri" w:eastAsia="Calibri" w:hAnsi="Calibri" w:cs="Calibri"/>
                <w:sz w:val="18"/>
                <w:szCs w:val="18"/>
              </w:rPr>
            </w:pPr>
          </w:p>
          <w:p w14:paraId="5EF583CD"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Summary of results for number of new trigger species and AZE sites:</w:t>
            </w:r>
          </w:p>
          <w:p w14:paraId="0BCE318F" w14:textId="77777777" w:rsidR="00E6166C" w:rsidRDefault="00E6166C" w:rsidP="00E6166C">
            <w:pPr>
              <w:numPr>
                <w:ilvl w:val="0"/>
                <w:numId w:val="24"/>
              </w:numPr>
              <w:rPr>
                <w:sz w:val="18"/>
                <w:szCs w:val="18"/>
              </w:rPr>
            </w:pPr>
            <w:r>
              <w:rPr>
                <w:rFonts w:ascii="Calibri" w:eastAsia="Calibri" w:hAnsi="Calibri" w:cs="Calibri"/>
                <w:sz w:val="18"/>
                <w:szCs w:val="18"/>
              </w:rPr>
              <w:t>Chameleons – 28 species, 20 sites</w:t>
            </w:r>
          </w:p>
          <w:p w14:paraId="004FE583" w14:textId="77777777" w:rsidR="00E6166C" w:rsidRDefault="00E6166C" w:rsidP="00E6166C">
            <w:pPr>
              <w:numPr>
                <w:ilvl w:val="0"/>
                <w:numId w:val="24"/>
              </w:numPr>
              <w:rPr>
                <w:sz w:val="18"/>
                <w:szCs w:val="18"/>
              </w:rPr>
            </w:pPr>
            <w:r>
              <w:rPr>
                <w:rFonts w:ascii="Calibri" w:eastAsia="Calibri" w:hAnsi="Calibri" w:cs="Calibri"/>
                <w:sz w:val="18"/>
                <w:szCs w:val="18"/>
              </w:rPr>
              <w:t>Mangrove plants – 0 species, 0 sites</w:t>
            </w:r>
          </w:p>
          <w:p w14:paraId="14248CAA" w14:textId="77777777" w:rsidR="00E6166C" w:rsidRDefault="00E6166C" w:rsidP="00E6166C">
            <w:pPr>
              <w:numPr>
                <w:ilvl w:val="0"/>
                <w:numId w:val="24"/>
              </w:numPr>
              <w:rPr>
                <w:sz w:val="18"/>
                <w:szCs w:val="18"/>
              </w:rPr>
            </w:pPr>
            <w:r>
              <w:rPr>
                <w:rFonts w:ascii="Calibri" w:eastAsia="Calibri" w:hAnsi="Calibri" w:cs="Calibri"/>
                <w:sz w:val="18"/>
                <w:szCs w:val="18"/>
              </w:rPr>
              <w:lastRenderedPageBreak/>
              <w:t>Freshwater crabs – 60 species, 47 sites</w:t>
            </w:r>
          </w:p>
          <w:p w14:paraId="59350078" w14:textId="77777777" w:rsidR="00E6166C" w:rsidRDefault="00E6166C" w:rsidP="00E6166C">
            <w:pPr>
              <w:numPr>
                <w:ilvl w:val="0"/>
                <w:numId w:val="24"/>
              </w:numPr>
              <w:rPr>
                <w:sz w:val="18"/>
                <w:szCs w:val="18"/>
              </w:rPr>
            </w:pPr>
            <w:r>
              <w:rPr>
                <w:rFonts w:ascii="Calibri" w:eastAsia="Calibri" w:hAnsi="Calibri" w:cs="Calibri"/>
                <w:sz w:val="18"/>
                <w:szCs w:val="18"/>
              </w:rPr>
              <w:t xml:space="preserve">Freshwater </w:t>
            </w:r>
            <w:proofErr w:type="gramStart"/>
            <w:r>
              <w:rPr>
                <w:rFonts w:ascii="Calibri" w:eastAsia="Calibri" w:hAnsi="Calibri" w:cs="Calibri"/>
                <w:sz w:val="18"/>
                <w:szCs w:val="18"/>
              </w:rPr>
              <w:t>crayfish  –</w:t>
            </w:r>
            <w:proofErr w:type="gramEnd"/>
            <w:r>
              <w:rPr>
                <w:rFonts w:ascii="Calibri" w:eastAsia="Calibri" w:hAnsi="Calibri" w:cs="Calibri"/>
                <w:sz w:val="18"/>
                <w:szCs w:val="18"/>
              </w:rPr>
              <w:t xml:space="preserve"> 49 species, 41 sites</w:t>
            </w:r>
          </w:p>
          <w:p w14:paraId="615FD1F7" w14:textId="77777777" w:rsidR="00E6166C" w:rsidRDefault="00E6166C" w:rsidP="00E6166C">
            <w:pPr>
              <w:numPr>
                <w:ilvl w:val="0"/>
                <w:numId w:val="24"/>
              </w:numPr>
              <w:rPr>
                <w:sz w:val="18"/>
                <w:szCs w:val="18"/>
              </w:rPr>
            </w:pPr>
            <w:r>
              <w:rPr>
                <w:rFonts w:ascii="Calibri" w:eastAsia="Calibri" w:hAnsi="Calibri" w:cs="Calibri"/>
                <w:sz w:val="18"/>
                <w:szCs w:val="18"/>
              </w:rPr>
              <w:t xml:space="preserve">Freshwater </w:t>
            </w:r>
            <w:proofErr w:type="gramStart"/>
            <w:r>
              <w:rPr>
                <w:rFonts w:ascii="Calibri" w:eastAsia="Calibri" w:hAnsi="Calibri" w:cs="Calibri"/>
                <w:sz w:val="18"/>
                <w:szCs w:val="18"/>
              </w:rPr>
              <w:t>shrimps  –</w:t>
            </w:r>
            <w:proofErr w:type="gramEnd"/>
            <w:r>
              <w:rPr>
                <w:rFonts w:ascii="Calibri" w:eastAsia="Calibri" w:hAnsi="Calibri" w:cs="Calibri"/>
                <w:sz w:val="18"/>
                <w:szCs w:val="18"/>
              </w:rPr>
              <w:t xml:space="preserve"> 43 species, 34 sites</w:t>
            </w:r>
          </w:p>
          <w:p w14:paraId="3406E2FF" w14:textId="77777777" w:rsidR="00E6166C" w:rsidRDefault="00E6166C" w:rsidP="00E6166C">
            <w:pPr>
              <w:numPr>
                <w:ilvl w:val="0"/>
                <w:numId w:val="24"/>
              </w:numPr>
              <w:rPr>
                <w:sz w:val="18"/>
                <w:szCs w:val="18"/>
              </w:rPr>
            </w:pPr>
            <w:proofErr w:type="gramStart"/>
            <w:r>
              <w:rPr>
                <w:rFonts w:ascii="Calibri" w:eastAsia="Calibri" w:hAnsi="Calibri" w:cs="Calibri"/>
                <w:sz w:val="18"/>
                <w:szCs w:val="18"/>
              </w:rPr>
              <w:t>Cacti  –</w:t>
            </w:r>
            <w:proofErr w:type="gramEnd"/>
            <w:r>
              <w:rPr>
                <w:rFonts w:ascii="Calibri" w:eastAsia="Calibri" w:hAnsi="Calibri" w:cs="Calibri"/>
                <w:sz w:val="18"/>
                <w:szCs w:val="18"/>
              </w:rPr>
              <w:t xml:space="preserve"> 140 species, 121 sites</w:t>
            </w:r>
          </w:p>
          <w:p w14:paraId="073F2A8E" w14:textId="77777777" w:rsidR="00E6166C" w:rsidRDefault="00E6166C" w:rsidP="00E6166C">
            <w:pPr>
              <w:numPr>
                <w:ilvl w:val="0"/>
                <w:numId w:val="24"/>
              </w:numPr>
              <w:rPr>
                <w:sz w:val="18"/>
                <w:szCs w:val="18"/>
              </w:rPr>
            </w:pPr>
            <w:proofErr w:type="gramStart"/>
            <w:r>
              <w:rPr>
                <w:rFonts w:ascii="Calibri" w:eastAsia="Calibri" w:hAnsi="Calibri" w:cs="Calibri"/>
                <w:sz w:val="18"/>
                <w:szCs w:val="18"/>
              </w:rPr>
              <w:t>Cycads  –</w:t>
            </w:r>
            <w:proofErr w:type="gramEnd"/>
            <w:r>
              <w:rPr>
                <w:rFonts w:ascii="Calibri" w:eastAsia="Calibri" w:hAnsi="Calibri" w:cs="Calibri"/>
                <w:sz w:val="18"/>
                <w:szCs w:val="18"/>
              </w:rPr>
              <w:t xml:space="preserve"> 55 species, 50 sites</w:t>
            </w:r>
          </w:p>
          <w:p w14:paraId="1D503BDE" w14:textId="77777777" w:rsidR="00E6166C" w:rsidRDefault="00E6166C" w:rsidP="00E6166C">
            <w:pPr>
              <w:numPr>
                <w:ilvl w:val="0"/>
                <w:numId w:val="24"/>
              </w:numPr>
              <w:rPr>
                <w:sz w:val="18"/>
                <w:szCs w:val="18"/>
              </w:rPr>
            </w:pPr>
            <w:r>
              <w:rPr>
                <w:rFonts w:ascii="Calibri" w:eastAsia="Calibri" w:hAnsi="Calibri" w:cs="Calibri"/>
                <w:sz w:val="18"/>
                <w:szCs w:val="18"/>
              </w:rPr>
              <w:t>Cone snails – 11 species, 5 sites</w:t>
            </w:r>
          </w:p>
          <w:p w14:paraId="2A15628E" w14:textId="77777777" w:rsidR="00E6166C" w:rsidRDefault="00E6166C" w:rsidP="00E6166C">
            <w:pPr>
              <w:numPr>
                <w:ilvl w:val="0"/>
                <w:numId w:val="24"/>
              </w:numPr>
              <w:rPr>
                <w:sz w:val="18"/>
                <w:szCs w:val="18"/>
              </w:rPr>
            </w:pPr>
            <w:r>
              <w:rPr>
                <w:rFonts w:ascii="Calibri" w:eastAsia="Calibri" w:hAnsi="Calibri" w:cs="Calibri"/>
                <w:sz w:val="18"/>
                <w:szCs w:val="18"/>
              </w:rPr>
              <w:t>Sharks and rays – 2 species, 2 sites</w:t>
            </w:r>
          </w:p>
          <w:p w14:paraId="1172B030" w14:textId="77777777" w:rsidR="00E6166C" w:rsidRDefault="00E6166C" w:rsidP="00E6166C">
            <w:pPr>
              <w:numPr>
                <w:ilvl w:val="0"/>
                <w:numId w:val="24"/>
              </w:numPr>
              <w:rPr>
                <w:sz w:val="18"/>
                <w:szCs w:val="18"/>
              </w:rPr>
            </w:pPr>
            <w:r>
              <w:rPr>
                <w:rFonts w:ascii="Calibri" w:eastAsia="Calibri" w:hAnsi="Calibri" w:cs="Calibri"/>
                <w:sz w:val="18"/>
                <w:szCs w:val="18"/>
              </w:rPr>
              <w:t>Selected marine fish (Groupers, Pufferfish, Blennies and Wrasses) – 8 species, 8 sites</w:t>
            </w:r>
          </w:p>
          <w:p w14:paraId="234195DC" w14:textId="77DDE9AA" w:rsidR="00E6166C" w:rsidRDefault="00E6166C" w:rsidP="00E6166C">
            <w:pPr>
              <w:rPr>
                <w:rFonts w:ascii="Arial" w:hAnsi="Arial" w:cs="Arial"/>
                <w:sz w:val="20"/>
                <w:szCs w:val="20"/>
                <w:lang w:val="en-GB"/>
              </w:rPr>
            </w:pPr>
            <w:r>
              <w:rPr>
                <w:rFonts w:ascii="Calibri" w:eastAsia="Calibri" w:hAnsi="Calibri" w:cs="Calibri"/>
                <w:sz w:val="18"/>
                <w:szCs w:val="18"/>
              </w:rPr>
              <w:t>Selected birches – 9 species, 9 sites</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261ED1A6" w14:textId="0346C860"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13A8CE5E" w14:textId="77777777" w:rsidTr="006B68CB">
        <w:tc>
          <w:tcPr>
            <w:tcW w:w="1561" w:type="dxa"/>
            <w:tcBorders>
              <w:top w:val="single" w:sz="12" w:space="0" w:color="auto"/>
              <w:left w:val="single" w:sz="12" w:space="0" w:color="auto"/>
              <w:bottom w:val="single" w:sz="4" w:space="0" w:color="auto"/>
              <w:right w:val="single" w:sz="4" w:space="0" w:color="auto"/>
            </w:tcBorders>
          </w:tcPr>
          <w:p w14:paraId="64E82FB1" w14:textId="4E019F79"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4. Facilitate AZE site identification for species groups that have not yet been comprehensively assessed for the IUCN Red List</w:t>
            </w:r>
          </w:p>
        </w:tc>
        <w:tc>
          <w:tcPr>
            <w:tcW w:w="1128" w:type="dxa"/>
            <w:tcBorders>
              <w:top w:val="single" w:sz="12" w:space="0" w:color="auto"/>
              <w:left w:val="single" w:sz="4" w:space="0" w:color="auto"/>
              <w:bottom w:val="single" w:sz="4" w:space="0" w:color="auto"/>
              <w:right w:val="single" w:sz="4" w:space="0" w:color="auto"/>
            </w:tcBorders>
          </w:tcPr>
          <w:p w14:paraId="3A7A7F21" w14:textId="573D6CEE" w:rsidR="00E6166C" w:rsidRDefault="00E6166C" w:rsidP="00E6166C">
            <w:pPr>
              <w:jc w:val="right"/>
              <w:rPr>
                <w:rFonts w:ascii="Arial" w:hAnsi="Arial" w:cs="Arial"/>
                <w:sz w:val="20"/>
                <w:szCs w:val="20"/>
                <w:lang w:val="en-GB"/>
              </w:rPr>
            </w:pPr>
            <w:r>
              <w:rPr>
                <w:rFonts w:ascii="Calibri" w:eastAsia="Calibri" w:hAnsi="Calibri" w:cs="Calibri"/>
                <w:sz w:val="18"/>
                <w:szCs w:val="18"/>
              </w:rPr>
              <w:t>Jan 2019*</w:t>
            </w:r>
          </w:p>
        </w:tc>
        <w:tc>
          <w:tcPr>
            <w:tcW w:w="1134" w:type="dxa"/>
            <w:tcBorders>
              <w:top w:val="single" w:sz="12" w:space="0" w:color="auto"/>
              <w:left w:val="single" w:sz="4" w:space="0" w:color="auto"/>
              <w:bottom w:val="single" w:sz="4" w:space="0" w:color="auto"/>
              <w:right w:val="single" w:sz="4" w:space="0" w:color="auto"/>
            </w:tcBorders>
          </w:tcPr>
          <w:p w14:paraId="086BE910" w14:textId="5A6FAC30"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50%</w:t>
            </w:r>
          </w:p>
        </w:tc>
        <w:tc>
          <w:tcPr>
            <w:tcW w:w="1134" w:type="dxa"/>
            <w:tcBorders>
              <w:top w:val="single" w:sz="12" w:space="0" w:color="auto"/>
              <w:left w:val="single" w:sz="4" w:space="0" w:color="auto"/>
              <w:bottom w:val="single" w:sz="4" w:space="0" w:color="auto"/>
              <w:right w:val="single" w:sz="4" w:space="0" w:color="auto"/>
            </w:tcBorders>
          </w:tcPr>
          <w:p w14:paraId="2ED8B6A6" w14:textId="6C0F5EB0" w:rsidR="00E6166C" w:rsidRDefault="00E6166C" w:rsidP="00E6166C">
            <w:pPr>
              <w:jc w:val="right"/>
              <w:rPr>
                <w:rFonts w:ascii="Arial" w:hAnsi="Arial" w:cs="Arial"/>
                <w:sz w:val="20"/>
                <w:szCs w:val="20"/>
                <w:lang w:val="en-GB"/>
              </w:rPr>
            </w:pPr>
            <w:r w:rsidRPr="00A64DB5">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175A22DC" w14:textId="77777777" w:rsidR="00E6166C" w:rsidRPr="004E5FAC" w:rsidRDefault="00E6166C" w:rsidP="00E6166C">
            <w:pPr>
              <w:rPr>
                <w:rFonts w:asciiTheme="majorHAnsi" w:eastAsia="Calibri" w:hAnsiTheme="majorHAnsi" w:cstheme="majorHAnsi"/>
                <w:color w:val="000000" w:themeColor="text1"/>
                <w:sz w:val="18"/>
                <w:szCs w:val="18"/>
              </w:rPr>
            </w:pPr>
            <w:r>
              <w:rPr>
                <w:rFonts w:ascii="Calibri" w:eastAsia="Calibri" w:hAnsi="Calibri" w:cs="Calibri"/>
                <w:color w:val="000000"/>
                <w:sz w:val="18"/>
                <w:szCs w:val="18"/>
              </w:rPr>
              <w:t>An interim mechanism for the proposal of new AZE sites is fully incorporated on the AZE website and is functioning. ABC (as the AZE Secretariat) has already received input through this mechanism. A prominent notice has been placed on the new AZE website where people can register interest to propose a new AZE for any Red Listed species (</w:t>
            </w:r>
            <w:hyperlink r:id="rId33">
              <w:r>
                <w:rPr>
                  <w:rFonts w:ascii="Calibri" w:eastAsia="Calibri" w:hAnsi="Calibri" w:cs="Calibri"/>
                  <w:color w:val="0563C1"/>
                  <w:sz w:val="18"/>
                  <w:szCs w:val="18"/>
                  <w:u w:val="single"/>
                </w:rPr>
                <w:t>http://zeroextinction.org/get-involved/submit-a-site/</w:t>
              </w:r>
            </w:hyperlink>
            <w:r>
              <w:rPr>
                <w:rFonts w:ascii="Calibri" w:eastAsia="Calibri" w:hAnsi="Calibri" w:cs="Calibri"/>
                <w:sz w:val="18"/>
                <w:szCs w:val="18"/>
              </w:rPr>
              <w:t>)</w:t>
            </w:r>
            <w:r>
              <w:rPr>
                <w:rFonts w:ascii="Calibri" w:eastAsia="Calibri" w:hAnsi="Calibri" w:cs="Calibri"/>
                <w:color w:val="000000"/>
                <w:sz w:val="18"/>
                <w:szCs w:val="18"/>
              </w:rPr>
              <w:t xml:space="preserve">. A detailed KBA proposal form has been developed in Excel which can then be distributed to the AZE proposer for filling in and submission to the KBA Secretariat for checking and validation of the proposed AZE site/KBA. Development of a system with fully supportive infrastructure is ongoing, concurrent to </w:t>
            </w:r>
            <w:r w:rsidRPr="004E5FAC">
              <w:rPr>
                <w:rFonts w:asciiTheme="majorHAnsi" w:eastAsia="Calibri" w:hAnsiTheme="majorHAnsi" w:cstheme="majorHAnsi"/>
                <w:color w:val="000000" w:themeColor="text1"/>
                <w:sz w:val="18"/>
                <w:szCs w:val="18"/>
              </w:rPr>
              <w:t>the progress of KBA data curation, currently working towards a beta release date of November 2019.</w:t>
            </w:r>
          </w:p>
          <w:p w14:paraId="77F80E63" w14:textId="77777777" w:rsidR="00E6166C" w:rsidRPr="004E5FAC" w:rsidRDefault="00E6166C" w:rsidP="00E6166C">
            <w:pPr>
              <w:rPr>
                <w:rFonts w:asciiTheme="majorHAnsi" w:eastAsia="Calibri" w:hAnsiTheme="majorHAnsi" w:cstheme="majorHAnsi"/>
                <w:color w:val="000000" w:themeColor="text1"/>
                <w:sz w:val="18"/>
                <w:szCs w:val="18"/>
              </w:rPr>
            </w:pPr>
          </w:p>
          <w:p w14:paraId="4AE3BBBF" w14:textId="024CDC36" w:rsidR="00E6166C" w:rsidRDefault="00E6166C" w:rsidP="00E6166C">
            <w:pPr>
              <w:rPr>
                <w:rFonts w:ascii="Arial" w:hAnsi="Arial" w:cs="Arial"/>
                <w:sz w:val="20"/>
                <w:szCs w:val="20"/>
                <w:lang w:val="en-GB"/>
              </w:rPr>
            </w:pPr>
            <w:r w:rsidRPr="004E5FAC">
              <w:rPr>
                <w:rFonts w:asciiTheme="majorHAnsi" w:hAnsiTheme="majorHAnsi" w:cstheme="majorHAnsi"/>
                <w:color w:val="000000" w:themeColor="text1"/>
                <w:sz w:val="18"/>
                <w:szCs w:val="18"/>
                <w:lang w:eastAsia="ja-JP"/>
              </w:rPr>
              <w:t xml:space="preserve">Data on </w:t>
            </w:r>
            <w:proofErr w:type="gramStart"/>
            <w:r w:rsidRPr="004E5FAC">
              <w:rPr>
                <w:rFonts w:asciiTheme="majorHAnsi" w:hAnsiTheme="majorHAnsi" w:cstheme="majorHAnsi"/>
                <w:color w:val="000000" w:themeColor="text1"/>
                <w:sz w:val="18"/>
                <w:szCs w:val="18"/>
                <w:lang w:eastAsia="ja-JP"/>
              </w:rPr>
              <w:t>a number of</w:t>
            </w:r>
            <w:proofErr w:type="gramEnd"/>
            <w:r w:rsidRPr="004E5FAC">
              <w:rPr>
                <w:rFonts w:asciiTheme="majorHAnsi" w:hAnsiTheme="majorHAnsi" w:cstheme="majorHAnsi"/>
                <w:color w:val="000000" w:themeColor="text1"/>
                <w:sz w:val="18"/>
                <w:szCs w:val="18"/>
                <w:lang w:eastAsia="ja-JP"/>
              </w:rPr>
              <w:t xml:space="preserve"> freshwater KBAs (most of which are likely KBAs) is currently being captured from existing work by the IUCN Freshwater Biodiversity Unit.  To date five sites in Lake Malawi, three in Indonesia and one in the Lower Mekong region have been identified and will be published to the KBA website and IBAT during 2019.</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1DA66621" w14:textId="4D81C1B9"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07821E9B" w14:textId="77777777" w:rsidTr="006B68CB">
        <w:tc>
          <w:tcPr>
            <w:tcW w:w="1561" w:type="dxa"/>
            <w:tcBorders>
              <w:top w:val="single" w:sz="12" w:space="0" w:color="auto"/>
              <w:left w:val="single" w:sz="12" w:space="0" w:color="auto"/>
              <w:bottom w:val="single" w:sz="4" w:space="0" w:color="auto"/>
              <w:right w:val="single" w:sz="4" w:space="0" w:color="auto"/>
            </w:tcBorders>
          </w:tcPr>
          <w:p w14:paraId="1A354BB0" w14:textId="25DCC94C"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5. Develop AZE website</w:t>
            </w:r>
          </w:p>
        </w:tc>
        <w:tc>
          <w:tcPr>
            <w:tcW w:w="1128" w:type="dxa"/>
            <w:tcBorders>
              <w:top w:val="single" w:sz="12" w:space="0" w:color="auto"/>
              <w:left w:val="single" w:sz="4" w:space="0" w:color="auto"/>
              <w:bottom w:val="single" w:sz="4" w:space="0" w:color="auto"/>
              <w:right w:val="single" w:sz="4" w:space="0" w:color="auto"/>
            </w:tcBorders>
          </w:tcPr>
          <w:p w14:paraId="09A55C75" w14:textId="1C73EE11" w:rsidR="00E6166C" w:rsidRDefault="00E6166C" w:rsidP="00E6166C">
            <w:pPr>
              <w:jc w:val="right"/>
              <w:rPr>
                <w:rFonts w:ascii="Arial" w:hAnsi="Arial" w:cs="Arial"/>
                <w:sz w:val="20"/>
                <w:szCs w:val="20"/>
                <w:lang w:val="en-GB"/>
              </w:rPr>
            </w:pPr>
            <w:r>
              <w:rPr>
                <w:rFonts w:ascii="Calibri" w:eastAsia="Calibri" w:hAnsi="Calibri" w:cs="Calibri"/>
                <w:sz w:val="18"/>
                <w:szCs w:val="18"/>
              </w:rPr>
              <w:t>Dec 2017</w:t>
            </w:r>
          </w:p>
        </w:tc>
        <w:tc>
          <w:tcPr>
            <w:tcW w:w="1134" w:type="dxa"/>
            <w:tcBorders>
              <w:top w:val="single" w:sz="12" w:space="0" w:color="auto"/>
              <w:left w:val="single" w:sz="4" w:space="0" w:color="auto"/>
              <w:bottom w:val="single" w:sz="4" w:space="0" w:color="auto"/>
              <w:right w:val="single" w:sz="4" w:space="0" w:color="auto"/>
            </w:tcBorders>
          </w:tcPr>
          <w:p w14:paraId="27D8ACDA" w14:textId="092D81BD"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3E6BF173" w14:textId="24B07462" w:rsidR="00E6166C" w:rsidRDefault="00E6166C" w:rsidP="00E6166C">
            <w:pPr>
              <w:jc w:val="right"/>
              <w:rPr>
                <w:rFonts w:ascii="Arial" w:hAnsi="Arial" w:cs="Arial"/>
                <w:sz w:val="20"/>
                <w:szCs w:val="20"/>
                <w:lang w:val="en-GB"/>
              </w:rPr>
            </w:pPr>
            <w:r w:rsidRPr="00A64DB5">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59A8BAFD"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Following a soft launch in June 2018, the revamped AZE website (</w:t>
            </w:r>
            <w:hyperlink r:id="rId34">
              <w:r>
                <w:rPr>
                  <w:rFonts w:ascii="Calibri" w:eastAsia="Calibri" w:hAnsi="Calibri" w:cs="Calibri"/>
                  <w:color w:val="0563C1"/>
                  <w:sz w:val="18"/>
                  <w:szCs w:val="18"/>
                  <w:u w:val="single"/>
                </w:rPr>
                <w:t>www.zeroextinction.org</w:t>
              </w:r>
            </w:hyperlink>
            <w:r>
              <w:rPr>
                <w:rFonts w:ascii="Calibri" w:eastAsia="Calibri" w:hAnsi="Calibri" w:cs="Calibri"/>
                <w:sz w:val="18"/>
                <w:szCs w:val="18"/>
              </w:rPr>
              <w:t xml:space="preserve">) was formally launched in November 2018 (behind the original schedule due to delays to the finalisation of the new AZE site list). The website includes AZE stories about specific sites and the conservation work conducted at them by AZE partners, information on AZE and financial institutions, the connection between AZE sites and KBAs, information on AZE site criteria and identification, selected AZE resources, including peer-reviewed articles on AZE, options to join AZE and submit new or modified AZE sites, the project country case studies, and interactive map of all 853 currently recognised AZE sites. The site is now available in over 100 languages through auto-translation, making it and the information on it more accessible to the global community. </w:t>
            </w:r>
          </w:p>
          <w:p w14:paraId="391A5EAB" w14:textId="77777777" w:rsidR="00E6166C" w:rsidRPr="00AC22F5" w:rsidRDefault="00E6166C" w:rsidP="00E6166C">
            <w:pPr>
              <w:rPr>
                <w:rFonts w:asciiTheme="majorHAnsi" w:eastAsia="Calibri" w:hAnsiTheme="majorHAnsi" w:cstheme="majorHAnsi"/>
                <w:sz w:val="18"/>
                <w:szCs w:val="18"/>
              </w:rPr>
            </w:pPr>
          </w:p>
          <w:p w14:paraId="43AEA009" w14:textId="77777777" w:rsidR="00E6166C" w:rsidRDefault="00E6166C" w:rsidP="00E6166C">
            <w:pPr>
              <w:rPr>
                <w:rFonts w:asciiTheme="majorHAnsi" w:eastAsia="Calibri" w:hAnsiTheme="majorHAnsi" w:cstheme="majorHAnsi"/>
                <w:sz w:val="18"/>
                <w:szCs w:val="18"/>
              </w:rPr>
            </w:pPr>
            <w:r w:rsidRPr="00AC22F5">
              <w:rPr>
                <w:rFonts w:asciiTheme="majorHAnsi" w:eastAsia="Calibri" w:hAnsiTheme="majorHAnsi" w:cstheme="majorHAnsi"/>
                <w:sz w:val="18"/>
                <w:szCs w:val="18"/>
              </w:rPr>
              <w:t xml:space="preserve">The AZE website is being and will continue to be regularly updated with new information on AZE sites, </w:t>
            </w:r>
            <w:r>
              <w:rPr>
                <w:rFonts w:asciiTheme="majorHAnsi" w:eastAsia="Calibri" w:hAnsiTheme="majorHAnsi" w:cstheme="majorHAnsi"/>
                <w:sz w:val="18"/>
                <w:szCs w:val="18"/>
              </w:rPr>
              <w:t>multilateral environmental agreements</w:t>
            </w:r>
            <w:r w:rsidRPr="00AC22F5">
              <w:rPr>
                <w:rFonts w:asciiTheme="majorHAnsi" w:eastAsia="Calibri" w:hAnsiTheme="majorHAnsi" w:cstheme="majorHAnsi"/>
                <w:sz w:val="18"/>
                <w:szCs w:val="18"/>
              </w:rPr>
              <w:t xml:space="preserve"> related to AZE site conservation, and other site-, national-, and policy-level updates.  </w:t>
            </w:r>
          </w:p>
          <w:p w14:paraId="1D3E51EA" w14:textId="77777777" w:rsidR="00E6166C" w:rsidRDefault="00E6166C" w:rsidP="00E6166C">
            <w:pPr>
              <w:rPr>
                <w:rFonts w:asciiTheme="majorHAnsi" w:eastAsia="Calibri" w:hAnsiTheme="majorHAnsi" w:cstheme="majorHAnsi"/>
                <w:sz w:val="18"/>
                <w:szCs w:val="18"/>
              </w:rPr>
            </w:pPr>
          </w:p>
          <w:p w14:paraId="4E1AA2D7" w14:textId="7AD92CE9" w:rsidR="00E6166C" w:rsidRDefault="00E6166C" w:rsidP="00E6166C">
            <w:pPr>
              <w:rPr>
                <w:rFonts w:ascii="Arial" w:hAnsi="Arial" w:cs="Arial"/>
                <w:sz w:val="20"/>
                <w:szCs w:val="20"/>
                <w:lang w:val="en-GB"/>
              </w:rPr>
            </w:pPr>
            <w:r>
              <w:rPr>
                <w:rFonts w:asciiTheme="majorHAnsi" w:eastAsia="Calibri" w:hAnsiTheme="majorHAnsi" w:cstheme="majorHAnsi"/>
                <w:sz w:val="18"/>
                <w:szCs w:val="18"/>
              </w:rPr>
              <w:lastRenderedPageBreak/>
              <w:t xml:space="preserve">2019 update: </w:t>
            </w:r>
            <w:r w:rsidRPr="00AC22F5">
              <w:rPr>
                <w:rFonts w:asciiTheme="majorHAnsi" w:hAnsiTheme="majorHAnsi" w:cstheme="majorHAnsi"/>
                <w:color w:val="000000"/>
                <w:sz w:val="18"/>
                <w:szCs w:val="18"/>
              </w:rPr>
              <w:t>Site level data and GIS boundaries will be updated as appropriate and up to twice a year (in coordination with IBAT and the KBA website).  In due course these updates will cease to become manual and data will be accessed directly from the KBA database via an API or equivalent mechanism.</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6EE5F8AE" w14:textId="05F1AE8E"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38C46BEA" w14:textId="77777777" w:rsidTr="006B68CB">
        <w:tc>
          <w:tcPr>
            <w:tcW w:w="1561" w:type="dxa"/>
            <w:tcBorders>
              <w:top w:val="single" w:sz="12" w:space="0" w:color="auto"/>
              <w:left w:val="single" w:sz="12" w:space="0" w:color="auto"/>
              <w:bottom w:val="single" w:sz="4" w:space="0" w:color="auto"/>
              <w:right w:val="single" w:sz="4" w:space="0" w:color="auto"/>
            </w:tcBorders>
          </w:tcPr>
          <w:p w14:paraId="235BC27A" w14:textId="626CCB1E" w:rsidR="00E6166C" w:rsidRDefault="00E6166C" w:rsidP="00E6166C">
            <w:pPr>
              <w:spacing w:before="60" w:after="60"/>
              <w:rPr>
                <w:rFonts w:ascii="Calibri" w:eastAsia="Calibri" w:hAnsi="Calibri" w:cs="Calibri"/>
                <w:sz w:val="18"/>
                <w:szCs w:val="18"/>
              </w:rPr>
            </w:pPr>
            <w:r>
              <w:rPr>
                <w:rFonts w:ascii="Calibri" w:eastAsia="Calibri" w:hAnsi="Calibri" w:cs="Calibri"/>
                <w:b/>
                <w:sz w:val="18"/>
                <w:szCs w:val="18"/>
              </w:rPr>
              <w:t>Output 2.1.2 Technical guidance documents based on 2.1.1, to inform and support the incorporation of AZE species and site considerations into EIA and safeguard policies</w:t>
            </w:r>
            <w:r>
              <w:rPr>
                <w:rFonts w:ascii="Calibri" w:eastAsia="Calibri" w:hAnsi="Calibri" w:cs="Calibri"/>
                <w:b/>
                <w:sz w:val="18"/>
                <w:szCs w:val="18"/>
              </w:rPr>
              <w:tab/>
            </w:r>
            <w:r>
              <w:rPr>
                <w:rFonts w:ascii="Calibri" w:eastAsia="Calibri" w:hAnsi="Calibri" w:cs="Calibri"/>
                <w:b/>
                <w:sz w:val="18"/>
                <w:szCs w:val="18"/>
              </w:rPr>
              <w:tab/>
            </w:r>
          </w:p>
        </w:tc>
        <w:tc>
          <w:tcPr>
            <w:tcW w:w="1128" w:type="dxa"/>
            <w:tcBorders>
              <w:top w:val="single" w:sz="12" w:space="0" w:color="auto"/>
              <w:left w:val="single" w:sz="4" w:space="0" w:color="auto"/>
              <w:bottom w:val="single" w:sz="4" w:space="0" w:color="auto"/>
              <w:right w:val="single" w:sz="4" w:space="0" w:color="auto"/>
            </w:tcBorders>
          </w:tcPr>
          <w:p w14:paraId="124095CB"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52BF4D8F"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100F455D" w14:textId="77777777" w:rsidR="00E6166C" w:rsidRDefault="00E6166C" w:rsidP="00E6166C">
            <w:pPr>
              <w:jc w:val="right"/>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34E4AF2B" w14:textId="77777777"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4420C8CE" w14:textId="77777777" w:rsidR="00E6166C" w:rsidRDefault="00E6166C" w:rsidP="00E6166C">
            <w:pPr>
              <w:rPr>
                <w:rFonts w:ascii="Arial" w:hAnsi="Arial" w:cs="Arial"/>
                <w:sz w:val="20"/>
                <w:szCs w:val="20"/>
                <w:lang w:val="en-GB"/>
              </w:rPr>
            </w:pPr>
          </w:p>
        </w:tc>
      </w:tr>
      <w:tr w:rsidR="00E6166C" w14:paraId="50FC2E88" w14:textId="77777777" w:rsidTr="006B68CB">
        <w:tc>
          <w:tcPr>
            <w:tcW w:w="1561" w:type="dxa"/>
            <w:tcBorders>
              <w:top w:val="single" w:sz="12" w:space="0" w:color="auto"/>
              <w:left w:val="single" w:sz="12" w:space="0" w:color="auto"/>
              <w:bottom w:val="single" w:sz="4" w:space="0" w:color="auto"/>
              <w:right w:val="single" w:sz="4" w:space="0" w:color="auto"/>
            </w:tcBorders>
          </w:tcPr>
          <w:p w14:paraId="20A7D573" w14:textId="7591F49D" w:rsidR="00E6166C" w:rsidRDefault="00E6166C" w:rsidP="00E6166C">
            <w:pPr>
              <w:spacing w:before="60" w:after="60"/>
              <w:rPr>
                <w:rFonts w:ascii="Calibri" w:eastAsia="Calibri" w:hAnsi="Calibri" w:cs="Calibri"/>
                <w:b/>
                <w:sz w:val="18"/>
                <w:szCs w:val="18"/>
              </w:rPr>
            </w:pPr>
            <w:r>
              <w:rPr>
                <w:rFonts w:ascii="Calibri" w:eastAsia="Calibri" w:hAnsi="Calibri" w:cs="Calibri"/>
                <w:sz w:val="18"/>
                <w:szCs w:val="18"/>
              </w:rPr>
              <w:t xml:space="preserve">Activity 1.  Produce comprehensive and tailored targeted guidance material </w:t>
            </w:r>
          </w:p>
        </w:tc>
        <w:tc>
          <w:tcPr>
            <w:tcW w:w="1128" w:type="dxa"/>
            <w:tcBorders>
              <w:top w:val="single" w:sz="12" w:space="0" w:color="auto"/>
              <w:left w:val="single" w:sz="4" w:space="0" w:color="auto"/>
              <w:bottom w:val="single" w:sz="4" w:space="0" w:color="auto"/>
              <w:right w:val="single" w:sz="4" w:space="0" w:color="auto"/>
            </w:tcBorders>
          </w:tcPr>
          <w:p w14:paraId="61B4532C" w14:textId="36D90A65" w:rsidR="00E6166C" w:rsidRDefault="00E6166C" w:rsidP="00E6166C">
            <w:pPr>
              <w:jc w:val="right"/>
              <w:rPr>
                <w:rFonts w:ascii="Arial" w:hAnsi="Arial" w:cs="Arial"/>
                <w:sz w:val="20"/>
                <w:szCs w:val="20"/>
                <w:lang w:val="en-GB"/>
              </w:rPr>
            </w:pPr>
            <w:r>
              <w:rPr>
                <w:rFonts w:ascii="Calibri" w:eastAsia="Calibri" w:hAnsi="Calibri" w:cs="Calibri"/>
                <w:sz w:val="18"/>
                <w:szCs w:val="18"/>
              </w:rPr>
              <w:t>Jun 2016</w:t>
            </w:r>
          </w:p>
        </w:tc>
        <w:tc>
          <w:tcPr>
            <w:tcW w:w="1134" w:type="dxa"/>
            <w:tcBorders>
              <w:top w:val="single" w:sz="12" w:space="0" w:color="auto"/>
              <w:left w:val="single" w:sz="4" w:space="0" w:color="auto"/>
              <w:bottom w:val="single" w:sz="4" w:space="0" w:color="auto"/>
              <w:right w:val="single" w:sz="4" w:space="0" w:color="auto"/>
            </w:tcBorders>
          </w:tcPr>
          <w:p w14:paraId="5DE7BA3D" w14:textId="376DD82B"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1DE0AEA6" w14:textId="206DA38D" w:rsidR="00E6166C" w:rsidRDefault="00E6166C" w:rsidP="00E6166C">
            <w:pPr>
              <w:jc w:val="right"/>
              <w:rPr>
                <w:rFonts w:ascii="Arial" w:hAnsi="Arial" w:cs="Arial"/>
                <w:sz w:val="20"/>
                <w:szCs w:val="20"/>
                <w:lang w:val="en-GB"/>
              </w:rPr>
            </w:pPr>
            <w:r w:rsidRPr="00A64DB5">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4F98CCC7" w14:textId="789CDB9B" w:rsidR="00E6166C" w:rsidRDefault="00E6166C" w:rsidP="00E6166C">
            <w:pPr>
              <w:rPr>
                <w:rFonts w:ascii="Arial" w:hAnsi="Arial" w:cs="Arial"/>
                <w:sz w:val="20"/>
                <w:szCs w:val="20"/>
                <w:lang w:val="en-GB"/>
              </w:rPr>
            </w:pPr>
            <w:r>
              <w:rPr>
                <w:rFonts w:ascii="Calibri" w:eastAsia="Calibri" w:hAnsi="Calibri" w:cs="Calibri"/>
                <w:sz w:val="18"/>
                <w:szCs w:val="18"/>
              </w:rPr>
              <w:t xml:space="preserve">Guidance for Equator Principles Financial Institutions, on global datasets and tools for screening critical habitat, legally protected areas and internationally recognised areas, including KBAs and AZEs, has been completed.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33F4CA28" w14:textId="23C2279F"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1DCCD39B" w14:textId="77777777" w:rsidTr="006B68CB">
        <w:tc>
          <w:tcPr>
            <w:tcW w:w="1561" w:type="dxa"/>
            <w:tcBorders>
              <w:top w:val="single" w:sz="12" w:space="0" w:color="auto"/>
              <w:left w:val="single" w:sz="12" w:space="0" w:color="auto"/>
              <w:bottom w:val="single" w:sz="4" w:space="0" w:color="auto"/>
              <w:right w:val="single" w:sz="4" w:space="0" w:color="auto"/>
            </w:tcBorders>
          </w:tcPr>
          <w:p w14:paraId="42F03898" w14:textId="55DEB05B"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2. Make guidance available on AZE website and IBAT</w:t>
            </w:r>
          </w:p>
        </w:tc>
        <w:tc>
          <w:tcPr>
            <w:tcW w:w="1128" w:type="dxa"/>
            <w:tcBorders>
              <w:top w:val="single" w:sz="12" w:space="0" w:color="auto"/>
              <w:left w:val="single" w:sz="4" w:space="0" w:color="auto"/>
              <w:bottom w:val="single" w:sz="4" w:space="0" w:color="auto"/>
              <w:right w:val="single" w:sz="4" w:space="0" w:color="auto"/>
            </w:tcBorders>
          </w:tcPr>
          <w:p w14:paraId="14B7E461" w14:textId="5E75F977" w:rsidR="00E6166C" w:rsidRDefault="00E6166C" w:rsidP="00E6166C">
            <w:pPr>
              <w:jc w:val="right"/>
              <w:rPr>
                <w:rFonts w:ascii="Arial" w:hAnsi="Arial" w:cs="Arial"/>
                <w:sz w:val="20"/>
                <w:szCs w:val="20"/>
                <w:lang w:val="en-GB"/>
              </w:rPr>
            </w:pPr>
            <w:r>
              <w:rPr>
                <w:rFonts w:ascii="Calibri" w:eastAsia="Calibri" w:hAnsi="Calibri" w:cs="Calibri"/>
                <w:sz w:val="18"/>
                <w:szCs w:val="18"/>
              </w:rPr>
              <w:t>Sep 2016</w:t>
            </w:r>
          </w:p>
        </w:tc>
        <w:tc>
          <w:tcPr>
            <w:tcW w:w="1134" w:type="dxa"/>
            <w:tcBorders>
              <w:top w:val="single" w:sz="12" w:space="0" w:color="auto"/>
              <w:left w:val="single" w:sz="4" w:space="0" w:color="auto"/>
              <w:bottom w:val="single" w:sz="4" w:space="0" w:color="auto"/>
              <w:right w:val="single" w:sz="4" w:space="0" w:color="auto"/>
            </w:tcBorders>
          </w:tcPr>
          <w:p w14:paraId="6DC129D0" w14:textId="0C0ACE2E"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266E02D4" w14:textId="29282ACC" w:rsidR="00E6166C" w:rsidRDefault="00E6166C" w:rsidP="00E6166C">
            <w:pPr>
              <w:jc w:val="right"/>
              <w:rPr>
                <w:rFonts w:ascii="Arial" w:hAnsi="Arial" w:cs="Arial"/>
                <w:sz w:val="20"/>
                <w:szCs w:val="20"/>
                <w:lang w:val="en-GB"/>
              </w:rPr>
            </w:pPr>
            <w:r w:rsidRPr="00A64DB5">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656F5901" w14:textId="34A1B7FB" w:rsidR="00E6166C" w:rsidRDefault="00E6166C" w:rsidP="00E6166C">
            <w:pPr>
              <w:rPr>
                <w:rFonts w:ascii="Arial" w:hAnsi="Arial" w:cs="Arial"/>
                <w:sz w:val="20"/>
                <w:szCs w:val="20"/>
                <w:lang w:val="en-GB"/>
              </w:rPr>
            </w:pPr>
            <w:r>
              <w:rPr>
                <w:rFonts w:ascii="Calibri" w:eastAsia="Calibri" w:hAnsi="Calibri" w:cs="Calibri"/>
                <w:sz w:val="18"/>
                <w:szCs w:val="18"/>
              </w:rPr>
              <w:t>Guidance is available on both the IBAT and new AZE websites. Additional materials are added to the AZE site as they become available - the policy section has been updated with the new IFC Guidance Note 6 mentioning AZEs as the most critical of Critical Habitats (November 2018; see below).</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7BB65AF8" w14:textId="6A76D4C7"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50CF3AB3" w14:textId="77777777" w:rsidTr="006B68CB">
        <w:tc>
          <w:tcPr>
            <w:tcW w:w="1561" w:type="dxa"/>
            <w:tcBorders>
              <w:top w:val="single" w:sz="12" w:space="0" w:color="auto"/>
              <w:left w:val="single" w:sz="12" w:space="0" w:color="auto"/>
              <w:bottom w:val="single" w:sz="4" w:space="0" w:color="auto"/>
              <w:right w:val="single" w:sz="4" w:space="0" w:color="auto"/>
            </w:tcBorders>
          </w:tcPr>
          <w:p w14:paraId="1124FC99" w14:textId="390BCEE7"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3. Produce scoping document identifying advocacy targets and review opportunities</w:t>
            </w:r>
          </w:p>
        </w:tc>
        <w:tc>
          <w:tcPr>
            <w:tcW w:w="1128" w:type="dxa"/>
            <w:tcBorders>
              <w:top w:val="single" w:sz="12" w:space="0" w:color="auto"/>
              <w:left w:val="single" w:sz="4" w:space="0" w:color="auto"/>
              <w:bottom w:val="single" w:sz="4" w:space="0" w:color="auto"/>
              <w:right w:val="single" w:sz="4" w:space="0" w:color="auto"/>
            </w:tcBorders>
          </w:tcPr>
          <w:p w14:paraId="52FB446F" w14:textId="0F6DA3A7" w:rsidR="00E6166C" w:rsidRDefault="00E6166C" w:rsidP="00E6166C">
            <w:pPr>
              <w:jc w:val="right"/>
              <w:rPr>
                <w:rFonts w:ascii="Arial" w:hAnsi="Arial" w:cs="Arial"/>
                <w:sz w:val="20"/>
                <w:szCs w:val="20"/>
                <w:lang w:val="en-GB"/>
              </w:rPr>
            </w:pPr>
            <w:r>
              <w:rPr>
                <w:rFonts w:ascii="Calibri" w:eastAsia="Calibri" w:hAnsi="Calibri" w:cs="Calibri"/>
                <w:sz w:val="18"/>
                <w:szCs w:val="18"/>
              </w:rPr>
              <w:t>Sep 2016</w:t>
            </w:r>
          </w:p>
        </w:tc>
        <w:tc>
          <w:tcPr>
            <w:tcW w:w="1134" w:type="dxa"/>
            <w:tcBorders>
              <w:top w:val="single" w:sz="12" w:space="0" w:color="auto"/>
              <w:left w:val="single" w:sz="4" w:space="0" w:color="auto"/>
              <w:bottom w:val="single" w:sz="4" w:space="0" w:color="auto"/>
              <w:right w:val="single" w:sz="4" w:space="0" w:color="auto"/>
            </w:tcBorders>
          </w:tcPr>
          <w:p w14:paraId="0C7D41C6" w14:textId="1594650C"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3C510E8A" w14:textId="04FE8E08" w:rsidR="00E6166C" w:rsidRDefault="00E6166C" w:rsidP="00E6166C">
            <w:pPr>
              <w:jc w:val="right"/>
              <w:rPr>
                <w:rFonts w:ascii="Arial" w:hAnsi="Arial" w:cs="Arial"/>
                <w:sz w:val="20"/>
                <w:szCs w:val="20"/>
                <w:lang w:val="en-GB"/>
              </w:rPr>
            </w:pPr>
            <w:r w:rsidRPr="00A64DB5">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0CA79429" w14:textId="3B1BD699" w:rsidR="00E6166C" w:rsidRDefault="00E6166C" w:rsidP="00E6166C">
            <w:pPr>
              <w:rPr>
                <w:rFonts w:ascii="Arial" w:hAnsi="Arial" w:cs="Arial"/>
                <w:sz w:val="20"/>
                <w:szCs w:val="20"/>
                <w:lang w:val="en-GB"/>
              </w:rPr>
            </w:pPr>
            <w:r w:rsidRPr="0067266B">
              <w:rPr>
                <w:rFonts w:ascii="Calibri" w:eastAsia="Calibri" w:hAnsi="Calibri" w:cs="Calibri"/>
                <w:sz w:val="18"/>
                <w:szCs w:val="18"/>
              </w:rPr>
              <w:t xml:space="preserve">Final scoping document has been completed.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13EB9C13" w14:textId="6BCDC436"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76228769" w14:textId="77777777" w:rsidTr="006B68CB">
        <w:tc>
          <w:tcPr>
            <w:tcW w:w="1561" w:type="dxa"/>
            <w:tcBorders>
              <w:top w:val="single" w:sz="12" w:space="0" w:color="auto"/>
              <w:left w:val="single" w:sz="12" w:space="0" w:color="auto"/>
              <w:bottom w:val="single" w:sz="4" w:space="0" w:color="auto"/>
              <w:right w:val="single" w:sz="4" w:space="0" w:color="auto"/>
            </w:tcBorders>
          </w:tcPr>
          <w:p w14:paraId="63E7E53C" w14:textId="25B1AD0D"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lastRenderedPageBreak/>
              <w:t>Activity 4. AZE member organisations undertake targeted advocacy</w:t>
            </w:r>
          </w:p>
        </w:tc>
        <w:tc>
          <w:tcPr>
            <w:tcW w:w="1128" w:type="dxa"/>
            <w:tcBorders>
              <w:top w:val="single" w:sz="12" w:space="0" w:color="auto"/>
              <w:left w:val="single" w:sz="4" w:space="0" w:color="auto"/>
              <w:bottom w:val="single" w:sz="4" w:space="0" w:color="auto"/>
              <w:right w:val="single" w:sz="4" w:space="0" w:color="auto"/>
            </w:tcBorders>
          </w:tcPr>
          <w:p w14:paraId="525216A6" w14:textId="3C4AB010" w:rsidR="00E6166C" w:rsidRDefault="00E6166C" w:rsidP="00E6166C">
            <w:pPr>
              <w:jc w:val="right"/>
              <w:rPr>
                <w:rFonts w:ascii="Arial" w:hAnsi="Arial" w:cs="Arial"/>
                <w:sz w:val="20"/>
                <w:szCs w:val="20"/>
                <w:lang w:val="en-GB"/>
              </w:rPr>
            </w:pPr>
            <w:r>
              <w:rPr>
                <w:rFonts w:ascii="Calibri" w:eastAsia="Calibri" w:hAnsi="Calibri" w:cs="Calibri"/>
                <w:sz w:val="18"/>
                <w:szCs w:val="18"/>
              </w:rPr>
              <w:t>Jun 2019*</w:t>
            </w:r>
          </w:p>
        </w:tc>
        <w:tc>
          <w:tcPr>
            <w:tcW w:w="1134" w:type="dxa"/>
            <w:tcBorders>
              <w:top w:val="single" w:sz="12" w:space="0" w:color="auto"/>
              <w:left w:val="single" w:sz="4" w:space="0" w:color="auto"/>
              <w:bottom w:val="single" w:sz="4" w:space="0" w:color="auto"/>
              <w:right w:val="single" w:sz="4" w:space="0" w:color="auto"/>
            </w:tcBorders>
          </w:tcPr>
          <w:p w14:paraId="323BAEB4" w14:textId="78F548E2"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50%</w:t>
            </w:r>
          </w:p>
        </w:tc>
        <w:tc>
          <w:tcPr>
            <w:tcW w:w="1134" w:type="dxa"/>
            <w:tcBorders>
              <w:top w:val="single" w:sz="12" w:space="0" w:color="auto"/>
              <w:left w:val="single" w:sz="4" w:space="0" w:color="auto"/>
              <w:bottom w:val="single" w:sz="4" w:space="0" w:color="auto"/>
              <w:right w:val="single" w:sz="4" w:space="0" w:color="auto"/>
            </w:tcBorders>
          </w:tcPr>
          <w:p w14:paraId="36AA0569" w14:textId="349B8C0B" w:rsidR="00E6166C" w:rsidRDefault="00E6166C" w:rsidP="00E6166C">
            <w:pPr>
              <w:jc w:val="right"/>
              <w:rPr>
                <w:rFonts w:ascii="Arial" w:hAnsi="Arial" w:cs="Arial"/>
                <w:sz w:val="20"/>
                <w:szCs w:val="20"/>
                <w:lang w:val="en-GB"/>
              </w:rPr>
            </w:pPr>
            <w:r w:rsidRPr="00A64DB5">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36049130" w14:textId="77777777" w:rsidR="00E6166C" w:rsidRPr="0067266B" w:rsidRDefault="00E6166C" w:rsidP="00E6166C">
            <w:pPr>
              <w:rPr>
                <w:rFonts w:ascii="Calibri" w:eastAsia="Calibri" w:hAnsi="Calibri" w:cs="Calibri"/>
                <w:sz w:val="18"/>
                <w:szCs w:val="18"/>
              </w:rPr>
            </w:pPr>
            <w:r w:rsidRPr="0067266B">
              <w:rPr>
                <w:rFonts w:ascii="Calibri" w:eastAsia="Calibri" w:hAnsi="Calibri" w:cs="Calibri"/>
                <w:sz w:val="18"/>
                <w:szCs w:val="18"/>
              </w:rPr>
              <w:t>AZE was invited to speak at the 12</w:t>
            </w:r>
            <w:r w:rsidRPr="0067266B">
              <w:rPr>
                <w:rFonts w:ascii="Calibri" w:eastAsia="Calibri" w:hAnsi="Calibri" w:cs="Calibri"/>
                <w:sz w:val="18"/>
                <w:szCs w:val="18"/>
                <w:vertAlign w:val="superscript"/>
              </w:rPr>
              <w:t>th</w:t>
            </w:r>
            <w:r w:rsidRPr="0067266B">
              <w:rPr>
                <w:rFonts w:ascii="Calibri" w:eastAsia="Calibri" w:hAnsi="Calibri" w:cs="Calibri"/>
                <w:sz w:val="18"/>
                <w:szCs w:val="18"/>
              </w:rPr>
              <w:t xml:space="preserve"> Annual International Finance Corporation (IFC)’s Community of Learning, held in Washington DC in October 2018. ABC presented on AZE and its role in international financial institution safeguards, flagging that AZE sites, along with UNESCO World Heritage sites, are now the only sites recognized as the </w:t>
            </w:r>
            <w:r w:rsidRPr="0067266B">
              <w:rPr>
                <w:rFonts w:ascii="Calibri" w:eastAsia="Calibri" w:hAnsi="Calibri" w:cs="Calibri"/>
                <w:i/>
                <w:sz w:val="18"/>
                <w:szCs w:val="18"/>
              </w:rPr>
              <w:t>most critical</w:t>
            </w:r>
            <w:r w:rsidRPr="0067266B">
              <w:rPr>
                <w:rFonts w:ascii="Calibri" w:eastAsia="Calibri" w:hAnsi="Calibri" w:cs="Calibri"/>
                <w:sz w:val="18"/>
                <w:szCs w:val="18"/>
              </w:rPr>
              <w:t xml:space="preserve"> of Critical Habitat by the IFC, as per the new IFC Guidance Note 6 detailed below.  </w:t>
            </w:r>
          </w:p>
          <w:p w14:paraId="68429D9A" w14:textId="77777777" w:rsidR="00E6166C" w:rsidRPr="0067266B" w:rsidRDefault="00E6166C" w:rsidP="00E6166C">
            <w:pPr>
              <w:rPr>
                <w:rFonts w:ascii="Calibri" w:eastAsia="Calibri" w:hAnsi="Calibri" w:cs="Calibri"/>
                <w:sz w:val="18"/>
                <w:szCs w:val="18"/>
              </w:rPr>
            </w:pPr>
          </w:p>
          <w:p w14:paraId="5EA4FB81" w14:textId="77777777" w:rsidR="00E6166C" w:rsidRPr="0067266B" w:rsidRDefault="00E6166C" w:rsidP="00E6166C">
            <w:pPr>
              <w:rPr>
                <w:rFonts w:ascii="Calibri" w:eastAsia="Calibri" w:hAnsi="Calibri" w:cs="Calibri"/>
                <w:sz w:val="18"/>
                <w:szCs w:val="18"/>
              </w:rPr>
            </w:pPr>
            <w:r w:rsidRPr="0067266B">
              <w:rPr>
                <w:rFonts w:ascii="Calibri" w:eastAsia="Calibri" w:hAnsi="Calibri" w:cs="Calibri"/>
                <w:sz w:val="18"/>
                <w:szCs w:val="18"/>
              </w:rPr>
              <w:t>Further discussions, including targeted one-on-one interviews, have been held by BirdLife with two key personnel in the biodiversity team at IFC on improved engagement of civil society conservation organisations in their safeguards development and implementation process and IFC will participate in a proposed session on AZE conservation at the IUCN World Conservation Congress in Marseille in June 2020, led by BirdLife and ABC, as well as two other sessions on engagement of civil society in standards and safeguards and spatial planning processes for renewable energy development led by IUCN with BirdLife as a partner.</w:t>
            </w:r>
          </w:p>
          <w:p w14:paraId="7A51668A" w14:textId="77777777" w:rsidR="00E6166C" w:rsidRPr="0067266B" w:rsidRDefault="00E6166C" w:rsidP="00E6166C">
            <w:pPr>
              <w:rPr>
                <w:rFonts w:ascii="Calibri" w:eastAsia="Calibri" w:hAnsi="Calibri" w:cs="Calibri"/>
                <w:sz w:val="18"/>
                <w:szCs w:val="18"/>
              </w:rPr>
            </w:pPr>
          </w:p>
          <w:p w14:paraId="339E54B4" w14:textId="1FD7C4CE" w:rsidR="00E6166C" w:rsidRDefault="00E6166C" w:rsidP="00E6166C">
            <w:pPr>
              <w:rPr>
                <w:rFonts w:ascii="Arial" w:hAnsi="Arial" w:cs="Arial"/>
                <w:sz w:val="20"/>
                <w:szCs w:val="20"/>
                <w:lang w:val="en-GB"/>
              </w:rPr>
            </w:pPr>
            <w:r w:rsidRPr="0067266B">
              <w:rPr>
                <w:rFonts w:ascii="Calibri" w:eastAsia="Calibri" w:hAnsi="Calibri" w:cs="Calibri"/>
                <w:sz w:val="18"/>
                <w:szCs w:val="18"/>
              </w:rPr>
              <w:t>In December 2018 ABC and BirdLife discussed the AZE concept with the head of the Equator Principles Association ahead of the public phase of the current Equator Principles 4 consultation process in 2019. In order to support raised awareness and build understanding of AZE sites within Equator Principles Financial Institutions (EPFIs), the EPA invited AZE to conduct a webinar in spring 2019 for all EPFIs, as well as promote the current EPFI factsheet, but this has been delayed by EPA while they roll out the new guidance for IFC Performance Standard 6 and will now take place following the end of the GEF project.</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5C2442C6" w14:textId="4FED375D"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3DEBEF52" w14:textId="77777777" w:rsidTr="006B68CB">
        <w:tc>
          <w:tcPr>
            <w:tcW w:w="1561" w:type="dxa"/>
            <w:tcBorders>
              <w:top w:val="single" w:sz="12" w:space="0" w:color="auto"/>
              <w:left w:val="single" w:sz="12" w:space="0" w:color="auto"/>
              <w:bottom w:val="single" w:sz="4" w:space="0" w:color="auto"/>
              <w:right w:val="single" w:sz="4" w:space="0" w:color="auto"/>
            </w:tcBorders>
          </w:tcPr>
          <w:p w14:paraId="429EA0CA" w14:textId="1F48E386"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Activity 5. AZE member organisations work with development banks to ensure guidance contributes to reviews of safeguard policies </w:t>
            </w:r>
          </w:p>
        </w:tc>
        <w:tc>
          <w:tcPr>
            <w:tcW w:w="1128" w:type="dxa"/>
            <w:tcBorders>
              <w:top w:val="single" w:sz="12" w:space="0" w:color="auto"/>
              <w:left w:val="single" w:sz="4" w:space="0" w:color="auto"/>
              <w:bottom w:val="single" w:sz="4" w:space="0" w:color="auto"/>
              <w:right w:val="single" w:sz="4" w:space="0" w:color="auto"/>
            </w:tcBorders>
          </w:tcPr>
          <w:p w14:paraId="5A8B5001" w14:textId="7D366FFE" w:rsidR="00E6166C" w:rsidRDefault="00E6166C" w:rsidP="00E6166C">
            <w:pPr>
              <w:jc w:val="right"/>
              <w:rPr>
                <w:rFonts w:ascii="Arial" w:hAnsi="Arial" w:cs="Arial"/>
                <w:sz w:val="20"/>
                <w:szCs w:val="20"/>
                <w:lang w:val="en-GB"/>
              </w:rPr>
            </w:pPr>
            <w:r>
              <w:rPr>
                <w:rFonts w:ascii="Calibri" w:eastAsia="Calibri" w:hAnsi="Calibri" w:cs="Calibri"/>
                <w:sz w:val="18"/>
                <w:szCs w:val="18"/>
              </w:rPr>
              <w:t>Jun 2019*</w:t>
            </w:r>
          </w:p>
        </w:tc>
        <w:tc>
          <w:tcPr>
            <w:tcW w:w="1134" w:type="dxa"/>
            <w:tcBorders>
              <w:top w:val="single" w:sz="12" w:space="0" w:color="auto"/>
              <w:left w:val="single" w:sz="4" w:space="0" w:color="auto"/>
              <w:bottom w:val="single" w:sz="4" w:space="0" w:color="auto"/>
              <w:right w:val="single" w:sz="4" w:space="0" w:color="auto"/>
            </w:tcBorders>
          </w:tcPr>
          <w:p w14:paraId="2D892269" w14:textId="74FA09E6"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60%</w:t>
            </w:r>
          </w:p>
        </w:tc>
        <w:tc>
          <w:tcPr>
            <w:tcW w:w="1134" w:type="dxa"/>
            <w:tcBorders>
              <w:top w:val="single" w:sz="12" w:space="0" w:color="auto"/>
              <w:left w:val="single" w:sz="4" w:space="0" w:color="auto"/>
              <w:bottom w:val="single" w:sz="4" w:space="0" w:color="auto"/>
              <w:right w:val="single" w:sz="4" w:space="0" w:color="auto"/>
            </w:tcBorders>
          </w:tcPr>
          <w:p w14:paraId="00F9ED24" w14:textId="4E58523E" w:rsidR="00E6166C" w:rsidRDefault="00E6166C" w:rsidP="00E6166C">
            <w:pPr>
              <w:jc w:val="right"/>
              <w:rPr>
                <w:rFonts w:ascii="Arial" w:hAnsi="Arial" w:cs="Arial"/>
                <w:sz w:val="20"/>
                <w:szCs w:val="20"/>
                <w:lang w:val="en-GB"/>
              </w:rPr>
            </w:pPr>
            <w:r w:rsidRPr="00A64DB5">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0F0B2D23" w14:textId="33A5D24D" w:rsidR="00E6166C" w:rsidRDefault="00E6166C" w:rsidP="00E6166C">
            <w:pPr>
              <w:rPr>
                <w:rFonts w:ascii="Arial" w:hAnsi="Arial" w:cs="Arial"/>
                <w:sz w:val="20"/>
                <w:szCs w:val="20"/>
                <w:lang w:val="en-GB"/>
              </w:rPr>
            </w:pPr>
            <w:r w:rsidRPr="00A26DBA">
              <w:rPr>
                <w:rFonts w:ascii="Calibri" w:eastAsia="Calibri" w:hAnsi="Calibri" w:cs="Calibri"/>
                <w:sz w:val="18"/>
                <w:szCs w:val="18"/>
              </w:rPr>
              <w:t xml:space="preserve">The IFC Guidance Note 6 was published in November 2018 (and updated in June 2019), flagging AZE sites along with UNESCO World Heritage sites as the most critical of Critical Habitats, stating that AZE sites “will not be acceptable for financing </w:t>
            </w:r>
            <w:proofErr w:type="gramStart"/>
            <w:r w:rsidRPr="00A26DBA">
              <w:rPr>
                <w:rFonts w:ascii="Calibri" w:eastAsia="Calibri" w:hAnsi="Calibri" w:cs="Calibri"/>
                <w:sz w:val="18"/>
                <w:szCs w:val="18"/>
              </w:rPr>
              <w:t>with the possible exception of</w:t>
            </w:r>
            <w:proofErr w:type="gramEnd"/>
            <w:r w:rsidRPr="00A26DBA">
              <w:rPr>
                <w:rFonts w:ascii="Calibri" w:eastAsia="Calibri" w:hAnsi="Calibri" w:cs="Calibri"/>
                <w:sz w:val="18"/>
                <w:szCs w:val="18"/>
              </w:rPr>
              <w:t xml:space="preserve"> projects specifically designed to contribute to the conservation of the area. Consultation with the relevant national and international organizations that designate these areas is required.” and including a reference to the AZE website. This was also uploaded to the </w:t>
            </w:r>
            <w:hyperlink r:id="rId35">
              <w:r w:rsidRPr="00A26DBA">
                <w:rPr>
                  <w:rFonts w:ascii="Calibri" w:eastAsia="Calibri" w:hAnsi="Calibri" w:cs="Calibri"/>
                  <w:color w:val="0563C1"/>
                  <w:sz w:val="18"/>
                  <w:szCs w:val="18"/>
                  <w:u w:val="single"/>
                </w:rPr>
                <w:t>policy section</w:t>
              </w:r>
            </w:hyperlink>
            <w:r w:rsidRPr="00A26DBA">
              <w:rPr>
                <w:rFonts w:ascii="Calibri" w:eastAsia="Calibri" w:hAnsi="Calibri" w:cs="Calibri"/>
                <w:sz w:val="18"/>
                <w:szCs w:val="18"/>
              </w:rPr>
              <w:t xml:space="preserve"> of the AZE website. Work continues to ensure key data layers such as AZEs, and tools such as IBAT, remain a requirement for candidate projects to use in IFI environmental screening and due diligence. Input has been provided to the consultations on the Equator Principles revision (EP4), EIB and EBRD which are currently underway, and internal discussions with EPA and EBRD outside of the public consultations have taken place</w:t>
            </w:r>
            <w:r>
              <w:rPr>
                <w:rFonts w:ascii="Calibri" w:eastAsia="Calibri" w:hAnsi="Calibri" w:cs="Calibri"/>
                <w:sz w:val="18"/>
                <w:szCs w:val="18"/>
              </w:rPr>
              <w:t xml:space="preserve"> (see activity 7 below)</w:t>
            </w:r>
            <w:r w:rsidRPr="00A26DBA">
              <w:rPr>
                <w:rFonts w:ascii="Calibri" w:eastAsia="Calibri" w:hAnsi="Calibri" w:cs="Calibri"/>
                <w:sz w:val="18"/>
                <w:szCs w:val="18"/>
              </w:rPr>
              <w:t>.</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3ACF4DE4" w14:textId="5A71CC6A"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5AD62F65" w14:textId="77777777" w:rsidTr="006B68CB">
        <w:tc>
          <w:tcPr>
            <w:tcW w:w="1561" w:type="dxa"/>
            <w:tcBorders>
              <w:top w:val="single" w:sz="12" w:space="0" w:color="auto"/>
              <w:left w:val="single" w:sz="12" w:space="0" w:color="auto"/>
              <w:bottom w:val="single" w:sz="4" w:space="0" w:color="auto"/>
              <w:right w:val="single" w:sz="4" w:space="0" w:color="auto"/>
            </w:tcBorders>
          </w:tcPr>
          <w:p w14:paraId="43EAD839" w14:textId="65E51064"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Activity 6. AZE member organisations work with development </w:t>
            </w:r>
            <w:r>
              <w:rPr>
                <w:rFonts w:ascii="Calibri" w:eastAsia="Calibri" w:hAnsi="Calibri" w:cs="Calibri"/>
                <w:sz w:val="18"/>
                <w:szCs w:val="18"/>
              </w:rPr>
              <w:lastRenderedPageBreak/>
              <w:t xml:space="preserve">banks to ensure guidance utilised by MDBs and EPBs to strengthen compliance with and implementation of existing safeguards </w:t>
            </w:r>
          </w:p>
        </w:tc>
        <w:tc>
          <w:tcPr>
            <w:tcW w:w="1128" w:type="dxa"/>
            <w:tcBorders>
              <w:top w:val="single" w:sz="12" w:space="0" w:color="auto"/>
              <w:left w:val="single" w:sz="4" w:space="0" w:color="auto"/>
              <w:bottom w:val="single" w:sz="4" w:space="0" w:color="auto"/>
              <w:right w:val="single" w:sz="4" w:space="0" w:color="auto"/>
            </w:tcBorders>
          </w:tcPr>
          <w:p w14:paraId="2375D13C" w14:textId="60E75AA3" w:rsidR="00E6166C" w:rsidRDefault="00E6166C" w:rsidP="00E6166C">
            <w:pPr>
              <w:jc w:val="right"/>
              <w:rPr>
                <w:rFonts w:ascii="Arial" w:hAnsi="Arial" w:cs="Arial"/>
                <w:sz w:val="20"/>
                <w:szCs w:val="20"/>
                <w:lang w:val="en-GB"/>
              </w:rPr>
            </w:pPr>
            <w:r>
              <w:rPr>
                <w:rFonts w:ascii="Calibri" w:eastAsia="Calibri" w:hAnsi="Calibri" w:cs="Calibri"/>
                <w:sz w:val="18"/>
                <w:szCs w:val="18"/>
              </w:rPr>
              <w:lastRenderedPageBreak/>
              <w:t>Jun 2019*</w:t>
            </w:r>
          </w:p>
        </w:tc>
        <w:tc>
          <w:tcPr>
            <w:tcW w:w="1134" w:type="dxa"/>
            <w:tcBorders>
              <w:top w:val="single" w:sz="12" w:space="0" w:color="auto"/>
              <w:left w:val="single" w:sz="4" w:space="0" w:color="auto"/>
              <w:bottom w:val="single" w:sz="4" w:space="0" w:color="auto"/>
              <w:right w:val="single" w:sz="4" w:space="0" w:color="auto"/>
            </w:tcBorders>
          </w:tcPr>
          <w:p w14:paraId="79E8AC0E" w14:textId="375AA9E0"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50%</w:t>
            </w:r>
          </w:p>
        </w:tc>
        <w:tc>
          <w:tcPr>
            <w:tcW w:w="1134" w:type="dxa"/>
            <w:tcBorders>
              <w:top w:val="single" w:sz="12" w:space="0" w:color="auto"/>
              <w:left w:val="single" w:sz="4" w:space="0" w:color="auto"/>
              <w:bottom w:val="single" w:sz="4" w:space="0" w:color="auto"/>
              <w:right w:val="single" w:sz="4" w:space="0" w:color="auto"/>
            </w:tcBorders>
          </w:tcPr>
          <w:p w14:paraId="6E1D9D4E" w14:textId="2D5802F8" w:rsidR="00E6166C" w:rsidRDefault="00E6166C" w:rsidP="00E6166C">
            <w:pPr>
              <w:jc w:val="right"/>
              <w:rPr>
                <w:rFonts w:ascii="Arial" w:hAnsi="Arial" w:cs="Arial"/>
                <w:sz w:val="20"/>
                <w:szCs w:val="20"/>
                <w:lang w:val="en-GB"/>
              </w:rPr>
            </w:pPr>
            <w:r>
              <w:rPr>
                <w:rFonts w:ascii="Calibri" w:eastAsia="Calibri" w:hAnsi="Calibri" w:cs="Calibri"/>
                <w:sz w:val="18"/>
                <w:szCs w:val="18"/>
              </w:rPr>
              <w:t>10</w:t>
            </w:r>
            <w:r w:rsidRPr="00A64DB5">
              <w:rPr>
                <w:rFonts w:ascii="Calibri" w:eastAsia="Calibri" w:hAnsi="Calibri" w:cs="Calibri"/>
                <w:sz w:val="18"/>
                <w:szCs w:val="18"/>
              </w:rPr>
              <w:t>0%</w:t>
            </w:r>
          </w:p>
        </w:tc>
        <w:tc>
          <w:tcPr>
            <w:tcW w:w="6950" w:type="dxa"/>
            <w:tcBorders>
              <w:top w:val="single" w:sz="12" w:space="0" w:color="auto"/>
              <w:left w:val="single" w:sz="4" w:space="0" w:color="auto"/>
              <w:bottom w:val="single" w:sz="4" w:space="0" w:color="auto"/>
              <w:right w:val="single" w:sz="4" w:space="0" w:color="auto"/>
            </w:tcBorders>
          </w:tcPr>
          <w:p w14:paraId="01289BDF" w14:textId="5BC579D6" w:rsidR="00E6166C" w:rsidRDefault="00E6166C" w:rsidP="00E6166C">
            <w:pPr>
              <w:rPr>
                <w:rFonts w:ascii="Arial" w:hAnsi="Arial" w:cs="Arial"/>
                <w:sz w:val="20"/>
                <w:szCs w:val="20"/>
                <w:lang w:val="en-GB"/>
              </w:rPr>
            </w:pPr>
            <w:r w:rsidRPr="0067266B">
              <w:rPr>
                <w:rFonts w:ascii="Calibri" w:eastAsia="Calibri" w:hAnsi="Calibri" w:cs="Calibri"/>
                <w:sz w:val="18"/>
                <w:szCs w:val="18"/>
              </w:rPr>
              <w:t>The AZE information resource factsheet continues to be used to promote AZE considerations to IFIs and is now being promoted to IBAT subscribers through the re-developed web portal for the screening tool (</w:t>
            </w:r>
            <w:hyperlink r:id="rId36">
              <w:r w:rsidRPr="0067266B">
                <w:rPr>
                  <w:rFonts w:ascii="Calibri" w:eastAsia="Calibri" w:hAnsi="Calibri" w:cs="Calibri"/>
                  <w:sz w:val="18"/>
                  <w:szCs w:val="18"/>
                </w:rPr>
                <w:t>www.ibat-alliance.org</w:t>
              </w:r>
            </w:hyperlink>
            <w:r w:rsidRPr="0067266B">
              <w:rPr>
                <w:rFonts w:ascii="Calibri" w:eastAsia="Calibri" w:hAnsi="Calibri" w:cs="Calibri"/>
                <w:sz w:val="18"/>
                <w:szCs w:val="18"/>
              </w:rPr>
              <w:t xml:space="preserve">). Presentations and promotion of the importance of AZEs and tools to integrate AZE considerations into IFI and government policy were presented and discussed at the Responsible Business Forum </w:t>
            </w:r>
            <w:r w:rsidRPr="0067266B">
              <w:rPr>
                <w:rFonts w:ascii="Calibri" w:eastAsia="Calibri" w:hAnsi="Calibri" w:cs="Calibri"/>
                <w:sz w:val="18"/>
                <w:szCs w:val="18"/>
              </w:rPr>
              <w:lastRenderedPageBreak/>
              <w:t xml:space="preserve">(Singapore, 11-12 October), the IFC Annual Community of Learning event (Washington DC, 16 October), the Global Business and Biodiversity Forum (Sharm El Sheikh, 14-15 November) and AZE side events at CBD SBSTTA22 (Montreal, 2 July) and CBD COP14 (Sharm El Sheikh, 25 November). </w:t>
            </w:r>
            <w:r>
              <w:rPr>
                <w:rFonts w:ascii="Calibri" w:eastAsia="Calibri" w:hAnsi="Calibri" w:cs="Calibri"/>
                <w:sz w:val="18"/>
                <w:szCs w:val="18"/>
              </w:rPr>
              <w:t>A webstory by BirdLife on the need to ensure wind energy developments need to be sited appropriately, including to avoid AZE sites through the use of IBAT for pre-screening, was published by the Responsible Business Forum (</w:t>
            </w:r>
            <w:r>
              <w:t xml:space="preserve"> </w:t>
            </w:r>
            <w:hyperlink r:id="rId37" w:history="1">
              <w:r w:rsidRPr="00B80F63">
                <w:rPr>
                  <w:rStyle w:val="Hyperlink"/>
                  <w:rFonts w:ascii="Calibri" w:eastAsia="Calibri" w:hAnsi="Calibri" w:cs="Calibri"/>
                  <w:sz w:val="18"/>
                  <w:szCs w:val="18"/>
                </w:rPr>
                <w:t>https://www.responsiblebusiness.com/news/africas-news/location-location-location-reduce-bird-collisions/</w:t>
              </w:r>
            </w:hyperlink>
            <w:r>
              <w:rPr>
                <w:rFonts w:ascii="Calibri" w:eastAsia="Calibri" w:hAnsi="Calibri" w:cs="Calibri"/>
                <w:sz w:val="18"/>
                <w:szCs w:val="18"/>
              </w:rPr>
              <w:t xml:space="preserve">). </w:t>
            </w:r>
            <w:r w:rsidRPr="0067266B">
              <w:rPr>
                <w:rFonts w:ascii="Calibri" w:eastAsia="Calibri" w:hAnsi="Calibri" w:cs="Calibri"/>
                <w:sz w:val="18"/>
                <w:szCs w:val="18"/>
              </w:rPr>
              <w:t xml:space="preserve">In these events IFIs and private lenders were provided with an overview of the AZE concept and their status as priority Key Biodiversity Areas, and IBAT as a key screening tool.  </w:t>
            </w:r>
            <w:r>
              <w:rPr>
                <w:rFonts w:ascii="Calibri" w:eastAsia="Calibri" w:hAnsi="Calibri" w:cs="Calibri"/>
                <w:sz w:val="18"/>
                <w:szCs w:val="18"/>
              </w:rPr>
              <w:t>The webinar mentioned above is also now available on the AZE and IBAT websites for IFIs to view and will be adapted to give to Equator Principles Financial Institutions when the EPA is ready to facilitate this.</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0DF06819" w14:textId="5ABBF258"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45FC7200" w14:textId="77777777" w:rsidTr="006B68CB">
        <w:tc>
          <w:tcPr>
            <w:tcW w:w="1561" w:type="dxa"/>
            <w:tcBorders>
              <w:top w:val="single" w:sz="12" w:space="0" w:color="auto"/>
              <w:left w:val="single" w:sz="12" w:space="0" w:color="auto"/>
              <w:bottom w:val="single" w:sz="4" w:space="0" w:color="auto"/>
              <w:right w:val="single" w:sz="4" w:space="0" w:color="auto"/>
            </w:tcBorders>
          </w:tcPr>
          <w:p w14:paraId="4E441041" w14:textId="00AE48B7"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7. AZE member comments on safeguard policies posted online</w:t>
            </w:r>
          </w:p>
        </w:tc>
        <w:tc>
          <w:tcPr>
            <w:tcW w:w="1128" w:type="dxa"/>
            <w:tcBorders>
              <w:top w:val="single" w:sz="12" w:space="0" w:color="auto"/>
              <w:left w:val="single" w:sz="4" w:space="0" w:color="auto"/>
              <w:bottom w:val="single" w:sz="4" w:space="0" w:color="auto"/>
              <w:right w:val="single" w:sz="4" w:space="0" w:color="auto"/>
            </w:tcBorders>
          </w:tcPr>
          <w:p w14:paraId="24307218" w14:textId="09EAB7DF" w:rsidR="00E6166C" w:rsidRDefault="00E6166C" w:rsidP="00E6166C">
            <w:pPr>
              <w:jc w:val="right"/>
              <w:rPr>
                <w:rFonts w:ascii="Arial" w:hAnsi="Arial" w:cs="Arial"/>
                <w:sz w:val="20"/>
                <w:szCs w:val="20"/>
                <w:lang w:val="en-GB"/>
              </w:rPr>
            </w:pPr>
            <w:r>
              <w:rPr>
                <w:rFonts w:ascii="Calibri" w:eastAsia="Calibri" w:hAnsi="Calibri" w:cs="Calibri"/>
                <w:sz w:val="18"/>
                <w:szCs w:val="18"/>
              </w:rPr>
              <w:t>Jun 2019*</w:t>
            </w:r>
          </w:p>
        </w:tc>
        <w:tc>
          <w:tcPr>
            <w:tcW w:w="1134" w:type="dxa"/>
            <w:tcBorders>
              <w:top w:val="single" w:sz="12" w:space="0" w:color="auto"/>
              <w:left w:val="single" w:sz="4" w:space="0" w:color="auto"/>
              <w:bottom w:val="single" w:sz="4" w:space="0" w:color="auto"/>
              <w:right w:val="single" w:sz="4" w:space="0" w:color="auto"/>
            </w:tcBorders>
          </w:tcPr>
          <w:p w14:paraId="7195CC72" w14:textId="2C33D0D1"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50%</w:t>
            </w:r>
          </w:p>
        </w:tc>
        <w:tc>
          <w:tcPr>
            <w:tcW w:w="1134" w:type="dxa"/>
            <w:tcBorders>
              <w:top w:val="single" w:sz="12" w:space="0" w:color="auto"/>
              <w:left w:val="single" w:sz="4" w:space="0" w:color="auto"/>
              <w:bottom w:val="single" w:sz="4" w:space="0" w:color="auto"/>
              <w:right w:val="single" w:sz="4" w:space="0" w:color="auto"/>
            </w:tcBorders>
          </w:tcPr>
          <w:p w14:paraId="1AD1276E" w14:textId="2476B3E5" w:rsidR="00E6166C" w:rsidRDefault="00E6166C" w:rsidP="00E6166C">
            <w:pPr>
              <w:jc w:val="right"/>
              <w:rPr>
                <w:rFonts w:ascii="Arial" w:hAnsi="Arial" w:cs="Arial"/>
                <w:sz w:val="20"/>
                <w:szCs w:val="20"/>
                <w:lang w:val="en-GB"/>
              </w:rPr>
            </w:pPr>
            <w:r>
              <w:rPr>
                <w:rFonts w:ascii="Calibri" w:eastAsia="Calibri" w:hAnsi="Calibri" w:cs="Calibri"/>
                <w:sz w:val="18"/>
                <w:szCs w:val="18"/>
              </w:rPr>
              <w:t>10</w:t>
            </w:r>
            <w:r w:rsidRPr="00A64DB5">
              <w:rPr>
                <w:rFonts w:ascii="Calibri" w:eastAsia="Calibri" w:hAnsi="Calibri" w:cs="Calibri"/>
                <w:sz w:val="18"/>
                <w:szCs w:val="18"/>
              </w:rPr>
              <w:t>0%</w:t>
            </w:r>
          </w:p>
        </w:tc>
        <w:tc>
          <w:tcPr>
            <w:tcW w:w="6950" w:type="dxa"/>
            <w:tcBorders>
              <w:top w:val="single" w:sz="12" w:space="0" w:color="auto"/>
              <w:left w:val="single" w:sz="4" w:space="0" w:color="auto"/>
              <w:bottom w:val="single" w:sz="4" w:space="0" w:color="auto"/>
              <w:right w:val="single" w:sz="4" w:space="0" w:color="auto"/>
            </w:tcBorders>
          </w:tcPr>
          <w:p w14:paraId="64E25DBB" w14:textId="38188031" w:rsidR="00E6166C" w:rsidRDefault="00E6166C" w:rsidP="00E6166C">
            <w:pPr>
              <w:rPr>
                <w:rFonts w:ascii="Arial" w:hAnsi="Arial" w:cs="Arial"/>
                <w:sz w:val="20"/>
                <w:szCs w:val="20"/>
                <w:lang w:val="en-GB"/>
              </w:rPr>
            </w:pPr>
            <w:r w:rsidRPr="001A4850">
              <w:rPr>
                <w:rFonts w:ascii="Calibri" w:eastAsia="Calibri" w:hAnsi="Calibri" w:cs="Calibri"/>
                <w:sz w:val="18"/>
                <w:szCs w:val="18"/>
              </w:rPr>
              <w:t xml:space="preserve">Where relevant, AZE member responses to open public consultations have been posted online (e.g. World Bank in 2015 and 2016 from BirdLife and others: </w:t>
            </w:r>
            <w:hyperlink r:id="rId38" w:history="1">
              <w:r w:rsidRPr="001A4850">
                <w:rPr>
                  <w:rStyle w:val="Hyperlink"/>
                  <w:rFonts w:ascii="Calibri" w:eastAsia="Calibri" w:hAnsi="Calibri" w:cs="Calibri"/>
                  <w:sz w:val="18"/>
                  <w:szCs w:val="18"/>
                </w:rPr>
                <w:t>https://consultations.worldbank.org/content/comments-birdlife-international-fauna-and-flora-international-royal-society-protection-birds</w:t>
              </w:r>
            </w:hyperlink>
            <w:r w:rsidRPr="001A4850">
              <w:rPr>
                <w:rFonts w:ascii="Calibri" w:eastAsia="Calibri" w:hAnsi="Calibri" w:cs="Calibri"/>
                <w:sz w:val="18"/>
                <w:szCs w:val="18"/>
              </w:rPr>
              <w:t xml:space="preserve">), though not all are or will be available online (e.g. recent IFC Guidance Note 6 comments). Consultations during 2019 on the Equator Principles (EP4), EBRD Environmental and Social Policy and EIB Energy Lending Policy are underway and ongoing, with BirdLife inputting via in-person consultations for the EIB on 27 February in London and EBRD on 5 March in Brussels and via written responses to the EBRD in March, to the EIB in April and the EPA in June 2019.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5B32C6AB" w14:textId="774D1320"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4316CA9B" w14:textId="77777777" w:rsidTr="006B68CB">
        <w:tc>
          <w:tcPr>
            <w:tcW w:w="1561" w:type="dxa"/>
            <w:tcBorders>
              <w:top w:val="single" w:sz="12" w:space="0" w:color="auto"/>
              <w:left w:val="single" w:sz="12" w:space="0" w:color="auto"/>
              <w:bottom w:val="single" w:sz="4" w:space="0" w:color="auto"/>
              <w:right w:val="single" w:sz="4" w:space="0" w:color="auto"/>
            </w:tcBorders>
          </w:tcPr>
          <w:p w14:paraId="0EC6B694" w14:textId="5C678714" w:rsidR="00E6166C" w:rsidRDefault="00E6166C" w:rsidP="00E6166C">
            <w:pPr>
              <w:spacing w:before="60" w:after="60"/>
              <w:rPr>
                <w:rFonts w:ascii="Calibri" w:eastAsia="Calibri" w:hAnsi="Calibri" w:cs="Calibri"/>
                <w:sz w:val="18"/>
                <w:szCs w:val="18"/>
              </w:rPr>
            </w:pPr>
            <w:r>
              <w:rPr>
                <w:rFonts w:ascii="Calibri" w:eastAsia="Calibri" w:hAnsi="Calibri" w:cs="Calibri"/>
                <w:b/>
                <w:sz w:val="18"/>
                <w:szCs w:val="18"/>
              </w:rPr>
              <w:t>Output 2.1.3 Capacity of AZE members to partner with lending institutions strengthened and national AZE networks enhanced through outreach and training programs</w:t>
            </w:r>
            <w:r>
              <w:rPr>
                <w:rFonts w:ascii="Calibri" w:eastAsia="Calibri" w:hAnsi="Calibri" w:cs="Calibri"/>
                <w:b/>
                <w:sz w:val="18"/>
                <w:szCs w:val="18"/>
              </w:rPr>
              <w:tab/>
            </w:r>
          </w:p>
        </w:tc>
        <w:tc>
          <w:tcPr>
            <w:tcW w:w="1128" w:type="dxa"/>
            <w:tcBorders>
              <w:top w:val="single" w:sz="12" w:space="0" w:color="auto"/>
              <w:left w:val="single" w:sz="4" w:space="0" w:color="auto"/>
              <w:bottom w:val="single" w:sz="4" w:space="0" w:color="auto"/>
              <w:right w:val="single" w:sz="4" w:space="0" w:color="auto"/>
            </w:tcBorders>
          </w:tcPr>
          <w:p w14:paraId="78570C0D"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3E764915"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5ADE75EE" w14:textId="77777777" w:rsidR="00E6166C" w:rsidRDefault="00E6166C" w:rsidP="00E6166C">
            <w:pPr>
              <w:jc w:val="right"/>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235F1A5B" w14:textId="77777777"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1282E84F" w14:textId="77777777" w:rsidR="00E6166C" w:rsidRDefault="00E6166C" w:rsidP="00E6166C">
            <w:pPr>
              <w:rPr>
                <w:rFonts w:ascii="Arial" w:hAnsi="Arial" w:cs="Arial"/>
                <w:sz w:val="20"/>
                <w:szCs w:val="20"/>
                <w:lang w:val="en-GB"/>
              </w:rPr>
            </w:pPr>
          </w:p>
        </w:tc>
      </w:tr>
      <w:tr w:rsidR="00E6166C" w14:paraId="39D231B8" w14:textId="77777777" w:rsidTr="006B68CB">
        <w:tc>
          <w:tcPr>
            <w:tcW w:w="1561" w:type="dxa"/>
            <w:tcBorders>
              <w:top w:val="single" w:sz="12" w:space="0" w:color="auto"/>
              <w:left w:val="single" w:sz="12" w:space="0" w:color="auto"/>
              <w:bottom w:val="single" w:sz="4" w:space="0" w:color="auto"/>
              <w:right w:val="single" w:sz="4" w:space="0" w:color="auto"/>
            </w:tcBorders>
          </w:tcPr>
          <w:p w14:paraId="48B94125" w14:textId="4FCA3DE1" w:rsidR="00E6166C" w:rsidRDefault="00E6166C" w:rsidP="00E6166C">
            <w:pPr>
              <w:spacing w:before="60" w:after="60"/>
              <w:rPr>
                <w:rFonts w:ascii="Calibri" w:eastAsia="Calibri" w:hAnsi="Calibri" w:cs="Calibri"/>
                <w:b/>
                <w:sz w:val="18"/>
                <w:szCs w:val="18"/>
              </w:rPr>
            </w:pPr>
            <w:r>
              <w:rPr>
                <w:rFonts w:ascii="Calibri" w:eastAsia="Calibri" w:hAnsi="Calibri" w:cs="Calibri"/>
                <w:sz w:val="18"/>
                <w:szCs w:val="18"/>
              </w:rPr>
              <w:t xml:space="preserve">Activity 1. Scope capacity development needs and </w:t>
            </w:r>
            <w:r>
              <w:rPr>
                <w:rFonts w:ascii="Calibri" w:eastAsia="Calibri" w:hAnsi="Calibri" w:cs="Calibri"/>
                <w:sz w:val="18"/>
                <w:szCs w:val="18"/>
              </w:rPr>
              <w:lastRenderedPageBreak/>
              <w:t xml:space="preserve">produce capacity development programme document </w:t>
            </w:r>
          </w:p>
        </w:tc>
        <w:tc>
          <w:tcPr>
            <w:tcW w:w="1128" w:type="dxa"/>
            <w:tcBorders>
              <w:top w:val="single" w:sz="12" w:space="0" w:color="auto"/>
              <w:left w:val="single" w:sz="4" w:space="0" w:color="auto"/>
              <w:bottom w:val="single" w:sz="4" w:space="0" w:color="auto"/>
              <w:right w:val="single" w:sz="4" w:space="0" w:color="auto"/>
            </w:tcBorders>
          </w:tcPr>
          <w:p w14:paraId="060500A3" w14:textId="713A253D" w:rsidR="00E6166C" w:rsidRDefault="00E6166C" w:rsidP="00E6166C">
            <w:pPr>
              <w:jc w:val="right"/>
              <w:rPr>
                <w:rFonts w:ascii="Arial" w:hAnsi="Arial" w:cs="Arial"/>
                <w:sz w:val="20"/>
                <w:szCs w:val="20"/>
                <w:lang w:val="en-GB"/>
              </w:rPr>
            </w:pPr>
            <w:r>
              <w:rPr>
                <w:rFonts w:ascii="Calibri" w:eastAsia="Calibri" w:hAnsi="Calibri" w:cs="Calibri"/>
                <w:sz w:val="18"/>
                <w:szCs w:val="18"/>
              </w:rPr>
              <w:lastRenderedPageBreak/>
              <w:t>Sep 2016</w:t>
            </w:r>
          </w:p>
        </w:tc>
        <w:tc>
          <w:tcPr>
            <w:tcW w:w="1134" w:type="dxa"/>
            <w:tcBorders>
              <w:top w:val="single" w:sz="12" w:space="0" w:color="auto"/>
              <w:left w:val="single" w:sz="4" w:space="0" w:color="auto"/>
              <w:bottom w:val="single" w:sz="4" w:space="0" w:color="auto"/>
              <w:right w:val="single" w:sz="4" w:space="0" w:color="auto"/>
            </w:tcBorders>
          </w:tcPr>
          <w:p w14:paraId="08F618AD" w14:textId="3E9C3698"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641D65CF" w14:textId="78E01CD3" w:rsidR="00E6166C" w:rsidRDefault="00E6166C" w:rsidP="00E6166C">
            <w:pPr>
              <w:jc w:val="right"/>
              <w:rPr>
                <w:rFonts w:ascii="Arial" w:hAnsi="Arial" w:cs="Arial"/>
                <w:sz w:val="20"/>
                <w:szCs w:val="20"/>
                <w:lang w:val="en-GB"/>
              </w:rPr>
            </w:pPr>
            <w:r w:rsidRPr="00A26DBA">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56D7A28B" w14:textId="1EFABBAF" w:rsidR="00E6166C" w:rsidRDefault="00E6166C" w:rsidP="00E6166C">
            <w:pPr>
              <w:rPr>
                <w:rFonts w:ascii="Arial" w:hAnsi="Arial" w:cs="Arial"/>
                <w:sz w:val="20"/>
                <w:szCs w:val="20"/>
                <w:lang w:val="en-GB"/>
              </w:rPr>
            </w:pPr>
            <w:r w:rsidRPr="00A26DBA">
              <w:rPr>
                <w:rFonts w:ascii="Calibri" w:eastAsia="Calibri" w:hAnsi="Calibri" w:cs="Calibri"/>
                <w:sz w:val="18"/>
                <w:szCs w:val="18"/>
              </w:rPr>
              <w:t>A consultation with AZE project leads has been undertaken to inform the capacity development approach.</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2983A15D" w14:textId="62E3A7D0"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723E2D6C" w14:textId="77777777" w:rsidTr="006B68CB">
        <w:tc>
          <w:tcPr>
            <w:tcW w:w="1561" w:type="dxa"/>
            <w:tcBorders>
              <w:top w:val="single" w:sz="12" w:space="0" w:color="auto"/>
              <w:left w:val="single" w:sz="12" w:space="0" w:color="auto"/>
              <w:bottom w:val="single" w:sz="4" w:space="0" w:color="auto"/>
              <w:right w:val="single" w:sz="4" w:space="0" w:color="auto"/>
            </w:tcBorders>
          </w:tcPr>
          <w:p w14:paraId="1741BD75" w14:textId="56617C4C"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Activity 2. Organise and deliver workshops to train staff from AZE member organisations </w:t>
            </w:r>
          </w:p>
        </w:tc>
        <w:tc>
          <w:tcPr>
            <w:tcW w:w="1128" w:type="dxa"/>
            <w:tcBorders>
              <w:top w:val="single" w:sz="12" w:space="0" w:color="auto"/>
              <w:left w:val="single" w:sz="4" w:space="0" w:color="auto"/>
              <w:bottom w:val="single" w:sz="4" w:space="0" w:color="auto"/>
              <w:right w:val="single" w:sz="4" w:space="0" w:color="auto"/>
            </w:tcBorders>
          </w:tcPr>
          <w:p w14:paraId="500DF829" w14:textId="2AA6C043" w:rsidR="00E6166C" w:rsidRDefault="00E6166C" w:rsidP="00E6166C">
            <w:pPr>
              <w:jc w:val="right"/>
              <w:rPr>
                <w:rFonts w:ascii="Arial" w:hAnsi="Arial" w:cs="Arial"/>
                <w:sz w:val="20"/>
                <w:szCs w:val="20"/>
                <w:lang w:val="en-GB"/>
              </w:rPr>
            </w:pPr>
            <w:r>
              <w:rPr>
                <w:rFonts w:ascii="Calibri" w:eastAsia="Calibri" w:hAnsi="Calibri" w:cs="Calibri"/>
                <w:sz w:val="18"/>
                <w:szCs w:val="18"/>
              </w:rPr>
              <w:t>Sep 2018*</w:t>
            </w:r>
          </w:p>
        </w:tc>
        <w:tc>
          <w:tcPr>
            <w:tcW w:w="1134" w:type="dxa"/>
            <w:tcBorders>
              <w:top w:val="single" w:sz="12" w:space="0" w:color="auto"/>
              <w:left w:val="single" w:sz="4" w:space="0" w:color="auto"/>
              <w:bottom w:val="single" w:sz="4" w:space="0" w:color="auto"/>
              <w:right w:val="single" w:sz="4" w:space="0" w:color="auto"/>
            </w:tcBorders>
          </w:tcPr>
          <w:p w14:paraId="42F621C0" w14:textId="09E73865"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70%</w:t>
            </w:r>
          </w:p>
        </w:tc>
        <w:tc>
          <w:tcPr>
            <w:tcW w:w="1134" w:type="dxa"/>
            <w:tcBorders>
              <w:top w:val="single" w:sz="12" w:space="0" w:color="auto"/>
              <w:left w:val="single" w:sz="4" w:space="0" w:color="auto"/>
              <w:bottom w:val="single" w:sz="4" w:space="0" w:color="auto"/>
              <w:right w:val="single" w:sz="4" w:space="0" w:color="auto"/>
            </w:tcBorders>
          </w:tcPr>
          <w:p w14:paraId="777988F4" w14:textId="48BEB32D" w:rsidR="00E6166C" w:rsidRDefault="00E6166C" w:rsidP="00E6166C">
            <w:pPr>
              <w:jc w:val="right"/>
              <w:rPr>
                <w:rFonts w:ascii="Arial" w:hAnsi="Arial" w:cs="Arial"/>
                <w:sz w:val="20"/>
                <w:szCs w:val="20"/>
                <w:lang w:val="en-GB"/>
              </w:rPr>
            </w:pPr>
            <w:r w:rsidRPr="001A485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13FEE0EC" w14:textId="77777777" w:rsidR="00E6166C" w:rsidRPr="001A4850" w:rsidRDefault="00E6166C" w:rsidP="00E6166C">
            <w:pPr>
              <w:rPr>
                <w:rFonts w:ascii="Calibri" w:eastAsia="Calibri" w:hAnsi="Calibri" w:cs="Calibri"/>
                <w:sz w:val="18"/>
                <w:szCs w:val="18"/>
              </w:rPr>
            </w:pPr>
            <w:r w:rsidRPr="001A4850">
              <w:rPr>
                <w:rFonts w:ascii="Calibri" w:eastAsia="Calibri" w:hAnsi="Calibri" w:cs="Calibri"/>
                <w:sz w:val="18"/>
                <w:szCs w:val="18"/>
              </w:rPr>
              <w:t xml:space="preserve">A session on AZEs, their relationship to KBAs/IBAs and relevance to IFI safeguards and national conservation policy took place with around 50 BirdLife Partners during the BirdLife Global Partnership Meeting in Belgium at end of September. </w:t>
            </w:r>
          </w:p>
          <w:p w14:paraId="340787FD" w14:textId="77777777" w:rsidR="00E6166C" w:rsidRPr="001A4850" w:rsidRDefault="00E6166C" w:rsidP="00E6166C">
            <w:pPr>
              <w:rPr>
                <w:rFonts w:ascii="Calibri" w:eastAsia="Calibri" w:hAnsi="Calibri" w:cs="Calibri"/>
                <w:sz w:val="18"/>
                <w:szCs w:val="18"/>
              </w:rPr>
            </w:pPr>
          </w:p>
          <w:p w14:paraId="0C88006A" w14:textId="77777777"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58849B14" w14:textId="52A9B3B3"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5CC96990" w14:textId="77777777" w:rsidTr="006B68CB">
        <w:tc>
          <w:tcPr>
            <w:tcW w:w="1561" w:type="dxa"/>
            <w:tcBorders>
              <w:top w:val="single" w:sz="12" w:space="0" w:color="auto"/>
              <w:left w:val="single" w:sz="12" w:space="0" w:color="auto"/>
              <w:bottom w:val="single" w:sz="4" w:space="0" w:color="auto"/>
              <w:right w:val="single" w:sz="4" w:space="0" w:color="auto"/>
            </w:tcBorders>
          </w:tcPr>
          <w:p w14:paraId="2C372114" w14:textId="35E3B03A"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3. Develop webinars for AZE member organisations in safeguard policies and guidance</w:t>
            </w:r>
          </w:p>
        </w:tc>
        <w:tc>
          <w:tcPr>
            <w:tcW w:w="1128" w:type="dxa"/>
            <w:tcBorders>
              <w:top w:val="single" w:sz="12" w:space="0" w:color="auto"/>
              <w:left w:val="single" w:sz="4" w:space="0" w:color="auto"/>
              <w:bottom w:val="single" w:sz="4" w:space="0" w:color="auto"/>
              <w:right w:val="single" w:sz="4" w:space="0" w:color="auto"/>
            </w:tcBorders>
          </w:tcPr>
          <w:p w14:paraId="59FCBE6D" w14:textId="2C1821DD" w:rsidR="00E6166C" w:rsidRDefault="00E6166C" w:rsidP="00E6166C">
            <w:pPr>
              <w:jc w:val="right"/>
              <w:rPr>
                <w:rFonts w:ascii="Arial" w:hAnsi="Arial" w:cs="Arial"/>
                <w:sz w:val="20"/>
                <w:szCs w:val="20"/>
                <w:lang w:val="en-GB"/>
              </w:rPr>
            </w:pPr>
            <w:r>
              <w:rPr>
                <w:rFonts w:ascii="Calibri" w:eastAsia="Calibri" w:hAnsi="Calibri" w:cs="Calibri"/>
                <w:sz w:val="18"/>
                <w:szCs w:val="18"/>
              </w:rPr>
              <w:t>Jun 2019*</w:t>
            </w:r>
          </w:p>
        </w:tc>
        <w:tc>
          <w:tcPr>
            <w:tcW w:w="1134" w:type="dxa"/>
            <w:tcBorders>
              <w:top w:val="single" w:sz="12" w:space="0" w:color="auto"/>
              <w:left w:val="single" w:sz="4" w:space="0" w:color="auto"/>
              <w:bottom w:val="single" w:sz="4" w:space="0" w:color="auto"/>
              <w:right w:val="single" w:sz="4" w:space="0" w:color="auto"/>
            </w:tcBorders>
          </w:tcPr>
          <w:p w14:paraId="50224459" w14:textId="066B1FA3"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60%</w:t>
            </w:r>
          </w:p>
        </w:tc>
        <w:tc>
          <w:tcPr>
            <w:tcW w:w="1134" w:type="dxa"/>
            <w:tcBorders>
              <w:top w:val="single" w:sz="12" w:space="0" w:color="auto"/>
              <w:left w:val="single" w:sz="4" w:space="0" w:color="auto"/>
              <w:bottom w:val="single" w:sz="4" w:space="0" w:color="auto"/>
              <w:right w:val="single" w:sz="4" w:space="0" w:color="auto"/>
            </w:tcBorders>
          </w:tcPr>
          <w:p w14:paraId="4DA4E19F" w14:textId="56ECAE2C" w:rsidR="00E6166C" w:rsidRDefault="00E6166C" w:rsidP="00E6166C">
            <w:pPr>
              <w:jc w:val="right"/>
              <w:rPr>
                <w:rFonts w:ascii="Arial" w:hAnsi="Arial" w:cs="Arial"/>
                <w:sz w:val="20"/>
                <w:szCs w:val="20"/>
                <w:lang w:val="en-GB"/>
              </w:rPr>
            </w:pPr>
            <w:r w:rsidRPr="001A485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4970820E" w14:textId="762A553E" w:rsidR="00E6166C" w:rsidRDefault="00E6166C" w:rsidP="00E6166C">
            <w:pPr>
              <w:rPr>
                <w:rFonts w:ascii="Arial" w:hAnsi="Arial" w:cs="Arial"/>
                <w:sz w:val="20"/>
                <w:szCs w:val="20"/>
                <w:lang w:val="en-GB"/>
              </w:rPr>
            </w:pPr>
            <w:r w:rsidRPr="001A4850">
              <w:rPr>
                <w:rFonts w:ascii="Calibri" w:eastAsia="Calibri" w:hAnsi="Calibri" w:cs="Calibri"/>
                <w:sz w:val="18"/>
                <w:szCs w:val="18"/>
              </w:rPr>
              <w:t>An updated webinar was conducted with BirdLife Partners in May 2019 (following the format of the webinar given the BirdLife Partners in 2017, but expanding on KBAs and AZE policies and practice), conducted by BirdLife and ABC, and two webinars were conducted with CBD Parties and AZE members in July 2019, conducted by BirdLife, the KBA Secretariat and ABC, introducing KBAs and AZE sites as the most irreplaceable subset, AZE conservation in policy and practice, and integrating AZEs into IFI safeguards, followed by discussion on what Parties can do to better conserve AZE sites up to and post-2020.  The CBD focal point webinar is available on the AZE website</w:t>
            </w:r>
            <w:r>
              <w:rPr>
                <w:rFonts w:ascii="Calibri" w:eastAsia="Calibri" w:hAnsi="Calibri" w:cs="Calibri"/>
                <w:sz w:val="18"/>
                <w:szCs w:val="18"/>
              </w:rPr>
              <w:t xml:space="preserve"> at</w:t>
            </w:r>
            <w:r>
              <w:t xml:space="preserve"> </w:t>
            </w:r>
            <w:hyperlink r:id="rId39" w:history="1">
              <w:r w:rsidRPr="000A571A">
                <w:rPr>
                  <w:rStyle w:val="Hyperlink"/>
                  <w:rFonts w:ascii="Calibri" w:eastAsia="Calibri" w:hAnsi="Calibri" w:cs="Calibri"/>
                  <w:sz w:val="18"/>
                  <w:szCs w:val="18"/>
                </w:rPr>
                <w:t>http://zeroextinction.org/policy/international-financial-institutions/</w:t>
              </w:r>
            </w:hyperlink>
            <w:r>
              <w:rPr>
                <w:rFonts w:ascii="Calibri" w:eastAsia="Calibri" w:hAnsi="Calibri" w:cs="Calibri"/>
                <w:sz w:val="18"/>
                <w:szCs w:val="18"/>
              </w:rPr>
              <w:t xml:space="preserve"> </w:t>
            </w:r>
            <w:r w:rsidRPr="0046601F">
              <w:rPr>
                <w:rFonts w:ascii="Calibri" w:eastAsia="Calibri" w:hAnsi="Calibri" w:cs="Calibri"/>
                <w:sz w:val="18"/>
                <w:szCs w:val="18"/>
                <w:highlight w:val="cyan"/>
              </w:rPr>
              <w:t>and in the dropbox</w:t>
            </w:r>
            <w:r w:rsidRPr="001A4850">
              <w:rPr>
                <w:rFonts w:ascii="Calibri" w:eastAsia="Calibri" w:hAnsi="Calibri" w:cs="Calibri"/>
                <w:sz w:val="18"/>
                <w:szCs w:val="18"/>
              </w:rPr>
              <w:t>.</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7C3A1F23" w14:textId="535FAB66"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492BFBC7" w14:textId="77777777" w:rsidTr="006B68CB">
        <w:tc>
          <w:tcPr>
            <w:tcW w:w="1561" w:type="dxa"/>
            <w:tcBorders>
              <w:top w:val="single" w:sz="12" w:space="0" w:color="auto"/>
              <w:left w:val="single" w:sz="12" w:space="0" w:color="auto"/>
              <w:bottom w:val="single" w:sz="4" w:space="0" w:color="auto"/>
              <w:right w:val="single" w:sz="4" w:space="0" w:color="auto"/>
            </w:tcBorders>
          </w:tcPr>
          <w:p w14:paraId="1CE7364A" w14:textId="3766E16D"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4.  Work with AZE member organisation staff to reach out to key financial institution staff at national, regional and global levels through meetings</w:t>
            </w:r>
          </w:p>
        </w:tc>
        <w:tc>
          <w:tcPr>
            <w:tcW w:w="1128" w:type="dxa"/>
            <w:tcBorders>
              <w:top w:val="single" w:sz="12" w:space="0" w:color="auto"/>
              <w:left w:val="single" w:sz="4" w:space="0" w:color="auto"/>
              <w:bottom w:val="single" w:sz="4" w:space="0" w:color="auto"/>
              <w:right w:val="single" w:sz="4" w:space="0" w:color="auto"/>
            </w:tcBorders>
          </w:tcPr>
          <w:p w14:paraId="6D1A843B" w14:textId="5C4DF983" w:rsidR="00E6166C" w:rsidRDefault="00E6166C" w:rsidP="00E6166C">
            <w:pPr>
              <w:jc w:val="right"/>
              <w:rPr>
                <w:rFonts w:ascii="Arial" w:hAnsi="Arial" w:cs="Arial"/>
                <w:sz w:val="20"/>
                <w:szCs w:val="20"/>
                <w:lang w:val="en-GB"/>
              </w:rPr>
            </w:pPr>
            <w:r>
              <w:rPr>
                <w:rFonts w:ascii="Calibri" w:eastAsia="Calibri" w:hAnsi="Calibri" w:cs="Calibri"/>
                <w:sz w:val="18"/>
                <w:szCs w:val="18"/>
              </w:rPr>
              <w:t>Jun 2019*</w:t>
            </w:r>
          </w:p>
        </w:tc>
        <w:tc>
          <w:tcPr>
            <w:tcW w:w="1134" w:type="dxa"/>
            <w:tcBorders>
              <w:top w:val="single" w:sz="12" w:space="0" w:color="auto"/>
              <w:left w:val="single" w:sz="4" w:space="0" w:color="auto"/>
              <w:bottom w:val="single" w:sz="4" w:space="0" w:color="auto"/>
              <w:right w:val="single" w:sz="4" w:space="0" w:color="auto"/>
            </w:tcBorders>
          </w:tcPr>
          <w:p w14:paraId="2D4FB2FC" w14:textId="56A95262"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40%</w:t>
            </w:r>
          </w:p>
        </w:tc>
        <w:tc>
          <w:tcPr>
            <w:tcW w:w="1134" w:type="dxa"/>
            <w:tcBorders>
              <w:top w:val="single" w:sz="12" w:space="0" w:color="auto"/>
              <w:left w:val="single" w:sz="4" w:space="0" w:color="auto"/>
              <w:bottom w:val="single" w:sz="4" w:space="0" w:color="auto"/>
              <w:right w:val="single" w:sz="4" w:space="0" w:color="auto"/>
            </w:tcBorders>
          </w:tcPr>
          <w:p w14:paraId="65924895" w14:textId="50E2AC3E" w:rsidR="00E6166C" w:rsidRDefault="00E6166C" w:rsidP="00E6166C">
            <w:pPr>
              <w:jc w:val="right"/>
              <w:rPr>
                <w:rFonts w:ascii="Arial" w:hAnsi="Arial" w:cs="Arial"/>
                <w:sz w:val="20"/>
                <w:szCs w:val="20"/>
                <w:lang w:val="en-GB"/>
              </w:rPr>
            </w:pPr>
            <w:r w:rsidRPr="001A485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37F77091" w14:textId="49B435F5" w:rsidR="00E6166C" w:rsidRDefault="00E6166C" w:rsidP="00E6166C">
            <w:pPr>
              <w:rPr>
                <w:rFonts w:ascii="Arial" w:hAnsi="Arial" w:cs="Arial"/>
                <w:sz w:val="20"/>
                <w:szCs w:val="20"/>
                <w:lang w:val="en-GB"/>
              </w:rPr>
            </w:pPr>
            <w:r w:rsidRPr="001A4850">
              <w:rPr>
                <w:rFonts w:ascii="Calibri" w:eastAsia="Calibri" w:hAnsi="Calibri" w:cs="Calibri"/>
                <w:sz w:val="18"/>
                <w:szCs w:val="18"/>
              </w:rPr>
              <w:t>BirdLife, IUCN and ABC have engaged with financial institutions at global level, as well as on a regional level, specifically in Asia and Latin America including financial institutions that currently do not have clear safeguard policies in place. The work is continuing following the latest webinars on how to engage IFIs conducted in May-July 2019.</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2AA64EDB" w14:textId="183F4BF0"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36ADE0EA" w14:textId="77777777" w:rsidTr="006B68CB">
        <w:tc>
          <w:tcPr>
            <w:tcW w:w="1561" w:type="dxa"/>
            <w:tcBorders>
              <w:top w:val="single" w:sz="12" w:space="0" w:color="auto"/>
              <w:left w:val="single" w:sz="12" w:space="0" w:color="auto"/>
              <w:bottom w:val="single" w:sz="4" w:space="0" w:color="auto"/>
              <w:right w:val="single" w:sz="4" w:space="0" w:color="auto"/>
            </w:tcBorders>
          </w:tcPr>
          <w:p w14:paraId="016679DD" w14:textId="479A3558"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5. Ensure regular engagement of AZE staff with lending institutions in the 3 focal countries</w:t>
            </w:r>
          </w:p>
        </w:tc>
        <w:tc>
          <w:tcPr>
            <w:tcW w:w="1128" w:type="dxa"/>
            <w:tcBorders>
              <w:top w:val="single" w:sz="12" w:space="0" w:color="auto"/>
              <w:left w:val="single" w:sz="4" w:space="0" w:color="auto"/>
              <w:bottom w:val="single" w:sz="4" w:space="0" w:color="auto"/>
              <w:right w:val="single" w:sz="4" w:space="0" w:color="auto"/>
            </w:tcBorders>
          </w:tcPr>
          <w:p w14:paraId="535DCEF7" w14:textId="194D9CBB" w:rsidR="00E6166C" w:rsidRDefault="00E6166C" w:rsidP="00E6166C">
            <w:pPr>
              <w:jc w:val="right"/>
              <w:rPr>
                <w:rFonts w:ascii="Arial" w:hAnsi="Arial" w:cs="Arial"/>
                <w:sz w:val="20"/>
                <w:szCs w:val="20"/>
                <w:lang w:val="en-GB"/>
              </w:rPr>
            </w:pPr>
            <w:r>
              <w:rPr>
                <w:rFonts w:ascii="Calibri" w:eastAsia="Calibri" w:hAnsi="Calibri" w:cs="Calibri"/>
                <w:sz w:val="18"/>
                <w:szCs w:val="18"/>
              </w:rPr>
              <w:t>Jun 2019*</w:t>
            </w:r>
          </w:p>
        </w:tc>
        <w:tc>
          <w:tcPr>
            <w:tcW w:w="1134" w:type="dxa"/>
            <w:tcBorders>
              <w:top w:val="single" w:sz="12" w:space="0" w:color="auto"/>
              <w:left w:val="single" w:sz="4" w:space="0" w:color="auto"/>
              <w:bottom w:val="single" w:sz="4" w:space="0" w:color="auto"/>
              <w:right w:val="single" w:sz="4" w:space="0" w:color="auto"/>
            </w:tcBorders>
          </w:tcPr>
          <w:p w14:paraId="50D9BA5A" w14:textId="38CA4CD9"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20%</w:t>
            </w:r>
          </w:p>
        </w:tc>
        <w:tc>
          <w:tcPr>
            <w:tcW w:w="1134" w:type="dxa"/>
            <w:tcBorders>
              <w:top w:val="single" w:sz="12" w:space="0" w:color="auto"/>
              <w:left w:val="single" w:sz="4" w:space="0" w:color="auto"/>
              <w:bottom w:val="single" w:sz="4" w:space="0" w:color="auto"/>
              <w:right w:val="single" w:sz="4" w:space="0" w:color="auto"/>
            </w:tcBorders>
          </w:tcPr>
          <w:p w14:paraId="4BCEE982" w14:textId="22F6B3B2" w:rsidR="00E6166C" w:rsidRDefault="00E6166C" w:rsidP="00E6166C">
            <w:pPr>
              <w:jc w:val="right"/>
              <w:rPr>
                <w:rFonts w:ascii="Arial" w:hAnsi="Arial" w:cs="Arial"/>
                <w:sz w:val="20"/>
                <w:szCs w:val="20"/>
                <w:lang w:val="en-GB"/>
              </w:rPr>
            </w:pPr>
            <w:r w:rsidRPr="001A4850">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58610727" w14:textId="5C2D2877" w:rsidR="00E6166C" w:rsidRDefault="00E6166C" w:rsidP="00E6166C">
            <w:pPr>
              <w:rPr>
                <w:rFonts w:ascii="Calibri" w:eastAsia="Calibri" w:hAnsi="Calibri" w:cs="Calibri"/>
                <w:sz w:val="18"/>
                <w:szCs w:val="18"/>
              </w:rPr>
            </w:pPr>
            <w:r w:rsidRPr="001A4850">
              <w:rPr>
                <w:rFonts w:ascii="Calibri" w:eastAsia="Calibri" w:hAnsi="Calibri" w:cs="Calibri"/>
                <w:sz w:val="18"/>
                <w:szCs w:val="18"/>
              </w:rPr>
              <w:t xml:space="preserve">AZE staff in the project countries were included in the webinars mentioned above and some also attended in person or remotely a project team meeting in June 2019 in Washington DC where further training and discussion took place.  Engagement with the focal countries is also being done on a regular basis. </w:t>
            </w:r>
            <w:r>
              <w:rPr>
                <w:rFonts w:ascii="Calibri" w:eastAsia="Calibri" w:hAnsi="Calibri" w:cs="Calibri"/>
                <w:sz w:val="18"/>
                <w:szCs w:val="18"/>
              </w:rPr>
              <w:t>For example, the Brazilian Alliance for Zero Extinction is in discussions with Unimed, a Health Care company, on a</w:t>
            </w:r>
            <w:r>
              <w:t xml:space="preserve"> </w:t>
            </w:r>
            <w:r w:rsidRPr="00066592">
              <w:rPr>
                <w:rFonts w:ascii="Calibri" w:eastAsia="Calibri" w:hAnsi="Calibri" w:cs="Calibri"/>
                <w:sz w:val="18"/>
                <w:szCs w:val="18"/>
              </w:rPr>
              <w:t xml:space="preserve">proposal to create green investment bonds that </w:t>
            </w:r>
            <w:r>
              <w:rPr>
                <w:rFonts w:ascii="Calibri" w:eastAsia="Calibri" w:hAnsi="Calibri" w:cs="Calibri"/>
                <w:sz w:val="18"/>
                <w:szCs w:val="18"/>
              </w:rPr>
              <w:t>investors can purchase</w:t>
            </w:r>
            <w:r w:rsidRPr="00066592">
              <w:rPr>
                <w:rFonts w:ascii="Calibri" w:eastAsia="Calibri" w:hAnsi="Calibri" w:cs="Calibri"/>
                <w:sz w:val="18"/>
                <w:szCs w:val="18"/>
              </w:rPr>
              <w:t xml:space="preserve"> as a retirement fund. These will provide funding for BAZE site conservation</w:t>
            </w:r>
            <w:r>
              <w:rPr>
                <w:rFonts w:ascii="Calibri" w:eastAsia="Calibri" w:hAnsi="Calibri" w:cs="Calibri"/>
                <w:sz w:val="18"/>
                <w:szCs w:val="18"/>
              </w:rPr>
              <w:t xml:space="preserve"> throughout Brazil.</w:t>
            </w:r>
          </w:p>
          <w:p w14:paraId="503A90AA" w14:textId="77777777" w:rsidR="00E6166C" w:rsidRDefault="00E6166C" w:rsidP="00E6166C">
            <w:pPr>
              <w:rPr>
                <w:rFonts w:ascii="Calibri" w:eastAsia="Calibri" w:hAnsi="Calibri" w:cs="Calibri"/>
                <w:sz w:val="18"/>
                <w:szCs w:val="18"/>
              </w:rPr>
            </w:pPr>
          </w:p>
          <w:p w14:paraId="5BE0FFC2" w14:textId="30809756"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61C0A604" w14:textId="4F50EE88"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02BBF6DB" w14:textId="77777777" w:rsidTr="006B68CB">
        <w:tc>
          <w:tcPr>
            <w:tcW w:w="1561" w:type="dxa"/>
            <w:tcBorders>
              <w:top w:val="single" w:sz="12" w:space="0" w:color="auto"/>
              <w:left w:val="single" w:sz="12" w:space="0" w:color="auto"/>
              <w:bottom w:val="single" w:sz="4" w:space="0" w:color="auto"/>
              <w:right w:val="single" w:sz="4" w:space="0" w:color="auto"/>
            </w:tcBorders>
          </w:tcPr>
          <w:p w14:paraId="4069036B" w14:textId="7FF9E128" w:rsidR="00E6166C" w:rsidRDefault="00E6166C" w:rsidP="00E6166C">
            <w:pPr>
              <w:spacing w:before="60" w:after="60"/>
              <w:rPr>
                <w:rFonts w:ascii="Calibri" w:eastAsia="Calibri" w:hAnsi="Calibri" w:cs="Calibri"/>
                <w:sz w:val="18"/>
                <w:szCs w:val="18"/>
              </w:rPr>
            </w:pPr>
            <w:r>
              <w:rPr>
                <w:rFonts w:ascii="Calibri" w:eastAsia="Calibri" w:hAnsi="Calibri" w:cs="Calibri"/>
                <w:b/>
                <w:sz w:val="18"/>
                <w:szCs w:val="18"/>
              </w:rPr>
              <w:lastRenderedPageBreak/>
              <w:t>Output 2.1.4 Staff in private financial institutions trained in use of AZE tools and data</w:t>
            </w:r>
          </w:p>
        </w:tc>
        <w:tc>
          <w:tcPr>
            <w:tcW w:w="1128" w:type="dxa"/>
            <w:tcBorders>
              <w:top w:val="single" w:sz="12" w:space="0" w:color="auto"/>
              <w:left w:val="single" w:sz="4" w:space="0" w:color="auto"/>
              <w:bottom w:val="single" w:sz="4" w:space="0" w:color="auto"/>
              <w:right w:val="single" w:sz="4" w:space="0" w:color="auto"/>
            </w:tcBorders>
          </w:tcPr>
          <w:p w14:paraId="17B4E568"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11D18FD7"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2F87E267" w14:textId="77777777" w:rsidR="00E6166C" w:rsidRDefault="00E6166C" w:rsidP="00E6166C">
            <w:pPr>
              <w:jc w:val="right"/>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0B056535" w14:textId="77777777"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69086949" w14:textId="77777777" w:rsidR="00E6166C" w:rsidRDefault="00E6166C" w:rsidP="00E6166C">
            <w:pPr>
              <w:rPr>
                <w:rFonts w:ascii="Arial" w:hAnsi="Arial" w:cs="Arial"/>
                <w:sz w:val="20"/>
                <w:szCs w:val="20"/>
                <w:lang w:val="en-GB"/>
              </w:rPr>
            </w:pPr>
          </w:p>
        </w:tc>
      </w:tr>
      <w:tr w:rsidR="00E6166C" w14:paraId="2F73CFB5" w14:textId="77777777" w:rsidTr="006B68CB">
        <w:tc>
          <w:tcPr>
            <w:tcW w:w="1561" w:type="dxa"/>
            <w:tcBorders>
              <w:top w:val="single" w:sz="12" w:space="0" w:color="auto"/>
              <w:left w:val="single" w:sz="12" w:space="0" w:color="auto"/>
              <w:bottom w:val="single" w:sz="4" w:space="0" w:color="auto"/>
              <w:right w:val="single" w:sz="4" w:space="0" w:color="auto"/>
            </w:tcBorders>
          </w:tcPr>
          <w:p w14:paraId="6A19ED57" w14:textId="08F42002" w:rsidR="00E6166C" w:rsidRDefault="00E6166C" w:rsidP="00E6166C">
            <w:pPr>
              <w:spacing w:before="60" w:after="60"/>
              <w:rPr>
                <w:rFonts w:ascii="Calibri" w:eastAsia="Calibri" w:hAnsi="Calibri" w:cs="Calibri"/>
                <w:b/>
                <w:sz w:val="18"/>
                <w:szCs w:val="18"/>
              </w:rPr>
            </w:pPr>
            <w:r>
              <w:rPr>
                <w:rFonts w:ascii="Calibri" w:eastAsia="Calibri" w:hAnsi="Calibri" w:cs="Calibri"/>
                <w:sz w:val="18"/>
                <w:szCs w:val="18"/>
              </w:rPr>
              <w:t xml:space="preserve">Activity 1. Produce targeted plan outreaching to private financial institutions. </w:t>
            </w:r>
          </w:p>
        </w:tc>
        <w:tc>
          <w:tcPr>
            <w:tcW w:w="1128" w:type="dxa"/>
            <w:tcBorders>
              <w:top w:val="single" w:sz="12" w:space="0" w:color="auto"/>
              <w:left w:val="single" w:sz="4" w:space="0" w:color="auto"/>
              <w:bottom w:val="single" w:sz="4" w:space="0" w:color="auto"/>
              <w:right w:val="single" w:sz="4" w:space="0" w:color="auto"/>
            </w:tcBorders>
          </w:tcPr>
          <w:p w14:paraId="7FB3238E" w14:textId="13D50F2C" w:rsidR="00E6166C" w:rsidRDefault="00E6166C" w:rsidP="00E6166C">
            <w:pPr>
              <w:jc w:val="right"/>
              <w:rPr>
                <w:rFonts w:ascii="Arial" w:hAnsi="Arial" w:cs="Arial"/>
                <w:sz w:val="20"/>
                <w:szCs w:val="20"/>
                <w:lang w:val="en-GB"/>
              </w:rPr>
            </w:pPr>
            <w:r>
              <w:rPr>
                <w:rFonts w:ascii="Calibri" w:eastAsia="Calibri" w:hAnsi="Calibri" w:cs="Calibri"/>
                <w:sz w:val="18"/>
                <w:szCs w:val="18"/>
              </w:rPr>
              <w:t>Sep 2016</w:t>
            </w:r>
          </w:p>
        </w:tc>
        <w:tc>
          <w:tcPr>
            <w:tcW w:w="1134" w:type="dxa"/>
            <w:tcBorders>
              <w:top w:val="single" w:sz="12" w:space="0" w:color="auto"/>
              <w:left w:val="single" w:sz="4" w:space="0" w:color="auto"/>
              <w:bottom w:val="single" w:sz="4" w:space="0" w:color="auto"/>
              <w:right w:val="single" w:sz="4" w:space="0" w:color="auto"/>
            </w:tcBorders>
          </w:tcPr>
          <w:p w14:paraId="1667EF95" w14:textId="5DB5220C"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2C5ED74F" w14:textId="6D588017" w:rsidR="00E6166C" w:rsidRDefault="00E6166C" w:rsidP="00E6166C">
            <w:pPr>
              <w:jc w:val="right"/>
              <w:rPr>
                <w:rFonts w:ascii="Arial" w:hAnsi="Arial" w:cs="Arial"/>
                <w:sz w:val="20"/>
                <w:szCs w:val="20"/>
                <w:lang w:val="en-GB"/>
              </w:rPr>
            </w:pPr>
            <w:r w:rsidRPr="00A26DBA">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4D76C3AC" w14:textId="45A1BA21" w:rsidR="00E6166C" w:rsidRDefault="00E6166C" w:rsidP="00E6166C">
            <w:pPr>
              <w:rPr>
                <w:rFonts w:ascii="Arial" w:hAnsi="Arial" w:cs="Arial"/>
                <w:sz w:val="20"/>
                <w:szCs w:val="20"/>
                <w:lang w:val="en-GB"/>
              </w:rPr>
            </w:pPr>
            <w:r w:rsidRPr="00A26DBA">
              <w:rPr>
                <w:rFonts w:ascii="Calibri" w:eastAsia="Calibri" w:hAnsi="Calibri" w:cs="Calibri"/>
                <w:sz w:val="18"/>
                <w:szCs w:val="18"/>
              </w:rPr>
              <w:t xml:space="preserve">Internal scoping paper and outreach plan completed.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603D6C62" w14:textId="6EDBC805"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0FD8C7E0" w14:textId="77777777" w:rsidTr="006B68CB">
        <w:tc>
          <w:tcPr>
            <w:tcW w:w="1561" w:type="dxa"/>
            <w:tcBorders>
              <w:top w:val="single" w:sz="12" w:space="0" w:color="auto"/>
              <w:left w:val="single" w:sz="12" w:space="0" w:color="auto"/>
              <w:bottom w:val="single" w:sz="4" w:space="0" w:color="auto"/>
              <w:right w:val="single" w:sz="4" w:space="0" w:color="auto"/>
            </w:tcBorders>
          </w:tcPr>
          <w:p w14:paraId="16163FB8" w14:textId="0A788511"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2. Develop AZE member staff relationships with key staff in financial institutions</w:t>
            </w:r>
          </w:p>
        </w:tc>
        <w:tc>
          <w:tcPr>
            <w:tcW w:w="1128" w:type="dxa"/>
            <w:tcBorders>
              <w:top w:val="single" w:sz="12" w:space="0" w:color="auto"/>
              <w:left w:val="single" w:sz="4" w:space="0" w:color="auto"/>
              <w:bottom w:val="single" w:sz="4" w:space="0" w:color="auto"/>
              <w:right w:val="single" w:sz="4" w:space="0" w:color="auto"/>
            </w:tcBorders>
          </w:tcPr>
          <w:p w14:paraId="6E973B4D" w14:textId="5D90272F" w:rsidR="00E6166C" w:rsidRDefault="00E6166C" w:rsidP="00E6166C">
            <w:pPr>
              <w:jc w:val="right"/>
              <w:rPr>
                <w:rFonts w:ascii="Arial" w:hAnsi="Arial" w:cs="Arial"/>
                <w:sz w:val="20"/>
                <w:szCs w:val="20"/>
                <w:lang w:val="en-GB"/>
              </w:rPr>
            </w:pPr>
            <w:r>
              <w:rPr>
                <w:rFonts w:ascii="Calibri" w:eastAsia="Calibri" w:hAnsi="Calibri" w:cs="Calibri"/>
                <w:sz w:val="18"/>
                <w:szCs w:val="18"/>
              </w:rPr>
              <w:t>Jan 2019*</w:t>
            </w:r>
          </w:p>
        </w:tc>
        <w:tc>
          <w:tcPr>
            <w:tcW w:w="1134" w:type="dxa"/>
            <w:tcBorders>
              <w:top w:val="single" w:sz="12" w:space="0" w:color="auto"/>
              <w:left w:val="single" w:sz="4" w:space="0" w:color="auto"/>
              <w:bottom w:val="single" w:sz="4" w:space="0" w:color="auto"/>
              <w:right w:val="single" w:sz="4" w:space="0" w:color="auto"/>
            </w:tcBorders>
          </w:tcPr>
          <w:p w14:paraId="3ACAE16C" w14:textId="08E80034"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40%</w:t>
            </w:r>
          </w:p>
        </w:tc>
        <w:tc>
          <w:tcPr>
            <w:tcW w:w="1134" w:type="dxa"/>
            <w:tcBorders>
              <w:top w:val="single" w:sz="12" w:space="0" w:color="auto"/>
              <w:left w:val="single" w:sz="4" w:space="0" w:color="auto"/>
              <w:bottom w:val="single" w:sz="4" w:space="0" w:color="auto"/>
              <w:right w:val="single" w:sz="4" w:space="0" w:color="auto"/>
            </w:tcBorders>
          </w:tcPr>
          <w:p w14:paraId="1436CE2B" w14:textId="7736D6AE" w:rsidR="00E6166C" w:rsidRDefault="00E6166C" w:rsidP="00E6166C">
            <w:pPr>
              <w:jc w:val="right"/>
              <w:rPr>
                <w:rFonts w:ascii="Arial" w:hAnsi="Arial" w:cs="Arial"/>
                <w:sz w:val="20"/>
                <w:szCs w:val="20"/>
                <w:lang w:val="en-GB"/>
              </w:rPr>
            </w:pPr>
            <w:r w:rsidRPr="00A26DBA">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15900A9C" w14:textId="686E53EF" w:rsidR="00E6166C" w:rsidRDefault="00E6166C" w:rsidP="00E6166C">
            <w:pPr>
              <w:rPr>
                <w:rFonts w:ascii="Arial" w:hAnsi="Arial" w:cs="Arial"/>
                <w:sz w:val="20"/>
                <w:szCs w:val="20"/>
                <w:lang w:val="en-GB"/>
              </w:rPr>
            </w:pPr>
            <w:r>
              <w:rPr>
                <w:rFonts w:ascii="Calibri" w:eastAsia="Calibri" w:hAnsi="Calibri" w:cs="Calibri"/>
                <w:sz w:val="18"/>
                <w:szCs w:val="18"/>
              </w:rPr>
              <w:t>Relationships on AZE work developed, including through boundary consultation, involvement in Cambridge Group of business and biodiversity practitioners, presentations/networking at international meetings as per Output 2.1.2 and follow-up meetings/calls, with World Bank, IFC, IADB, ADB, EBRD, the Equator Principles Association, the Danish Export Credit agency (EKF), Swedish Export Credit agency (EKN), Mizuho Bank, ANZ Bank, DBS, and Aviva.</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51F3C4FC" w14:textId="0095683F"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1F756C33" w14:textId="77777777" w:rsidTr="006B68CB">
        <w:tc>
          <w:tcPr>
            <w:tcW w:w="1561" w:type="dxa"/>
            <w:tcBorders>
              <w:top w:val="single" w:sz="12" w:space="0" w:color="auto"/>
              <w:left w:val="single" w:sz="12" w:space="0" w:color="auto"/>
              <w:bottom w:val="single" w:sz="4" w:space="0" w:color="auto"/>
              <w:right w:val="single" w:sz="4" w:space="0" w:color="auto"/>
            </w:tcBorders>
          </w:tcPr>
          <w:p w14:paraId="0866FB71" w14:textId="76C4B545"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3. Scope needs of staff in private financial institutions to use tools, data and guidance to be integrated in their risk assessment frameworks and environmental policies</w:t>
            </w:r>
          </w:p>
        </w:tc>
        <w:tc>
          <w:tcPr>
            <w:tcW w:w="1128" w:type="dxa"/>
            <w:tcBorders>
              <w:top w:val="single" w:sz="12" w:space="0" w:color="auto"/>
              <w:left w:val="single" w:sz="4" w:space="0" w:color="auto"/>
              <w:bottom w:val="single" w:sz="4" w:space="0" w:color="auto"/>
              <w:right w:val="single" w:sz="4" w:space="0" w:color="auto"/>
            </w:tcBorders>
          </w:tcPr>
          <w:p w14:paraId="71C8C982" w14:textId="644372C3" w:rsidR="00E6166C" w:rsidRDefault="00E6166C" w:rsidP="00E6166C">
            <w:pPr>
              <w:jc w:val="right"/>
              <w:rPr>
                <w:rFonts w:ascii="Arial" w:hAnsi="Arial" w:cs="Arial"/>
                <w:sz w:val="20"/>
                <w:szCs w:val="20"/>
                <w:lang w:val="en-GB"/>
              </w:rPr>
            </w:pPr>
            <w:r>
              <w:rPr>
                <w:rFonts w:ascii="Calibri" w:eastAsia="Calibri" w:hAnsi="Calibri" w:cs="Calibri"/>
                <w:sz w:val="18"/>
                <w:szCs w:val="18"/>
              </w:rPr>
              <w:t>Sep 2016</w:t>
            </w:r>
          </w:p>
        </w:tc>
        <w:tc>
          <w:tcPr>
            <w:tcW w:w="1134" w:type="dxa"/>
            <w:tcBorders>
              <w:top w:val="single" w:sz="12" w:space="0" w:color="auto"/>
              <w:left w:val="single" w:sz="4" w:space="0" w:color="auto"/>
              <w:bottom w:val="single" w:sz="4" w:space="0" w:color="auto"/>
              <w:right w:val="single" w:sz="4" w:space="0" w:color="auto"/>
            </w:tcBorders>
          </w:tcPr>
          <w:p w14:paraId="3EE7678E" w14:textId="475C7633"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4E7C78A5" w14:textId="0DD6D9CF" w:rsidR="00E6166C" w:rsidRDefault="00E6166C" w:rsidP="00E6166C">
            <w:pPr>
              <w:jc w:val="right"/>
              <w:rPr>
                <w:rFonts w:ascii="Arial" w:hAnsi="Arial" w:cs="Arial"/>
                <w:sz w:val="20"/>
                <w:szCs w:val="20"/>
                <w:lang w:val="en-GB"/>
              </w:rPr>
            </w:pPr>
            <w:r w:rsidRPr="00A26DBA">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182D256A" w14:textId="6B96F0C2" w:rsidR="00E6166C" w:rsidRDefault="00E6166C" w:rsidP="00E6166C">
            <w:pPr>
              <w:rPr>
                <w:rFonts w:ascii="Arial" w:hAnsi="Arial" w:cs="Arial"/>
                <w:sz w:val="20"/>
                <w:szCs w:val="20"/>
                <w:lang w:val="en-GB"/>
              </w:rPr>
            </w:pPr>
            <w:r>
              <w:rPr>
                <w:rFonts w:ascii="Calibri" w:eastAsia="Calibri" w:hAnsi="Calibri" w:cs="Calibri"/>
                <w:sz w:val="18"/>
                <w:szCs w:val="18"/>
              </w:rPr>
              <w:t>Internal scoping paper and outreach plan completed.</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17011453" w14:textId="7ECCF93F"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691C892C" w14:textId="77777777" w:rsidTr="006B68CB">
        <w:tc>
          <w:tcPr>
            <w:tcW w:w="1561" w:type="dxa"/>
            <w:tcBorders>
              <w:top w:val="single" w:sz="12" w:space="0" w:color="auto"/>
              <w:left w:val="single" w:sz="12" w:space="0" w:color="auto"/>
              <w:bottom w:val="single" w:sz="4" w:space="0" w:color="auto"/>
              <w:right w:val="single" w:sz="4" w:space="0" w:color="auto"/>
            </w:tcBorders>
          </w:tcPr>
          <w:p w14:paraId="236CA1A0" w14:textId="06C759F8"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Activity 4. Deliver webinar and seminars for bank staff </w:t>
            </w:r>
          </w:p>
        </w:tc>
        <w:tc>
          <w:tcPr>
            <w:tcW w:w="1128" w:type="dxa"/>
            <w:tcBorders>
              <w:top w:val="single" w:sz="12" w:space="0" w:color="auto"/>
              <w:left w:val="single" w:sz="4" w:space="0" w:color="auto"/>
              <w:bottom w:val="single" w:sz="4" w:space="0" w:color="auto"/>
              <w:right w:val="single" w:sz="4" w:space="0" w:color="auto"/>
            </w:tcBorders>
          </w:tcPr>
          <w:p w14:paraId="19812A14" w14:textId="4A22F1EB" w:rsidR="00E6166C" w:rsidRDefault="00E6166C" w:rsidP="00E6166C">
            <w:pPr>
              <w:jc w:val="right"/>
              <w:rPr>
                <w:rFonts w:ascii="Arial" w:hAnsi="Arial" w:cs="Arial"/>
                <w:sz w:val="20"/>
                <w:szCs w:val="20"/>
                <w:lang w:val="en-GB"/>
              </w:rPr>
            </w:pPr>
            <w:r>
              <w:rPr>
                <w:rFonts w:ascii="Calibri" w:eastAsia="Calibri" w:hAnsi="Calibri" w:cs="Calibri"/>
                <w:sz w:val="18"/>
                <w:szCs w:val="18"/>
              </w:rPr>
              <w:t>Mar 2017</w:t>
            </w:r>
          </w:p>
        </w:tc>
        <w:tc>
          <w:tcPr>
            <w:tcW w:w="1134" w:type="dxa"/>
            <w:tcBorders>
              <w:top w:val="single" w:sz="12" w:space="0" w:color="auto"/>
              <w:left w:val="single" w:sz="4" w:space="0" w:color="auto"/>
              <w:bottom w:val="single" w:sz="4" w:space="0" w:color="auto"/>
              <w:right w:val="single" w:sz="4" w:space="0" w:color="auto"/>
            </w:tcBorders>
          </w:tcPr>
          <w:p w14:paraId="0B380887" w14:textId="412F5BEB"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7FABCC8D" w14:textId="066E92C6" w:rsidR="00E6166C" w:rsidRDefault="00E6166C" w:rsidP="00E6166C">
            <w:pPr>
              <w:jc w:val="right"/>
              <w:rPr>
                <w:rFonts w:ascii="Arial" w:hAnsi="Arial" w:cs="Arial"/>
                <w:sz w:val="20"/>
                <w:szCs w:val="20"/>
                <w:lang w:val="en-GB"/>
              </w:rPr>
            </w:pPr>
            <w:r w:rsidRPr="00A26DBA">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7CD32F2F" w14:textId="189F22C3" w:rsidR="00E6166C" w:rsidRDefault="00E6166C" w:rsidP="00E6166C">
            <w:pPr>
              <w:rPr>
                <w:rFonts w:ascii="Arial" w:hAnsi="Arial" w:cs="Arial"/>
                <w:sz w:val="20"/>
                <w:szCs w:val="20"/>
                <w:lang w:val="en-GB"/>
              </w:rPr>
            </w:pPr>
            <w:r>
              <w:rPr>
                <w:rFonts w:ascii="Calibri" w:eastAsia="Calibri" w:hAnsi="Calibri" w:cs="Calibri"/>
                <w:sz w:val="18"/>
                <w:szCs w:val="18"/>
              </w:rPr>
              <w:t>Delivered presentation and Q&amp;A session for IFC and EPFIs on AZE and use of IBAT at end of 2016. Session held for IFIs on AZEs and other data layers in Singapore at the Business and Nature Forum, November 2017. A webinar for EPFIs and potentially the ADB is being planned for 2019.</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4CC628EA" w14:textId="1882E738"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3D515835" w14:textId="77777777" w:rsidTr="006B68CB">
        <w:tc>
          <w:tcPr>
            <w:tcW w:w="1561" w:type="dxa"/>
            <w:tcBorders>
              <w:top w:val="single" w:sz="12" w:space="0" w:color="auto"/>
              <w:left w:val="single" w:sz="12" w:space="0" w:color="auto"/>
              <w:bottom w:val="single" w:sz="4" w:space="0" w:color="auto"/>
              <w:right w:val="single" w:sz="4" w:space="0" w:color="auto"/>
            </w:tcBorders>
          </w:tcPr>
          <w:p w14:paraId="1A6AA21E" w14:textId="74B1CA48"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lastRenderedPageBreak/>
              <w:t xml:space="preserve">Activity 5. Deliver targeted support from AZE member staff to financial institutions </w:t>
            </w:r>
          </w:p>
        </w:tc>
        <w:tc>
          <w:tcPr>
            <w:tcW w:w="1128" w:type="dxa"/>
            <w:tcBorders>
              <w:top w:val="single" w:sz="12" w:space="0" w:color="auto"/>
              <w:left w:val="single" w:sz="4" w:space="0" w:color="auto"/>
              <w:bottom w:val="single" w:sz="4" w:space="0" w:color="auto"/>
              <w:right w:val="single" w:sz="4" w:space="0" w:color="auto"/>
            </w:tcBorders>
          </w:tcPr>
          <w:p w14:paraId="07DA1286" w14:textId="6D8D1960" w:rsidR="00E6166C" w:rsidRDefault="00E6166C" w:rsidP="00E6166C">
            <w:pPr>
              <w:jc w:val="right"/>
              <w:rPr>
                <w:rFonts w:ascii="Arial" w:hAnsi="Arial" w:cs="Arial"/>
                <w:sz w:val="20"/>
                <w:szCs w:val="20"/>
                <w:lang w:val="en-GB"/>
              </w:rPr>
            </w:pPr>
            <w:r>
              <w:rPr>
                <w:rFonts w:ascii="Calibri" w:eastAsia="Calibri" w:hAnsi="Calibri" w:cs="Calibri"/>
                <w:sz w:val="18"/>
                <w:szCs w:val="18"/>
              </w:rPr>
              <w:t>Jun 2019*</w:t>
            </w:r>
          </w:p>
        </w:tc>
        <w:tc>
          <w:tcPr>
            <w:tcW w:w="1134" w:type="dxa"/>
            <w:tcBorders>
              <w:top w:val="single" w:sz="12" w:space="0" w:color="auto"/>
              <w:left w:val="single" w:sz="4" w:space="0" w:color="auto"/>
              <w:bottom w:val="single" w:sz="4" w:space="0" w:color="auto"/>
              <w:right w:val="single" w:sz="4" w:space="0" w:color="auto"/>
            </w:tcBorders>
          </w:tcPr>
          <w:p w14:paraId="540545F1" w14:textId="50E61498"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60%</w:t>
            </w:r>
          </w:p>
        </w:tc>
        <w:tc>
          <w:tcPr>
            <w:tcW w:w="1134" w:type="dxa"/>
            <w:tcBorders>
              <w:top w:val="single" w:sz="12" w:space="0" w:color="auto"/>
              <w:left w:val="single" w:sz="4" w:space="0" w:color="auto"/>
              <w:bottom w:val="single" w:sz="4" w:space="0" w:color="auto"/>
              <w:right w:val="single" w:sz="4" w:space="0" w:color="auto"/>
            </w:tcBorders>
          </w:tcPr>
          <w:p w14:paraId="69590F48" w14:textId="15EA734A" w:rsidR="00E6166C" w:rsidRDefault="00E6166C" w:rsidP="00E6166C">
            <w:pPr>
              <w:jc w:val="right"/>
              <w:rPr>
                <w:rFonts w:ascii="Arial" w:hAnsi="Arial" w:cs="Arial"/>
                <w:sz w:val="20"/>
                <w:szCs w:val="20"/>
                <w:lang w:val="en-GB"/>
              </w:rPr>
            </w:pPr>
            <w:r>
              <w:rPr>
                <w:rFonts w:ascii="Calibri" w:eastAsia="Calibri" w:hAnsi="Calibri" w:cs="Calibri"/>
                <w:sz w:val="18"/>
                <w:szCs w:val="18"/>
              </w:rPr>
              <w:t>10</w:t>
            </w:r>
            <w:r w:rsidRPr="00A26DBA">
              <w:rPr>
                <w:rFonts w:ascii="Calibri" w:eastAsia="Calibri" w:hAnsi="Calibri" w:cs="Calibri"/>
                <w:sz w:val="18"/>
                <w:szCs w:val="18"/>
              </w:rPr>
              <w:t>0%</w:t>
            </w:r>
          </w:p>
        </w:tc>
        <w:tc>
          <w:tcPr>
            <w:tcW w:w="6950" w:type="dxa"/>
            <w:tcBorders>
              <w:top w:val="single" w:sz="12" w:space="0" w:color="auto"/>
              <w:left w:val="single" w:sz="4" w:space="0" w:color="auto"/>
              <w:bottom w:val="single" w:sz="4" w:space="0" w:color="auto"/>
              <w:right w:val="single" w:sz="4" w:space="0" w:color="auto"/>
            </w:tcBorders>
          </w:tcPr>
          <w:p w14:paraId="18AC2A1B" w14:textId="4B80AEE5" w:rsidR="00E6166C" w:rsidRDefault="00E6166C" w:rsidP="00E6166C">
            <w:pPr>
              <w:rPr>
                <w:rFonts w:ascii="Arial" w:hAnsi="Arial" w:cs="Arial"/>
                <w:sz w:val="20"/>
                <w:szCs w:val="20"/>
                <w:lang w:val="en-GB"/>
              </w:rPr>
            </w:pPr>
            <w:r>
              <w:rPr>
                <w:rFonts w:ascii="Calibri" w:eastAsia="Calibri" w:hAnsi="Calibri" w:cs="Calibri"/>
                <w:sz w:val="18"/>
                <w:szCs w:val="18"/>
              </w:rPr>
              <w:t xml:space="preserve">Ongoing support is provided to IFIs on AZEs via IBAT and through direct enquiries to the AZE website and those coming through the IFC as a requirement of Performance Standard 6.  New training for the Equator Principles Financial Institutions (beyond that already supplied in 2017, to update them on the new IFC guidance and issues for EP4 consultation) and potentially also to the ABD has been delayed due to issues at the recipients’ </w:t>
            </w:r>
            <w:proofErr w:type="gramStart"/>
            <w:r>
              <w:rPr>
                <w:rFonts w:ascii="Calibri" w:eastAsia="Calibri" w:hAnsi="Calibri" w:cs="Calibri"/>
                <w:sz w:val="18"/>
                <w:szCs w:val="18"/>
              </w:rPr>
              <w:t>end, but</w:t>
            </w:r>
            <w:proofErr w:type="gramEnd"/>
            <w:r>
              <w:rPr>
                <w:rFonts w:ascii="Calibri" w:eastAsia="Calibri" w:hAnsi="Calibri" w:cs="Calibri"/>
                <w:sz w:val="18"/>
                <w:szCs w:val="18"/>
              </w:rPr>
              <w:t xml:space="preserve"> is being planned for later in 2019 as mentioned above.</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1FD80555" w14:textId="70ECFBA0"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0D4C52BF" w14:textId="77777777" w:rsidTr="006B68CB">
        <w:tc>
          <w:tcPr>
            <w:tcW w:w="1561" w:type="dxa"/>
            <w:tcBorders>
              <w:top w:val="single" w:sz="12" w:space="0" w:color="auto"/>
              <w:left w:val="single" w:sz="12" w:space="0" w:color="auto"/>
              <w:bottom w:val="single" w:sz="4" w:space="0" w:color="auto"/>
              <w:right w:val="single" w:sz="4" w:space="0" w:color="auto"/>
            </w:tcBorders>
          </w:tcPr>
          <w:p w14:paraId="6266F4CE" w14:textId="440F330B" w:rsidR="00E6166C" w:rsidRDefault="00E6166C" w:rsidP="00E6166C">
            <w:pPr>
              <w:spacing w:before="60" w:after="60"/>
              <w:rPr>
                <w:rFonts w:ascii="Calibri" w:eastAsia="Calibri" w:hAnsi="Calibri" w:cs="Calibri"/>
                <w:sz w:val="18"/>
                <w:szCs w:val="18"/>
              </w:rPr>
            </w:pPr>
            <w:r>
              <w:rPr>
                <w:rFonts w:ascii="Calibri" w:eastAsia="Calibri" w:hAnsi="Calibri" w:cs="Calibri"/>
                <w:b/>
                <w:sz w:val="18"/>
                <w:szCs w:val="18"/>
              </w:rPr>
              <w:t>Output 2.1.5 Synergies identified and AZE site conservation opportunities mainstreamed with existing and planned donor/agency and private sector financing programs</w:t>
            </w:r>
            <w:r>
              <w:rPr>
                <w:rFonts w:ascii="Calibri" w:eastAsia="Calibri" w:hAnsi="Calibri" w:cs="Calibri"/>
                <w:b/>
                <w:sz w:val="18"/>
                <w:szCs w:val="18"/>
              </w:rPr>
              <w:tab/>
            </w:r>
          </w:p>
        </w:tc>
        <w:tc>
          <w:tcPr>
            <w:tcW w:w="1128" w:type="dxa"/>
            <w:tcBorders>
              <w:top w:val="single" w:sz="12" w:space="0" w:color="auto"/>
              <w:left w:val="single" w:sz="4" w:space="0" w:color="auto"/>
              <w:bottom w:val="single" w:sz="4" w:space="0" w:color="auto"/>
              <w:right w:val="single" w:sz="4" w:space="0" w:color="auto"/>
            </w:tcBorders>
          </w:tcPr>
          <w:p w14:paraId="22CA636C"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4954DEE1"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57F743DD" w14:textId="77777777" w:rsidR="00E6166C" w:rsidRDefault="00E6166C" w:rsidP="00E6166C">
            <w:pPr>
              <w:jc w:val="right"/>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43F3653A" w14:textId="77777777"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6B7F4A25" w14:textId="77777777" w:rsidR="00E6166C" w:rsidRDefault="00E6166C" w:rsidP="00E6166C">
            <w:pPr>
              <w:rPr>
                <w:rFonts w:ascii="Arial" w:hAnsi="Arial" w:cs="Arial"/>
                <w:sz w:val="20"/>
                <w:szCs w:val="20"/>
                <w:lang w:val="en-GB"/>
              </w:rPr>
            </w:pPr>
          </w:p>
        </w:tc>
      </w:tr>
      <w:tr w:rsidR="00E6166C" w14:paraId="135600ED" w14:textId="77777777" w:rsidTr="006B68CB">
        <w:tc>
          <w:tcPr>
            <w:tcW w:w="1561" w:type="dxa"/>
            <w:tcBorders>
              <w:top w:val="single" w:sz="12" w:space="0" w:color="auto"/>
              <w:left w:val="single" w:sz="12" w:space="0" w:color="auto"/>
              <w:bottom w:val="single" w:sz="4" w:space="0" w:color="auto"/>
              <w:right w:val="single" w:sz="4" w:space="0" w:color="auto"/>
            </w:tcBorders>
          </w:tcPr>
          <w:p w14:paraId="24FC19AA" w14:textId="656E34CD" w:rsidR="00E6166C" w:rsidRDefault="00E6166C" w:rsidP="00E6166C">
            <w:pPr>
              <w:spacing w:before="60" w:after="60"/>
              <w:rPr>
                <w:rFonts w:ascii="Calibri" w:eastAsia="Calibri" w:hAnsi="Calibri" w:cs="Calibri"/>
                <w:b/>
                <w:sz w:val="18"/>
                <w:szCs w:val="18"/>
              </w:rPr>
            </w:pPr>
            <w:r>
              <w:rPr>
                <w:rFonts w:ascii="Calibri" w:eastAsia="Calibri" w:hAnsi="Calibri" w:cs="Calibri"/>
                <w:sz w:val="18"/>
                <w:szCs w:val="18"/>
              </w:rPr>
              <w:t xml:space="preserve">Activity 1. Review lessons learned where private sector financing programs reflect AZEs </w:t>
            </w:r>
          </w:p>
        </w:tc>
        <w:tc>
          <w:tcPr>
            <w:tcW w:w="1128" w:type="dxa"/>
            <w:tcBorders>
              <w:top w:val="single" w:sz="12" w:space="0" w:color="auto"/>
              <w:left w:val="single" w:sz="4" w:space="0" w:color="auto"/>
              <w:bottom w:val="single" w:sz="4" w:space="0" w:color="auto"/>
              <w:right w:val="single" w:sz="4" w:space="0" w:color="auto"/>
            </w:tcBorders>
          </w:tcPr>
          <w:p w14:paraId="767167C5" w14:textId="574F12EA" w:rsidR="00E6166C" w:rsidRDefault="00E6166C" w:rsidP="00E6166C">
            <w:pPr>
              <w:jc w:val="right"/>
              <w:rPr>
                <w:rFonts w:ascii="Arial" w:hAnsi="Arial" w:cs="Arial"/>
                <w:sz w:val="20"/>
                <w:szCs w:val="20"/>
                <w:lang w:val="en-GB"/>
              </w:rPr>
            </w:pPr>
            <w:r>
              <w:rPr>
                <w:rFonts w:ascii="Calibri" w:eastAsia="Calibri" w:hAnsi="Calibri" w:cs="Calibri"/>
                <w:sz w:val="18"/>
                <w:szCs w:val="18"/>
              </w:rPr>
              <w:t>Sep 2016</w:t>
            </w:r>
          </w:p>
        </w:tc>
        <w:tc>
          <w:tcPr>
            <w:tcW w:w="1134" w:type="dxa"/>
            <w:tcBorders>
              <w:top w:val="single" w:sz="12" w:space="0" w:color="auto"/>
              <w:left w:val="single" w:sz="4" w:space="0" w:color="auto"/>
              <w:bottom w:val="single" w:sz="4" w:space="0" w:color="auto"/>
              <w:right w:val="single" w:sz="4" w:space="0" w:color="auto"/>
            </w:tcBorders>
          </w:tcPr>
          <w:p w14:paraId="77A6E8AC" w14:textId="2D6ED6B0"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59391547" w14:textId="6101A345" w:rsidR="00E6166C" w:rsidRDefault="00E6166C" w:rsidP="00E6166C">
            <w:pPr>
              <w:jc w:val="right"/>
              <w:rPr>
                <w:rFonts w:ascii="Arial" w:hAnsi="Arial" w:cs="Arial"/>
                <w:sz w:val="20"/>
                <w:szCs w:val="20"/>
                <w:lang w:val="en-GB"/>
              </w:rPr>
            </w:pPr>
            <w:r w:rsidRPr="00A26DBA">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7DF23C4D" w14:textId="63C307F0" w:rsidR="00E6166C" w:rsidRDefault="00E6166C" w:rsidP="00E6166C">
            <w:pPr>
              <w:rPr>
                <w:rFonts w:ascii="Arial" w:hAnsi="Arial" w:cs="Arial"/>
                <w:sz w:val="20"/>
                <w:szCs w:val="20"/>
                <w:lang w:val="en-GB"/>
              </w:rPr>
            </w:pPr>
            <w:r>
              <w:rPr>
                <w:rFonts w:ascii="Calibri" w:eastAsia="Calibri" w:hAnsi="Calibri" w:cs="Calibri"/>
                <w:sz w:val="18"/>
                <w:szCs w:val="18"/>
              </w:rPr>
              <w:t xml:space="preserve">Incorporated in the guidance document as part of the section positive.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51004B4F" w14:textId="4E7E1060"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79077C60" w14:textId="77777777" w:rsidTr="006B68CB">
        <w:tc>
          <w:tcPr>
            <w:tcW w:w="1561" w:type="dxa"/>
            <w:tcBorders>
              <w:top w:val="single" w:sz="12" w:space="0" w:color="auto"/>
              <w:left w:val="single" w:sz="12" w:space="0" w:color="auto"/>
              <w:bottom w:val="single" w:sz="4" w:space="0" w:color="auto"/>
              <w:right w:val="single" w:sz="4" w:space="0" w:color="auto"/>
            </w:tcBorders>
          </w:tcPr>
          <w:p w14:paraId="2A5D1B50" w14:textId="2F3B5AD9"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Activity 2. Scope opportunities through UNEP’s Finance Initiative </w:t>
            </w:r>
          </w:p>
        </w:tc>
        <w:tc>
          <w:tcPr>
            <w:tcW w:w="1128" w:type="dxa"/>
            <w:tcBorders>
              <w:top w:val="single" w:sz="12" w:space="0" w:color="auto"/>
              <w:left w:val="single" w:sz="4" w:space="0" w:color="auto"/>
              <w:bottom w:val="single" w:sz="4" w:space="0" w:color="auto"/>
              <w:right w:val="single" w:sz="4" w:space="0" w:color="auto"/>
            </w:tcBorders>
          </w:tcPr>
          <w:p w14:paraId="50ED895A" w14:textId="738B1C2F" w:rsidR="00E6166C" w:rsidRDefault="00E6166C" w:rsidP="00E6166C">
            <w:pPr>
              <w:jc w:val="right"/>
              <w:rPr>
                <w:rFonts w:ascii="Arial" w:hAnsi="Arial" w:cs="Arial"/>
                <w:sz w:val="20"/>
                <w:szCs w:val="20"/>
                <w:lang w:val="en-GB"/>
              </w:rPr>
            </w:pPr>
            <w:r>
              <w:rPr>
                <w:rFonts w:ascii="Calibri" w:eastAsia="Calibri" w:hAnsi="Calibri" w:cs="Calibri"/>
                <w:sz w:val="18"/>
                <w:szCs w:val="18"/>
              </w:rPr>
              <w:t>Sep 2016</w:t>
            </w:r>
          </w:p>
        </w:tc>
        <w:tc>
          <w:tcPr>
            <w:tcW w:w="1134" w:type="dxa"/>
            <w:tcBorders>
              <w:top w:val="single" w:sz="12" w:space="0" w:color="auto"/>
              <w:left w:val="single" w:sz="4" w:space="0" w:color="auto"/>
              <w:bottom w:val="single" w:sz="4" w:space="0" w:color="auto"/>
              <w:right w:val="single" w:sz="4" w:space="0" w:color="auto"/>
            </w:tcBorders>
          </w:tcPr>
          <w:p w14:paraId="43BB31DD" w14:textId="102EE379"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7F74C1E6" w14:textId="16E175C5" w:rsidR="00E6166C" w:rsidRDefault="00E6166C" w:rsidP="00E6166C">
            <w:pPr>
              <w:jc w:val="right"/>
              <w:rPr>
                <w:rFonts w:ascii="Arial" w:hAnsi="Arial" w:cs="Arial"/>
                <w:sz w:val="20"/>
                <w:szCs w:val="20"/>
                <w:lang w:val="en-GB"/>
              </w:rPr>
            </w:pPr>
            <w:r w:rsidRPr="00A26DBA">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3D3F93DC" w14:textId="4C146C83" w:rsidR="00E6166C" w:rsidRDefault="00E6166C" w:rsidP="00E6166C">
            <w:pPr>
              <w:rPr>
                <w:rFonts w:ascii="Arial" w:hAnsi="Arial" w:cs="Arial"/>
                <w:sz w:val="20"/>
                <w:szCs w:val="20"/>
                <w:lang w:val="en-GB"/>
              </w:rPr>
            </w:pPr>
            <w:r>
              <w:rPr>
                <w:rFonts w:ascii="Calibri" w:eastAsia="Calibri" w:hAnsi="Calibri" w:cs="Calibri"/>
                <w:sz w:val="18"/>
                <w:szCs w:val="18"/>
              </w:rPr>
              <w:t>Internal scoping paper and outreach plan completed.</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4B1829C6" w14:textId="55471867"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499871CB" w14:textId="77777777" w:rsidTr="006B68CB">
        <w:tc>
          <w:tcPr>
            <w:tcW w:w="1561" w:type="dxa"/>
            <w:tcBorders>
              <w:top w:val="single" w:sz="12" w:space="0" w:color="auto"/>
              <w:left w:val="single" w:sz="12" w:space="0" w:color="auto"/>
              <w:bottom w:val="single" w:sz="4" w:space="0" w:color="auto"/>
              <w:right w:val="single" w:sz="4" w:space="0" w:color="auto"/>
            </w:tcBorders>
          </w:tcPr>
          <w:p w14:paraId="1FA6B4E9" w14:textId="78525CFF"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Activity 3. Develop strategy for future actions </w:t>
            </w:r>
          </w:p>
        </w:tc>
        <w:tc>
          <w:tcPr>
            <w:tcW w:w="1128" w:type="dxa"/>
            <w:tcBorders>
              <w:top w:val="single" w:sz="12" w:space="0" w:color="auto"/>
              <w:left w:val="single" w:sz="4" w:space="0" w:color="auto"/>
              <w:bottom w:val="single" w:sz="4" w:space="0" w:color="auto"/>
              <w:right w:val="single" w:sz="4" w:space="0" w:color="auto"/>
            </w:tcBorders>
          </w:tcPr>
          <w:p w14:paraId="59771946" w14:textId="375CF934" w:rsidR="00E6166C" w:rsidRDefault="00E6166C" w:rsidP="00E6166C">
            <w:pPr>
              <w:jc w:val="right"/>
              <w:rPr>
                <w:rFonts w:ascii="Arial" w:hAnsi="Arial" w:cs="Arial"/>
                <w:sz w:val="20"/>
                <w:szCs w:val="20"/>
                <w:lang w:val="en-GB"/>
              </w:rPr>
            </w:pPr>
            <w:r>
              <w:rPr>
                <w:rFonts w:ascii="Calibri" w:eastAsia="Calibri" w:hAnsi="Calibri" w:cs="Calibri"/>
                <w:sz w:val="18"/>
                <w:szCs w:val="18"/>
              </w:rPr>
              <w:t>Mar 2017</w:t>
            </w:r>
          </w:p>
        </w:tc>
        <w:tc>
          <w:tcPr>
            <w:tcW w:w="1134" w:type="dxa"/>
            <w:tcBorders>
              <w:top w:val="single" w:sz="12" w:space="0" w:color="auto"/>
              <w:left w:val="single" w:sz="4" w:space="0" w:color="auto"/>
              <w:bottom w:val="single" w:sz="4" w:space="0" w:color="auto"/>
              <w:right w:val="single" w:sz="4" w:space="0" w:color="auto"/>
            </w:tcBorders>
          </w:tcPr>
          <w:p w14:paraId="491168F9" w14:textId="71D96202"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3BF4EA6E" w14:textId="626FC907" w:rsidR="00E6166C" w:rsidRDefault="00E6166C" w:rsidP="00E6166C">
            <w:pPr>
              <w:jc w:val="right"/>
              <w:rPr>
                <w:rFonts w:ascii="Arial" w:hAnsi="Arial" w:cs="Arial"/>
                <w:sz w:val="20"/>
                <w:szCs w:val="20"/>
                <w:lang w:val="en-GB"/>
              </w:rPr>
            </w:pPr>
            <w:r w:rsidRPr="00A26DBA">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3DD24CDC" w14:textId="4693ADC3" w:rsidR="00E6166C" w:rsidRDefault="00E6166C" w:rsidP="00E6166C">
            <w:pPr>
              <w:rPr>
                <w:rFonts w:ascii="Arial" w:hAnsi="Arial" w:cs="Arial"/>
                <w:sz w:val="20"/>
                <w:szCs w:val="20"/>
                <w:lang w:val="en-GB"/>
              </w:rPr>
            </w:pPr>
            <w:r>
              <w:rPr>
                <w:rFonts w:ascii="Calibri" w:eastAsia="Calibri" w:hAnsi="Calibri" w:cs="Calibri"/>
                <w:sz w:val="18"/>
                <w:szCs w:val="18"/>
              </w:rPr>
              <w:t>Internal scoping paper and outreach plan completed.</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47DB7807" w14:textId="238005FB"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525FDFFB" w14:textId="77777777" w:rsidTr="006B68CB">
        <w:tc>
          <w:tcPr>
            <w:tcW w:w="1561" w:type="dxa"/>
            <w:tcBorders>
              <w:top w:val="single" w:sz="12" w:space="0" w:color="auto"/>
              <w:left w:val="single" w:sz="12" w:space="0" w:color="auto"/>
              <w:bottom w:val="single" w:sz="4" w:space="0" w:color="auto"/>
              <w:right w:val="single" w:sz="4" w:space="0" w:color="auto"/>
            </w:tcBorders>
          </w:tcPr>
          <w:p w14:paraId="632BAE33" w14:textId="4320711B"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4. Support the IBAT Director to renew subscriptions/sec</w:t>
            </w:r>
            <w:r>
              <w:rPr>
                <w:rFonts w:ascii="Calibri" w:eastAsia="Calibri" w:hAnsi="Calibri" w:cs="Calibri"/>
                <w:sz w:val="18"/>
                <w:szCs w:val="18"/>
              </w:rPr>
              <w:lastRenderedPageBreak/>
              <w:t>ure new subscription to IBAT</w:t>
            </w:r>
          </w:p>
        </w:tc>
        <w:tc>
          <w:tcPr>
            <w:tcW w:w="1128" w:type="dxa"/>
            <w:tcBorders>
              <w:top w:val="single" w:sz="12" w:space="0" w:color="auto"/>
              <w:left w:val="single" w:sz="4" w:space="0" w:color="auto"/>
              <w:bottom w:val="single" w:sz="4" w:space="0" w:color="auto"/>
              <w:right w:val="single" w:sz="4" w:space="0" w:color="auto"/>
            </w:tcBorders>
          </w:tcPr>
          <w:p w14:paraId="1DC6B9D7" w14:textId="63D5181D" w:rsidR="00E6166C" w:rsidRDefault="00E6166C" w:rsidP="00E6166C">
            <w:pPr>
              <w:jc w:val="right"/>
              <w:rPr>
                <w:rFonts w:ascii="Arial" w:hAnsi="Arial" w:cs="Arial"/>
                <w:sz w:val="20"/>
                <w:szCs w:val="20"/>
                <w:lang w:val="en-GB"/>
              </w:rPr>
            </w:pPr>
            <w:r>
              <w:rPr>
                <w:rFonts w:ascii="Calibri" w:eastAsia="Calibri" w:hAnsi="Calibri" w:cs="Calibri"/>
                <w:sz w:val="18"/>
                <w:szCs w:val="18"/>
              </w:rPr>
              <w:lastRenderedPageBreak/>
              <w:t>Sep 2018</w:t>
            </w:r>
          </w:p>
        </w:tc>
        <w:tc>
          <w:tcPr>
            <w:tcW w:w="1134" w:type="dxa"/>
            <w:tcBorders>
              <w:top w:val="single" w:sz="12" w:space="0" w:color="auto"/>
              <w:left w:val="single" w:sz="4" w:space="0" w:color="auto"/>
              <w:bottom w:val="single" w:sz="4" w:space="0" w:color="auto"/>
              <w:right w:val="single" w:sz="4" w:space="0" w:color="auto"/>
            </w:tcBorders>
          </w:tcPr>
          <w:p w14:paraId="6BD42261" w14:textId="3B91EAC0"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4437C2B2" w14:textId="757FEFCD" w:rsidR="00E6166C" w:rsidRDefault="00E6166C" w:rsidP="00E6166C">
            <w:pPr>
              <w:jc w:val="right"/>
              <w:rPr>
                <w:rFonts w:ascii="Arial" w:hAnsi="Arial" w:cs="Arial"/>
                <w:sz w:val="20"/>
                <w:szCs w:val="20"/>
                <w:lang w:val="en-GB"/>
              </w:rPr>
            </w:pPr>
            <w:r w:rsidRPr="00A26DBA">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2A351064" w14:textId="2A7DF951" w:rsidR="00E6166C" w:rsidRDefault="00E6166C" w:rsidP="00E6166C">
            <w:pPr>
              <w:rPr>
                <w:rFonts w:ascii="Arial" w:hAnsi="Arial" w:cs="Arial"/>
                <w:sz w:val="20"/>
                <w:szCs w:val="20"/>
                <w:lang w:val="en-GB"/>
              </w:rPr>
            </w:pPr>
            <w:r>
              <w:rPr>
                <w:rFonts w:ascii="Calibri" w:eastAsia="Calibri" w:hAnsi="Calibri" w:cs="Calibri"/>
                <w:sz w:val="18"/>
                <w:szCs w:val="18"/>
              </w:rPr>
              <w:t xml:space="preserve">As reported previously, following direct support (given BirdLife’s role on the IBAT Steering Committee and in the absence of an IBAT ‘Director’), BirdLife provided direct support to IBAT in securing a number of new subscriptions, enabling the release of national factsheets through the IBAT tool – increasing government uptake of its use, and then providing the </w:t>
            </w:r>
            <w:r>
              <w:rPr>
                <w:rFonts w:ascii="Calibri" w:eastAsia="Calibri" w:hAnsi="Calibri" w:cs="Calibri"/>
                <w:sz w:val="18"/>
                <w:szCs w:val="18"/>
              </w:rPr>
              <w:lastRenderedPageBreak/>
              <w:t>new IBAT Manager with a list of target IFIs to further engage through this project. These include MDBs, EPFIs and private banks that are not EPFI members.</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50C28B1E" w14:textId="01722A81"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13B0AAAD" w14:textId="77777777" w:rsidTr="006B68CB">
        <w:tc>
          <w:tcPr>
            <w:tcW w:w="1561" w:type="dxa"/>
            <w:tcBorders>
              <w:top w:val="single" w:sz="12" w:space="0" w:color="auto"/>
              <w:left w:val="single" w:sz="12" w:space="0" w:color="auto"/>
              <w:bottom w:val="single" w:sz="4" w:space="0" w:color="auto"/>
              <w:right w:val="single" w:sz="4" w:space="0" w:color="auto"/>
            </w:tcBorders>
          </w:tcPr>
          <w:p w14:paraId="75F8A80C" w14:textId="7B906072"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5. Support/provide advice to IFIs in use of AZE data as screening and scoping tool for to enhance site conservation</w:t>
            </w:r>
          </w:p>
        </w:tc>
        <w:tc>
          <w:tcPr>
            <w:tcW w:w="1128" w:type="dxa"/>
            <w:tcBorders>
              <w:top w:val="single" w:sz="12" w:space="0" w:color="auto"/>
              <w:left w:val="single" w:sz="4" w:space="0" w:color="auto"/>
              <w:bottom w:val="single" w:sz="4" w:space="0" w:color="auto"/>
              <w:right w:val="single" w:sz="4" w:space="0" w:color="auto"/>
            </w:tcBorders>
          </w:tcPr>
          <w:p w14:paraId="5F53C041" w14:textId="1DF5F235" w:rsidR="00E6166C" w:rsidRDefault="00E6166C" w:rsidP="00E6166C">
            <w:pPr>
              <w:jc w:val="right"/>
              <w:rPr>
                <w:rFonts w:ascii="Arial" w:hAnsi="Arial" w:cs="Arial"/>
                <w:sz w:val="20"/>
                <w:szCs w:val="20"/>
                <w:lang w:val="en-GB"/>
              </w:rPr>
            </w:pPr>
            <w:r>
              <w:rPr>
                <w:rFonts w:ascii="Calibri" w:eastAsia="Calibri" w:hAnsi="Calibri" w:cs="Calibri"/>
                <w:sz w:val="18"/>
                <w:szCs w:val="18"/>
              </w:rPr>
              <w:t>Jun 2019*</w:t>
            </w:r>
          </w:p>
        </w:tc>
        <w:tc>
          <w:tcPr>
            <w:tcW w:w="1134" w:type="dxa"/>
            <w:tcBorders>
              <w:top w:val="single" w:sz="12" w:space="0" w:color="auto"/>
              <w:left w:val="single" w:sz="4" w:space="0" w:color="auto"/>
              <w:bottom w:val="single" w:sz="4" w:space="0" w:color="auto"/>
              <w:right w:val="single" w:sz="4" w:space="0" w:color="auto"/>
            </w:tcBorders>
          </w:tcPr>
          <w:p w14:paraId="2B036D09" w14:textId="67E7A3AF"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60%</w:t>
            </w:r>
          </w:p>
        </w:tc>
        <w:tc>
          <w:tcPr>
            <w:tcW w:w="1134" w:type="dxa"/>
            <w:tcBorders>
              <w:top w:val="single" w:sz="12" w:space="0" w:color="auto"/>
              <w:left w:val="single" w:sz="4" w:space="0" w:color="auto"/>
              <w:bottom w:val="single" w:sz="4" w:space="0" w:color="auto"/>
              <w:right w:val="single" w:sz="4" w:space="0" w:color="auto"/>
            </w:tcBorders>
          </w:tcPr>
          <w:p w14:paraId="3D7AA991" w14:textId="481F78A5" w:rsidR="00E6166C" w:rsidRDefault="00E6166C" w:rsidP="00E6166C">
            <w:pPr>
              <w:jc w:val="right"/>
              <w:rPr>
                <w:rFonts w:ascii="Arial" w:hAnsi="Arial" w:cs="Arial"/>
                <w:sz w:val="20"/>
                <w:szCs w:val="20"/>
                <w:lang w:val="en-GB"/>
              </w:rPr>
            </w:pPr>
            <w:r w:rsidRPr="00A26DBA">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25C7FB77" w14:textId="3DD26C59" w:rsidR="00E6166C" w:rsidRDefault="00E6166C" w:rsidP="00E6166C">
            <w:pPr>
              <w:rPr>
                <w:rFonts w:ascii="Arial" w:hAnsi="Arial" w:cs="Arial"/>
                <w:sz w:val="20"/>
                <w:szCs w:val="20"/>
                <w:lang w:val="en-GB"/>
              </w:rPr>
            </w:pPr>
            <w:r>
              <w:rPr>
                <w:rFonts w:ascii="Calibri" w:eastAsia="Calibri" w:hAnsi="Calibri" w:cs="Calibri"/>
                <w:sz w:val="18"/>
                <w:szCs w:val="18"/>
              </w:rPr>
              <w:t>An overview of support available on AZEs and IBAT was provided to IFIs at the IFC Community of Learning events mentioned above. Technical training on IBAT is provided on demand by the IBAT manager and ABC (as the AZE Secretariat) answers enquiries and technical questions that are made by IFIs through emails (often directed through IFC) or through the website.  The webinar recorded in July 2019 (see above), alongside other training and policy support materials, is available on the AZE and IBAT websites.</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0406CB44" w14:textId="13D552CF"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1B1BDA2B" w14:textId="77777777" w:rsidTr="006B68CB">
        <w:tc>
          <w:tcPr>
            <w:tcW w:w="1561" w:type="dxa"/>
            <w:tcBorders>
              <w:top w:val="single" w:sz="12" w:space="0" w:color="auto"/>
              <w:left w:val="single" w:sz="12" w:space="0" w:color="auto"/>
              <w:bottom w:val="single" w:sz="4" w:space="0" w:color="auto"/>
              <w:right w:val="single" w:sz="4" w:space="0" w:color="auto"/>
            </w:tcBorders>
          </w:tcPr>
          <w:p w14:paraId="7A1F1269" w14:textId="168D730C" w:rsidR="00E6166C" w:rsidRDefault="00E6166C" w:rsidP="00E6166C">
            <w:pPr>
              <w:spacing w:before="60" w:after="60"/>
              <w:rPr>
                <w:rFonts w:ascii="Calibri" w:eastAsia="Calibri" w:hAnsi="Calibri" w:cs="Calibri"/>
                <w:sz w:val="18"/>
                <w:szCs w:val="18"/>
              </w:rPr>
            </w:pPr>
            <w:r>
              <w:rPr>
                <w:rFonts w:ascii="Calibri" w:eastAsia="Calibri" w:hAnsi="Calibri" w:cs="Calibri"/>
                <w:b/>
                <w:sz w:val="18"/>
                <w:szCs w:val="18"/>
              </w:rPr>
              <w:t>Output 2.2.1. Development and implementation of at least three pilot National AZE Strategies (Brazil, Chile, and Madagascar) mainstreamed into NBSAPs and PoWPA Action Plans, and plans developed and adopted for long-term financing and sustainability.</w:t>
            </w:r>
          </w:p>
        </w:tc>
        <w:tc>
          <w:tcPr>
            <w:tcW w:w="1128" w:type="dxa"/>
            <w:tcBorders>
              <w:top w:val="single" w:sz="12" w:space="0" w:color="auto"/>
              <w:left w:val="single" w:sz="4" w:space="0" w:color="auto"/>
              <w:bottom w:val="single" w:sz="4" w:space="0" w:color="auto"/>
              <w:right w:val="single" w:sz="4" w:space="0" w:color="auto"/>
            </w:tcBorders>
          </w:tcPr>
          <w:p w14:paraId="151234BE"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767E1464"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5DE14972" w14:textId="77777777" w:rsidR="00E6166C" w:rsidRDefault="00E6166C" w:rsidP="00E6166C">
            <w:pPr>
              <w:jc w:val="right"/>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26CB83D7" w14:textId="77777777"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688D9862" w14:textId="77777777" w:rsidR="00E6166C" w:rsidRDefault="00E6166C" w:rsidP="00E6166C">
            <w:pPr>
              <w:rPr>
                <w:rFonts w:ascii="Arial" w:hAnsi="Arial" w:cs="Arial"/>
                <w:sz w:val="20"/>
                <w:szCs w:val="20"/>
                <w:lang w:val="en-GB"/>
              </w:rPr>
            </w:pPr>
          </w:p>
        </w:tc>
      </w:tr>
      <w:tr w:rsidR="00E6166C" w14:paraId="35E22F56" w14:textId="77777777" w:rsidTr="006B68CB">
        <w:tc>
          <w:tcPr>
            <w:tcW w:w="1561" w:type="dxa"/>
            <w:tcBorders>
              <w:top w:val="single" w:sz="12" w:space="0" w:color="auto"/>
              <w:left w:val="single" w:sz="12" w:space="0" w:color="auto"/>
              <w:bottom w:val="single" w:sz="4" w:space="0" w:color="auto"/>
              <w:right w:val="single" w:sz="4" w:space="0" w:color="auto"/>
            </w:tcBorders>
          </w:tcPr>
          <w:p w14:paraId="3CBFFDC6" w14:textId="413EC225" w:rsidR="00E6166C" w:rsidRDefault="00E6166C" w:rsidP="00E6166C">
            <w:pPr>
              <w:spacing w:before="60" w:after="60"/>
              <w:rPr>
                <w:rFonts w:ascii="Calibri" w:eastAsia="Calibri" w:hAnsi="Calibri" w:cs="Calibri"/>
                <w:b/>
                <w:sz w:val="18"/>
                <w:szCs w:val="18"/>
              </w:rPr>
            </w:pPr>
            <w:r>
              <w:rPr>
                <w:rFonts w:ascii="Calibri" w:eastAsia="Calibri" w:hAnsi="Calibri" w:cs="Calibri"/>
                <w:sz w:val="18"/>
                <w:szCs w:val="18"/>
              </w:rPr>
              <w:t>Activity 1. Expert workshops</w:t>
            </w:r>
          </w:p>
        </w:tc>
        <w:tc>
          <w:tcPr>
            <w:tcW w:w="1128" w:type="dxa"/>
            <w:tcBorders>
              <w:top w:val="single" w:sz="12" w:space="0" w:color="auto"/>
              <w:left w:val="single" w:sz="4" w:space="0" w:color="auto"/>
              <w:bottom w:val="single" w:sz="4" w:space="0" w:color="auto"/>
              <w:right w:val="single" w:sz="4" w:space="0" w:color="auto"/>
            </w:tcBorders>
          </w:tcPr>
          <w:p w14:paraId="2C7775BD" w14:textId="2E62E3F5" w:rsidR="00E6166C" w:rsidRDefault="00E6166C" w:rsidP="00E6166C">
            <w:pPr>
              <w:jc w:val="right"/>
              <w:rPr>
                <w:rFonts w:ascii="Arial" w:hAnsi="Arial" w:cs="Arial"/>
                <w:sz w:val="20"/>
                <w:szCs w:val="20"/>
                <w:lang w:val="en-GB"/>
              </w:rPr>
            </w:pPr>
            <w:r>
              <w:rPr>
                <w:rFonts w:ascii="Calibri" w:eastAsia="Calibri" w:hAnsi="Calibri" w:cs="Calibri"/>
                <w:sz w:val="18"/>
                <w:szCs w:val="18"/>
              </w:rPr>
              <w:t>Sep 2016</w:t>
            </w:r>
          </w:p>
        </w:tc>
        <w:tc>
          <w:tcPr>
            <w:tcW w:w="1134" w:type="dxa"/>
            <w:tcBorders>
              <w:top w:val="single" w:sz="12" w:space="0" w:color="auto"/>
              <w:left w:val="single" w:sz="4" w:space="0" w:color="auto"/>
              <w:bottom w:val="single" w:sz="4" w:space="0" w:color="auto"/>
              <w:right w:val="single" w:sz="4" w:space="0" w:color="auto"/>
            </w:tcBorders>
          </w:tcPr>
          <w:p w14:paraId="7DECA135" w14:textId="7D53ABBD"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79F16E61" w14:textId="7A641E71" w:rsidR="00E6166C" w:rsidRPr="0046601F" w:rsidRDefault="00E6166C" w:rsidP="00E6166C">
            <w:pPr>
              <w:jc w:val="right"/>
              <w:rPr>
                <w:rFonts w:ascii="Arial" w:hAnsi="Arial" w:cs="Arial"/>
                <w:sz w:val="20"/>
                <w:szCs w:val="20"/>
                <w:lang w:val="en-GB"/>
              </w:rPr>
            </w:pPr>
            <w:r w:rsidRPr="0046601F">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3E247075" w14:textId="4C935697" w:rsidR="00E6166C" w:rsidRDefault="00E6166C" w:rsidP="00E6166C">
            <w:pPr>
              <w:rPr>
                <w:rFonts w:ascii="Arial" w:hAnsi="Arial" w:cs="Arial"/>
                <w:sz w:val="20"/>
                <w:szCs w:val="20"/>
                <w:lang w:val="en-GB"/>
              </w:rPr>
            </w:pPr>
            <w:r>
              <w:rPr>
                <w:rFonts w:ascii="Calibri" w:eastAsia="Calibri" w:hAnsi="Calibri" w:cs="Calibri"/>
                <w:b/>
                <w:sz w:val="18"/>
                <w:szCs w:val="18"/>
              </w:rPr>
              <w:t>Madagascar</w:t>
            </w:r>
            <w:r>
              <w:rPr>
                <w:rFonts w:ascii="Calibri" w:eastAsia="Calibri" w:hAnsi="Calibri" w:cs="Calibri"/>
                <w:sz w:val="18"/>
                <w:szCs w:val="18"/>
              </w:rPr>
              <w:t xml:space="preserve">: Third national workshop held in September 2018, agreeing the approach to mainstream AZE into existing site and species conservation strategies in Madagascar, rather than developing a ‘standalone’ AZE national strategy.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16FAFDAA" w14:textId="79D68EA9"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6FBB5CD5" w14:textId="77777777" w:rsidTr="006B68CB">
        <w:tc>
          <w:tcPr>
            <w:tcW w:w="1561" w:type="dxa"/>
            <w:tcBorders>
              <w:top w:val="single" w:sz="12" w:space="0" w:color="auto"/>
              <w:left w:val="single" w:sz="12" w:space="0" w:color="auto"/>
              <w:bottom w:val="single" w:sz="4" w:space="0" w:color="auto"/>
              <w:right w:val="single" w:sz="4" w:space="0" w:color="auto"/>
            </w:tcBorders>
          </w:tcPr>
          <w:p w14:paraId="7B02B6D5" w14:textId="01E55C02"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2. Publication of maps and analyses</w:t>
            </w:r>
          </w:p>
        </w:tc>
        <w:tc>
          <w:tcPr>
            <w:tcW w:w="1128" w:type="dxa"/>
            <w:tcBorders>
              <w:top w:val="single" w:sz="12" w:space="0" w:color="auto"/>
              <w:left w:val="single" w:sz="4" w:space="0" w:color="auto"/>
              <w:bottom w:val="single" w:sz="4" w:space="0" w:color="auto"/>
              <w:right w:val="single" w:sz="4" w:space="0" w:color="auto"/>
            </w:tcBorders>
          </w:tcPr>
          <w:p w14:paraId="322D11F9" w14:textId="1D51AE9D" w:rsidR="00E6166C" w:rsidRDefault="00E6166C" w:rsidP="00E6166C">
            <w:pPr>
              <w:jc w:val="right"/>
              <w:rPr>
                <w:rFonts w:ascii="Arial" w:hAnsi="Arial" w:cs="Arial"/>
                <w:sz w:val="20"/>
                <w:szCs w:val="20"/>
                <w:lang w:val="en-GB"/>
              </w:rPr>
            </w:pPr>
            <w:r>
              <w:rPr>
                <w:rFonts w:ascii="Calibri" w:eastAsia="Calibri" w:hAnsi="Calibri" w:cs="Calibri"/>
                <w:sz w:val="18"/>
                <w:szCs w:val="18"/>
              </w:rPr>
              <w:t>Jun 2019*</w:t>
            </w:r>
          </w:p>
        </w:tc>
        <w:tc>
          <w:tcPr>
            <w:tcW w:w="1134" w:type="dxa"/>
            <w:tcBorders>
              <w:top w:val="single" w:sz="12" w:space="0" w:color="auto"/>
              <w:left w:val="single" w:sz="4" w:space="0" w:color="auto"/>
              <w:bottom w:val="single" w:sz="4" w:space="0" w:color="auto"/>
              <w:right w:val="single" w:sz="4" w:space="0" w:color="auto"/>
            </w:tcBorders>
          </w:tcPr>
          <w:p w14:paraId="06175C65" w14:textId="0DF072D7"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70%</w:t>
            </w:r>
          </w:p>
        </w:tc>
        <w:tc>
          <w:tcPr>
            <w:tcW w:w="1134" w:type="dxa"/>
            <w:tcBorders>
              <w:top w:val="single" w:sz="12" w:space="0" w:color="auto"/>
              <w:left w:val="single" w:sz="4" w:space="0" w:color="auto"/>
              <w:bottom w:val="single" w:sz="4" w:space="0" w:color="auto"/>
              <w:right w:val="single" w:sz="4" w:space="0" w:color="auto"/>
            </w:tcBorders>
          </w:tcPr>
          <w:p w14:paraId="4940477D" w14:textId="6DF0C058" w:rsidR="00E6166C" w:rsidRPr="0046601F" w:rsidRDefault="00E6166C" w:rsidP="00E6166C">
            <w:pPr>
              <w:jc w:val="right"/>
              <w:rPr>
                <w:rFonts w:ascii="Arial" w:hAnsi="Arial" w:cs="Arial"/>
                <w:sz w:val="20"/>
                <w:szCs w:val="20"/>
                <w:lang w:val="en-GB"/>
              </w:rPr>
            </w:pPr>
            <w:r w:rsidRPr="0046601F">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4B6DCAE7" w14:textId="77777777" w:rsidR="00E6166C" w:rsidRDefault="00E6166C" w:rsidP="00E6166C">
            <w:pPr>
              <w:rPr>
                <w:rFonts w:ascii="Calibri" w:eastAsia="Calibri" w:hAnsi="Calibri" w:cs="Calibri"/>
                <w:sz w:val="18"/>
                <w:szCs w:val="18"/>
              </w:rPr>
            </w:pPr>
            <w:r>
              <w:rPr>
                <w:rFonts w:ascii="Calibri" w:eastAsia="Calibri" w:hAnsi="Calibri" w:cs="Calibri"/>
                <w:b/>
                <w:sz w:val="18"/>
                <w:szCs w:val="18"/>
              </w:rPr>
              <w:t>Brazil:</w:t>
            </w:r>
            <w:r>
              <w:rPr>
                <w:rFonts w:ascii="Calibri" w:eastAsia="Calibri" w:hAnsi="Calibri" w:cs="Calibri"/>
                <w:sz w:val="18"/>
                <w:szCs w:val="18"/>
              </w:rPr>
              <w:t xml:space="preserve"> The Brazilian Alliance for Zero Extinction (BAZE) map of fauna sites was published through an Ordinance of the Ministry of Environment. Brochures were printed with details of the sites in Portuguese and English, and results and the map in PDF format are available on the Ministry of Environment’s website. </w:t>
            </w:r>
            <w:r>
              <w:rPr>
                <w:rFonts w:ascii="Calibri" w:eastAsia="Calibri" w:hAnsi="Calibri" w:cs="Calibri"/>
                <w:sz w:val="18"/>
                <w:szCs w:val="18"/>
                <w:highlight w:val="cyan"/>
              </w:rPr>
              <w:t>See dropbox.</w:t>
            </w:r>
            <w:r>
              <w:rPr>
                <w:rFonts w:ascii="Calibri" w:eastAsia="Calibri" w:hAnsi="Calibri" w:cs="Calibri"/>
                <w:sz w:val="18"/>
                <w:szCs w:val="18"/>
              </w:rPr>
              <w:t xml:space="preserve"> A completed gap analysis of AZE protection, made using a database of Protected Areas updated in September 2018, will be </w:t>
            </w:r>
            <w:r>
              <w:rPr>
                <w:rFonts w:ascii="Calibri" w:eastAsia="Calibri" w:hAnsi="Calibri" w:cs="Calibri"/>
                <w:sz w:val="18"/>
                <w:szCs w:val="18"/>
              </w:rPr>
              <w:lastRenderedPageBreak/>
              <w:t xml:space="preserve">published as part of the guide of fauna sites, currently in production, and on the BAZE website. </w:t>
            </w:r>
          </w:p>
          <w:p w14:paraId="4E0DD6E9" w14:textId="77777777" w:rsidR="00E6166C" w:rsidRDefault="00E6166C" w:rsidP="00E6166C">
            <w:pPr>
              <w:rPr>
                <w:rFonts w:ascii="Calibri" w:eastAsia="Calibri" w:hAnsi="Calibri" w:cs="Calibri"/>
                <w:sz w:val="18"/>
                <w:szCs w:val="18"/>
              </w:rPr>
            </w:pPr>
          </w:p>
          <w:p w14:paraId="03FA7E11" w14:textId="77777777" w:rsidR="00E6166C" w:rsidRPr="00C772EC" w:rsidRDefault="00E6166C" w:rsidP="00E6166C">
            <w:pPr>
              <w:rPr>
                <w:rFonts w:ascii="Calibri" w:eastAsia="Calibri" w:hAnsi="Calibri" w:cs="Calibri"/>
                <w:sz w:val="18"/>
                <w:szCs w:val="18"/>
              </w:rPr>
            </w:pPr>
            <w:r w:rsidRPr="00C772EC">
              <w:rPr>
                <w:rFonts w:ascii="Calibri" w:eastAsia="Calibri" w:hAnsi="Calibri" w:cs="Calibri"/>
                <w:sz w:val="18"/>
                <w:szCs w:val="18"/>
              </w:rPr>
              <w:t xml:space="preserve">The Brazilian Alliance for Zero Extinction (BAZE) map of flora sites is near completion. Delimitation of the sites is in the final </w:t>
            </w:r>
            <w:proofErr w:type="gramStart"/>
            <w:r w:rsidRPr="00C772EC">
              <w:rPr>
                <w:rFonts w:ascii="Calibri" w:eastAsia="Calibri" w:hAnsi="Calibri" w:cs="Calibri"/>
                <w:sz w:val="18"/>
                <w:szCs w:val="18"/>
              </w:rPr>
              <w:t>stages, and</w:t>
            </w:r>
            <w:proofErr w:type="gramEnd"/>
            <w:r w:rsidRPr="00C772EC">
              <w:rPr>
                <w:rFonts w:ascii="Calibri" w:eastAsia="Calibri" w:hAnsi="Calibri" w:cs="Calibri"/>
                <w:sz w:val="18"/>
                <w:szCs w:val="18"/>
              </w:rPr>
              <w:t xml:space="preserve"> is being prepared for consultation and validation by specialists.</w:t>
            </w:r>
          </w:p>
          <w:p w14:paraId="3BC30859" w14:textId="77777777" w:rsidR="00E6166C" w:rsidRPr="00C772EC" w:rsidRDefault="00E6166C" w:rsidP="00E6166C">
            <w:pPr>
              <w:rPr>
                <w:rFonts w:ascii="Calibri" w:eastAsia="Calibri" w:hAnsi="Calibri" w:cs="Calibri"/>
                <w:sz w:val="18"/>
                <w:szCs w:val="18"/>
              </w:rPr>
            </w:pPr>
          </w:p>
          <w:p w14:paraId="442424AF" w14:textId="77777777" w:rsidR="00E6166C" w:rsidRPr="008430CC" w:rsidRDefault="00E6166C" w:rsidP="00E6166C">
            <w:pPr>
              <w:rPr>
                <w:rFonts w:ascii="Calibri" w:eastAsia="Calibri" w:hAnsi="Calibri" w:cs="Calibri"/>
                <w:sz w:val="18"/>
                <w:szCs w:val="18"/>
              </w:rPr>
            </w:pPr>
            <w:r w:rsidRPr="00C772EC">
              <w:rPr>
                <w:rFonts w:ascii="Calibri" w:eastAsia="Calibri" w:hAnsi="Calibri" w:cs="Calibri"/>
                <w:sz w:val="18"/>
                <w:szCs w:val="18"/>
              </w:rPr>
              <w:t xml:space="preserve">In addition, the BAZE website has an interactive map of Brazilian AZE sites, published online with free access to users. </w:t>
            </w:r>
            <w:hyperlink r:id="rId40">
              <w:r w:rsidRPr="00C772EC">
                <w:rPr>
                  <w:rFonts w:ascii="Calibri" w:eastAsia="Calibri" w:hAnsi="Calibri" w:cs="Calibri"/>
                  <w:color w:val="1155CC"/>
                  <w:sz w:val="18"/>
                  <w:szCs w:val="18"/>
                  <w:u w:val="single"/>
                </w:rPr>
                <w:t>http://www.biodiversitas.org.br/baze2/index.asp</w:t>
              </w:r>
            </w:hyperlink>
          </w:p>
          <w:p w14:paraId="39A02C0F" w14:textId="77777777" w:rsidR="00E6166C" w:rsidRPr="00A64DB5" w:rsidRDefault="00E6166C" w:rsidP="00E6166C">
            <w:pPr>
              <w:rPr>
                <w:rFonts w:ascii="Calibri" w:eastAsia="Calibri" w:hAnsi="Calibri" w:cs="Calibri"/>
                <w:sz w:val="18"/>
                <w:szCs w:val="18"/>
                <w:highlight w:val="yellow"/>
              </w:rPr>
            </w:pPr>
          </w:p>
          <w:p w14:paraId="50C71729" w14:textId="77777777" w:rsidR="00E6166C" w:rsidRPr="00C772EC" w:rsidRDefault="00E6166C" w:rsidP="00E6166C">
            <w:pPr>
              <w:rPr>
                <w:rFonts w:ascii="Calibri" w:eastAsia="Calibri" w:hAnsi="Calibri" w:cs="Calibri"/>
                <w:sz w:val="18"/>
                <w:szCs w:val="18"/>
              </w:rPr>
            </w:pPr>
          </w:p>
          <w:p w14:paraId="00D06653" w14:textId="77777777" w:rsidR="00E6166C" w:rsidRPr="00C772EC" w:rsidRDefault="00E6166C" w:rsidP="00E6166C">
            <w:pPr>
              <w:rPr>
                <w:rFonts w:ascii="Calibri" w:eastAsia="Calibri" w:hAnsi="Calibri" w:cs="Calibri"/>
                <w:sz w:val="18"/>
                <w:szCs w:val="18"/>
              </w:rPr>
            </w:pPr>
            <w:r w:rsidRPr="00C772EC">
              <w:rPr>
                <w:rFonts w:ascii="Calibri" w:eastAsia="Calibri" w:hAnsi="Calibri" w:cs="Calibri"/>
                <w:b/>
                <w:sz w:val="18"/>
                <w:szCs w:val="18"/>
              </w:rPr>
              <w:t xml:space="preserve">Chile: </w:t>
            </w:r>
            <w:r w:rsidRPr="00C772EC">
              <w:rPr>
                <w:rFonts w:ascii="Calibri" w:eastAsia="Calibri" w:hAnsi="Calibri" w:cs="Calibri"/>
                <w:sz w:val="18"/>
                <w:szCs w:val="18"/>
              </w:rPr>
              <w:t xml:space="preserve">In August 2017, a national AZE site identification workshop was conducted with 25 national experts. Work was developed on 4 taxa: plants, fish, amphibians, and insects. AZE sites that complied with national and global (IUCN) CN and EN criteria were identified and their boundaries were proposed. 68 national AZE sites were identified, 18 of which are also globally listed as CR or EN. Of these, 35 national AZE sites were prioritized to have GIS-based boundaries defined through a consultancy that is currently being developed. Detailed boundaries of these 35 prioritized national AZE sites will be used as input for national level biodiversity policy instruments and conservation actions. </w:t>
            </w:r>
          </w:p>
          <w:p w14:paraId="55F23D3E" w14:textId="77777777" w:rsidR="00E6166C" w:rsidRPr="00C772EC" w:rsidRDefault="00E6166C" w:rsidP="00E6166C">
            <w:pPr>
              <w:rPr>
                <w:rFonts w:ascii="Calibri" w:eastAsia="Calibri" w:hAnsi="Calibri" w:cs="Calibri"/>
                <w:sz w:val="18"/>
                <w:szCs w:val="18"/>
              </w:rPr>
            </w:pPr>
          </w:p>
          <w:p w14:paraId="49244B1E" w14:textId="77777777" w:rsidR="00E6166C" w:rsidRDefault="00E6166C" w:rsidP="00E6166C">
            <w:pPr>
              <w:rPr>
                <w:rFonts w:ascii="Calibri" w:eastAsia="Calibri" w:hAnsi="Calibri" w:cs="Calibri"/>
                <w:sz w:val="18"/>
                <w:szCs w:val="18"/>
              </w:rPr>
            </w:pPr>
            <w:r w:rsidRPr="00C772EC">
              <w:rPr>
                <w:rFonts w:ascii="Calibri" w:eastAsia="Calibri" w:hAnsi="Calibri" w:cs="Calibri"/>
                <w:sz w:val="18"/>
                <w:szCs w:val="18"/>
              </w:rPr>
              <w:t>Detailed information on Chile’s AZE identification process can be found under Case Studies on the AZE website.</w:t>
            </w:r>
          </w:p>
          <w:p w14:paraId="106289CE" w14:textId="77777777" w:rsidR="00E6166C" w:rsidRDefault="00E6166C" w:rsidP="00E6166C">
            <w:pPr>
              <w:rPr>
                <w:rFonts w:ascii="Calibri" w:eastAsia="Calibri" w:hAnsi="Calibri" w:cs="Calibri"/>
                <w:sz w:val="18"/>
                <w:szCs w:val="18"/>
              </w:rPr>
            </w:pPr>
          </w:p>
          <w:p w14:paraId="35FA9494" w14:textId="326105BB" w:rsidR="00E6166C" w:rsidRDefault="00E6166C" w:rsidP="00E6166C">
            <w:pPr>
              <w:rPr>
                <w:rFonts w:ascii="Calibri" w:eastAsia="Calibri" w:hAnsi="Calibri" w:cs="Calibri"/>
                <w:sz w:val="18"/>
                <w:szCs w:val="18"/>
              </w:rPr>
            </w:pPr>
            <w:r w:rsidRPr="006B68CB">
              <w:rPr>
                <w:rFonts w:ascii="Calibri" w:eastAsia="Calibri" w:hAnsi="Calibri" w:cs="Calibri"/>
                <w:b/>
                <w:sz w:val="18"/>
                <w:szCs w:val="18"/>
              </w:rPr>
              <w:t>Madagascar</w:t>
            </w:r>
            <w:r w:rsidRPr="006B68CB">
              <w:rPr>
                <w:rFonts w:ascii="Calibri" w:eastAsia="Calibri" w:hAnsi="Calibri" w:cs="Calibri"/>
                <w:sz w:val="18"/>
                <w:szCs w:val="18"/>
              </w:rPr>
              <w:t xml:space="preserve">: </w:t>
            </w:r>
            <w:r w:rsidRPr="0071057C">
              <w:rPr>
                <w:rFonts w:ascii="Calibri" w:eastAsia="Calibri" w:hAnsi="Calibri" w:cs="Calibri"/>
                <w:sz w:val="18"/>
                <w:szCs w:val="18"/>
              </w:rPr>
              <w:t>The map of Madagascar AZE sites has been revised, including 13 newly proposed additional sites to be integrated as AZE site</w:t>
            </w:r>
            <w:r w:rsidRPr="00F52C49">
              <w:rPr>
                <w:rFonts w:ascii="Calibri" w:eastAsia="Calibri" w:hAnsi="Calibri" w:cs="Calibri"/>
                <w:sz w:val="18"/>
                <w:szCs w:val="18"/>
              </w:rPr>
              <w:t xml:space="preserve">s. </w:t>
            </w:r>
            <w:r w:rsidRPr="00DD0162">
              <w:rPr>
                <w:rFonts w:ascii="Calibri" w:eastAsia="Calibri" w:hAnsi="Calibri" w:cs="Calibri"/>
                <w:sz w:val="18"/>
                <w:szCs w:val="18"/>
              </w:rPr>
              <w:t>The document includes a table showing site management, conservation statu</w:t>
            </w:r>
            <w:r w:rsidRPr="000447FD">
              <w:rPr>
                <w:rFonts w:ascii="Calibri" w:eastAsia="Calibri" w:hAnsi="Calibri" w:cs="Calibri"/>
                <w:sz w:val="18"/>
                <w:szCs w:val="18"/>
              </w:rPr>
              <w:t>s of each site. 13 orphan sites are currently unmanaged.</w:t>
            </w:r>
          </w:p>
          <w:p w14:paraId="4203541C" w14:textId="77777777"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14BE9DE0" w14:textId="372BEF54"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7EF3459D" w14:textId="77777777" w:rsidTr="006B68CB">
        <w:tc>
          <w:tcPr>
            <w:tcW w:w="1561" w:type="dxa"/>
            <w:tcBorders>
              <w:top w:val="single" w:sz="12" w:space="0" w:color="auto"/>
              <w:left w:val="single" w:sz="12" w:space="0" w:color="auto"/>
              <w:bottom w:val="single" w:sz="4" w:space="0" w:color="auto"/>
              <w:right w:val="single" w:sz="4" w:space="0" w:color="auto"/>
            </w:tcBorders>
          </w:tcPr>
          <w:p w14:paraId="24EFF8AF" w14:textId="55C298C3"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3. Initial mainstreaming of National AZE Strategies into PoWPA Action Plans and NBSAPs using present dataset</w:t>
            </w:r>
          </w:p>
        </w:tc>
        <w:tc>
          <w:tcPr>
            <w:tcW w:w="1128" w:type="dxa"/>
            <w:tcBorders>
              <w:top w:val="single" w:sz="12" w:space="0" w:color="auto"/>
              <w:left w:val="single" w:sz="4" w:space="0" w:color="auto"/>
              <w:bottom w:val="single" w:sz="4" w:space="0" w:color="auto"/>
              <w:right w:val="single" w:sz="4" w:space="0" w:color="auto"/>
            </w:tcBorders>
          </w:tcPr>
          <w:p w14:paraId="25241D54" w14:textId="00C1721F" w:rsidR="00E6166C" w:rsidRDefault="00E6166C" w:rsidP="00E6166C">
            <w:pPr>
              <w:jc w:val="right"/>
              <w:rPr>
                <w:rFonts w:ascii="Arial" w:hAnsi="Arial" w:cs="Arial"/>
                <w:sz w:val="20"/>
                <w:szCs w:val="20"/>
                <w:lang w:val="en-GB"/>
              </w:rPr>
            </w:pPr>
            <w:r>
              <w:rPr>
                <w:rFonts w:ascii="Calibri" w:eastAsia="Calibri" w:hAnsi="Calibri" w:cs="Calibri"/>
                <w:sz w:val="18"/>
                <w:szCs w:val="18"/>
              </w:rPr>
              <w:t>Sep 2016</w:t>
            </w:r>
          </w:p>
        </w:tc>
        <w:tc>
          <w:tcPr>
            <w:tcW w:w="1134" w:type="dxa"/>
            <w:tcBorders>
              <w:top w:val="single" w:sz="12" w:space="0" w:color="auto"/>
              <w:left w:val="single" w:sz="4" w:space="0" w:color="auto"/>
              <w:bottom w:val="single" w:sz="4" w:space="0" w:color="auto"/>
              <w:right w:val="single" w:sz="4" w:space="0" w:color="auto"/>
            </w:tcBorders>
          </w:tcPr>
          <w:p w14:paraId="7585EB7D" w14:textId="5C725B46"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2DA821A8" w14:textId="480FF45E" w:rsidR="00E6166C" w:rsidRDefault="00E6166C" w:rsidP="00E6166C">
            <w:pPr>
              <w:jc w:val="right"/>
              <w:rPr>
                <w:rFonts w:ascii="Arial" w:hAnsi="Arial" w:cs="Arial"/>
                <w:sz w:val="20"/>
                <w:szCs w:val="20"/>
                <w:lang w:val="en-GB"/>
              </w:rPr>
            </w:pPr>
            <w:r w:rsidRPr="00A26DBA">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261FFEA1" w14:textId="64DACCF9" w:rsidR="00E6166C" w:rsidRDefault="00E6166C" w:rsidP="00E6166C">
            <w:pPr>
              <w:rPr>
                <w:rFonts w:ascii="Arial" w:hAnsi="Arial" w:cs="Arial"/>
                <w:sz w:val="20"/>
                <w:szCs w:val="20"/>
                <w:lang w:val="en-GB"/>
              </w:rPr>
            </w:pPr>
            <w:r>
              <w:rPr>
                <w:rFonts w:ascii="Calibri" w:eastAsia="Calibri" w:hAnsi="Calibri" w:cs="Calibri"/>
                <w:sz w:val="18"/>
                <w:szCs w:val="18"/>
              </w:rPr>
              <w:t xml:space="preserve">‘Initial mainstreaming’ complete as indicated in previous reports: AZE included in Madagascar NBSAP but no revision of PoWPA Action Plans at present. Biodiversitas proposed modifications (at the government’s invitation) to first draft of revised Brazil </w:t>
            </w:r>
            <w:hyperlink r:id="rId41">
              <w:r>
                <w:rPr>
                  <w:rFonts w:ascii="Calibri" w:eastAsia="Calibri" w:hAnsi="Calibri" w:cs="Calibri"/>
                  <w:color w:val="0563C1"/>
                  <w:sz w:val="18"/>
                  <w:szCs w:val="18"/>
                  <w:u w:val="single"/>
                </w:rPr>
                <w:t>NBSAP</w:t>
              </w:r>
            </w:hyperlink>
            <w:r>
              <w:rPr>
                <w:rFonts w:ascii="Calibri" w:eastAsia="Calibri" w:hAnsi="Calibri" w:cs="Calibri"/>
                <w:color w:val="0563C1"/>
                <w:sz w:val="18"/>
                <w:szCs w:val="18"/>
                <w:u w:val="single"/>
              </w:rPr>
              <w:t>,</w:t>
            </w:r>
            <w:r>
              <w:rPr>
                <w:rFonts w:ascii="Calibri" w:eastAsia="Calibri" w:hAnsi="Calibri" w:cs="Calibri"/>
                <w:sz w:val="18"/>
                <w:szCs w:val="18"/>
              </w:rPr>
              <w:t xml:space="preserve"> resulting in a draft including reference to AZE sites and their importance.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34781CBD" w14:textId="2B894A66"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30A293A2" w14:textId="77777777" w:rsidTr="006B68CB">
        <w:tc>
          <w:tcPr>
            <w:tcW w:w="1561" w:type="dxa"/>
            <w:tcBorders>
              <w:top w:val="single" w:sz="12" w:space="0" w:color="auto"/>
              <w:left w:val="single" w:sz="12" w:space="0" w:color="auto"/>
              <w:bottom w:val="single" w:sz="4" w:space="0" w:color="auto"/>
              <w:right w:val="single" w:sz="4" w:space="0" w:color="auto"/>
            </w:tcBorders>
          </w:tcPr>
          <w:p w14:paraId="56F8CF2F" w14:textId="68067927"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Activity 4. Mainstreaming of </w:t>
            </w:r>
            <w:r>
              <w:rPr>
                <w:rFonts w:ascii="Calibri" w:eastAsia="Calibri" w:hAnsi="Calibri" w:cs="Calibri"/>
                <w:sz w:val="18"/>
                <w:szCs w:val="18"/>
              </w:rPr>
              <w:lastRenderedPageBreak/>
              <w:t>National AZE Strategies into PoWPA Action Plans and NBSAPs</w:t>
            </w:r>
          </w:p>
        </w:tc>
        <w:tc>
          <w:tcPr>
            <w:tcW w:w="1128" w:type="dxa"/>
            <w:tcBorders>
              <w:top w:val="single" w:sz="12" w:space="0" w:color="auto"/>
              <w:left w:val="single" w:sz="4" w:space="0" w:color="auto"/>
              <w:bottom w:val="single" w:sz="4" w:space="0" w:color="auto"/>
              <w:right w:val="single" w:sz="4" w:space="0" w:color="auto"/>
            </w:tcBorders>
          </w:tcPr>
          <w:p w14:paraId="22311585" w14:textId="7B89D335" w:rsidR="00E6166C" w:rsidRDefault="00E6166C" w:rsidP="00E6166C">
            <w:pPr>
              <w:jc w:val="right"/>
              <w:rPr>
                <w:rFonts w:ascii="Arial" w:hAnsi="Arial" w:cs="Arial"/>
                <w:sz w:val="20"/>
                <w:szCs w:val="20"/>
                <w:lang w:val="en-GB"/>
              </w:rPr>
            </w:pPr>
            <w:r>
              <w:rPr>
                <w:rFonts w:ascii="Calibri" w:eastAsia="Calibri" w:hAnsi="Calibri" w:cs="Calibri"/>
                <w:sz w:val="18"/>
                <w:szCs w:val="18"/>
              </w:rPr>
              <w:lastRenderedPageBreak/>
              <w:t>Jun 2019*</w:t>
            </w:r>
          </w:p>
        </w:tc>
        <w:tc>
          <w:tcPr>
            <w:tcW w:w="1134" w:type="dxa"/>
            <w:tcBorders>
              <w:top w:val="single" w:sz="12" w:space="0" w:color="auto"/>
              <w:left w:val="single" w:sz="4" w:space="0" w:color="auto"/>
              <w:bottom w:val="single" w:sz="4" w:space="0" w:color="auto"/>
              <w:right w:val="single" w:sz="4" w:space="0" w:color="auto"/>
            </w:tcBorders>
          </w:tcPr>
          <w:p w14:paraId="501341D1" w14:textId="2A247CF9"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50%</w:t>
            </w:r>
          </w:p>
        </w:tc>
        <w:tc>
          <w:tcPr>
            <w:tcW w:w="1134" w:type="dxa"/>
            <w:tcBorders>
              <w:top w:val="single" w:sz="12" w:space="0" w:color="auto"/>
              <w:left w:val="single" w:sz="4" w:space="0" w:color="auto"/>
              <w:bottom w:val="single" w:sz="4" w:space="0" w:color="auto"/>
              <w:right w:val="single" w:sz="4" w:space="0" w:color="auto"/>
            </w:tcBorders>
          </w:tcPr>
          <w:p w14:paraId="271E927E" w14:textId="77777777" w:rsidR="00E6166C" w:rsidRDefault="00E6166C" w:rsidP="00E6166C">
            <w:pPr>
              <w:jc w:val="right"/>
              <w:rPr>
                <w:rFonts w:ascii="Calibri" w:eastAsia="Calibri" w:hAnsi="Calibri" w:cs="Calibri"/>
                <w:sz w:val="18"/>
                <w:szCs w:val="18"/>
                <w:highlight w:val="yellow"/>
              </w:rPr>
            </w:pPr>
            <w:r w:rsidRPr="0046601F">
              <w:rPr>
                <w:rFonts w:ascii="Calibri" w:eastAsia="Calibri" w:hAnsi="Calibri" w:cs="Calibri"/>
                <w:sz w:val="18"/>
                <w:szCs w:val="18"/>
              </w:rPr>
              <w:t>80%</w:t>
            </w:r>
          </w:p>
          <w:p w14:paraId="0DD0D91A" w14:textId="77777777" w:rsidR="00E6166C" w:rsidRDefault="00E6166C" w:rsidP="00E6166C">
            <w:pPr>
              <w:jc w:val="right"/>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38F64F4A" w14:textId="77777777" w:rsidR="00E6166C" w:rsidRDefault="00E6166C" w:rsidP="00E6166C">
            <w:pPr>
              <w:rPr>
                <w:rFonts w:ascii="Calibri" w:eastAsia="Calibri" w:hAnsi="Calibri" w:cs="Calibri"/>
                <w:sz w:val="18"/>
                <w:szCs w:val="18"/>
                <w:highlight w:val="yellow"/>
              </w:rPr>
            </w:pPr>
            <w:r>
              <w:rPr>
                <w:rFonts w:ascii="Calibri" w:eastAsia="Calibri" w:hAnsi="Calibri" w:cs="Calibri"/>
                <w:b/>
                <w:sz w:val="18"/>
                <w:szCs w:val="18"/>
              </w:rPr>
              <w:t>Brazil</w:t>
            </w:r>
            <w:r>
              <w:rPr>
                <w:rFonts w:ascii="Calibri" w:eastAsia="Calibri" w:hAnsi="Calibri" w:cs="Calibri"/>
                <w:sz w:val="18"/>
                <w:szCs w:val="18"/>
              </w:rPr>
              <w:t xml:space="preserve">: In the second half of 2018 there were significant advances in the institutionalization of BAZE and its inclusion in public conservation policies and strategies. On July 12, MMA Ordinance No. 287 was published, which recognizes BAZE, linking it to the National </w:t>
            </w:r>
            <w:r>
              <w:rPr>
                <w:rFonts w:ascii="Calibri" w:eastAsia="Calibri" w:hAnsi="Calibri" w:cs="Calibri"/>
                <w:sz w:val="18"/>
                <w:szCs w:val="18"/>
              </w:rPr>
              <w:lastRenderedPageBreak/>
              <w:t>Biodiversity Council through the Technical Chamber of Threatened Species and defining that maps and their updates should be recognized through specific ordinances and included in public conservation strategies (</w:t>
            </w:r>
            <w:r>
              <w:rPr>
                <w:rFonts w:ascii="Calibri" w:eastAsia="Calibri" w:hAnsi="Calibri" w:cs="Calibri"/>
                <w:sz w:val="18"/>
                <w:szCs w:val="18"/>
                <w:highlight w:val="cyan"/>
              </w:rPr>
              <w:t>Dropbox).</w:t>
            </w:r>
            <w:r>
              <w:rPr>
                <w:rFonts w:ascii="Calibri" w:eastAsia="Calibri" w:hAnsi="Calibri" w:cs="Calibri"/>
                <w:sz w:val="18"/>
                <w:szCs w:val="18"/>
              </w:rPr>
              <w:t xml:space="preserve"> This Decree revoked the recognition of the BAZE of 2006, giving greater definition and opening possibilities for inclusion of the initiative in consolidated policies, such as the definition of Priority Areas for Conservation and National Action Plans. </w:t>
            </w:r>
            <w:proofErr w:type="gramStart"/>
            <w:r>
              <w:rPr>
                <w:rFonts w:ascii="Calibri" w:eastAsia="Calibri" w:hAnsi="Calibri" w:cs="Calibri"/>
                <w:sz w:val="18"/>
                <w:szCs w:val="18"/>
              </w:rPr>
              <w:t>As a consequence</w:t>
            </w:r>
            <w:proofErr w:type="gramEnd"/>
            <w:r>
              <w:rPr>
                <w:rFonts w:ascii="Calibri" w:eastAsia="Calibri" w:hAnsi="Calibri" w:cs="Calibri"/>
                <w:sz w:val="18"/>
                <w:szCs w:val="18"/>
              </w:rPr>
              <w:t>, the map of BAZE fauna sites was included in the discussions of the revision of the Priority Areas for the Conservation of the Atlantic Forest.</w:t>
            </w:r>
          </w:p>
          <w:p w14:paraId="5C4C93C3" w14:textId="77777777" w:rsidR="00E6166C" w:rsidRDefault="00E6166C" w:rsidP="00E6166C">
            <w:pPr>
              <w:rPr>
                <w:rFonts w:ascii="Calibri" w:eastAsia="Calibri" w:hAnsi="Calibri" w:cs="Calibri"/>
                <w:sz w:val="18"/>
                <w:szCs w:val="18"/>
              </w:rPr>
            </w:pPr>
          </w:p>
          <w:p w14:paraId="00CD7D6E"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On 31 October 2018, MMA Ordinance no. 413 was published, recognizing the 146 irreplaceable sites for Endangered (EN) and Critically Endangered (CR) Brazilian fauna, or BAZE sites, with 230 target species. The publication was followed by the disclosure of the ordinance and the map on the MMA website (http://www.mma.gov.br/informma/item/15261-cop-14-minist%C3%A9rio-mapeia-%C3%B3 (</w:t>
            </w:r>
            <w:r>
              <w:rPr>
                <w:rFonts w:ascii="Calibri" w:eastAsia="Calibri" w:hAnsi="Calibri" w:cs="Calibri"/>
                <w:sz w:val="18"/>
                <w:szCs w:val="18"/>
                <w:highlight w:val="cyan"/>
              </w:rPr>
              <w:t>See</w:t>
            </w:r>
            <w:r>
              <w:rPr>
                <w:rFonts w:ascii="Calibri" w:eastAsia="Calibri" w:hAnsi="Calibri" w:cs="Calibri"/>
                <w:sz w:val="18"/>
                <w:szCs w:val="18"/>
              </w:rPr>
              <w:t xml:space="preserve"> </w:t>
            </w:r>
            <w:r>
              <w:rPr>
                <w:rFonts w:ascii="Calibri" w:eastAsia="Calibri" w:hAnsi="Calibri" w:cs="Calibri"/>
                <w:sz w:val="18"/>
                <w:szCs w:val="18"/>
                <w:highlight w:val="cyan"/>
              </w:rPr>
              <w:t>Dropbox).</w:t>
            </w:r>
          </w:p>
          <w:p w14:paraId="6651936A" w14:textId="77777777" w:rsidR="00E6166C" w:rsidRDefault="00E6166C" w:rsidP="00E6166C">
            <w:pPr>
              <w:rPr>
                <w:rFonts w:ascii="Calibri" w:eastAsia="Calibri" w:hAnsi="Calibri" w:cs="Calibri"/>
                <w:sz w:val="18"/>
                <w:szCs w:val="18"/>
              </w:rPr>
            </w:pPr>
          </w:p>
          <w:p w14:paraId="62913B06" w14:textId="77777777" w:rsidR="00E6166C" w:rsidRDefault="00E6166C" w:rsidP="00E6166C">
            <w:pPr>
              <w:rPr>
                <w:rFonts w:ascii="Calibri" w:eastAsia="Calibri" w:hAnsi="Calibri" w:cs="Calibri"/>
                <w:sz w:val="18"/>
                <w:szCs w:val="18"/>
                <w:highlight w:val="yellow"/>
              </w:rPr>
            </w:pPr>
            <w:r>
              <w:rPr>
                <w:rFonts w:ascii="Calibri" w:eastAsia="Calibri" w:hAnsi="Calibri" w:cs="Calibri"/>
                <w:sz w:val="18"/>
                <w:szCs w:val="18"/>
              </w:rPr>
              <w:t>The map was also translated into English and printed in English and Portuguese. The English versions were distributed during the presentation of the project by the MMA technical team at a KBA/AZE side event at the 14th Conference of the Parties to the Convention on Biological Diversity (CBD COP14) held in Egypt 13-29 November. On 5 December, the methodology and results were presented at the meeting of the Technical Chamber of Endangered Species of the National Council of Biodiversity (CONABIO), to which BAZE became attached after Ordinance 287. The site map was received with great approval, being recognized for the technical quality and relevance for the conservation of the species. During the meeting, the MMA also shared the analyses made on the conservation strategies present for BAZE sites and species, based on the outcome of the GEF Pro-Species Project. These analyses should be included in the species sheets in the guide under preparation.</w:t>
            </w:r>
          </w:p>
          <w:p w14:paraId="78924199" w14:textId="77777777" w:rsidR="00E6166C" w:rsidRPr="00233F2E" w:rsidRDefault="00E6166C" w:rsidP="00E6166C">
            <w:pPr>
              <w:spacing w:before="280" w:after="280"/>
              <w:rPr>
                <w:rFonts w:ascii="Calibri" w:eastAsia="Calibri" w:hAnsi="Calibri" w:cs="Calibri"/>
                <w:sz w:val="18"/>
                <w:szCs w:val="18"/>
              </w:rPr>
            </w:pPr>
            <w:r>
              <w:rPr>
                <w:rFonts w:ascii="Calibri" w:eastAsia="Calibri" w:hAnsi="Calibri" w:cs="Calibri"/>
                <w:b/>
                <w:sz w:val="18"/>
                <w:szCs w:val="18"/>
              </w:rPr>
              <w:t>Chile</w:t>
            </w:r>
            <w:r>
              <w:rPr>
                <w:rFonts w:ascii="Calibri" w:eastAsia="Calibri" w:hAnsi="Calibri" w:cs="Calibri"/>
                <w:sz w:val="18"/>
                <w:szCs w:val="18"/>
              </w:rPr>
              <w:t xml:space="preserve">: At a national level, AZE site data are being used by the Chilean Ministry of the Environment to help identify species that are poorly or not currently represented in the protected area system in order to prioritize conservation actions for these species, which could even result in new protected areas. The results of the national AZE site delimitation consultancy will provide highly useful information for this process, including species distribution </w:t>
            </w:r>
            <w:r w:rsidRPr="00233F2E">
              <w:rPr>
                <w:rFonts w:ascii="Calibri" w:eastAsia="Calibri" w:hAnsi="Calibri" w:cs="Calibri"/>
                <w:sz w:val="18"/>
                <w:szCs w:val="18"/>
              </w:rPr>
              <w:t>information to evaluate protection options for these areas.</w:t>
            </w:r>
          </w:p>
          <w:p w14:paraId="1DEB846B" w14:textId="746B888E" w:rsidR="00E6166C" w:rsidRPr="006B68CB" w:rsidRDefault="00E6166C" w:rsidP="00E6166C">
            <w:pPr>
              <w:rPr>
                <w:rFonts w:ascii="Calibri" w:eastAsia="Calibri" w:hAnsi="Calibri" w:cs="Calibri"/>
                <w:sz w:val="18"/>
                <w:szCs w:val="18"/>
              </w:rPr>
            </w:pPr>
            <w:r w:rsidRPr="006B68CB">
              <w:rPr>
                <w:rFonts w:ascii="Calibri" w:eastAsia="Calibri" w:hAnsi="Calibri" w:cs="Calibri"/>
                <w:sz w:val="18"/>
                <w:szCs w:val="18"/>
              </w:rPr>
              <w:t xml:space="preserve">In </w:t>
            </w:r>
            <w:r w:rsidRPr="006B68CB">
              <w:rPr>
                <w:rFonts w:ascii="Calibri" w:eastAsia="Calibri" w:hAnsi="Calibri" w:cs="Calibri"/>
                <w:b/>
                <w:sz w:val="18"/>
                <w:szCs w:val="18"/>
              </w:rPr>
              <w:t>Madagascar</w:t>
            </w:r>
            <w:r w:rsidRPr="006B68CB">
              <w:rPr>
                <w:rFonts w:ascii="Calibri" w:eastAsia="Calibri" w:hAnsi="Calibri" w:cs="Calibri"/>
                <w:sz w:val="18"/>
                <w:szCs w:val="18"/>
              </w:rPr>
              <w:t xml:space="preserve">, the NPSAP already recognises AZE sites. AZE, specifically the results of this AZE project in Madagascar, have been provided for the next (sixth) CBD national report, particularly noting the identification of many new AZE sites in the 2018 global site update. </w:t>
            </w:r>
            <w:r w:rsidRPr="006B68CB">
              <w:rPr>
                <w:rFonts w:ascii="Calibri" w:eastAsia="Calibri" w:hAnsi="Calibri" w:cs="Calibri"/>
                <w:sz w:val="18"/>
                <w:szCs w:val="18"/>
              </w:rPr>
              <w:lastRenderedPageBreak/>
              <w:t>All major conservation planning agencies were again present at the September 2018 national workshop, working towards the agreed development of a national plan to integrate AZE into existing policy (and this includes the two largest private sector investments in the country, mining projects Ambatovy and Rio Tinto QMM) by the end of the project.</w:t>
            </w:r>
          </w:p>
          <w:p w14:paraId="6F43BDD5" w14:textId="77777777" w:rsidR="00E6166C" w:rsidRPr="006B68CB" w:rsidRDefault="00E6166C" w:rsidP="00E6166C">
            <w:pPr>
              <w:rPr>
                <w:rFonts w:ascii="Calibri" w:eastAsia="Calibri" w:hAnsi="Calibri" w:cs="Calibri"/>
                <w:sz w:val="18"/>
                <w:szCs w:val="18"/>
              </w:rPr>
            </w:pPr>
          </w:p>
          <w:p w14:paraId="20257CAF" w14:textId="652971AE" w:rsidR="00E6166C" w:rsidRDefault="00E6166C" w:rsidP="00E6166C">
            <w:pPr>
              <w:rPr>
                <w:rFonts w:ascii="Arial" w:hAnsi="Arial" w:cs="Arial"/>
                <w:sz w:val="20"/>
                <w:szCs w:val="20"/>
                <w:lang w:val="en-GB"/>
              </w:rPr>
            </w:pPr>
            <w:r>
              <w:rPr>
                <w:rFonts w:ascii="Calibri" w:eastAsia="Calibri" w:hAnsi="Calibri" w:cs="Calibri"/>
                <w:sz w:val="18"/>
                <w:szCs w:val="18"/>
              </w:rPr>
              <w:t xml:space="preserve">It was decided during the validation workshop on 7 September 2018 in Antananarivo that a working group inside the SAPM (Madagascar Protected Area System) will have periodic meetings in order to share and communicate information about AZE in Madagascar. This working group includes all NGO managers of AZE sites in Madagascar. The AZE concept should be mainstreamed into all National Plans in which members of the working group are participating.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592D0EEE" w14:textId="4CF7FF93"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07A69C86" w14:textId="77777777" w:rsidTr="006B68CB">
        <w:tc>
          <w:tcPr>
            <w:tcW w:w="1561" w:type="dxa"/>
            <w:tcBorders>
              <w:top w:val="single" w:sz="12" w:space="0" w:color="auto"/>
              <w:left w:val="single" w:sz="12" w:space="0" w:color="auto"/>
              <w:bottom w:val="single" w:sz="4" w:space="0" w:color="auto"/>
              <w:right w:val="single" w:sz="4" w:space="0" w:color="auto"/>
            </w:tcBorders>
          </w:tcPr>
          <w:p w14:paraId="3C908340" w14:textId="1DCF6B04" w:rsidR="00E6166C" w:rsidRDefault="00E6166C" w:rsidP="00E6166C">
            <w:pPr>
              <w:spacing w:before="60" w:after="60"/>
              <w:rPr>
                <w:rFonts w:ascii="Calibri" w:eastAsia="Calibri" w:hAnsi="Calibri" w:cs="Calibri"/>
                <w:sz w:val="18"/>
                <w:szCs w:val="18"/>
              </w:rPr>
            </w:pPr>
            <w:r>
              <w:rPr>
                <w:rFonts w:ascii="Calibri" w:eastAsia="Calibri" w:hAnsi="Calibri" w:cs="Calibri"/>
                <w:b/>
                <w:sz w:val="18"/>
                <w:szCs w:val="18"/>
              </w:rPr>
              <w:lastRenderedPageBreak/>
              <w:t>Output 2.2.2 Technical guidance documents (based on the strategies developed under 2.2.1) inform and support incorporation of AZE priorities in the development of further NBSAPs and PoWPA Action Plans globally</w:t>
            </w:r>
          </w:p>
        </w:tc>
        <w:tc>
          <w:tcPr>
            <w:tcW w:w="1128" w:type="dxa"/>
            <w:tcBorders>
              <w:top w:val="single" w:sz="12" w:space="0" w:color="auto"/>
              <w:left w:val="single" w:sz="4" w:space="0" w:color="auto"/>
              <w:bottom w:val="single" w:sz="4" w:space="0" w:color="auto"/>
              <w:right w:val="single" w:sz="4" w:space="0" w:color="auto"/>
            </w:tcBorders>
          </w:tcPr>
          <w:p w14:paraId="0F07FCB4"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40763FAF"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1376028E" w14:textId="77777777" w:rsidR="00E6166C" w:rsidRDefault="00E6166C" w:rsidP="00E6166C">
            <w:pPr>
              <w:jc w:val="right"/>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314CBD3B" w14:textId="77777777"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68044A63" w14:textId="77777777" w:rsidR="00E6166C" w:rsidRDefault="00E6166C" w:rsidP="00E6166C">
            <w:pPr>
              <w:rPr>
                <w:rFonts w:ascii="Arial" w:hAnsi="Arial" w:cs="Arial"/>
                <w:sz w:val="20"/>
                <w:szCs w:val="20"/>
                <w:lang w:val="en-GB"/>
              </w:rPr>
            </w:pPr>
          </w:p>
        </w:tc>
      </w:tr>
      <w:tr w:rsidR="00E6166C" w14:paraId="209EEB73" w14:textId="77777777" w:rsidTr="006B68CB">
        <w:tc>
          <w:tcPr>
            <w:tcW w:w="1561" w:type="dxa"/>
            <w:tcBorders>
              <w:top w:val="single" w:sz="12" w:space="0" w:color="auto"/>
              <w:left w:val="single" w:sz="12" w:space="0" w:color="auto"/>
              <w:bottom w:val="single" w:sz="4" w:space="0" w:color="auto"/>
              <w:right w:val="single" w:sz="4" w:space="0" w:color="auto"/>
            </w:tcBorders>
          </w:tcPr>
          <w:p w14:paraId="0754A412" w14:textId="0BBB5C58" w:rsidR="00E6166C" w:rsidRDefault="00E6166C" w:rsidP="00E6166C">
            <w:pPr>
              <w:spacing w:before="60" w:after="60"/>
              <w:rPr>
                <w:rFonts w:ascii="Calibri" w:eastAsia="Calibri" w:hAnsi="Calibri" w:cs="Calibri"/>
                <w:b/>
                <w:sz w:val="18"/>
                <w:szCs w:val="18"/>
              </w:rPr>
            </w:pPr>
            <w:r>
              <w:rPr>
                <w:rFonts w:ascii="Calibri" w:eastAsia="Calibri" w:hAnsi="Calibri" w:cs="Calibri"/>
                <w:sz w:val="18"/>
                <w:szCs w:val="18"/>
              </w:rPr>
              <w:t>Activity 1. Completion of case studies</w:t>
            </w:r>
          </w:p>
        </w:tc>
        <w:tc>
          <w:tcPr>
            <w:tcW w:w="1128" w:type="dxa"/>
            <w:tcBorders>
              <w:top w:val="single" w:sz="12" w:space="0" w:color="auto"/>
              <w:left w:val="single" w:sz="4" w:space="0" w:color="auto"/>
              <w:bottom w:val="single" w:sz="4" w:space="0" w:color="auto"/>
              <w:right w:val="single" w:sz="4" w:space="0" w:color="auto"/>
            </w:tcBorders>
          </w:tcPr>
          <w:p w14:paraId="55270E3F" w14:textId="3AC6DEFE" w:rsidR="00E6166C" w:rsidRDefault="00E6166C" w:rsidP="00E6166C">
            <w:pPr>
              <w:jc w:val="right"/>
              <w:rPr>
                <w:rFonts w:ascii="Arial" w:hAnsi="Arial" w:cs="Arial"/>
                <w:sz w:val="20"/>
                <w:szCs w:val="20"/>
                <w:lang w:val="en-GB"/>
              </w:rPr>
            </w:pPr>
            <w:r>
              <w:rPr>
                <w:rFonts w:ascii="Calibri" w:eastAsia="Calibri" w:hAnsi="Calibri" w:cs="Calibri"/>
                <w:sz w:val="18"/>
                <w:szCs w:val="18"/>
              </w:rPr>
              <w:t>Sep 2017</w:t>
            </w:r>
          </w:p>
        </w:tc>
        <w:tc>
          <w:tcPr>
            <w:tcW w:w="1134" w:type="dxa"/>
            <w:tcBorders>
              <w:top w:val="single" w:sz="12" w:space="0" w:color="auto"/>
              <w:left w:val="single" w:sz="4" w:space="0" w:color="auto"/>
              <w:bottom w:val="single" w:sz="4" w:space="0" w:color="auto"/>
              <w:right w:val="single" w:sz="4" w:space="0" w:color="auto"/>
            </w:tcBorders>
          </w:tcPr>
          <w:p w14:paraId="565A5A35" w14:textId="3C8BDFD2"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66%</w:t>
            </w:r>
          </w:p>
        </w:tc>
        <w:tc>
          <w:tcPr>
            <w:tcW w:w="1134" w:type="dxa"/>
            <w:tcBorders>
              <w:top w:val="single" w:sz="12" w:space="0" w:color="auto"/>
              <w:left w:val="single" w:sz="4" w:space="0" w:color="auto"/>
              <w:bottom w:val="single" w:sz="4" w:space="0" w:color="auto"/>
              <w:right w:val="single" w:sz="4" w:space="0" w:color="auto"/>
            </w:tcBorders>
          </w:tcPr>
          <w:p w14:paraId="63437C7E" w14:textId="529F09A4" w:rsidR="00E6166C" w:rsidRPr="00D04368" w:rsidRDefault="00C3663F" w:rsidP="00C3663F">
            <w:pPr>
              <w:jc w:val="right"/>
              <w:rPr>
                <w:rFonts w:ascii="Arial" w:hAnsi="Arial" w:cs="Arial"/>
                <w:sz w:val="20"/>
                <w:szCs w:val="20"/>
                <w:lang w:val="en-GB"/>
              </w:rPr>
            </w:pPr>
            <w:r w:rsidRPr="00D04368">
              <w:rPr>
                <w:rFonts w:ascii="Calibri" w:eastAsia="Calibri" w:hAnsi="Calibri" w:cs="Calibri"/>
                <w:sz w:val="18"/>
                <w:szCs w:val="18"/>
              </w:rPr>
              <w:t>100</w:t>
            </w:r>
            <w:r w:rsidR="00E6166C" w:rsidRPr="00D04368">
              <w:rPr>
                <w:rFonts w:ascii="Calibri" w:eastAsia="Calibri" w:hAnsi="Calibri" w:cs="Calibri"/>
                <w:sz w:val="18"/>
                <w:szCs w:val="18"/>
              </w:rPr>
              <w:t>%</w:t>
            </w:r>
          </w:p>
        </w:tc>
        <w:tc>
          <w:tcPr>
            <w:tcW w:w="6950" w:type="dxa"/>
            <w:tcBorders>
              <w:top w:val="single" w:sz="12" w:space="0" w:color="auto"/>
              <w:left w:val="single" w:sz="4" w:space="0" w:color="auto"/>
              <w:bottom w:val="single" w:sz="4" w:space="0" w:color="auto"/>
              <w:right w:val="single" w:sz="4" w:space="0" w:color="auto"/>
            </w:tcBorders>
          </w:tcPr>
          <w:p w14:paraId="2F0BD46D" w14:textId="27C70FA5" w:rsidR="00E6166C" w:rsidRPr="00D04368" w:rsidRDefault="00E6166C" w:rsidP="00E6166C">
            <w:pPr>
              <w:rPr>
                <w:rFonts w:ascii="Arial" w:hAnsi="Arial" w:cs="Arial"/>
                <w:sz w:val="20"/>
                <w:szCs w:val="20"/>
                <w:lang w:val="en-GB"/>
              </w:rPr>
            </w:pPr>
            <w:r w:rsidRPr="00D04368">
              <w:rPr>
                <w:rFonts w:ascii="Calibri" w:eastAsia="Calibri" w:hAnsi="Calibri" w:cs="Calibri"/>
                <w:sz w:val="18"/>
                <w:szCs w:val="18"/>
              </w:rPr>
              <w:t>Brazilian, Chilean and Madagascar case studies completed and available online on the AZE website.</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73E12D97" w14:textId="69E7D868" w:rsidR="00E6166C" w:rsidRDefault="00D52937" w:rsidP="00E6166C">
            <w:pPr>
              <w:rPr>
                <w:rFonts w:ascii="Arial" w:hAnsi="Arial" w:cs="Arial"/>
                <w:sz w:val="20"/>
                <w:szCs w:val="20"/>
                <w:lang w:val="en-GB"/>
              </w:rPr>
            </w:pPr>
            <w:r>
              <w:rPr>
                <w:rFonts w:ascii="Arial" w:hAnsi="Arial" w:cs="Arial"/>
                <w:sz w:val="20"/>
                <w:szCs w:val="20"/>
                <w:lang w:val="en-GB"/>
              </w:rPr>
              <w:t>S</w:t>
            </w:r>
          </w:p>
        </w:tc>
      </w:tr>
      <w:tr w:rsidR="00E6166C" w14:paraId="3F165AEA" w14:textId="77777777" w:rsidTr="006B68CB">
        <w:tc>
          <w:tcPr>
            <w:tcW w:w="1561" w:type="dxa"/>
            <w:tcBorders>
              <w:top w:val="single" w:sz="12" w:space="0" w:color="auto"/>
              <w:left w:val="single" w:sz="12" w:space="0" w:color="auto"/>
              <w:bottom w:val="single" w:sz="4" w:space="0" w:color="auto"/>
              <w:right w:val="single" w:sz="4" w:space="0" w:color="auto"/>
            </w:tcBorders>
          </w:tcPr>
          <w:p w14:paraId="467C6506" w14:textId="57AA9A60"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2. Website updates (framework, not the data itself)</w:t>
            </w:r>
          </w:p>
        </w:tc>
        <w:tc>
          <w:tcPr>
            <w:tcW w:w="1128" w:type="dxa"/>
            <w:tcBorders>
              <w:top w:val="single" w:sz="12" w:space="0" w:color="auto"/>
              <w:left w:val="single" w:sz="4" w:space="0" w:color="auto"/>
              <w:bottom w:val="single" w:sz="4" w:space="0" w:color="auto"/>
              <w:right w:val="single" w:sz="4" w:space="0" w:color="auto"/>
            </w:tcBorders>
          </w:tcPr>
          <w:p w14:paraId="2D3C6914" w14:textId="229919C4" w:rsidR="00E6166C" w:rsidRDefault="00E6166C" w:rsidP="00E6166C">
            <w:pPr>
              <w:jc w:val="right"/>
              <w:rPr>
                <w:rFonts w:ascii="Arial" w:hAnsi="Arial" w:cs="Arial"/>
                <w:sz w:val="20"/>
                <w:szCs w:val="20"/>
                <w:lang w:val="en-GB"/>
              </w:rPr>
            </w:pPr>
            <w:r>
              <w:rPr>
                <w:rFonts w:ascii="Calibri" w:eastAsia="Calibri" w:hAnsi="Calibri" w:cs="Calibri"/>
                <w:sz w:val="18"/>
                <w:szCs w:val="18"/>
              </w:rPr>
              <w:t>Jan 2019*</w:t>
            </w:r>
          </w:p>
        </w:tc>
        <w:tc>
          <w:tcPr>
            <w:tcW w:w="1134" w:type="dxa"/>
            <w:tcBorders>
              <w:top w:val="single" w:sz="12" w:space="0" w:color="auto"/>
              <w:left w:val="single" w:sz="4" w:space="0" w:color="auto"/>
              <w:bottom w:val="single" w:sz="4" w:space="0" w:color="auto"/>
              <w:right w:val="single" w:sz="4" w:space="0" w:color="auto"/>
            </w:tcBorders>
          </w:tcPr>
          <w:p w14:paraId="0197EC33" w14:textId="5D165F9E" w:rsidR="00E6166C" w:rsidRDefault="00E6166C" w:rsidP="00E6166C">
            <w:pPr>
              <w:jc w:val="right"/>
              <w:rPr>
                <w:rFonts w:ascii="Arial" w:hAnsi="Arial" w:cs="Arial"/>
                <w:sz w:val="20"/>
                <w:szCs w:val="20"/>
                <w:lang w:val="en-GB"/>
              </w:rPr>
            </w:pPr>
            <w:r w:rsidRPr="00266A1C">
              <w:rPr>
                <w:rFonts w:ascii="Calibri" w:hAnsi="Calibri" w:cs="Calibri"/>
                <w:sz w:val="18"/>
                <w:szCs w:val="18"/>
                <w:lang w:val="en-GB"/>
              </w:rPr>
              <w:t>0%</w:t>
            </w:r>
          </w:p>
        </w:tc>
        <w:tc>
          <w:tcPr>
            <w:tcW w:w="1134" w:type="dxa"/>
            <w:tcBorders>
              <w:top w:val="single" w:sz="12" w:space="0" w:color="auto"/>
              <w:left w:val="single" w:sz="4" w:space="0" w:color="auto"/>
              <w:bottom w:val="single" w:sz="4" w:space="0" w:color="auto"/>
              <w:right w:val="single" w:sz="4" w:space="0" w:color="auto"/>
            </w:tcBorders>
          </w:tcPr>
          <w:p w14:paraId="3C4D2264" w14:textId="1ABD4BA8" w:rsidR="00E6166C" w:rsidRDefault="00E6166C" w:rsidP="00E6166C">
            <w:pPr>
              <w:jc w:val="right"/>
              <w:rPr>
                <w:rFonts w:ascii="Arial" w:hAnsi="Arial" w:cs="Arial"/>
                <w:sz w:val="20"/>
                <w:szCs w:val="20"/>
                <w:lang w:val="en-GB"/>
              </w:rPr>
            </w:pPr>
            <w:r w:rsidRPr="00A55D06">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762D2334" w14:textId="78853EF6" w:rsidR="00E6166C" w:rsidRDefault="00E6166C" w:rsidP="00E6166C">
            <w:pPr>
              <w:rPr>
                <w:rFonts w:ascii="Arial" w:hAnsi="Arial" w:cs="Arial"/>
                <w:sz w:val="20"/>
                <w:szCs w:val="20"/>
                <w:lang w:val="en-GB"/>
              </w:rPr>
            </w:pPr>
            <w:r>
              <w:rPr>
                <w:rFonts w:ascii="Calibri" w:eastAsia="Calibri" w:hAnsi="Calibri" w:cs="Calibri"/>
                <w:sz w:val="18"/>
                <w:szCs w:val="18"/>
              </w:rPr>
              <w:t xml:space="preserve">The AZE website has been updated and is currently live. It includes an interactive map of the updated AZE sites, which is searchable by taxonomic group and by country, and provides both spatial and tabular data on the AZE sites and associated trigger species. </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3CAC7522" w14:textId="6114800B"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30D172DE" w14:textId="77777777" w:rsidTr="006B68CB">
        <w:tc>
          <w:tcPr>
            <w:tcW w:w="1561" w:type="dxa"/>
            <w:tcBorders>
              <w:top w:val="single" w:sz="12" w:space="0" w:color="auto"/>
              <w:left w:val="single" w:sz="12" w:space="0" w:color="auto"/>
              <w:bottom w:val="single" w:sz="4" w:space="0" w:color="auto"/>
              <w:right w:val="single" w:sz="4" w:space="0" w:color="auto"/>
            </w:tcBorders>
          </w:tcPr>
          <w:p w14:paraId="31D0B7BF" w14:textId="6E308557"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 xml:space="preserve">Activity 3. Completion of </w:t>
            </w:r>
            <w:r>
              <w:rPr>
                <w:rFonts w:ascii="Calibri" w:eastAsia="Calibri" w:hAnsi="Calibri" w:cs="Calibri"/>
                <w:sz w:val="18"/>
                <w:szCs w:val="18"/>
              </w:rPr>
              <w:lastRenderedPageBreak/>
              <w:t>data tools and communication materials</w:t>
            </w:r>
          </w:p>
        </w:tc>
        <w:tc>
          <w:tcPr>
            <w:tcW w:w="1128" w:type="dxa"/>
            <w:tcBorders>
              <w:top w:val="single" w:sz="12" w:space="0" w:color="auto"/>
              <w:left w:val="single" w:sz="4" w:space="0" w:color="auto"/>
              <w:bottom w:val="single" w:sz="4" w:space="0" w:color="auto"/>
              <w:right w:val="single" w:sz="4" w:space="0" w:color="auto"/>
            </w:tcBorders>
          </w:tcPr>
          <w:p w14:paraId="2F25E192" w14:textId="11F00270" w:rsidR="00E6166C" w:rsidRDefault="00E6166C" w:rsidP="00E6166C">
            <w:pPr>
              <w:jc w:val="right"/>
              <w:rPr>
                <w:rFonts w:ascii="Arial" w:hAnsi="Arial" w:cs="Arial"/>
                <w:sz w:val="20"/>
                <w:szCs w:val="20"/>
                <w:lang w:val="en-GB"/>
              </w:rPr>
            </w:pPr>
            <w:r>
              <w:rPr>
                <w:rFonts w:ascii="Calibri" w:eastAsia="Calibri" w:hAnsi="Calibri" w:cs="Calibri"/>
                <w:sz w:val="18"/>
                <w:szCs w:val="18"/>
              </w:rPr>
              <w:lastRenderedPageBreak/>
              <w:t>Jan 2019*</w:t>
            </w:r>
          </w:p>
        </w:tc>
        <w:tc>
          <w:tcPr>
            <w:tcW w:w="1134" w:type="dxa"/>
            <w:tcBorders>
              <w:top w:val="single" w:sz="12" w:space="0" w:color="auto"/>
              <w:left w:val="single" w:sz="4" w:space="0" w:color="auto"/>
              <w:bottom w:val="single" w:sz="4" w:space="0" w:color="auto"/>
              <w:right w:val="single" w:sz="4" w:space="0" w:color="auto"/>
            </w:tcBorders>
          </w:tcPr>
          <w:p w14:paraId="5B4B66F1" w14:textId="3E5F128E" w:rsidR="00E6166C" w:rsidRDefault="00E6166C" w:rsidP="00E6166C">
            <w:pPr>
              <w:jc w:val="right"/>
              <w:rPr>
                <w:rFonts w:ascii="Arial" w:hAnsi="Arial" w:cs="Arial"/>
                <w:sz w:val="20"/>
                <w:szCs w:val="20"/>
                <w:lang w:val="en-GB"/>
              </w:rPr>
            </w:pPr>
            <w:r w:rsidRPr="00266A1C">
              <w:rPr>
                <w:rFonts w:ascii="Calibri" w:hAnsi="Calibri" w:cs="Calibri"/>
                <w:sz w:val="18"/>
                <w:szCs w:val="18"/>
                <w:lang w:val="en-GB"/>
              </w:rPr>
              <w:t>0%</w:t>
            </w:r>
          </w:p>
        </w:tc>
        <w:tc>
          <w:tcPr>
            <w:tcW w:w="1134" w:type="dxa"/>
            <w:tcBorders>
              <w:top w:val="single" w:sz="12" w:space="0" w:color="auto"/>
              <w:left w:val="single" w:sz="4" w:space="0" w:color="auto"/>
              <w:bottom w:val="single" w:sz="4" w:space="0" w:color="auto"/>
              <w:right w:val="single" w:sz="4" w:space="0" w:color="auto"/>
            </w:tcBorders>
          </w:tcPr>
          <w:p w14:paraId="76B921A2" w14:textId="6B0C3C5A" w:rsidR="00E6166C" w:rsidRDefault="00E6166C" w:rsidP="00E6166C">
            <w:pPr>
              <w:jc w:val="right"/>
              <w:rPr>
                <w:rFonts w:ascii="Arial" w:hAnsi="Arial" w:cs="Arial"/>
                <w:sz w:val="20"/>
                <w:szCs w:val="20"/>
                <w:lang w:val="en-GB"/>
              </w:rPr>
            </w:pPr>
            <w:r w:rsidRPr="00A55D06">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2ACD5B7B"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There has been great interest in the updated AZE dataset, published in November, and it has been provided to IUCN and academic researchers.</w:t>
            </w:r>
          </w:p>
          <w:p w14:paraId="233B37C1" w14:textId="77777777" w:rsidR="00E6166C" w:rsidRDefault="00E6166C" w:rsidP="00E6166C">
            <w:pPr>
              <w:rPr>
                <w:rFonts w:ascii="Calibri" w:eastAsia="Calibri" w:hAnsi="Calibri" w:cs="Calibri"/>
                <w:sz w:val="18"/>
                <w:szCs w:val="18"/>
              </w:rPr>
            </w:pPr>
          </w:p>
          <w:p w14:paraId="31D6B830" w14:textId="177920D3" w:rsidR="00E6166C" w:rsidRDefault="00E6166C" w:rsidP="00E6166C">
            <w:pPr>
              <w:rPr>
                <w:rFonts w:ascii="Calibri" w:eastAsia="Calibri" w:hAnsi="Calibri" w:cs="Calibri"/>
                <w:sz w:val="18"/>
                <w:szCs w:val="18"/>
                <w:highlight w:val="cyan"/>
              </w:rPr>
            </w:pPr>
            <w:r>
              <w:rPr>
                <w:rFonts w:ascii="Calibri" w:eastAsia="Calibri" w:hAnsi="Calibri" w:cs="Calibri"/>
                <w:sz w:val="18"/>
                <w:szCs w:val="18"/>
              </w:rPr>
              <w:t xml:space="preserve">A fact sheet on the updated AZE dataset has been produced in English and Spanish as a communication tool for users. </w:t>
            </w:r>
            <w:r>
              <w:rPr>
                <w:rFonts w:ascii="Calibri" w:eastAsia="Calibri" w:hAnsi="Calibri" w:cs="Calibri"/>
                <w:sz w:val="18"/>
                <w:szCs w:val="18"/>
                <w:highlight w:val="cyan"/>
              </w:rPr>
              <w:t>See Dropbox for both versions.</w:t>
            </w:r>
          </w:p>
          <w:p w14:paraId="1564D172" w14:textId="77777777" w:rsidR="00E6166C" w:rsidRDefault="00E6166C" w:rsidP="00E6166C">
            <w:pPr>
              <w:rPr>
                <w:rFonts w:ascii="Calibri" w:eastAsia="Calibri" w:hAnsi="Calibri" w:cs="Calibri"/>
                <w:sz w:val="18"/>
                <w:szCs w:val="18"/>
              </w:rPr>
            </w:pPr>
          </w:p>
          <w:p w14:paraId="57C3CB3E"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A joint press release and webstories on the new AZE site map were published on the </w:t>
            </w:r>
            <w:hyperlink r:id="rId42">
              <w:r>
                <w:rPr>
                  <w:rFonts w:ascii="Calibri" w:eastAsia="Calibri" w:hAnsi="Calibri" w:cs="Calibri"/>
                  <w:color w:val="0563C1"/>
                  <w:sz w:val="18"/>
                  <w:szCs w:val="18"/>
                  <w:u w:val="single"/>
                </w:rPr>
                <w:t>BirdLife</w:t>
              </w:r>
            </w:hyperlink>
            <w:r>
              <w:rPr>
                <w:rFonts w:ascii="Calibri" w:eastAsia="Calibri" w:hAnsi="Calibri" w:cs="Calibri"/>
                <w:sz w:val="18"/>
                <w:szCs w:val="18"/>
              </w:rPr>
              <w:t xml:space="preserve">, </w:t>
            </w:r>
            <w:hyperlink r:id="rId43">
              <w:r>
                <w:rPr>
                  <w:rFonts w:ascii="Calibri" w:eastAsia="Calibri" w:hAnsi="Calibri" w:cs="Calibri"/>
                  <w:color w:val="0563C1"/>
                  <w:sz w:val="18"/>
                  <w:szCs w:val="18"/>
                  <w:u w:val="single"/>
                </w:rPr>
                <w:t>IUCN</w:t>
              </w:r>
            </w:hyperlink>
            <w:r>
              <w:rPr>
                <w:rFonts w:ascii="Calibri" w:eastAsia="Calibri" w:hAnsi="Calibri" w:cs="Calibri"/>
                <w:sz w:val="18"/>
                <w:szCs w:val="18"/>
              </w:rPr>
              <w:t xml:space="preserve"> and </w:t>
            </w:r>
            <w:hyperlink r:id="rId44">
              <w:r>
                <w:rPr>
                  <w:rFonts w:ascii="Calibri" w:eastAsia="Calibri" w:hAnsi="Calibri" w:cs="Calibri"/>
                  <w:color w:val="0563C1"/>
                  <w:sz w:val="18"/>
                  <w:szCs w:val="18"/>
                  <w:u w:val="single"/>
                </w:rPr>
                <w:t>ABC</w:t>
              </w:r>
            </w:hyperlink>
            <w:r>
              <w:rPr>
                <w:rFonts w:ascii="Calibri" w:eastAsia="Calibri" w:hAnsi="Calibri" w:cs="Calibri"/>
                <w:sz w:val="18"/>
                <w:szCs w:val="18"/>
              </w:rPr>
              <w:t xml:space="preserve"> websites, and widely disseminated by social media, to coincide with the CBD COP14 in November.  This was publicised by international media, such as an article in Mongabay: </w:t>
            </w:r>
            <w:hyperlink r:id="rId45">
              <w:r>
                <w:rPr>
                  <w:rFonts w:ascii="Calibri" w:eastAsia="Calibri" w:hAnsi="Calibri" w:cs="Calibri"/>
                  <w:color w:val="0563C1"/>
                  <w:sz w:val="18"/>
                  <w:szCs w:val="18"/>
                  <w:u w:val="single"/>
                </w:rPr>
                <w:t>https://news.mongabay.com/2018/11/map-pinpoints-last-chance-locations-of-endangered-speciesnearly-half-are-unprotected/</w:t>
              </w:r>
            </w:hyperlink>
            <w:r>
              <w:rPr>
                <w:rFonts w:ascii="Calibri" w:eastAsia="Calibri" w:hAnsi="Calibri" w:cs="Calibri"/>
                <w:sz w:val="18"/>
                <w:szCs w:val="18"/>
              </w:rPr>
              <w:t xml:space="preserve">. </w:t>
            </w:r>
          </w:p>
          <w:p w14:paraId="0D58F8A5" w14:textId="77777777" w:rsidR="00E6166C" w:rsidRDefault="00E6166C" w:rsidP="00E6166C">
            <w:pPr>
              <w:rPr>
                <w:rFonts w:ascii="Calibri" w:eastAsia="Calibri" w:hAnsi="Calibri" w:cs="Calibri"/>
                <w:sz w:val="18"/>
                <w:szCs w:val="18"/>
              </w:rPr>
            </w:pPr>
          </w:p>
          <w:p w14:paraId="374C4E3F" w14:textId="4DEEF3C5" w:rsidR="00E6166C" w:rsidRDefault="00E6166C" w:rsidP="00E6166C">
            <w:pPr>
              <w:rPr>
                <w:rFonts w:ascii="Arial" w:hAnsi="Arial" w:cs="Arial"/>
                <w:sz w:val="20"/>
                <w:szCs w:val="20"/>
                <w:lang w:val="en-GB"/>
              </w:rPr>
            </w:pPr>
            <w:r>
              <w:rPr>
                <w:rFonts w:ascii="Calibri" w:eastAsia="Calibri" w:hAnsi="Calibri" w:cs="Calibri"/>
                <w:sz w:val="18"/>
                <w:szCs w:val="18"/>
              </w:rPr>
              <w:t xml:space="preserve">UN Environment also published a webstory and video in November 2018 of the work on AZEs in Madagascar which has been well-received and widely viewed: </w:t>
            </w:r>
            <w:hyperlink r:id="rId46">
              <w:r>
                <w:rPr>
                  <w:rFonts w:ascii="Calibri" w:eastAsia="Calibri" w:hAnsi="Calibri" w:cs="Calibri"/>
                  <w:color w:val="0563C1"/>
                  <w:sz w:val="18"/>
                  <w:szCs w:val="18"/>
                  <w:u w:val="single"/>
                </w:rPr>
                <w:t>https://www.unenvironment.org/news-and-stories/story/fighting-last-eden-saving-madagascars-unique-species</w:t>
              </w:r>
            </w:hyperlink>
            <w:r>
              <w:rPr>
                <w:rFonts w:ascii="Calibri" w:eastAsia="Calibri" w:hAnsi="Calibri" w:cs="Calibri"/>
                <w:sz w:val="18"/>
                <w:szCs w:val="18"/>
              </w:rPr>
              <w:t xml:space="preserve">. </w:t>
            </w:r>
            <w:r w:rsidRPr="006B68CB">
              <w:rPr>
                <w:rFonts w:ascii="Calibri" w:eastAsia="Calibri" w:hAnsi="Calibri" w:cs="Calibri"/>
                <w:color w:val="000000" w:themeColor="text1"/>
                <w:sz w:val="18"/>
                <w:szCs w:val="18"/>
                <w:u w:val="single"/>
              </w:rPr>
              <w:t>It has also been re-published on the AZE website:</w:t>
            </w:r>
            <w:r w:rsidRPr="006B68CB">
              <w:rPr>
                <w:rFonts w:ascii="Calibri" w:eastAsia="Calibri" w:hAnsi="Calibri" w:cs="Calibri"/>
                <w:color w:val="000000" w:themeColor="text1"/>
                <w:sz w:val="18"/>
                <w:szCs w:val="18"/>
              </w:rPr>
              <w:t xml:space="preserve"> </w:t>
            </w:r>
            <w:r w:rsidRPr="006B68CB">
              <w:rPr>
                <w:color w:val="000000" w:themeColor="text1"/>
              </w:rPr>
              <w:t xml:space="preserve"> </w:t>
            </w:r>
            <w:r w:rsidRPr="00B536E7">
              <w:rPr>
                <w:rFonts w:ascii="Calibri" w:eastAsia="Calibri" w:hAnsi="Calibri" w:cs="Calibri"/>
                <w:sz w:val="18"/>
                <w:szCs w:val="18"/>
              </w:rPr>
              <w:t>http://zeroextinction.org/news/fighting-for-the-last-eden-saving-madagascars-unique-species/</w:t>
            </w:r>
            <w:r>
              <w:rPr>
                <w:rFonts w:ascii="Calibri" w:eastAsia="Calibri" w:hAnsi="Calibri" w:cs="Calibri"/>
                <w:sz w:val="18"/>
                <w:szCs w:val="18"/>
              </w:rPr>
              <w:t>.</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05628D40" w14:textId="6A81176F"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32B84983" w14:textId="77777777" w:rsidTr="006B68CB">
        <w:tc>
          <w:tcPr>
            <w:tcW w:w="1561" w:type="dxa"/>
            <w:tcBorders>
              <w:top w:val="single" w:sz="12" w:space="0" w:color="auto"/>
              <w:left w:val="single" w:sz="12" w:space="0" w:color="auto"/>
              <w:bottom w:val="single" w:sz="4" w:space="0" w:color="auto"/>
              <w:right w:val="single" w:sz="4" w:space="0" w:color="auto"/>
            </w:tcBorders>
          </w:tcPr>
          <w:p w14:paraId="50F793E4" w14:textId="62E8F2DD" w:rsidR="00E6166C" w:rsidRDefault="00E6166C" w:rsidP="00E6166C">
            <w:pPr>
              <w:spacing w:before="60" w:after="60"/>
              <w:rPr>
                <w:rFonts w:ascii="Calibri" w:eastAsia="Calibri" w:hAnsi="Calibri" w:cs="Calibri"/>
                <w:sz w:val="18"/>
                <w:szCs w:val="18"/>
              </w:rPr>
            </w:pPr>
            <w:r>
              <w:rPr>
                <w:rFonts w:ascii="Calibri" w:eastAsia="Calibri" w:hAnsi="Calibri" w:cs="Calibri"/>
                <w:b/>
                <w:sz w:val="18"/>
                <w:szCs w:val="18"/>
              </w:rPr>
              <w:t>Output 2.2.3: Consolidated and strengthened national AZE partnerships use project outputs to support NBSAP and PoWPA processes, national CBD reporting and enhanced AZE site conservation through targeted capacity development and outreach programs</w:t>
            </w:r>
          </w:p>
        </w:tc>
        <w:tc>
          <w:tcPr>
            <w:tcW w:w="1128" w:type="dxa"/>
            <w:tcBorders>
              <w:top w:val="single" w:sz="12" w:space="0" w:color="auto"/>
              <w:left w:val="single" w:sz="4" w:space="0" w:color="auto"/>
              <w:bottom w:val="single" w:sz="4" w:space="0" w:color="auto"/>
              <w:right w:val="single" w:sz="4" w:space="0" w:color="auto"/>
            </w:tcBorders>
          </w:tcPr>
          <w:p w14:paraId="44F15F87"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7AEAA5BE" w14:textId="77777777" w:rsidR="00E6166C" w:rsidRDefault="00E6166C" w:rsidP="00E6166C">
            <w:pPr>
              <w:jc w:val="right"/>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4" w:space="0" w:color="auto"/>
            </w:tcBorders>
          </w:tcPr>
          <w:p w14:paraId="16E552DA" w14:textId="77777777" w:rsidR="00E6166C" w:rsidRDefault="00E6166C" w:rsidP="00E6166C">
            <w:pPr>
              <w:jc w:val="right"/>
              <w:rPr>
                <w:rFonts w:ascii="Arial" w:hAnsi="Arial" w:cs="Arial"/>
                <w:sz w:val="20"/>
                <w:szCs w:val="20"/>
                <w:lang w:val="en-GB"/>
              </w:rPr>
            </w:pPr>
          </w:p>
        </w:tc>
        <w:tc>
          <w:tcPr>
            <w:tcW w:w="6950" w:type="dxa"/>
            <w:tcBorders>
              <w:top w:val="single" w:sz="12" w:space="0" w:color="auto"/>
              <w:left w:val="single" w:sz="4" w:space="0" w:color="auto"/>
              <w:bottom w:val="single" w:sz="4" w:space="0" w:color="auto"/>
              <w:right w:val="single" w:sz="4" w:space="0" w:color="auto"/>
            </w:tcBorders>
          </w:tcPr>
          <w:p w14:paraId="76A82D2A" w14:textId="77777777" w:rsidR="00E6166C" w:rsidRDefault="00E6166C" w:rsidP="00E6166C">
            <w:pPr>
              <w:rPr>
                <w:rFonts w:ascii="Arial" w:hAnsi="Arial" w:cs="Arial"/>
                <w:sz w:val="20"/>
                <w:szCs w:val="20"/>
                <w:lang w:val="en-GB"/>
              </w:rPr>
            </w:pP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2CD99866" w14:textId="77777777" w:rsidR="00E6166C" w:rsidRDefault="00E6166C" w:rsidP="00E6166C">
            <w:pPr>
              <w:rPr>
                <w:rFonts w:ascii="Arial" w:hAnsi="Arial" w:cs="Arial"/>
                <w:sz w:val="20"/>
                <w:szCs w:val="20"/>
                <w:lang w:val="en-GB"/>
              </w:rPr>
            </w:pPr>
          </w:p>
        </w:tc>
      </w:tr>
      <w:tr w:rsidR="00E6166C" w14:paraId="3ED3777A" w14:textId="77777777" w:rsidTr="006B68CB">
        <w:tc>
          <w:tcPr>
            <w:tcW w:w="1561" w:type="dxa"/>
            <w:tcBorders>
              <w:top w:val="single" w:sz="12" w:space="0" w:color="auto"/>
              <w:left w:val="single" w:sz="12" w:space="0" w:color="auto"/>
              <w:bottom w:val="single" w:sz="4" w:space="0" w:color="auto"/>
              <w:right w:val="single" w:sz="4" w:space="0" w:color="auto"/>
            </w:tcBorders>
          </w:tcPr>
          <w:p w14:paraId="7DA6B920" w14:textId="519B60FB" w:rsidR="00E6166C" w:rsidRDefault="00E6166C" w:rsidP="00E6166C">
            <w:pPr>
              <w:spacing w:before="60" w:after="60"/>
              <w:rPr>
                <w:rFonts w:ascii="Calibri" w:eastAsia="Calibri" w:hAnsi="Calibri" w:cs="Calibri"/>
                <w:b/>
                <w:sz w:val="18"/>
                <w:szCs w:val="18"/>
              </w:rPr>
            </w:pPr>
            <w:r>
              <w:rPr>
                <w:rFonts w:ascii="Calibri" w:eastAsia="Calibri" w:hAnsi="Calibri" w:cs="Calibri"/>
                <w:sz w:val="18"/>
                <w:szCs w:val="18"/>
              </w:rPr>
              <w:t xml:space="preserve">Activity 1. CBD letter sent to 81 countries re </w:t>
            </w:r>
            <w:r>
              <w:rPr>
                <w:rFonts w:ascii="Calibri" w:eastAsia="Calibri" w:hAnsi="Calibri" w:cs="Calibri"/>
                <w:sz w:val="18"/>
                <w:szCs w:val="18"/>
              </w:rPr>
              <w:lastRenderedPageBreak/>
              <w:t>NBSAPs including AZE</w:t>
            </w:r>
          </w:p>
        </w:tc>
        <w:tc>
          <w:tcPr>
            <w:tcW w:w="1128" w:type="dxa"/>
            <w:tcBorders>
              <w:top w:val="single" w:sz="12" w:space="0" w:color="auto"/>
              <w:left w:val="single" w:sz="4" w:space="0" w:color="auto"/>
              <w:bottom w:val="single" w:sz="4" w:space="0" w:color="auto"/>
              <w:right w:val="single" w:sz="4" w:space="0" w:color="auto"/>
            </w:tcBorders>
          </w:tcPr>
          <w:p w14:paraId="0019009C" w14:textId="190E8717" w:rsidR="00E6166C" w:rsidRDefault="00E6166C" w:rsidP="00E6166C">
            <w:pPr>
              <w:jc w:val="right"/>
              <w:rPr>
                <w:rFonts w:ascii="Arial" w:hAnsi="Arial" w:cs="Arial"/>
                <w:sz w:val="20"/>
                <w:szCs w:val="20"/>
                <w:lang w:val="en-GB"/>
              </w:rPr>
            </w:pPr>
            <w:r>
              <w:rPr>
                <w:rFonts w:ascii="Calibri" w:eastAsia="Calibri" w:hAnsi="Calibri" w:cs="Calibri"/>
                <w:sz w:val="18"/>
                <w:szCs w:val="18"/>
              </w:rPr>
              <w:lastRenderedPageBreak/>
              <w:t>Dec 2015</w:t>
            </w:r>
          </w:p>
        </w:tc>
        <w:tc>
          <w:tcPr>
            <w:tcW w:w="1134" w:type="dxa"/>
            <w:tcBorders>
              <w:top w:val="single" w:sz="12" w:space="0" w:color="auto"/>
              <w:left w:val="single" w:sz="4" w:space="0" w:color="auto"/>
              <w:bottom w:val="single" w:sz="4" w:space="0" w:color="auto"/>
              <w:right w:val="single" w:sz="4" w:space="0" w:color="auto"/>
            </w:tcBorders>
          </w:tcPr>
          <w:p w14:paraId="5A39029D" w14:textId="039D2795"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582625BD" w14:textId="4F743E1B" w:rsidR="00E6166C" w:rsidRDefault="00E6166C" w:rsidP="00E6166C">
            <w:pPr>
              <w:jc w:val="right"/>
              <w:rPr>
                <w:rFonts w:ascii="Arial" w:hAnsi="Arial" w:cs="Arial"/>
                <w:sz w:val="20"/>
                <w:szCs w:val="20"/>
                <w:lang w:val="en-GB"/>
              </w:rPr>
            </w:pPr>
            <w:r w:rsidRPr="00CF4E0D">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4A82AFEE" w14:textId="39FB32D8" w:rsidR="00E6166C" w:rsidRDefault="00E6166C" w:rsidP="00E6166C">
            <w:pPr>
              <w:rPr>
                <w:rFonts w:ascii="Arial" w:hAnsi="Arial" w:cs="Arial"/>
                <w:sz w:val="20"/>
                <w:szCs w:val="20"/>
                <w:lang w:val="en-GB"/>
              </w:rPr>
            </w:pPr>
            <w:r w:rsidRPr="00CF4E0D">
              <w:rPr>
                <w:rFonts w:ascii="Calibri" w:eastAsia="Calibri" w:hAnsi="Calibri" w:cs="Calibri"/>
                <w:sz w:val="18"/>
                <w:szCs w:val="18"/>
              </w:rPr>
              <w:t xml:space="preserve">CBD letters, accompanied by tailored information dossiers with IBA and AZE sites, </w:t>
            </w:r>
            <w:r>
              <w:rPr>
                <w:rFonts w:ascii="Calibri" w:eastAsia="Calibri" w:hAnsi="Calibri" w:cs="Calibri"/>
                <w:sz w:val="18"/>
                <w:szCs w:val="18"/>
              </w:rPr>
              <w:t>were</w:t>
            </w:r>
            <w:r w:rsidRPr="00CF4E0D">
              <w:rPr>
                <w:rFonts w:ascii="Calibri" w:eastAsia="Calibri" w:hAnsi="Calibri" w:cs="Calibri"/>
                <w:sz w:val="18"/>
                <w:szCs w:val="18"/>
              </w:rPr>
              <w:t xml:space="preserve"> sent to all 196 CBD Parties</w:t>
            </w:r>
            <w:r>
              <w:rPr>
                <w:rFonts w:ascii="Calibri" w:eastAsia="Calibri" w:hAnsi="Calibri" w:cs="Calibri"/>
                <w:sz w:val="18"/>
                <w:szCs w:val="18"/>
              </w:rPr>
              <w:t xml:space="preserve"> at the start of the project</w:t>
            </w:r>
            <w:r w:rsidRPr="00CF4E0D">
              <w:rPr>
                <w:rFonts w:ascii="Calibri" w:eastAsia="Calibri" w:hAnsi="Calibri" w:cs="Calibri"/>
                <w:sz w:val="18"/>
                <w:szCs w:val="18"/>
              </w:rPr>
              <w:t xml:space="preserve">. A new letter has </w:t>
            </w:r>
            <w:r>
              <w:rPr>
                <w:rFonts w:ascii="Calibri" w:eastAsia="Calibri" w:hAnsi="Calibri" w:cs="Calibri"/>
                <w:sz w:val="18"/>
                <w:szCs w:val="18"/>
              </w:rPr>
              <w:t xml:space="preserve">now </w:t>
            </w:r>
            <w:r w:rsidRPr="00CF4E0D">
              <w:rPr>
                <w:rFonts w:ascii="Calibri" w:eastAsia="Calibri" w:hAnsi="Calibri" w:cs="Calibri"/>
                <w:sz w:val="18"/>
                <w:szCs w:val="18"/>
              </w:rPr>
              <w:t xml:space="preserve">been sent to update </w:t>
            </w:r>
            <w:r>
              <w:rPr>
                <w:rFonts w:ascii="Calibri" w:eastAsia="Calibri" w:hAnsi="Calibri" w:cs="Calibri"/>
                <w:sz w:val="18"/>
                <w:szCs w:val="18"/>
              </w:rPr>
              <w:t xml:space="preserve">all </w:t>
            </w:r>
            <w:r w:rsidRPr="00CF4E0D">
              <w:rPr>
                <w:rFonts w:ascii="Calibri" w:eastAsia="Calibri" w:hAnsi="Calibri" w:cs="Calibri"/>
                <w:sz w:val="18"/>
                <w:szCs w:val="18"/>
              </w:rPr>
              <w:t xml:space="preserve">CBD focal points </w:t>
            </w:r>
            <w:r>
              <w:rPr>
                <w:rFonts w:ascii="Calibri" w:eastAsia="Calibri" w:hAnsi="Calibri" w:cs="Calibri"/>
                <w:sz w:val="18"/>
                <w:szCs w:val="18"/>
              </w:rPr>
              <w:t xml:space="preserve">on AZE conservation needs at national level, including the national-level protected area gap analysis, </w:t>
            </w:r>
            <w:r w:rsidRPr="00CF4E0D">
              <w:rPr>
                <w:rFonts w:ascii="Calibri" w:eastAsia="Calibri" w:hAnsi="Calibri" w:cs="Calibri"/>
                <w:sz w:val="18"/>
                <w:szCs w:val="18"/>
              </w:rPr>
              <w:t>as outlined in Activity 4 below.</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12A4295C" w14:textId="756CFDAC"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42FBDE7F" w14:textId="77777777" w:rsidTr="006B68CB">
        <w:tc>
          <w:tcPr>
            <w:tcW w:w="1561" w:type="dxa"/>
            <w:tcBorders>
              <w:top w:val="single" w:sz="12" w:space="0" w:color="auto"/>
              <w:left w:val="single" w:sz="12" w:space="0" w:color="auto"/>
              <w:bottom w:val="single" w:sz="4" w:space="0" w:color="auto"/>
              <w:right w:val="single" w:sz="4" w:space="0" w:color="auto"/>
            </w:tcBorders>
          </w:tcPr>
          <w:p w14:paraId="170DEBDA" w14:textId="539398AF"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2. Alliances and staff contact and liaise with plan authors</w:t>
            </w:r>
          </w:p>
        </w:tc>
        <w:tc>
          <w:tcPr>
            <w:tcW w:w="1128" w:type="dxa"/>
            <w:tcBorders>
              <w:top w:val="single" w:sz="12" w:space="0" w:color="auto"/>
              <w:left w:val="single" w:sz="4" w:space="0" w:color="auto"/>
              <w:bottom w:val="single" w:sz="4" w:space="0" w:color="auto"/>
              <w:right w:val="single" w:sz="4" w:space="0" w:color="auto"/>
            </w:tcBorders>
          </w:tcPr>
          <w:p w14:paraId="0C1DBAFA" w14:textId="7519A75C" w:rsidR="00E6166C" w:rsidRDefault="00E6166C" w:rsidP="00E6166C">
            <w:pPr>
              <w:jc w:val="right"/>
              <w:rPr>
                <w:rFonts w:ascii="Arial" w:hAnsi="Arial" w:cs="Arial"/>
                <w:sz w:val="20"/>
                <w:szCs w:val="20"/>
                <w:lang w:val="en-GB"/>
              </w:rPr>
            </w:pPr>
            <w:r>
              <w:rPr>
                <w:rFonts w:ascii="Calibri" w:eastAsia="Calibri" w:hAnsi="Calibri" w:cs="Calibri"/>
                <w:sz w:val="18"/>
                <w:szCs w:val="18"/>
              </w:rPr>
              <w:t>Sep 2016</w:t>
            </w:r>
          </w:p>
        </w:tc>
        <w:tc>
          <w:tcPr>
            <w:tcW w:w="1134" w:type="dxa"/>
            <w:tcBorders>
              <w:top w:val="single" w:sz="12" w:space="0" w:color="auto"/>
              <w:left w:val="single" w:sz="4" w:space="0" w:color="auto"/>
              <w:bottom w:val="single" w:sz="4" w:space="0" w:color="auto"/>
              <w:right w:val="single" w:sz="4" w:space="0" w:color="auto"/>
            </w:tcBorders>
          </w:tcPr>
          <w:p w14:paraId="6B9AC5CF" w14:textId="3F041F93"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100%</w:t>
            </w:r>
          </w:p>
        </w:tc>
        <w:tc>
          <w:tcPr>
            <w:tcW w:w="1134" w:type="dxa"/>
            <w:tcBorders>
              <w:top w:val="single" w:sz="12" w:space="0" w:color="auto"/>
              <w:left w:val="single" w:sz="4" w:space="0" w:color="auto"/>
              <w:bottom w:val="single" w:sz="4" w:space="0" w:color="auto"/>
              <w:right w:val="single" w:sz="4" w:space="0" w:color="auto"/>
            </w:tcBorders>
          </w:tcPr>
          <w:p w14:paraId="2BA390DC" w14:textId="397F83ED" w:rsidR="00E6166C" w:rsidRDefault="00E6166C" w:rsidP="00E6166C">
            <w:pPr>
              <w:jc w:val="right"/>
              <w:rPr>
                <w:rFonts w:ascii="Arial" w:hAnsi="Arial" w:cs="Arial"/>
                <w:sz w:val="20"/>
                <w:szCs w:val="20"/>
                <w:lang w:val="en-GB"/>
              </w:rPr>
            </w:pPr>
            <w:r w:rsidRPr="00CF4E0D">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3CF908BC" w14:textId="74DA4E00" w:rsidR="00E6166C" w:rsidRDefault="00E6166C" w:rsidP="00E6166C">
            <w:pPr>
              <w:rPr>
                <w:rFonts w:ascii="Arial" w:hAnsi="Arial" w:cs="Arial"/>
                <w:sz w:val="20"/>
                <w:szCs w:val="20"/>
                <w:lang w:val="en-GB"/>
              </w:rPr>
            </w:pPr>
            <w:r w:rsidRPr="00CF4E0D">
              <w:rPr>
                <w:rFonts w:ascii="Calibri" w:eastAsia="Calibri" w:hAnsi="Calibri" w:cs="Calibri"/>
                <w:sz w:val="18"/>
                <w:szCs w:val="18"/>
              </w:rPr>
              <w:t>ABC has continued to provide AZE information for NBSAPs tailored to countries to the NBSAP Forum Moderator to include in the forum’s peer review of draft NBSAPs. To date, 15 countries have included AZE protection in their NBSAPs and other CBD reports, in addition to the 5 countries that included AZE in their CBD reports prior to the GEF-AZE project’s initiation.</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38D0F2B5" w14:textId="714CB574" w:rsidR="00E6166C" w:rsidRDefault="00E6166C" w:rsidP="00E6166C">
            <w:pPr>
              <w:rPr>
                <w:rFonts w:ascii="Arial" w:hAnsi="Arial" w:cs="Arial"/>
                <w:sz w:val="20"/>
                <w:szCs w:val="20"/>
                <w:lang w:val="en-GB"/>
              </w:rPr>
            </w:pPr>
            <w:r>
              <w:rPr>
                <w:rFonts w:ascii="Arial" w:hAnsi="Arial" w:cs="Arial"/>
                <w:sz w:val="20"/>
                <w:szCs w:val="20"/>
                <w:lang w:val="en-GB"/>
              </w:rPr>
              <w:t>S</w:t>
            </w:r>
          </w:p>
        </w:tc>
      </w:tr>
      <w:tr w:rsidR="00E6166C" w14:paraId="60C76888" w14:textId="77777777" w:rsidTr="006B68CB">
        <w:tc>
          <w:tcPr>
            <w:tcW w:w="1561" w:type="dxa"/>
            <w:tcBorders>
              <w:top w:val="single" w:sz="12" w:space="0" w:color="auto"/>
              <w:left w:val="single" w:sz="12" w:space="0" w:color="auto"/>
              <w:bottom w:val="single" w:sz="4" w:space="0" w:color="auto"/>
              <w:right w:val="single" w:sz="4" w:space="0" w:color="auto"/>
            </w:tcBorders>
          </w:tcPr>
          <w:p w14:paraId="25A81CC5" w14:textId="5D021767"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3. Mini-workshops and AZE strategy workshops held</w:t>
            </w:r>
          </w:p>
        </w:tc>
        <w:tc>
          <w:tcPr>
            <w:tcW w:w="1128" w:type="dxa"/>
            <w:tcBorders>
              <w:top w:val="single" w:sz="12" w:space="0" w:color="auto"/>
              <w:left w:val="single" w:sz="4" w:space="0" w:color="auto"/>
              <w:bottom w:val="single" w:sz="4" w:space="0" w:color="auto"/>
              <w:right w:val="single" w:sz="4" w:space="0" w:color="auto"/>
            </w:tcBorders>
          </w:tcPr>
          <w:p w14:paraId="3D646591" w14:textId="63E660C1" w:rsidR="00E6166C" w:rsidRDefault="00E6166C" w:rsidP="00E6166C">
            <w:pPr>
              <w:jc w:val="right"/>
              <w:rPr>
                <w:rFonts w:ascii="Arial" w:hAnsi="Arial" w:cs="Arial"/>
                <w:sz w:val="20"/>
                <w:szCs w:val="20"/>
                <w:lang w:val="en-GB"/>
              </w:rPr>
            </w:pPr>
            <w:r>
              <w:rPr>
                <w:rFonts w:ascii="Calibri" w:eastAsia="Calibri" w:hAnsi="Calibri" w:cs="Calibri"/>
                <w:sz w:val="18"/>
                <w:szCs w:val="18"/>
              </w:rPr>
              <w:t>Jun 2019*</w:t>
            </w:r>
          </w:p>
        </w:tc>
        <w:tc>
          <w:tcPr>
            <w:tcW w:w="1134" w:type="dxa"/>
            <w:tcBorders>
              <w:top w:val="single" w:sz="12" w:space="0" w:color="auto"/>
              <w:left w:val="single" w:sz="4" w:space="0" w:color="auto"/>
              <w:bottom w:val="single" w:sz="4" w:space="0" w:color="auto"/>
              <w:right w:val="single" w:sz="4" w:space="0" w:color="auto"/>
            </w:tcBorders>
          </w:tcPr>
          <w:p w14:paraId="4F9947C3" w14:textId="1C3C16D5"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35%</w:t>
            </w:r>
          </w:p>
        </w:tc>
        <w:tc>
          <w:tcPr>
            <w:tcW w:w="1134" w:type="dxa"/>
            <w:tcBorders>
              <w:top w:val="single" w:sz="12" w:space="0" w:color="auto"/>
              <w:left w:val="single" w:sz="4" w:space="0" w:color="auto"/>
              <w:bottom w:val="single" w:sz="4" w:space="0" w:color="auto"/>
              <w:right w:val="single" w:sz="4" w:space="0" w:color="auto"/>
            </w:tcBorders>
          </w:tcPr>
          <w:p w14:paraId="4662E6BF" w14:textId="6BF4E713" w:rsidR="00E6166C" w:rsidRDefault="00E6166C" w:rsidP="00E6166C">
            <w:pPr>
              <w:jc w:val="right"/>
              <w:rPr>
                <w:rFonts w:ascii="Arial" w:hAnsi="Arial" w:cs="Arial"/>
                <w:sz w:val="20"/>
                <w:szCs w:val="20"/>
                <w:lang w:val="en-GB"/>
              </w:rPr>
            </w:pPr>
            <w:r w:rsidRPr="00CF4E0D">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75EF456A" w14:textId="0F959318"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AZE mini-workshops have now been conducted in Colombia, the Dominican Republic, South Africa, Kenya (October 2018), the Philippines (November 2018) and Papua New Guinea (February 2019).  In Kenya AZE sites were discussed in the context of the government’s preparations for the upcoming CBD COP14, and in the Philippines the protected area coverage of AZE sites was reviewed </w:t>
            </w:r>
            <w:proofErr w:type="gramStart"/>
            <w:r>
              <w:rPr>
                <w:rFonts w:ascii="Calibri" w:eastAsia="Calibri" w:hAnsi="Calibri" w:cs="Calibri"/>
                <w:sz w:val="18"/>
                <w:szCs w:val="18"/>
              </w:rPr>
              <w:t>with regard to</w:t>
            </w:r>
            <w:proofErr w:type="gramEnd"/>
            <w:r>
              <w:rPr>
                <w:rFonts w:ascii="Calibri" w:eastAsia="Calibri" w:hAnsi="Calibri" w:cs="Calibri"/>
                <w:sz w:val="18"/>
                <w:szCs w:val="18"/>
              </w:rPr>
              <w:t xml:space="preserve"> development of the government’s new protected area masterplan to be rolled out in early 2019. </w:t>
            </w:r>
            <w:r>
              <w:rPr>
                <w:rFonts w:ascii="Calibri" w:eastAsia="Calibri" w:hAnsi="Calibri" w:cs="Calibri"/>
                <w:sz w:val="18"/>
                <w:szCs w:val="18"/>
                <w:highlight w:val="cyan"/>
              </w:rPr>
              <w:t>See the reports in the dropbox</w:t>
            </w:r>
            <w:r>
              <w:rPr>
                <w:rFonts w:ascii="Calibri" w:eastAsia="Calibri" w:hAnsi="Calibri" w:cs="Calibri"/>
                <w:sz w:val="18"/>
                <w:szCs w:val="18"/>
              </w:rPr>
              <w:t>.</w:t>
            </w:r>
          </w:p>
          <w:p w14:paraId="7746F79A" w14:textId="77777777" w:rsidR="00E6166C" w:rsidRDefault="00E6166C" w:rsidP="00E6166C">
            <w:pPr>
              <w:rPr>
                <w:rFonts w:ascii="Calibri" w:eastAsia="Calibri" w:hAnsi="Calibri" w:cs="Calibri"/>
                <w:sz w:val="18"/>
                <w:szCs w:val="18"/>
              </w:rPr>
            </w:pPr>
          </w:p>
          <w:p w14:paraId="7895D823" w14:textId="6C8B4923" w:rsidR="00E6166C" w:rsidRDefault="00E6166C" w:rsidP="00E616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18"/>
                <w:szCs w:val="18"/>
              </w:rPr>
            </w:pPr>
            <w:r>
              <w:rPr>
                <w:rFonts w:ascii="Calibri" w:eastAsia="Calibri" w:hAnsi="Calibri" w:cs="Calibri"/>
                <w:color w:val="000000"/>
                <w:sz w:val="18"/>
                <w:szCs w:val="18"/>
              </w:rPr>
              <w:t xml:space="preserve">In October, a national AZE workshop was held in Mexico. Mexico was invited to host this workshop because of the strong interest in AZE site conservation by the Mexican government’s National Commission for the Knowledge and Use of Biodiversity (CONABIO), which has worked to identify and delineate AZE sites nationally. Additionally, Mexico has the most AZE sites in the world. Led by CONABIO, the workshop was attended by representatives of the National Commission of Natural Protected Areas (CONANP), the Institute of Biology at UNAM, and representatives of the State Environmental Secretariats of eight states: Oaxaca, Guerrero, Quintana Roo, Veracruz, Michoacán, Coahuila, Mexico and Jalisco, which were invited because those states have the greatest number of AZE sites. </w:t>
            </w:r>
          </w:p>
          <w:p w14:paraId="2791A709" w14:textId="77777777" w:rsidR="00E6166C" w:rsidRDefault="00E6166C" w:rsidP="00E616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18"/>
                <w:szCs w:val="18"/>
              </w:rPr>
            </w:pPr>
          </w:p>
          <w:p w14:paraId="19C1C28A" w14:textId="77777777" w:rsidR="00E6166C" w:rsidRDefault="00E6166C" w:rsidP="00E616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18"/>
                <w:szCs w:val="18"/>
              </w:rPr>
            </w:pPr>
            <w:r>
              <w:rPr>
                <w:rFonts w:ascii="Calibri" w:eastAsia="Calibri" w:hAnsi="Calibri" w:cs="Calibri"/>
                <w:color w:val="000000"/>
                <w:sz w:val="18"/>
                <w:szCs w:val="18"/>
              </w:rPr>
              <w:t>In addition to the Mexican participants, two representatives from the Brazilian Ministry of Environment were invited to speak about Brazil’s experiences advancing AZE at a national level, and ABC was invited to speak about AZE from a global perspective.</w:t>
            </w:r>
          </w:p>
          <w:p w14:paraId="3950D970" w14:textId="77777777" w:rsidR="00E6166C" w:rsidRDefault="00E6166C" w:rsidP="00E6166C">
            <w:pPr>
              <w:rPr>
                <w:rFonts w:ascii="Calibri" w:eastAsia="Calibri" w:hAnsi="Calibri" w:cs="Calibri"/>
                <w:sz w:val="18"/>
                <w:szCs w:val="18"/>
                <w:highlight w:val="yellow"/>
              </w:rPr>
            </w:pPr>
          </w:p>
          <w:p w14:paraId="6DB26517" w14:textId="77777777" w:rsidR="00E6166C" w:rsidRDefault="00E6166C" w:rsidP="00E6166C">
            <w:pPr>
              <w:rPr>
                <w:rFonts w:ascii="Calibri" w:eastAsia="Calibri" w:hAnsi="Calibri" w:cs="Calibri"/>
                <w:sz w:val="18"/>
                <w:szCs w:val="18"/>
              </w:rPr>
            </w:pPr>
            <w:proofErr w:type="gramStart"/>
            <w:r>
              <w:rPr>
                <w:rFonts w:ascii="Calibri" w:eastAsia="Calibri" w:hAnsi="Calibri" w:cs="Calibri"/>
                <w:sz w:val="18"/>
                <w:szCs w:val="18"/>
              </w:rPr>
              <w:t>All of</w:t>
            </w:r>
            <w:proofErr w:type="gramEnd"/>
            <w:r>
              <w:rPr>
                <w:rFonts w:ascii="Calibri" w:eastAsia="Calibri" w:hAnsi="Calibri" w:cs="Calibri"/>
                <w:sz w:val="18"/>
                <w:szCs w:val="18"/>
              </w:rPr>
              <w:t xml:space="preserve"> the representatives of the states were interested in participating and implementing an AZE initiative. In addition, an invitation will be made to other states to join the initiative.</w:t>
            </w:r>
          </w:p>
          <w:p w14:paraId="6FDD2787" w14:textId="77777777" w:rsidR="00E6166C" w:rsidRDefault="00E6166C" w:rsidP="00E6166C">
            <w:pPr>
              <w:rPr>
                <w:rFonts w:ascii="Calibri" w:eastAsia="Calibri" w:hAnsi="Calibri" w:cs="Calibri"/>
                <w:sz w:val="18"/>
                <w:szCs w:val="18"/>
              </w:rPr>
            </w:pPr>
          </w:p>
          <w:p w14:paraId="12424FC5"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Each state will work independently, making use of the resources available to them. The possibility of establishing collaboration agreements between ABC, CONABIO and the state governments will be explored in order to prioritize the initiative in the environmental agendas of each state. </w:t>
            </w:r>
          </w:p>
          <w:p w14:paraId="14FAF76F" w14:textId="77777777" w:rsidR="00E6166C" w:rsidRDefault="00E6166C" w:rsidP="00E6166C">
            <w:pPr>
              <w:rPr>
                <w:rFonts w:ascii="Calibri" w:eastAsia="Calibri" w:hAnsi="Calibri" w:cs="Calibri"/>
                <w:sz w:val="18"/>
                <w:szCs w:val="18"/>
                <w:highlight w:val="yellow"/>
              </w:rPr>
            </w:pPr>
          </w:p>
          <w:p w14:paraId="7AF32002"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Finally, workshop participants discussed opening several projects on the Naturalista platform to compile rapid information on the presence of the species at the sites and to directly involve civil society.</w:t>
            </w:r>
          </w:p>
          <w:p w14:paraId="5C1FDFE4" w14:textId="77777777" w:rsidR="00E6166C" w:rsidRDefault="00E6166C" w:rsidP="00E6166C">
            <w:pPr>
              <w:rPr>
                <w:rFonts w:ascii="Calibri" w:eastAsia="Calibri" w:hAnsi="Calibri" w:cs="Calibri"/>
                <w:sz w:val="18"/>
                <w:szCs w:val="18"/>
                <w:highlight w:val="yellow"/>
              </w:rPr>
            </w:pPr>
          </w:p>
          <w:p w14:paraId="4DDD0EB6"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As an update, in December 2018, the Wildlife Technical Committee of the Government of the State of Michoacan met to discuss AZE site conservation strategies. See the attached document, Guerrero Workshop by the Wildlife Technical Committee. Since then, the state has included AZE site conservation in their environmental planning.</w:t>
            </w:r>
          </w:p>
          <w:p w14:paraId="348A30A3" w14:textId="77777777" w:rsidR="00E6166C" w:rsidRDefault="00E6166C" w:rsidP="00E6166C">
            <w:pPr>
              <w:rPr>
                <w:rFonts w:ascii="Calibri" w:eastAsia="Calibri" w:hAnsi="Calibri" w:cs="Calibri"/>
                <w:sz w:val="18"/>
                <w:szCs w:val="18"/>
                <w:highlight w:val="yellow"/>
              </w:rPr>
            </w:pPr>
          </w:p>
          <w:p w14:paraId="5B3AFE3C" w14:textId="3478B2DC" w:rsidR="00E6166C" w:rsidRDefault="00E6166C" w:rsidP="00E6166C">
            <w:pPr>
              <w:rPr>
                <w:rFonts w:ascii="Arial" w:hAnsi="Arial" w:cs="Arial"/>
                <w:sz w:val="20"/>
                <w:szCs w:val="20"/>
                <w:lang w:val="en-GB"/>
              </w:rPr>
            </w:pPr>
            <w:r>
              <w:rPr>
                <w:rFonts w:ascii="Calibri" w:eastAsia="Calibri" w:hAnsi="Calibri" w:cs="Calibri"/>
                <w:sz w:val="18"/>
                <w:szCs w:val="18"/>
                <w:highlight w:val="cyan"/>
              </w:rPr>
              <w:t>See the report for Mexican AZE workshop in the dropbox.</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01381D44" w14:textId="26DA1AA7"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57256556" w14:textId="77777777" w:rsidTr="006B68CB">
        <w:tc>
          <w:tcPr>
            <w:tcW w:w="1561" w:type="dxa"/>
            <w:tcBorders>
              <w:top w:val="single" w:sz="12" w:space="0" w:color="auto"/>
              <w:left w:val="single" w:sz="12" w:space="0" w:color="auto"/>
              <w:bottom w:val="single" w:sz="4" w:space="0" w:color="auto"/>
              <w:right w:val="single" w:sz="4" w:space="0" w:color="auto"/>
            </w:tcBorders>
          </w:tcPr>
          <w:p w14:paraId="3F7A6E85" w14:textId="50AD7A72"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4. Gap analysis and data revisions communicated to country focal points when data update (2.1.1) complete</w:t>
            </w:r>
          </w:p>
        </w:tc>
        <w:tc>
          <w:tcPr>
            <w:tcW w:w="1128" w:type="dxa"/>
            <w:tcBorders>
              <w:top w:val="single" w:sz="12" w:space="0" w:color="auto"/>
              <w:left w:val="single" w:sz="4" w:space="0" w:color="auto"/>
              <w:bottom w:val="single" w:sz="4" w:space="0" w:color="auto"/>
              <w:right w:val="single" w:sz="4" w:space="0" w:color="auto"/>
            </w:tcBorders>
          </w:tcPr>
          <w:p w14:paraId="56EEC7E5" w14:textId="55D55FD7" w:rsidR="00E6166C" w:rsidRDefault="00E6166C" w:rsidP="00E6166C">
            <w:pPr>
              <w:jc w:val="right"/>
              <w:rPr>
                <w:rFonts w:ascii="Arial" w:hAnsi="Arial" w:cs="Arial"/>
                <w:sz w:val="20"/>
                <w:szCs w:val="20"/>
                <w:lang w:val="en-GB"/>
              </w:rPr>
            </w:pPr>
            <w:r w:rsidRPr="00F476A4">
              <w:rPr>
                <w:rFonts w:ascii="Calibri" w:eastAsia="Calibri" w:hAnsi="Calibri" w:cs="Calibri"/>
                <w:sz w:val="18"/>
                <w:szCs w:val="18"/>
              </w:rPr>
              <w:t>Jun 2019*</w:t>
            </w:r>
          </w:p>
        </w:tc>
        <w:tc>
          <w:tcPr>
            <w:tcW w:w="1134" w:type="dxa"/>
            <w:tcBorders>
              <w:top w:val="single" w:sz="12" w:space="0" w:color="auto"/>
              <w:left w:val="single" w:sz="4" w:space="0" w:color="auto"/>
              <w:bottom w:val="single" w:sz="4" w:space="0" w:color="auto"/>
              <w:right w:val="single" w:sz="4" w:space="0" w:color="auto"/>
            </w:tcBorders>
          </w:tcPr>
          <w:p w14:paraId="21778565" w14:textId="4844A758" w:rsidR="00E6166C" w:rsidRDefault="00E6166C" w:rsidP="00E6166C">
            <w:pPr>
              <w:jc w:val="right"/>
              <w:rPr>
                <w:rFonts w:ascii="Arial" w:hAnsi="Arial" w:cs="Arial"/>
                <w:sz w:val="20"/>
                <w:szCs w:val="20"/>
                <w:lang w:val="en-GB"/>
              </w:rPr>
            </w:pPr>
            <w:r w:rsidRPr="00B14BDB">
              <w:rPr>
                <w:rFonts w:ascii="Calibri" w:hAnsi="Calibri" w:cs="Calibri"/>
                <w:sz w:val="18"/>
                <w:szCs w:val="18"/>
                <w:lang w:val="en-GB"/>
              </w:rPr>
              <w:t>0%</w:t>
            </w:r>
          </w:p>
        </w:tc>
        <w:tc>
          <w:tcPr>
            <w:tcW w:w="1134" w:type="dxa"/>
            <w:tcBorders>
              <w:top w:val="single" w:sz="12" w:space="0" w:color="auto"/>
              <w:left w:val="single" w:sz="4" w:space="0" w:color="auto"/>
              <w:bottom w:val="single" w:sz="4" w:space="0" w:color="auto"/>
              <w:right w:val="single" w:sz="4" w:space="0" w:color="auto"/>
            </w:tcBorders>
          </w:tcPr>
          <w:p w14:paraId="01452812" w14:textId="2D51A4C9" w:rsidR="00E6166C" w:rsidRDefault="00E6166C" w:rsidP="00E6166C">
            <w:pPr>
              <w:jc w:val="right"/>
              <w:rPr>
                <w:rFonts w:ascii="Arial" w:hAnsi="Arial" w:cs="Arial"/>
                <w:sz w:val="20"/>
                <w:szCs w:val="20"/>
                <w:lang w:val="en-GB"/>
              </w:rPr>
            </w:pPr>
            <w:r w:rsidRPr="00F476A4">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15726D01"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The gap analysis of protected area coverage of AZEs was conducted alongside the update of the AZE site list and boundary demarcation, showing that globally 43% of AZEs lack formal protection. A preliminary gap analysis was presented by BirdLife at a seminal international symposium on ‘Safeguarding space for nature, securing our future: developing a post-2020 strategy’ held at the Zoological Society of London in February 2018, co-hosted by BirdLife and attended by a number of key governments, flagging the need for new protected and conserved area targets to include AZE sites.  </w:t>
            </w:r>
            <w:r>
              <w:rPr>
                <w:rFonts w:ascii="Calibri" w:eastAsia="Calibri" w:hAnsi="Calibri" w:cs="Calibri"/>
                <w:sz w:val="18"/>
                <w:szCs w:val="18"/>
                <w:highlight w:val="cyan"/>
              </w:rPr>
              <w:t>See the dropbox</w:t>
            </w:r>
            <w:r>
              <w:rPr>
                <w:rFonts w:ascii="Calibri" w:eastAsia="Calibri" w:hAnsi="Calibri" w:cs="Calibri"/>
                <w:sz w:val="18"/>
                <w:szCs w:val="18"/>
              </w:rPr>
              <w:t>.</w:t>
            </w:r>
          </w:p>
          <w:p w14:paraId="61CC72FD" w14:textId="77777777" w:rsidR="00E6166C" w:rsidRDefault="00E6166C" w:rsidP="00E6166C">
            <w:pPr>
              <w:rPr>
                <w:rFonts w:ascii="Calibri" w:eastAsia="Calibri" w:hAnsi="Calibri" w:cs="Calibri"/>
                <w:sz w:val="18"/>
                <w:szCs w:val="18"/>
              </w:rPr>
            </w:pPr>
          </w:p>
          <w:p w14:paraId="7B643384"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This was highlighted and discussed at a very well attended (~120 people) side event at CBD COP14 (Sharm El Sheikh, 25 November) as well as through interventions in plenary discussions and negotiations in drafting groups at both the CBD SBSTTA22 and CBD COP14 meetings by Brazil, Mexico and BirdLife, in support of the mention of protection of AZE sites as a means to meet both Aichi Targets 11 and 12 in the draft decision on urgent actions needed to meet the Aichi Targets. Following these interventions this mention of AZEs was included in the final decision CBD/COP/DEC/14/1 (available at </w:t>
            </w:r>
            <w:hyperlink r:id="rId47">
              <w:r>
                <w:rPr>
                  <w:rFonts w:ascii="Calibri" w:eastAsia="Calibri" w:hAnsi="Calibri" w:cs="Calibri"/>
                  <w:color w:val="0563C1"/>
                  <w:sz w:val="18"/>
                  <w:szCs w:val="18"/>
                  <w:u w:val="single"/>
                </w:rPr>
                <w:t>https://www.cbd.int/doc/decisions/cop-14/cop-14-dec-01-en.pdf</w:t>
              </w:r>
            </w:hyperlink>
            <w:r>
              <w:rPr>
                <w:rFonts w:ascii="Calibri" w:eastAsia="Calibri" w:hAnsi="Calibri" w:cs="Calibri"/>
                <w:sz w:val="18"/>
                <w:szCs w:val="18"/>
              </w:rPr>
              <w:t xml:space="preserve"> and </w:t>
            </w:r>
            <w:r>
              <w:rPr>
                <w:rFonts w:ascii="Calibri" w:eastAsia="Calibri" w:hAnsi="Calibri" w:cs="Calibri"/>
                <w:sz w:val="18"/>
                <w:szCs w:val="18"/>
                <w:highlight w:val="cyan"/>
              </w:rPr>
              <w:t>in the dropbox</w:t>
            </w:r>
            <w:r>
              <w:rPr>
                <w:rFonts w:ascii="Calibri" w:eastAsia="Calibri" w:hAnsi="Calibri" w:cs="Calibri"/>
                <w:sz w:val="18"/>
                <w:szCs w:val="18"/>
              </w:rPr>
              <w:t>).</w:t>
            </w:r>
          </w:p>
          <w:p w14:paraId="4E194677" w14:textId="77777777" w:rsidR="00E6166C" w:rsidRDefault="00E6166C" w:rsidP="00E6166C">
            <w:pPr>
              <w:rPr>
                <w:rFonts w:ascii="Calibri" w:eastAsia="Calibri" w:hAnsi="Calibri" w:cs="Calibri"/>
                <w:sz w:val="18"/>
                <w:szCs w:val="18"/>
              </w:rPr>
            </w:pPr>
          </w:p>
          <w:p w14:paraId="3AB11248"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The gap analysis for AZE sites as well as KBAs in general was included by BirdLife in the annual SDG Report in January 2019, and reported by project manager Noelle Kumpel at a workshop to review progress towards the Global Partnership on Target 11 in Vilm, Germany in March 2019, before holding a strategic discussion with CBD Parties and other members of the Partnership on how to increase coverage of AZE sites by protected and conserved areas.  </w:t>
            </w:r>
            <w:r w:rsidRPr="00615902">
              <w:rPr>
                <w:rFonts w:ascii="Calibri" w:eastAsia="Calibri" w:hAnsi="Calibri" w:cs="Calibri"/>
                <w:sz w:val="18"/>
                <w:szCs w:val="18"/>
                <w:highlight w:val="cyan"/>
              </w:rPr>
              <w:t>See the dropbox</w:t>
            </w:r>
            <w:r>
              <w:rPr>
                <w:rFonts w:ascii="Calibri" w:eastAsia="Calibri" w:hAnsi="Calibri" w:cs="Calibri"/>
                <w:sz w:val="18"/>
                <w:szCs w:val="18"/>
              </w:rPr>
              <w:t xml:space="preserve"> for presentation and SDG Report.</w:t>
            </w:r>
          </w:p>
          <w:p w14:paraId="36171FD6" w14:textId="77777777" w:rsidR="00E6166C" w:rsidRDefault="00E6166C" w:rsidP="00E6166C">
            <w:pPr>
              <w:rPr>
                <w:rFonts w:ascii="Calibri" w:eastAsia="Calibri" w:hAnsi="Calibri" w:cs="Calibri"/>
                <w:sz w:val="18"/>
                <w:szCs w:val="18"/>
              </w:rPr>
            </w:pPr>
          </w:p>
          <w:p w14:paraId="551EECBD" w14:textId="718EEC32" w:rsidR="00E6166C" w:rsidRDefault="00E6166C" w:rsidP="00E6166C">
            <w:pPr>
              <w:rPr>
                <w:rFonts w:ascii="Arial" w:hAnsi="Arial" w:cs="Arial"/>
                <w:sz w:val="20"/>
                <w:szCs w:val="20"/>
                <w:lang w:val="en-GB"/>
              </w:rPr>
            </w:pPr>
            <w:r>
              <w:rPr>
                <w:rFonts w:ascii="Calibri" w:eastAsia="Calibri" w:hAnsi="Calibri" w:cs="Calibri"/>
                <w:sz w:val="18"/>
                <w:szCs w:val="18"/>
              </w:rPr>
              <w:t xml:space="preserve">Following this, a follow-up letter including information on the new AZE site list as well as the global and a national gap </w:t>
            </w:r>
            <w:r w:rsidRPr="00457D59">
              <w:rPr>
                <w:rFonts w:asciiTheme="minorHAnsi" w:eastAsia="Calibri" w:hAnsiTheme="minorHAnsi" w:cstheme="minorHAnsi"/>
                <w:sz w:val="18"/>
                <w:szCs w:val="18"/>
              </w:rPr>
              <w:t xml:space="preserve">analysis and new CBD decision was finalised for the Secretariat of the CBD in June 2019 and sent to CBD focal points on 11 July 2019 as Notification </w:t>
            </w:r>
            <w:r w:rsidRPr="00457D59">
              <w:rPr>
                <w:rFonts w:asciiTheme="minorHAnsi" w:hAnsiTheme="minorHAnsi" w:cstheme="minorHAnsi"/>
                <w:sz w:val="18"/>
                <w:szCs w:val="18"/>
              </w:rPr>
              <w:t xml:space="preserve"> SCBD/SSSF/SBG/PG/88220</w:t>
            </w:r>
            <w:r w:rsidRPr="00457D59">
              <w:rPr>
                <w:rFonts w:asciiTheme="minorHAnsi" w:eastAsia="Calibri" w:hAnsiTheme="minorHAnsi" w:cstheme="minorHAnsi"/>
                <w:sz w:val="18"/>
                <w:szCs w:val="18"/>
              </w:rPr>
              <w:t xml:space="preserve"> (</w:t>
            </w:r>
            <w:hyperlink r:id="rId48" w:history="1">
              <w:r w:rsidRPr="00457D59">
                <w:rPr>
                  <w:rStyle w:val="Hyperlink"/>
                  <w:rFonts w:asciiTheme="minorHAnsi" w:eastAsia="Calibri" w:hAnsiTheme="minorHAnsi" w:cstheme="minorHAnsi"/>
                  <w:sz w:val="18"/>
                  <w:szCs w:val="18"/>
                </w:rPr>
                <w:t>https://www.cbd.int/doc/notifications/2019/ntf-2019-058-aze-pa-en.pdf</w:t>
              </w:r>
            </w:hyperlink>
            <w:r>
              <w:rPr>
                <w:rFonts w:ascii="Calibri" w:eastAsia="Calibri" w:hAnsi="Calibri" w:cs="Calibri"/>
                <w:sz w:val="18"/>
                <w:szCs w:val="18"/>
              </w:rPr>
              <w:t xml:space="preserve">), urging Parties to consider this while revising their NBSAPs (likely after the post-2020 framework is agreed) and in considering priorities for the new post-2020 global biodiversity framework.  </w:t>
            </w:r>
            <w:r w:rsidRPr="00F476A4">
              <w:rPr>
                <w:rFonts w:ascii="Calibri" w:eastAsia="Calibri" w:hAnsi="Calibri" w:cs="Calibri"/>
                <w:sz w:val="18"/>
                <w:szCs w:val="18"/>
                <w:highlight w:val="cyan"/>
              </w:rPr>
              <w:t>See the dropbox</w:t>
            </w:r>
            <w:r>
              <w:rPr>
                <w:rFonts w:ascii="Calibri" w:eastAsia="Calibri" w:hAnsi="Calibri" w:cs="Calibri"/>
                <w:sz w:val="18"/>
                <w:szCs w:val="18"/>
              </w:rPr>
              <w:t xml:space="preserve"> for the letter and accompanying information note (available at </w:t>
            </w:r>
            <w:r>
              <w:t xml:space="preserve"> </w:t>
            </w:r>
            <w:hyperlink r:id="rId49" w:history="1">
              <w:r w:rsidRPr="00B80F63">
                <w:rPr>
                  <w:rStyle w:val="Hyperlink"/>
                  <w:rFonts w:ascii="Calibri" w:eastAsia="Calibri" w:hAnsi="Calibri" w:cs="Calibri"/>
                  <w:sz w:val="18"/>
                  <w:szCs w:val="18"/>
                </w:rPr>
                <w:t>https://www.cbd.int/doc/aze-en.pdf</w:t>
              </w:r>
            </w:hyperlink>
            <w:r>
              <w:rPr>
                <w:rFonts w:ascii="Calibri" w:eastAsia="Calibri" w:hAnsi="Calibri" w:cs="Calibri"/>
                <w:sz w:val="18"/>
                <w:szCs w:val="18"/>
              </w:rPr>
              <w:t xml:space="preserve">) with the gap analysis.  </w:t>
            </w:r>
            <w:r>
              <w:rPr>
                <w:rFonts w:ascii="Calibri" w:eastAsia="Calibri" w:hAnsi="Calibri" w:cs="Calibri"/>
                <w:sz w:val="18"/>
                <w:szCs w:val="18"/>
              </w:rPr>
              <w:lastRenderedPageBreak/>
              <w:t xml:space="preserve">The letter also offered advice and support on AZE conservation via the AZE website and two webinars which were held by BirdLife with the KBA Secretariat and ABC in July 2019.  The webinars were attended by a total of 29 participants and a recording has been uploaded to the AZE website and is </w:t>
            </w:r>
            <w:r w:rsidRPr="00F476A4">
              <w:rPr>
                <w:rFonts w:ascii="Calibri" w:eastAsia="Calibri" w:hAnsi="Calibri" w:cs="Calibri"/>
                <w:sz w:val="18"/>
                <w:szCs w:val="18"/>
                <w:highlight w:val="cyan"/>
              </w:rPr>
              <w:t>in the dropbox</w:t>
            </w:r>
            <w:r>
              <w:rPr>
                <w:rFonts w:ascii="Calibri" w:eastAsia="Calibri" w:hAnsi="Calibri" w:cs="Calibri"/>
                <w:sz w:val="18"/>
                <w:szCs w:val="18"/>
              </w:rPr>
              <w:t>.</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1E6D0354" w14:textId="183D47B8"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r w:rsidR="00E6166C" w14:paraId="7136D5D7" w14:textId="77777777" w:rsidTr="006B68CB">
        <w:tc>
          <w:tcPr>
            <w:tcW w:w="1561" w:type="dxa"/>
            <w:tcBorders>
              <w:top w:val="single" w:sz="12" w:space="0" w:color="auto"/>
              <w:left w:val="single" w:sz="12" w:space="0" w:color="auto"/>
              <w:bottom w:val="single" w:sz="4" w:space="0" w:color="auto"/>
              <w:right w:val="single" w:sz="4" w:space="0" w:color="auto"/>
            </w:tcBorders>
          </w:tcPr>
          <w:p w14:paraId="45BD2471" w14:textId="5FB688BF" w:rsidR="00E6166C" w:rsidRDefault="00E6166C" w:rsidP="00E6166C">
            <w:pPr>
              <w:spacing w:before="60" w:after="60"/>
              <w:rPr>
                <w:rFonts w:ascii="Calibri" w:eastAsia="Calibri" w:hAnsi="Calibri" w:cs="Calibri"/>
                <w:sz w:val="18"/>
                <w:szCs w:val="18"/>
              </w:rPr>
            </w:pPr>
            <w:r>
              <w:rPr>
                <w:rFonts w:ascii="Calibri" w:eastAsia="Calibri" w:hAnsi="Calibri" w:cs="Calibri"/>
                <w:sz w:val="18"/>
                <w:szCs w:val="18"/>
              </w:rPr>
              <w:t>Activity 5. Funding and protected area proposals developed</w:t>
            </w:r>
          </w:p>
        </w:tc>
        <w:tc>
          <w:tcPr>
            <w:tcW w:w="1128" w:type="dxa"/>
            <w:tcBorders>
              <w:top w:val="single" w:sz="12" w:space="0" w:color="auto"/>
              <w:left w:val="single" w:sz="4" w:space="0" w:color="auto"/>
              <w:bottom w:val="single" w:sz="4" w:space="0" w:color="auto"/>
              <w:right w:val="single" w:sz="4" w:space="0" w:color="auto"/>
            </w:tcBorders>
          </w:tcPr>
          <w:p w14:paraId="042BD447" w14:textId="7919CA10" w:rsidR="00E6166C" w:rsidRDefault="00E6166C" w:rsidP="00E6166C">
            <w:pPr>
              <w:jc w:val="right"/>
              <w:rPr>
                <w:rFonts w:ascii="Arial" w:hAnsi="Arial" w:cs="Arial"/>
                <w:sz w:val="20"/>
                <w:szCs w:val="20"/>
                <w:lang w:val="en-GB"/>
              </w:rPr>
            </w:pPr>
            <w:r w:rsidRPr="00F476A4">
              <w:rPr>
                <w:rFonts w:ascii="Calibri" w:eastAsia="Calibri" w:hAnsi="Calibri" w:cs="Calibri"/>
                <w:sz w:val="18"/>
                <w:szCs w:val="18"/>
              </w:rPr>
              <w:t>Jun 2019*</w:t>
            </w:r>
          </w:p>
        </w:tc>
        <w:tc>
          <w:tcPr>
            <w:tcW w:w="1134" w:type="dxa"/>
            <w:tcBorders>
              <w:top w:val="single" w:sz="12" w:space="0" w:color="auto"/>
              <w:left w:val="single" w:sz="4" w:space="0" w:color="auto"/>
              <w:bottom w:val="single" w:sz="4" w:space="0" w:color="auto"/>
              <w:right w:val="single" w:sz="4" w:space="0" w:color="auto"/>
            </w:tcBorders>
          </w:tcPr>
          <w:p w14:paraId="207B5760" w14:textId="1026F5B8" w:rsidR="00E6166C" w:rsidRDefault="00E6166C" w:rsidP="00E6166C">
            <w:pPr>
              <w:jc w:val="right"/>
              <w:rPr>
                <w:rFonts w:ascii="Arial" w:hAnsi="Arial" w:cs="Arial"/>
                <w:sz w:val="20"/>
                <w:szCs w:val="20"/>
                <w:lang w:val="en-GB"/>
              </w:rPr>
            </w:pPr>
            <w:r>
              <w:rPr>
                <w:rFonts w:ascii="Arial" w:hAnsi="Arial" w:cs="Arial"/>
                <w:sz w:val="20"/>
                <w:szCs w:val="20"/>
                <w:lang w:val="en-GB"/>
              </w:rPr>
              <w:t>33%</w:t>
            </w:r>
          </w:p>
        </w:tc>
        <w:tc>
          <w:tcPr>
            <w:tcW w:w="1134" w:type="dxa"/>
            <w:tcBorders>
              <w:top w:val="single" w:sz="12" w:space="0" w:color="auto"/>
              <w:left w:val="single" w:sz="4" w:space="0" w:color="auto"/>
              <w:bottom w:val="single" w:sz="4" w:space="0" w:color="auto"/>
              <w:right w:val="single" w:sz="4" w:space="0" w:color="auto"/>
            </w:tcBorders>
          </w:tcPr>
          <w:p w14:paraId="36D3BE77" w14:textId="2A9DBC4C" w:rsidR="00E6166C" w:rsidRDefault="00E6166C" w:rsidP="00E6166C">
            <w:pPr>
              <w:jc w:val="right"/>
              <w:rPr>
                <w:rFonts w:ascii="Arial" w:hAnsi="Arial" w:cs="Arial"/>
                <w:sz w:val="20"/>
                <w:szCs w:val="20"/>
                <w:lang w:val="en-GB"/>
              </w:rPr>
            </w:pPr>
            <w:r w:rsidRPr="00F476A4">
              <w:rPr>
                <w:rFonts w:ascii="Calibri" w:eastAsia="Calibri" w:hAnsi="Calibri" w:cs="Calibri"/>
                <w:sz w:val="18"/>
                <w:szCs w:val="18"/>
              </w:rPr>
              <w:t>100%</w:t>
            </w:r>
          </w:p>
        </w:tc>
        <w:tc>
          <w:tcPr>
            <w:tcW w:w="6950" w:type="dxa"/>
            <w:tcBorders>
              <w:top w:val="single" w:sz="12" w:space="0" w:color="auto"/>
              <w:left w:val="single" w:sz="4" w:space="0" w:color="auto"/>
              <w:bottom w:val="single" w:sz="4" w:space="0" w:color="auto"/>
              <w:right w:val="single" w:sz="4" w:space="0" w:color="auto"/>
            </w:tcBorders>
          </w:tcPr>
          <w:p w14:paraId="6E662341"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1. The funding proposal, ‘Sampling of the avifauna and searches for individuals of Stresemann’s Bristlefront (</w:t>
            </w:r>
            <w:r>
              <w:rPr>
                <w:rFonts w:ascii="Calibri" w:eastAsia="Calibri" w:hAnsi="Calibri" w:cs="Calibri"/>
                <w:i/>
                <w:sz w:val="18"/>
                <w:szCs w:val="18"/>
              </w:rPr>
              <w:t>Merulaxis stresemanni</w:t>
            </w:r>
            <w:r>
              <w:rPr>
                <w:rFonts w:ascii="Calibri" w:eastAsia="Calibri" w:hAnsi="Calibri" w:cs="Calibri"/>
                <w:sz w:val="18"/>
                <w:szCs w:val="18"/>
              </w:rPr>
              <w:t>) in the RPPN Mata do Passarinho and adjacent areas’ that was developed and successfully funded at USD$11,725 was directly responsible for the discovery of a female individual just outside of the reserve. A second follow-up proposal is currently in process to continue searches for additional Stresemann’s Bristlefront individuals.</w:t>
            </w:r>
          </w:p>
          <w:p w14:paraId="5F637424" w14:textId="77777777" w:rsidR="00E6166C" w:rsidRDefault="00E6166C" w:rsidP="00E6166C">
            <w:pPr>
              <w:rPr>
                <w:rFonts w:ascii="Calibri" w:eastAsia="Calibri" w:hAnsi="Calibri" w:cs="Calibri"/>
                <w:sz w:val="18"/>
                <w:szCs w:val="18"/>
                <w:highlight w:val="yellow"/>
              </w:rPr>
            </w:pPr>
          </w:p>
          <w:p w14:paraId="056B68EA"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2. A protected area proposal by Brazilian NGO Aquasis and American Bird Conservancy for the Oasis Araripe Reserve was successful in securing more than 170 acres of habitat in 2018 for the critically endangered Araripe Manakin, doubling the size of the existing reserve, an AZE site, and connecting it to the much larger Araripe National Forest. This AZE site is one of the 10 additional sites in this GEF project (Output 1.1.4).  </w:t>
            </w:r>
          </w:p>
          <w:p w14:paraId="04A498B3" w14:textId="77777777" w:rsidR="00E6166C" w:rsidRDefault="00E6166C" w:rsidP="00E6166C">
            <w:pPr>
              <w:rPr>
                <w:rFonts w:ascii="Calibri" w:eastAsia="Calibri" w:hAnsi="Calibri" w:cs="Calibri"/>
                <w:sz w:val="18"/>
                <w:szCs w:val="18"/>
              </w:rPr>
            </w:pPr>
          </w:p>
          <w:p w14:paraId="3982CDA4"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3. A new AZE trigger species, Bahama Nuthatch, was rediscovered by research teams searching the island of Grand Bahama in 2018 following the devastation of Hurricane Matthew in 2016. In December 2018, ABC and Bahamas National Trust submitted a $350,000 proposal focused on safeguarding this and other species in the Bahamas.</w:t>
            </w:r>
          </w:p>
          <w:p w14:paraId="6A17D269" w14:textId="77777777" w:rsidR="00E6166C" w:rsidRDefault="00E6166C" w:rsidP="00E6166C">
            <w:pPr>
              <w:rPr>
                <w:rFonts w:ascii="Calibri" w:eastAsia="Calibri" w:hAnsi="Calibri" w:cs="Calibri"/>
                <w:sz w:val="18"/>
                <w:szCs w:val="18"/>
              </w:rPr>
            </w:pPr>
          </w:p>
          <w:p w14:paraId="2EEFEB13"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4. To improve management at the Blue and John Crow Mountains AZE site, a $136,000 project proposal was submitted and successfully funded in 2018 to conduct reforestation, hire two new guards, and develop a maroon ecotourism project. This AZE site is one of the 10 additional sites in this GEF project (Output 1.1.4).</w:t>
            </w:r>
          </w:p>
          <w:p w14:paraId="451A0514" w14:textId="77777777" w:rsidR="00E6166C" w:rsidRDefault="00E6166C" w:rsidP="00E6166C">
            <w:pPr>
              <w:rPr>
                <w:rFonts w:ascii="Calibri" w:eastAsia="Calibri" w:hAnsi="Calibri" w:cs="Calibri"/>
                <w:sz w:val="18"/>
                <w:szCs w:val="18"/>
              </w:rPr>
            </w:pPr>
          </w:p>
          <w:p w14:paraId="1241AD8E"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5. A $300,000 proposal was successfully funded through BirdLife International to improve management at Serra do Urubu. This AZE site is one of the 10 additional sites in this GEF project (Output 1.1.4).</w:t>
            </w:r>
          </w:p>
          <w:p w14:paraId="7CABD987" w14:textId="77777777" w:rsidR="00E6166C" w:rsidRDefault="00E6166C" w:rsidP="00E6166C">
            <w:pPr>
              <w:rPr>
                <w:rFonts w:ascii="Calibri" w:eastAsia="Calibri" w:hAnsi="Calibri" w:cs="Calibri"/>
                <w:sz w:val="18"/>
                <w:szCs w:val="18"/>
                <w:highlight w:val="yellow"/>
              </w:rPr>
            </w:pPr>
          </w:p>
          <w:p w14:paraId="67C5120B" w14:textId="2B00E339"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6. The proposal between Asity Madagascar and an international development organization, working in partnership with the Government, for large-scale conservation and development activities in and around Tsitongambarika is still pending. Additional donation from Rio Tinto has been attributed to Asity Madagascar as recompense for conservation success to the conservation programme of Tsitongambarika. Two Key Asity Madagascar staff received training in sustainable financing for forest conservation with BirdLife in March 2019. </w:t>
            </w:r>
          </w:p>
          <w:p w14:paraId="0E520F88" w14:textId="77777777" w:rsidR="00E6166C" w:rsidRDefault="00E6166C" w:rsidP="00E6166C">
            <w:pPr>
              <w:rPr>
                <w:rFonts w:ascii="Calibri" w:eastAsia="Calibri" w:hAnsi="Calibri" w:cs="Calibri"/>
                <w:sz w:val="18"/>
                <w:szCs w:val="18"/>
              </w:rPr>
            </w:pPr>
          </w:p>
          <w:p w14:paraId="7D2A9E95" w14:textId="65514C50" w:rsidR="00E6166C" w:rsidRDefault="00E6166C" w:rsidP="00E6166C">
            <w:pPr>
              <w:rPr>
                <w:rFonts w:ascii="Calibri" w:eastAsia="Calibri" w:hAnsi="Calibri" w:cs="Calibri"/>
                <w:sz w:val="18"/>
                <w:szCs w:val="18"/>
              </w:rPr>
            </w:pPr>
            <w:r>
              <w:rPr>
                <w:rFonts w:ascii="Calibri" w:eastAsia="Calibri" w:hAnsi="Calibri" w:cs="Calibri"/>
                <w:sz w:val="18"/>
                <w:szCs w:val="18"/>
              </w:rPr>
              <w:lastRenderedPageBreak/>
              <w:t>7. A collaborative project of the Cambridge Conservation Initiative, co-coordinated by BirdLife, to build the capacity of conservation organisations and produce guidelines for CSOs to engage with IFIs and certification bodies on safeguards and standards, started in September (original award £12,216 plus £1500</w:t>
            </w:r>
            <w:proofErr w:type="gramStart"/>
            <w:r>
              <w:rPr>
                <w:rFonts w:ascii="Calibri" w:eastAsia="Calibri" w:hAnsi="Calibri" w:cs="Calibri"/>
                <w:sz w:val="18"/>
                <w:szCs w:val="18"/>
              </w:rPr>
              <w:t>)..</w:t>
            </w:r>
            <w:proofErr w:type="gramEnd"/>
          </w:p>
          <w:p w14:paraId="6712B396" w14:textId="77777777" w:rsidR="00E6166C" w:rsidRDefault="00E6166C" w:rsidP="00E6166C">
            <w:pPr>
              <w:rPr>
                <w:rFonts w:ascii="Calibri" w:eastAsia="Calibri" w:hAnsi="Calibri" w:cs="Calibri"/>
                <w:sz w:val="18"/>
                <w:szCs w:val="18"/>
              </w:rPr>
            </w:pPr>
          </w:p>
          <w:p w14:paraId="53806C44"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8. A Mohamed bin Zayed Species Conservation Fund proposal to continue searches for the Stresemann’s bristlefront in the second half of 2019 for US$6,000 was awarded.</w:t>
            </w:r>
          </w:p>
          <w:p w14:paraId="00C64054" w14:textId="77777777" w:rsidR="00E6166C" w:rsidRDefault="00E6166C" w:rsidP="00E6166C">
            <w:pPr>
              <w:rPr>
                <w:rFonts w:ascii="Calibri" w:eastAsia="Calibri" w:hAnsi="Calibri" w:cs="Calibri"/>
                <w:sz w:val="18"/>
                <w:szCs w:val="18"/>
              </w:rPr>
            </w:pPr>
            <w:r>
              <w:rPr>
                <w:rFonts w:ascii="Calibri" w:eastAsia="Calibri" w:hAnsi="Calibri" w:cs="Calibri"/>
                <w:sz w:val="18"/>
                <w:szCs w:val="18"/>
              </w:rPr>
              <w:t xml:space="preserve"> </w:t>
            </w:r>
          </w:p>
          <w:p w14:paraId="743EA4BB" w14:textId="509E7EE7" w:rsidR="00E6166C" w:rsidRDefault="00E6166C" w:rsidP="00E6166C">
            <w:pPr>
              <w:rPr>
                <w:rFonts w:ascii="Arial" w:hAnsi="Arial" w:cs="Arial"/>
                <w:sz w:val="20"/>
                <w:szCs w:val="20"/>
                <w:lang w:val="en-GB"/>
              </w:rPr>
            </w:pPr>
            <w:r>
              <w:rPr>
                <w:rFonts w:ascii="Calibri" w:eastAsia="Calibri" w:hAnsi="Calibri" w:cs="Calibri"/>
                <w:sz w:val="18"/>
                <w:szCs w:val="18"/>
              </w:rPr>
              <w:t>9. A USFWS Neotropical Migratory Bird Conservation Act (NMBCA) award for US$200,000 was granted to ABC. This project, “Bird-friendly Communities in Northern Peru” includes reforestation work surrounding the Abra Patricia AZE site.</w:t>
            </w:r>
          </w:p>
        </w:tc>
        <w:tc>
          <w:tcPr>
            <w:tcW w:w="1134" w:type="dxa"/>
            <w:tcBorders>
              <w:top w:val="single" w:sz="12" w:space="0" w:color="auto"/>
              <w:left w:val="single" w:sz="4" w:space="0" w:color="auto"/>
              <w:bottom w:val="single" w:sz="4" w:space="0" w:color="auto"/>
              <w:right w:val="single" w:sz="12" w:space="0" w:color="auto"/>
            </w:tcBorders>
            <w:shd w:val="clear" w:color="auto" w:fill="CCFFFF"/>
          </w:tcPr>
          <w:p w14:paraId="2242A168" w14:textId="01F52987" w:rsidR="00E6166C" w:rsidRDefault="00E6166C" w:rsidP="00E6166C">
            <w:pPr>
              <w:rPr>
                <w:rFonts w:ascii="Arial" w:hAnsi="Arial" w:cs="Arial"/>
                <w:sz w:val="20"/>
                <w:szCs w:val="20"/>
                <w:lang w:val="en-GB"/>
              </w:rPr>
            </w:pPr>
            <w:r>
              <w:rPr>
                <w:rFonts w:ascii="Arial" w:hAnsi="Arial" w:cs="Arial"/>
                <w:sz w:val="20"/>
                <w:szCs w:val="20"/>
                <w:lang w:val="en-GB"/>
              </w:rPr>
              <w:lastRenderedPageBreak/>
              <w:t>S</w:t>
            </w:r>
          </w:p>
        </w:tc>
      </w:tr>
    </w:tbl>
    <w:p w14:paraId="037FE31C" w14:textId="77777777" w:rsidR="00A30A23" w:rsidRDefault="00A30A23">
      <w:pPr>
        <w:rPr>
          <w:b/>
          <w:lang w:val="en-GB"/>
        </w:rPr>
      </w:pPr>
    </w:p>
    <w:p w14:paraId="5C3867BC" w14:textId="77777777" w:rsidR="00A30A23" w:rsidRDefault="00A30A23">
      <w:pPr>
        <w:rPr>
          <w:b/>
          <w:lang w:val="en-GB"/>
        </w:rPr>
      </w:pPr>
    </w:p>
    <w:p w14:paraId="7AF08AD5" w14:textId="77777777" w:rsidR="00A30A23" w:rsidRDefault="00A30A23">
      <w:pPr>
        <w:keepNext/>
        <w:rPr>
          <w:rFonts w:ascii="Arial" w:hAnsi="Arial" w:cs="Arial"/>
          <w:sz w:val="20"/>
          <w:szCs w:val="20"/>
          <w:lang w:val="en-GB"/>
        </w:rPr>
      </w:pPr>
      <w:r>
        <w:rPr>
          <w:rFonts w:ascii="Arial" w:hAnsi="Arial" w:cs="Arial"/>
          <w:sz w:val="20"/>
          <w:szCs w:val="20"/>
          <w:lang w:val="en-GB"/>
        </w:rPr>
        <w:t xml:space="preserve">Overall project implementation progress </w:t>
      </w:r>
      <w:r>
        <w:rPr>
          <w:rStyle w:val="FootnoteReference"/>
          <w:rFonts w:ascii="Arial" w:hAnsi="Arial" w:cs="Arial"/>
          <w:sz w:val="20"/>
          <w:szCs w:val="20"/>
          <w:lang w:val="en-GB"/>
        </w:rPr>
        <w:footnoteReference w:id="9"/>
      </w:r>
      <w:r>
        <w:rPr>
          <w:rFonts w:ascii="Arial" w:hAnsi="Arial" w:cs="Arial"/>
          <w:sz w:val="20"/>
          <w:szCs w:val="20"/>
          <w:lang w:val="en-GB"/>
        </w:rPr>
        <w:t xml:space="preserve"> </w:t>
      </w:r>
      <w:r>
        <w:rPr>
          <w:rFonts w:ascii="Arial" w:hAnsi="Arial" w:cs="Arial"/>
          <w:i/>
          <w:sz w:val="20"/>
          <w:szCs w:val="20"/>
          <w:lang w:val="en-GB"/>
        </w:rPr>
        <w:t>(</w:t>
      </w:r>
      <w:r>
        <w:rPr>
          <w:rFonts w:ascii="Arial" w:hAnsi="Arial" w:cs="Arial"/>
          <w:i/>
          <w:color w:val="FF0000"/>
          <w:sz w:val="20"/>
          <w:szCs w:val="20"/>
          <w:lang w:val="en-GB"/>
        </w:rPr>
        <w:t>To be completed by UNEP GEF Task Manager.</w:t>
      </w:r>
      <w:r>
        <w:rPr>
          <w:rFonts w:ascii="Arial" w:hAnsi="Arial" w:cs="Arial"/>
          <w:i/>
          <w:sz w:val="20"/>
          <w:szCs w:val="20"/>
          <w:lang w:val="en-GB"/>
        </w:rPr>
        <w:t>):</w:t>
      </w:r>
    </w:p>
    <w:p w14:paraId="790B1106" w14:textId="77777777" w:rsidR="00A30A23" w:rsidRDefault="00A30A23">
      <w:pPr>
        <w:keepNext/>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A30A23" w14:paraId="27242137" w14:textId="77777777">
        <w:trPr>
          <w:cantSplit/>
        </w:trPr>
        <w:tc>
          <w:tcPr>
            <w:tcW w:w="1548" w:type="dxa"/>
            <w:shd w:val="clear" w:color="auto" w:fill="CCFFFF"/>
          </w:tcPr>
          <w:p w14:paraId="389918ED" w14:textId="77777777" w:rsidR="00A30A23" w:rsidRDefault="00D4691C" w:rsidP="0031604A">
            <w:pPr>
              <w:rPr>
                <w:rFonts w:ascii="Arial" w:hAnsi="Arial" w:cs="Arial"/>
                <w:b/>
                <w:color w:val="FF0000"/>
                <w:sz w:val="20"/>
                <w:szCs w:val="20"/>
                <w:lang w:val="en-GB"/>
              </w:rPr>
            </w:pPr>
            <w:r>
              <w:rPr>
                <w:rFonts w:ascii="Arial" w:hAnsi="Arial" w:cs="Arial"/>
                <w:b/>
                <w:sz w:val="20"/>
                <w:szCs w:val="20"/>
                <w:lang w:val="en-GB"/>
              </w:rPr>
              <w:t>FY20</w:t>
            </w:r>
            <w:r w:rsidR="0031604A">
              <w:rPr>
                <w:rFonts w:ascii="Arial" w:hAnsi="Arial" w:cs="Arial"/>
                <w:b/>
                <w:sz w:val="20"/>
                <w:szCs w:val="20"/>
                <w:lang w:val="en-GB"/>
              </w:rPr>
              <w:t xml:space="preserve">18 </w:t>
            </w:r>
            <w:r>
              <w:rPr>
                <w:rFonts w:ascii="Arial" w:hAnsi="Arial" w:cs="Arial"/>
                <w:b/>
                <w:sz w:val="20"/>
                <w:szCs w:val="20"/>
                <w:lang w:val="en-GB"/>
              </w:rPr>
              <w:t>rating</w:t>
            </w:r>
            <w:r>
              <w:rPr>
                <w:rFonts w:ascii="Arial" w:hAnsi="Arial" w:cs="Arial"/>
                <w:b/>
                <w:sz w:val="20"/>
                <w:szCs w:val="20"/>
                <w:lang w:val="en-GB"/>
              </w:rPr>
              <w:br/>
            </w:r>
            <w:r w:rsidRPr="00D4691C">
              <w:rPr>
                <w:rFonts w:ascii="Arial" w:hAnsi="Arial" w:cs="Arial"/>
                <w:sz w:val="20"/>
                <w:szCs w:val="20"/>
                <w:lang w:val="en-GB"/>
              </w:rPr>
              <w:t>[previous]</w:t>
            </w:r>
          </w:p>
        </w:tc>
        <w:tc>
          <w:tcPr>
            <w:tcW w:w="1620" w:type="dxa"/>
            <w:shd w:val="clear" w:color="auto" w:fill="CCFFFF"/>
          </w:tcPr>
          <w:p w14:paraId="645E1EC7" w14:textId="77777777" w:rsidR="00D4691C" w:rsidRDefault="00D4691C" w:rsidP="00D4691C">
            <w:pPr>
              <w:rPr>
                <w:rFonts w:ascii="Arial" w:hAnsi="Arial" w:cs="Arial"/>
                <w:b/>
                <w:sz w:val="20"/>
                <w:szCs w:val="20"/>
                <w:lang w:val="en-GB"/>
              </w:rPr>
            </w:pPr>
            <w:r>
              <w:rPr>
                <w:rFonts w:ascii="Arial" w:hAnsi="Arial" w:cs="Arial"/>
                <w:b/>
                <w:sz w:val="20"/>
                <w:szCs w:val="20"/>
                <w:lang w:val="en-GB"/>
              </w:rPr>
              <w:t>FY20</w:t>
            </w:r>
            <w:r w:rsidR="0031604A">
              <w:rPr>
                <w:rFonts w:ascii="Arial" w:hAnsi="Arial" w:cs="Arial"/>
                <w:b/>
                <w:sz w:val="20"/>
                <w:szCs w:val="20"/>
                <w:lang w:val="en-GB"/>
              </w:rPr>
              <w:t xml:space="preserve">19 </w:t>
            </w:r>
            <w:r>
              <w:rPr>
                <w:rFonts w:ascii="Arial" w:hAnsi="Arial" w:cs="Arial"/>
                <w:b/>
                <w:sz w:val="20"/>
                <w:szCs w:val="20"/>
                <w:lang w:val="en-GB"/>
              </w:rPr>
              <w:t>rating</w:t>
            </w:r>
          </w:p>
          <w:p w14:paraId="09CF9A9A" w14:textId="77777777" w:rsidR="00A30A23" w:rsidRDefault="00D4691C" w:rsidP="00D4691C">
            <w:pPr>
              <w:rPr>
                <w:rFonts w:ascii="Arial" w:hAnsi="Arial" w:cs="Arial"/>
                <w:b/>
                <w:color w:val="FF0000"/>
                <w:sz w:val="20"/>
                <w:szCs w:val="20"/>
                <w:lang w:val="en-GB"/>
              </w:rPr>
            </w:pPr>
            <w:r w:rsidRPr="00D4691C">
              <w:rPr>
                <w:rFonts w:ascii="Arial" w:hAnsi="Arial" w:cs="Arial"/>
                <w:sz w:val="20"/>
                <w:szCs w:val="20"/>
                <w:lang w:val="en-GB"/>
              </w:rPr>
              <w:t>[current]</w:t>
            </w:r>
          </w:p>
        </w:tc>
        <w:tc>
          <w:tcPr>
            <w:tcW w:w="10080" w:type="dxa"/>
            <w:shd w:val="clear" w:color="auto" w:fill="CCFFFF"/>
          </w:tcPr>
          <w:p w14:paraId="7C6AC568" w14:textId="77777777" w:rsidR="00A30A23" w:rsidRDefault="00663C7C">
            <w:pPr>
              <w:rPr>
                <w:rFonts w:ascii="Arial" w:hAnsi="Arial" w:cs="Arial"/>
                <w:b/>
                <w:color w:val="FF0000"/>
                <w:sz w:val="20"/>
                <w:szCs w:val="20"/>
                <w:lang w:val="en-GB"/>
              </w:rPr>
            </w:pPr>
            <w:r>
              <w:rPr>
                <w:rFonts w:ascii="Arial" w:hAnsi="Arial" w:cs="Arial"/>
                <w:b/>
                <w:sz w:val="20"/>
                <w:szCs w:val="20"/>
                <w:lang w:val="en-GB"/>
              </w:rPr>
              <w:t>Justification of the current rating and explanation of reasons for change (positive or negative) since previous reporting periods</w:t>
            </w:r>
            <w:r w:rsidRPr="00663C7C">
              <w:rPr>
                <w:rFonts w:ascii="Arial" w:hAnsi="Arial" w:cs="Arial"/>
                <w:b/>
                <w:color w:val="4472C4"/>
                <w:sz w:val="20"/>
                <w:szCs w:val="20"/>
                <w:lang w:val="en-GB"/>
              </w:rPr>
              <w:t>.</w:t>
            </w:r>
          </w:p>
        </w:tc>
      </w:tr>
      <w:tr w:rsidR="00214690" w14:paraId="263F5F6D" w14:textId="77777777">
        <w:tc>
          <w:tcPr>
            <w:tcW w:w="1548" w:type="dxa"/>
          </w:tcPr>
          <w:p w14:paraId="301B0D54" w14:textId="09F18A6A" w:rsidR="00214690" w:rsidRDefault="00214690" w:rsidP="00214690">
            <w:pPr>
              <w:rPr>
                <w:rFonts w:ascii="Arial" w:hAnsi="Arial" w:cs="Arial"/>
                <w:sz w:val="20"/>
                <w:szCs w:val="20"/>
                <w:lang w:val="en-GB"/>
              </w:rPr>
            </w:pPr>
            <w:r>
              <w:rPr>
                <w:rFonts w:ascii="Arial" w:hAnsi="Arial" w:cs="Arial"/>
                <w:sz w:val="20"/>
                <w:szCs w:val="20"/>
                <w:lang w:val="en-GB"/>
              </w:rPr>
              <w:t>S</w:t>
            </w:r>
          </w:p>
        </w:tc>
        <w:tc>
          <w:tcPr>
            <w:tcW w:w="1620" w:type="dxa"/>
          </w:tcPr>
          <w:p w14:paraId="18DB1AE5" w14:textId="1257C8C5" w:rsidR="00214690" w:rsidRDefault="00214690" w:rsidP="00214690">
            <w:pPr>
              <w:rPr>
                <w:rFonts w:ascii="Arial" w:hAnsi="Arial" w:cs="Arial"/>
                <w:sz w:val="20"/>
                <w:szCs w:val="20"/>
                <w:lang w:val="en-GB"/>
              </w:rPr>
            </w:pPr>
            <w:r>
              <w:rPr>
                <w:rFonts w:ascii="Arial" w:hAnsi="Arial" w:cs="Arial"/>
                <w:sz w:val="20"/>
                <w:szCs w:val="20"/>
                <w:lang w:val="en-GB"/>
              </w:rPr>
              <w:t>S</w:t>
            </w:r>
          </w:p>
        </w:tc>
        <w:tc>
          <w:tcPr>
            <w:tcW w:w="10080" w:type="dxa"/>
          </w:tcPr>
          <w:p w14:paraId="28A392B1" w14:textId="31237B2E" w:rsidR="00214690" w:rsidRPr="00B55497" w:rsidRDefault="00214690" w:rsidP="00214690">
            <w:pPr>
              <w:rPr>
                <w:rFonts w:ascii="Arial" w:hAnsi="Arial" w:cs="Arial"/>
                <w:b/>
                <w:sz w:val="20"/>
                <w:szCs w:val="20"/>
                <w:lang w:val="en-GB"/>
              </w:rPr>
            </w:pPr>
            <w:r w:rsidRPr="00232DA7">
              <w:rPr>
                <w:rFonts w:ascii="Arial" w:hAnsi="Arial" w:cs="Arial"/>
                <w:sz w:val="18"/>
                <w:szCs w:val="20"/>
                <w:lang w:val="en-GB"/>
              </w:rPr>
              <w:t xml:space="preserve">Nearly all activities have been completed and the project was able to catch up on activities that were </w:t>
            </w:r>
            <w:proofErr w:type="gramStart"/>
            <w:r w:rsidRPr="00232DA7">
              <w:rPr>
                <w:rFonts w:ascii="Arial" w:hAnsi="Arial" w:cs="Arial"/>
                <w:sz w:val="18"/>
                <w:szCs w:val="20"/>
                <w:lang w:val="en-GB"/>
              </w:rPr>
              <w:t>lagging behind</w:t>
            </w:r>
            <w:proofErr w:type="gramEnd"/>
            <w:r w:rsidRPr="00232DA7">
              <w:rPr>
                <w:rFonts w:ascii="Arial" w:hAnsi="Arial" w:cs="Arial"/>
                <w:sz w:val="18"/>
                <w:szCs w:val="20"/>
                <w:lang w:val="en-GB"/>
              </w:rPr>
              <w:t xml:space="preserve"> in the previous reporting period.</w:t>
            </w:r>
          </w:p>
        </w:tc>
      </w:tr>
    </w:tbl>
    <w:p w14:paraId="683CAB3E" w14:textId="77777777" w:rsidR="00A30A23" w:rsidRDefault="00A30A23">
      <w:pPr>
        <w:ind w:firstLine="360"/>
        <w:rPr>
          <w:b/>
          <w:lang w:val="en-GB"/>
        </w:rPr>
      </w:pPr>
    </w:p>
    <w:p w14:paraId="7A8250C5" w14:textId="77777777" w:rsidR="00A30A23" w:rsidRDefault="00A30A23">
      <w:pPr>
        <w:rPr>
          <w:b/>
          <w:lang w:val="en-GB"/>
        </w:rPr>
      </w:pPr>
    </w:p>
    <w:p w14:paraId="7461A14E" w14:textId="77777777" w:rsidR="006C6BE3" w:rsidRPr="006C6BE3" w:rsidRDefault="006C6BE3">
      <w:pPr>
        <w:keepNext/>
        <w:rPr>
          <w:rFonts w:ascii="Arial" w:hAnsi="Arial" w:cs="Arial"/>
          <w:b/>
          <w:bCs/>
          <w:sz w:val="20"/>
          <w:szCs w:val="20"/>
        </w:rPr>
      </w:pPr>
      <w:r w:rsidRPr="006C6BE3">
        <w:rPr>
          <w:rFonts w:ascii="Arial" w:hAnsi="Arial" w:cs="Arial"/>
          <w:b/>
          <w:bCs/>
          <w:sz w:val="20"/>
          <w:szCs w:val="20"/>
        </w:rPr>
        <w:t>Risks in implementation</w:t>
      </w:r>
    </w:p>
    <w:p w14:paraId="60762465" w14:textId="77777777" w:rsidR="00A30A23" w:rsidRDefault="00A30A23">
      <w:pPr>
        <w:keepNext/>
        <w:rPr>
          <w:rFonts w:ascii="Arial" w:hAnsi="Arial" w:cs="Arial"/>
          <w:sz w:val="20"/>
          <w:szCs w:val="20"/>
        </w:rPr>
      </w:pPr>
      <w:r>
        <w:rPr>
          <w:rFonts w:ascii="Arial" w:hAnsi="Arial" w:cs="Arial"/>
          <w:sz w:val="20"/>
          <w:szCs w:val="20"/>
        </w:rPr>
        <w:t xml:space="preserve">This section should be completed </w:t>
      </w:r>
      <w:r w:rsidR="0073217D">
        <w:rPr>
          <w:rFonts w:ascii="Arial" w:hAnsi="Arial" w:cs="Arial"/>
          <w:sz w:val="20"/>
          <w:szCs w:val="20"/>
        </w:rPr>
        <w:t xml:space="preserve">by the Project Manager </w:t>
      </w:r>
      <w:r w:rsidR="006C6BE3">
        <w:rPr>
          <w:rFonts w:ascii="Arial" w:hAnsi="Arial" w:cs="Arial"/>
          <w:sz w:val="20"/>
          <w:szCs w:val="20"/>
        </w:rPr>
        <w:t xml:space="preserve">and summarize </w:t>
      </w:r>
      <w:r w:rsidR="00C4588D">
        <w:rPr>
          <w:rFonts w:ascii="Arial" w:hAnsi="Arial" w:cs="Arial"/>
          <w:sz w:val="20"/>
          <w:szCs w:val="20"/>
        </w:rPr>
        <w:t>implementation risks (e.g. procurement delays, reputational risks etc).</w:t>
      </w:r>
    </w:p>
    <w:p w14:paraId="2F5F28A9" w14:textId="77777777" w:rsidR="006C6BE3" w:rsidRDefault="006C6BE3" w:rsidP="006C6BE3">
      <w:pPr>
        <w:keepNext/>
        <w:rPr>
          <w:rFonts w:ascii="Arial" w:hAnsi="Arial" w:cs="Arial"/>
          <w:sz w:val="20"/>
          <w:szCs w:val="20"/>
        </w:rPr>
      </w:pPr>
      <w:r>
        <w:rPr>
          <w:rFonts w:ascii="Arial" w:hAnsi="Arial" w:cs="Arial"/>
          <w:sz w:val="20"/>
          <w:szCs w:val="20"/>
        </w:rPr>
        <w:t xml:space="preserve">The first column should be completed by the Project Manager and the </w:t>
      </w:r>
      <w:r w:rsidR="00C4588D">
        <w:rPr>
          <w:rFonts w:ascii="Arial" w:hAnsi="Arial" w:cs="Arial"/>
          <w:sz w:val="20"/>
          <w:szCs w:val="20"/>
        </w:rPr>
        <w:t>second</w:t>
      </w:r>
      <w:r>
        <w:rPr>
          <w:rFonts w:ascii="Arial" w:hAnsi="Arial" w:cs="Arial"/>
          <w:sz w:val="20"/>
          <w:szCs w:val="20"/>
        </w:rPr>
        <w:t xml:space="preserve"> column should summarize the recommendations that the Project Manager and Task Manager have agreed upon to address the problem/risk.  This section should inform the risk rating in section 3.3.</w:t>
      </w:r>
    </w:p>
    <w:p w14:paraId="70A7996F" w14:textId="77777777" w:rsidR="00A30A23" w:rsidRDefault="00A30A23">
      <w:pPr>
        <w:keepNext/>
        <w:rPr>
          <w:rFonts w:ascii="Arial" w:hAnsi="Arial" w:cs="Arial"/>
          <w:sz w:val="20"/>
          <w:szCs w:val="20"/>
          <w:lang w:val="en-GB"/>
        </w:rPr>
      </w:pPr>
    </w:p>
    <w:tbl>
      <w:tblPr>
        <w:tblW w:w="1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1"/>
        <w:gridCol w:w="3479"/>
        <w:gridCol w:w="1485"/>
        <w:gridCol w:w="2831"/>
        <w:gridCol w:w="32"/>
      </w:tblGrid>
      <w:tr w:rsidR="00A30A23" w14:paraId="5398278A" w14:textId="77777777" w:rsidTr="006B68CB">
        <w:trPr>
          <w:tblHeader/>
        </w:trPr>
        <w:tc>
          <w:tcPr>
            <w:tcW w:w="5401" w:type="dxa"/>
            <w:shd w:val="clear" w:color="auto" w:fill="F3F3F3"/>
          </w:tcPr>
          <w:p w14:paraId="68B62072" w14:textId="77777777" w:rsidR="00A30A23" w:rsidRDefault="006C6BE3">
            <w:pPr>
              <w:rPr>
                <w:rFonts w:ascii="Arial" w:hAnsi="Arial" w:cs="Arial"/>
                <w:b/>
                <w:sz w:val="20"/>
                <w:szCs w:val="20"/>
                <w:lang w:val="en-GB"/>
              </w:rPr>
            </w:pPr>
            <w:r>
              <w:rPr>
                <w:rFonts w:ascii="Arial" w:hAnsi="Arial" w:cs="Arial"/>
                <w:b/>
                <w:sz w:val="20"/>
                <w:szCs w:val="20"/>
                <w:lang w:val="en-GB"/>
              </w:rPr>
              <w:t>Problems/risks identified</w:t>
            </w:r>
          </w:p>
        </w:tc>
        <w:tc>
          <w:tcPr>
            <w:tcW w:w="3479" w:type="dxa"/>
            <w:shd w:val="clear" w:color="auto" w:fill="F3F3F3"/>
          </w:tcPr>
          <w:p w14:paraId="2E07AFA0" w14:textId="77777777" w:rsidR="00A30A23" w:rsidRDefault="00C4588D">
            <w:pPr>
              <w:rPr>
                <w:rFonts w:ascii="Arial" w:hAnsi="Arial" w:cs="Arial"/>
                <w:b/>
                <w:sz w:val="20"/>
                <w:szCs w:val="20"/>
                <w:lang w:val="en-GB"/>
              </w:rPr>
            </w:pPr>
            <w:r>
              <w:rPr>
                <w:rFonts w:ascii="Arial" w:hAnsi="Arial" w:cs="Arial"/>
                <w:b/>
                <w:sz w:val="20"/>
                <w:szCs w:val="20"/>
                <w:lang w:val="en-GB"/>
              </w:rPr>
              <w:t>Agreed r</w:t>
            </w:r>
            <w:r w:rsidR="0073217D">
              <w:rPr>
                <w:rFonts w:ascii="Arial" w:hAnsi="Arial" w:cs="Arial"/>
                <w:b/>
                <w:sz w:val="20"/>
                <w:szCs w:val="20"/>
                <w:lang w:val="en-GB"/>
              </w:rPr>
              <w:t>ecommended action</w:t>
            </w:r>
            <w:r w:rsidR="006C6BE3">
              <w:rPr>
                <w:rFonts w:ascii="Arial" w:hAnsi="Arial" w:cs="Arial"/>
                <w:b/>
                <w:sz w:val="20"/>
                <w:szCs w:val="20"/>
                <w:lang w:val="en-GB"/>
              </w:rPr>
              <w:t>s</w:t>
            </w:r>
          </w:p>
        </w:tc>
        <w:tc>
          <w:tcPr>
            <w:tcW w:w="1485" w:type="dxa"/>
            <w:shd w:val="clear" w:color="auto" w:fill="F3F3F3"/>
          </w:tcPr>
          <w:p w14:paraId="77E94A6A" w14:textId="77777777" w:rsidR="00A30A23" w:rsidRDefault="00A30A23">
            <w:pPr>
              <w:rPr>
                <w:rFonts w:ascii="Arial" w:hAnsi="Arial" w:cs="Arial"/>
                <w:b/>
                <w:sz w:val="20"/>
                <w:szCs w:val="20"/>
                <w:lang w:val="en-GB"/>
              </w:rPr>
            </w:pPr>
            <w:r>
              <w:rPr>
                <w:rFonts w:ascii="Arial" w:hAnsi="Arial" w:cs="Arial"/>
                <w:b/>
                <w:sz w:val="20"/>
                <w:szCs w:val="20"/>
                <w:lang w:val="en-GB"/>
              </w:rPr>
              <w:t>By whom</w:t>
            </w:r>
          </w:p>
        </w:tc>
        <w:tc>
          <w:tcPr>
            <w:tcW w:w="2863" w:type="dxa"/>
            <w:gridSpan w:val="2"/>
            <w:shd w:val="clear" w:color="auto" w:fill="F3F3F3"/>
          </w:tcPr>
          <w:p w14:paraId="4BD8B4AD" w14:textId="77777777" w:rsidR="00A30A23" w:rsidRDefault="00A30A23">
            <w:pPr>
              <w:rPr>
                <w:rFonts w:ascii="Arial" w:hAnsi="Arial" w:cs="Arial"/>
                <w:b/>
                <w:sz w:val="20"/>
                <w:szCs w:val="20"/>
                <w:lang w:val="en-GB"/>
              </w:rPr>
            </w:pPr>
            <w:r>
              <w:rPr>
                <w:rFonts w:ascii="Arial" w:hAnsi="Arial" w:cs="Arial"/>
                <w:b/>
                <w:sz w:val="20"/>
                <w:szCs w:val="20"/>
                <w:lang w:val="en-GB"/>
              </w:rPr>
              <w:t>When</w:t>
            </w:r>
          </w:p>
        </w:tc>
      </w:tr>
      <w:tr w:rsidR="00890F88" w14:paraId="077056C9" w14:textId="77777777" w:rsidTr="006B68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2" w:type="dxa"/>
        </w:trPr>
        <w:tc>
          <w:tcPr>
            <w:tcW w:w="5401" w:type="dxa"/>
          </w:tcPr>
          <w:p w14:paraId="4AFFE99F" w14:textId="77777777" w:rsidR="00890F88" w:rsidRDefault="00890F88" w:rsidP="00CC463F">
            <w:pPr>
              <w:rPr>
                <w:rFonts w:ascii="Calibri" w:eastAsia="Calibri" w:hAnsi="Calibri" w:cs="Calibri"/>
                <w:sz w:val="20"/>
                <w:szCs w:val="20"/>
              </w:rPr>
            </w:pPr>
            <w:r>
              <w:rPr>
                <w:rFonts w:ascii="Calibri" w:eastAsia="Calibri" w:hAnsi="Calibri" w:cs="Calibri"/>
                <w:sz w:val="20"/>
                <w:szCs w:val="20"/>
              </w:rPr>
              <w:t>ACTIVITY LEVEL</w:t>
            </w:r>
          </w:p>
        </w:tc>
        <w:tc>
          <w:tcPr>
            <w:tcW w:w="3479" w:type="dxa"/>
          </w:tcPr>
          <w:p w14:paraId="56B251ED" w14:textId="77777777" w:rsidR="00890F88" w:rsidRDefault="00890F88" w:rsidP="00CC463F">
            <w:pPr>
              <w:rPr>
                <w:rFonts w:ascii="Calibri" w:eastAsia="Calibri" w:hAnsi="Calibri" w:cs="Calibri"/>
                <w:sz w:val="20"/>
                <w:szCs w:val="20"/>
              </w:rPr>
            </w:pPr>
          </w:p>
        </w:tc>
        <w:tc>
          <w:tcPr>
            <w:tcW w:w="1485" w:type="dxa"/>
          </w:tcPr>
          <w:p w14:paraId="11FDD0C9" w14:textId="77777777" w:rsidR="00890F88" w:rsidRDefault="00890F88" w:rsidP="00CC463F">
            <w:pPr>
              <w:rPr>
                <w:rFonts w:ascii="Calibri" w:eastAsia="Calibri" w:hAnsi="Calibri" w:cs="Calibri"/>
                <w:sz w:val="20"/>
                <w:szCs w:val="20"/>
              </w:rPr>
            </w:pPr>
          </w:p>
        </w:tc>
        <w:tc>
          <w:tcPr>
            <w:tcW w:w="2831" w:type="dxa"/>
          </w:tcPr>
          <w:p w14:paraId="513F60C5" w14:textId="77777777" w:rsidR="00890F88" w:rsidRDefault="00890F88" w:rsidP="00CC463F">
            <w:pPr>
              <w:rPr>
                <w:rFonts w:ascii="Calibri" w:eastAsia="Calibri" w:hAnsi="Calibri" w:cs="Calibri"/>
                <w:sz w:val="20"/>
                <w:szCs w:val="20"/>
              </w:rPr>
            </w:pPr>
          </w:p>
        </w:tc>
      </w:tr>
      <w:tr w:rsidR="00890F88" w14:paraId="1403DEE3" w14:textId="77777777" w:rsidTr="006B68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2" w:type="dxa"/>
        </w:trPr>
        <w:tc>
          <w:tcPr>
            <w:tcW w:w="5401" w:type="dxa"/>
          </w:tcPr>
          <w:p w14:paraId="7BBE221A" w14:textId="77777777" w:rsidR="00890F88" w:rsidRDefault="00890F88" w:rsidP="00CC463F">
            <w:pPr>
              <w:spacing w:before="60" w:after="60"/>
              <w:rPr>
                <w:rFonts w:ascii="Calibri" w:eastAsia="Calibri" w:hAnsi="Calibri" w:cs="Calibri"/>
                <w:sz w:val="18"/>
                <w:szCs w:val="18"/>
              </w:rPr>
            </w:pPr>
            <w:r>
              <w:rPr>
                <w:rFonts w:ascii="Calibri" w:eastAsia="Calibri" w:hAnsi="Calibri" w:cs="Calibri"/>
                <w:b/>
                <w:sz w:val="18"/>
                <w:szCs w:val="18"/>
              </w:rPr>
              <w:t xml:space="preserve">Output 1.1.1. Habitat conservation for </w:t>
            </w:r>
            <w:r>
              <w:rPr>
                <w:rFonts w:ascii="Calibri" w:eastAsia="Calibri" w:hAnsi="Calibri" w:cs="Calibri"/>
                <w:b/>
                <w:i/>
                <w:sz w:val="18"/>
                <w:szCs w:val="18"/>
              </w:rPr>
              <w:t xml:space="preserve">Merulaxis stresemanni </w:t>
            </w:r>
            <w:r>
              <w:rPr>
                <w:rFonts w:ascii="Calibri" w:eastAsia="Calibri" w:hAnsi="Calibri" w:cs="Calibri"/>
                <w:b/>
                <w:sz w:val="18"/>
                <w:szCs w:val="18"/>
              </w:rPr>
              <w:t>in Bandeiras, Brazil, strengthened through improved forest protection and restoration with community support to sustain long-term conservation</w:t>
            </w:r>
          </w:p>
          <w:p w14:paraId="482F2B6B" w14:textId="77777777" w:rsidR="00890F88" w:rsidRDefault="00890F88" w:rsidP="00CC463F">
            <w:pPr>
              <w:spacing w:before="60" w:after="60"/>
              <w:rPr>
                <w:rFonts w:ascii="Calibri" w:eastAsia="Calibri" w:hAnsi="Calibri" w:cs="Calibri"/>
                <w:sz w:val="18"/>
                <w:szCs w:val="18"/>
              </w:rPr>
            </w:pPr>
            <w:r>
              <w:rPr>
                <w:rFonts w:ascii="Calibri" w:eastAsia="Calibri" w:hAnsi="Calibri" w:cs="Calibri"/>
                <w:sz w:val="18"/>
                <w:szCs w:val="18"/>
              </w:rPr>
              <w:t>Activity 4. Produce cacao on Mata do Passarinho Reserve</w:t>
            </w:r>
          </w:p>
          <w:p w14:paraId="54A177F8" w14:textId="77777777" w:rsidR="00890F88" w:rsidRDefault="00890F88" w:rsidP="00CC463F">
            <w:pPr>
              <w:spacing w:before="60" w:after="60"/>
              <w:rPr>
                <w:rFonts w:ascii="Calibri" w:eastAsia="Calibri" w:hAnsi="Calibri" w:cs="Calibri"/>
                <w:sz w:val="18"/>
                <w:szCs w:val="18"/>
              </w:rPr>
            </w:pPr>
            <w:r>
              <w:rPr>
                <w:rFonts w:ascii="Calibri" w:eastAsia="Calibri" w:hAnsi="Calibri" w:cs="Calibri"/>
                <w:sz w:val="18"/>
                <w:szCs w:val="18"/>
              </w:rPr>
              <w:lastRenderedPageBreak/>
              <w:t>40% (MS)</w:t>
            </w:r>
          </w:p>
          <w:p w14:paraId="5184459A" w14:textId="77777777" w:rsidR="00890F88" w:rsidRDefault="00890F88" w:rsidP="00CC463F">
            <w:pPr>
              <w:spacing w:before="60" w:after="60"/>
              <w:rPr>
                <w:rFonts w:ascii="Calibri" w:eastAsia="Calibri" w:hAnsi="Calibri" w:cs="Calibri"/>
                <w:sz w:val="18"/>
                <w:szCs w:val="18"/>
              </w:rPr>
            </w:pPr>
          </w:p>
        </w:tc>
        <w:tc>
          <w:tcPr>
            <w:tcW w:w="3479" w:type="dxa"/>
          </w:tcPr>
          <w:p w14:paraId="5A6EFCFC" w14:textId="77777777" w:rsidR="00890F88" w:rsidRDefault="00890F88" w:rsidP="00CC463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18"/>
                <w:szCs w:val="18"/>
              </w:rPr>
            </w:pPr>
            <w:r>
              <w:rPr>
                <w:rFonts w:ascii="Calibri" w:eastAsia="Calibri" w:hAnsi="Calibri" w:cs="Calibri"/>
                <w:color w:val="000000"/>
                <w:sz w:val="18"/>
                <w:szCs w:val="18"/>
              </w:rPr>
              <w:lastRenderedPageBreak/>
              <w:t xml:space="preserve">The Brazilian GEF AZE team worked diligently to make progress on this activity. As of </w:t>
            </w:r>
            <w:r>
              <w:rPr>
                <w:rFonts w:ascii="Calibri" w:eastAsia="Calibri" w:hAnsi="Calibri" w:cs="Calibri"/>
                <w:sz w:val="18"/>
                <w:szCs w:val="18"/>
              </w:rPr>
              <w:t>June 2019,</w:t>
            </w:r>
            <w:r>
              <w:rPr>
                <w:rFonts w:ascii="Calibri" w:eastAsia="Calibri" w:hAnsi="Calibri" w:cs="Calibri"/>
                <w:color w:val="000000"/>
                <w:sz w:val="18"/>
                <w:szCs w:val="18"/>
              </w:rPr>
              <w:t xml:space="preserve"> </w:t>
            </w:r>
            <w:r>
              <w:rPr>
                <w:rFonts w:ascii="Calibri" w:eastAsia="Calibri" w:hAnsi="Calibri" w:cs="Calibri"/>
                <w:sz w:val="18"/>
                <w:szCs w:val="18"/>
              </w:rPr>
              <w:t xml:space="preserve">10.07 ha have been planted with cacao seedlings planted in six areas. In addition, about 4,000 more cocoa seeds were planted to generate new </w:t>
            </w:r>
            <w:r>
              <w:rPr>
                <w:rFonts w:ascii="Calibri" w:eastAsia="Calibri" w:hAnsi="Calibri" w:cs="Calibri"/>
                <w:sz w:val="18"/>
                <w:szCs w:val="18"/>
              </w:rPr>
              <w:lastRenderedPageBreak/>
              <w:t>seedlings and continue the expansion of the productive area. The seeds come from the quilombo Marobá dos Teixeiras, Almenara-MG. These quilombolas are active in cocoa production and this was one of the first actions of a partnership signed last year.</w:t>
            </w:r>
          </w:p>
          <w:p w14:paraId="6EEC39CB" w14:textId="77777777" w:rsidR="00890F88" w:rsidRDefault="00890F88" w:rsidP="00CC463F">
            <w:pPr>
              <w:rPr>
                <w:rFonts w:ascii="Calibri" w:eastAsia="Calibri" w:hAnsi="Calibri" w:cs="Calibri"/>
                <w:sz w:val="18"/>
                <w:szCs w:val="18"/>
              </w:rPr>
            </w:pPr>
          </w:p>
        </w:tc>
        <w:tc>
          <w:tcPr>
            <w:tcW w:w="1485" w:type="dxa"/>
          </w:tcPr>
          <w:p w14:paraId="77721050"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lastRenderedPageBreak/>
              <w:t>Staff at the Mata do Passarinho Reserve</w:t>
            </w:r>
          </w:p>
        </w:tc>
        <w:tc>
          <w:tcPr>
            <w:tcW w:w="2831" w:type="dxa"/>
          </w:tcPr>
          <w:p w14:paraId="6DE8B8BB" w14:textId="41084489" w:rsidR="00890F88" w:rsidRDefault="00B11C19" w:rsidP="006B68CB">
            <w:pPr>
              <w:rPr>
                <w:rFonts w:ascii="Calibri" w:eastAsia="Calibri" w:hAnsi="Calibri" w:cs="Calibri"/>
                <w:sz w:val="18"/>
                <w:szCs w:val="18"/>
              </w:rPr>
            </w:pPr>
            <w:r>
              <w:rPr>
                <w:rFonts w:ascii="Calibri" w:eastAsia="Calibri" w:hAnsi="Calibri" w:cs="Calibri"/>
                <w:sz w:val="18"/>
                <w:szCs w:val="18"/>
              </w:rPr>
              <w:t>June 2019</w:t>
            </w:r>
          </w:p>
        </w:tc>
      </w:tr>
      <w:tr w:rsidR="00890F88" w14:paraId="7DC2A755" w14:textId="77777777" w:rsidTr="006B68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2" w:type="dxa"/>
        </w:trPr>
        <w:tc>
          <w:tcPr>
            <w:tcW w:w="5401" w:type="dxa"/>
          </w:tcPr>
          <w:p w14:paraId="738A752A" w14:textId="77777777" w:rsidR="00890F88" w:rsidRDefault="00890F88" w:rsidP="00CC463F">
            <w:pPr>
              <w:spacing w:before="60" w:after="60"/>
              <w:rPr>
                <w:rFonts w:ascii="Calibri" w:eastAsia="Calibri" w:hAnsi="Calibri" w:cs="Calibri"/>
                <w:sz w:val="18"/>
                <w:szCs w:val="18"/>
              </w:rPr>
            </w:pPr>
            <w:r>
              <w:rPr>
                <w:rFonts w:ascii="Calibri" w:eastAsia="Calibri" w:hAnsi="Calibri" w:cs="Calibri"/>
                <w:sz w:val="18"/>
                <w:szCs w:val="18"/>
              </w:rPr>
              <w:t>Activity 5. Improve tourism at Mato do Passarinho Reserve</w:t>
            </w:r>
          </w:p>
          <w:p w14:paraId="21BDD022" w14:textId="77777777" w:rsidR="00890F88" w:rsidRDefault="00890F88" w:rsidP="00CC463F">
            <w:pPr>
              <w:spacing w:before="60" w:after="60"/>
              <w:rPr>
                <w:rFonts w:ascii="Calibri" w:eastAsia="Calibri" w:hAnsi="Calibri" w:cs="Calibri"/>
                <w:sz w:val="18"/>
                <w:szCs w:val="18"/>
              </w:rPr>
            </w:pPr>
            <w:r>
              <w:rPr>
                <w:rFonts w:ascii="Calibri" w:eastAsia="Calibri" w:hAnsi="Calibri" w:cs="Calibri"/>
                <w:sz w:val="18"/>
                <w:szCs w:val="18"/>
              </w:rPr>
              <w:t xml:space="preserve"> </w:t>
            </w:r>
          </w:p>
          <w:p w14:paraId="09E67635"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 xml:space="preserve">Comments: In relation to birdwatching tourism, as previously reported, the Mata do Passarinho Reserve has temporarily interrupted the reception of birdwatchers. The decision was made after the release of the worrying results of the population monitoring of the Bristlefront. Considering that this tourism may incur negative impacts, mainly due to the use of the playback technique, a decision was made to suspend the activity until a better understanding of its consequences on the species was made. The decision </w:t>
            </w:r>
            <w:proofErr w:type="gramStart"/>
            <w:r>
              <w:rPr>
                <w:rFonts w:ascii="Calibri" w:eastAsia="Calibri" w:hAnsi="Calibri" w:cs="Calibri"/>
                <w:sz w:val="18"/>
                <w:szCs w:val="18"/>
              </w:rPr>
              <w:t>whether or not</w:t>
            </w:r>
            <w:proofErr w:type="gramEnd"/>
            <w:r>
              <w:rPr>
                <w:rFonts w:ascii="Calibri" w:eastAsia="Calibri" w:hAnsi="Calibri" w:cs="Calibri"/>
                <w:sz w:val="18"/>
                <w:szCs w:val="18"/>
              </w:rPr>
              <w:t xml:space="preserve"> to resume the activity should be made only after evaluation of the results of the next monitoring and under the guidance of experts.</w:t>
            </w:r>
          </w:p>
          <w:p w14:paraId="6951782A" w14:textId="77777777" w:rsidR="00890F88" w:rsidRDefault="00890F88" w:rsidP="00CC463F">
            <w:pPr>
              <w:spacing w:before="60" w:after="60"/>
              <w:rPr>
                <w:rFonts w:ascii="Calibri" w:eastAsia="Calibri" w:hAnsi="Calibri" w:cs="Calibri"/>
                <w:sz w:val="18"/>
                <w:szCs w:val="18"/>
              </w:rPr>
            </w:pPr>
            <w:r>
              <w:rPr>
                <w:rFonts w:ascii="Calibri" w:eastAsia="Calibri" w:hAnsi="Calibri" w:cs="Calibri"/>
                <w:sz w:val="18"/>
                <w:szCs w:val="18"/>
              </w:rPr>
              <w:t>Since bird tourism has been temporarily halted, the Reserve has focused on other types of tourism. An interpretive trail and observation tower have been developed, and school groups and local ecotourism tourists have visited. New signs and trail maps have been created &amp; installed.</w:t>
            </w:r>
          </w:p>
        </w:tc>
        <w:tc>
          <w:tcPr>
            <w:tcW w:w="3479" w:type="dxa"/>
          </w:tcPr>
          <w:p w14:paraId="757BC3D6"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The Brazilian GEF AZE partner, Fundação Biodiversitas, has been reluctant to re-open the Mata do Passarinho Reserve to birdwatching tourists due to the extremely precarious condition of Stresemann’s Bristlefront. However, following his visit to the reserve in November 2018, the MTR consultant decided to recommend the re-opening of the reserve to this type of tourism. The GEF AZE reviewed his comments, and additional tourism has taken place at the reserve. However, this tourism focuses on ecotourism in general, as a decision was made to not use playback to attract the Bristlefront for tourism purposes.</w:t>
            </w:r>
          </w:p>
        </w:tc>
        <w:tc>
          <w:tcPr>
            <w:tcW w:w="1485" w:type="dxa"/>
          </w:tcPr>
          <w:p w14:paraId="2814EE1E"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 xml:space="preserve">ABC, BirdLife </w:t>
            </w:r>
            <w:proofErr w:type="gramStart"/>
            <w:r>
              <w:rPr>
                <w:rFonts w:ascii="Calibri" w:eastAsia="Calibri" w:hAnsi="Calibri" w:cs="Calibri"/>
                <w:sz w:val="18"/>
                <w:szCs w:val="18"/>
              </w:rPr>
              <w:t>and  the</w:t>
            </w:r>
            <w:proofErr w:type="gramEnd"/>
            <w:r>
              <w:rPr>
                <w:rFonts w:ascii="Calibri" w:eastAsia="Calibri" w:hAnsi="Calibri" w:cs="Calibri"/>
                <w:sz w:val="18"/>
                <w:szCs w:val="18"/>
              </w:rPr>
              <w:t xml:space="preserve"> Brazil partners</w:t>
            </w:r>
          </w:p>
        </w:tc>
        <w:tc>
          <w:tcPr>
            <w:tcW w:w="2831" w:type="dxa"/>
          </w:tcPr>
          <w:p w14:paraId="45FFB4AA"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June 2019</w:t>
            </w:r>
          </w:p>
        </w:tc>
      </w:tr>
      <w:tr w:rsidR="00890F88" w14:paraId="5CD02474" w14:textId="77777777" w:rsidTr="006B68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2" w:type="dxa"/>
        </w:trPr>
        <w:tc>
          <w:tcPr>
            <w:tcW w:w="5401" w:type="dxa"/>
          </w:tcPr>
          <w:p w14:paraId="2F9A7652" w14:textId="77777777" w:rsidR="00890F88" w:rsidRDefault="00890F88" w:rsidP="00CC463F">
            <w:pPr>
              <w:spacing w:before="60" w:after="60"/>
              <w:rPr>
                <w:rFonts w:ascii="Calibri" w:eastAsia="Calibri" w:hAnsi="Calibri" w:cs="Calibri"/>
                <w:sz w:val="18"/>
                <w:szCs w:val="18"/>
              </w:rPr>
            </w:pPr>
            <w:r>
              <w:rPr>
                <w:rFonts w:ascii="Calibri" w:eastAsia="Calibri" w:hAnsi="Calibri" w:cs="Calibri"/>
                <w:b/>
                <w:sz w:val="18"/>
                <w:szCs w:val="18"/>
              </w:rPr>
              <w:t>Output 1.1.2.  In Chile, at Isla Mocha Reserve in Chile, for Eupsophus insularis and at Mehuin 1 and Mehuin 2 for Eupsophus migueli and Insuetophrynus acarpicus respectively, habitat conservation enhanced through strengthened protection status and implementation of newly created or existing (Isla Mocha) management plans</w:t>
            </w:r>
          </w:p>
          <w:p w14:paraId="53B9E6CE" w14:textId="77777777" w:rsidR="00890F88" w:rsidRDefault="00890F88" w:rsidP="00CC463F">
            <w:pPr>
              <w:spacing w:before="60" w:after="60"/>
              <w:rPr>
                <w:rFonts w:ascii="Calibri" w:eastAsia="Calibri" w:hAnsi="Calibri" w:cs="Calibri"/>
                <w:sz w:val="18"/>
                <w:szCs w:val="18"/>
              </w:rPr>
            </w:pPr>
            <w:r>
              <w:rPr>
                <w:rFonts w:ascii="Calibri" w:eastAsia="Calibri" w:hAnsi="Calibri" w:cs="Calibri"/>
                <w:sz w:val="18"/>
                <w:szCs w:val="18"/>
              </w:rPr>
              <w:t>Activity (Isla Mocha) IM5. Update and begin implementation of socio-environmental strategy</w:t>
            </w:r>
          </w:p>
          <w:p w14:paraId="1DD83D76" w14:textId="77777777" w:rsidR="00890F88" w:rsidRDefault="00890F88" w:rsidP="00CC463F">
            <w:pPr>
              <w:spacing w:before="60" w:after="60"/>
              <w:rPr>
                <w:rFonts w:ascii="Calibri" w:eastAsia="Calibri" w:hAnsi="Calibri" w:cs="Calibri"/>
                <w:sz w:val="18"/>
                <w:szCs w:val="18"/>
              </w:rPr>
            </w:pPr>
            <w:r>
              <w:rPr>
                <w:rFonts w:ascii="Calibri" w:eastAsia="Calibri" w:hAnsi="Calibri" w:cs="Calibri"/>
                <w:sz w:val="18"/>
                <w:szCs w:val="18"/>
              </w:rPr>
              <w:t>30% (MS)</w:t>
            </w:r>
          </w:p>
          <w:p w14:paraId="0BBA9C6E" w14:textId="77777777" w:rsidR="00890F88" w:rsidRDefault="00890F88" w:rsidP="00CC463F">
            <w:pPr>
              <w:spacing w:before="60" w:after="60"/>
              <w:rPr>
                <w:rFonts w:ascii="Calibri" w:eastAsia="Calibri" w:hAnsi="Calibri" w:cs="Calibri"/>
                <w:sz w:val="18"/>
                <w:szCs w:val="18"/>
              </w:rPr>
            </w:pPr>
            <w:r>
              <w:rPr>
                <w:rFonts w:ascii="Calibri" w:eastAsia="Calibri" w:hAnsi="Calibri" w:cs="Calibri"/>
                <w:sz w:val="18"/>
                <w:szCs w:val="18"/>
              </w:rPr>
              <w:t xml:space="preserve">Comments: A consultant was selected from the four proposals submitted and the strategy is in the design stage. Between February and </w:t>
            </w:r>
            <w:proofErr w:type="gramStart"/>
            <w:r>
              <w:rPr>
                <w:rFonts w:ascii="Calibri" w:eastAsia="Calibri" w:hAnsi="Calibri" w:cs="Calibri"/>
                <w:sz w:val="18"/>
                <w:szCs w:val="18"/>
              </w:rPr>
              <w:t>May,</w:t>
            </w:r>
            <w:proofErr w:type="gramEnd"/>
            <w:r>
              <w:rPr>
                <w:rFonts w:ascii="Calibri" w:eastAsia="Calibri" w:hAnsi="Calibri" w:cs="Calibri"/>
                <w:sz w:val="18"/>
                <w:szCs w:val="18"/>
              </w:rPr>
              <w:t xml:space="preserve"> 2018, the consulting team visited the island three times to </w:t>
            </w:r>
            <w:r>
              <w:rPr>
                <w:rFonts w:ascii="Calibri" w:eastAsia="Calibri" w:hAnsi="Calibri" w:cs="Calibri"/>
                <w:sz w:val="18"/>
                <w:szCs w:val="18"/>
              </w:rPr>
              <w:lastRenderedPageBreak/>
              <w:t>collect information about the inhabitants of Isla Mocha and their environmental interests and needs. The consultants are also preparing a small community and school project to improve waste management.</w:t>
            </w:r>
            <w:r>
              <w:rPr>
                <w:rFonts w:ascii="Calibri" w:eastAsia="Calibri" w:hAnsi="Calibri" w:cs="Calibri"/>
                <w:sz w:val="18"/>
                <w:szCs w:val="18"/>
              </w:rPr>
              <w:br/>
              <w:t>Despite years of conservation initiatives aimed at improving awareness of the importance of protecting Pink-footed shearwaters on the island, in May 2018 there was a massacre of 300 Pink-footed shearwaters (</w:t>
            </w:r>
            <w:r>
              <w:rPr>
                <w:rFonts w:ascii="Calibri" w:eastAsia="Calibri" w:hAnsi="Calibri" w:cs="Calibri"/>
                <w:i/>
                <w:sz w:val="18"/>
                <w:szCs w:val="18"/>
              </w:rPr>
              <w:t>Ardenna creatopus</w:t>
            </w:r>
            <w:r>
              <w:rPr>
                <w:rFonts w:ascii="Calibri" w:eastAsia="Calibri" w:hAnsi="Calibri" w:cs="Calibri"/>
                <w:sz w:val="18"/>
                <w:szCs w:val="18"/>
              </w:rPr>
              <w:t>) by the local community. This is a protected bird in Chile and is endangered. This massacre generated some problems with the local community and its relationship with organizations that promote conservation projects and actions on the island. Some of the perpetrators have been arrested, and we are hoping that this is the work of a small group of islanders. In August 2018, a workshop will be held with relevant actors from Isla Mocha to define the strategic objectives and main activities of the socio-environmental strategy, after which strategic activities will be implemented.</w:t>
            </w:r>
          </w:p>
        </w:tc>
        <w:tc>
          <w:tcPr>
            <w:tcW w:w="3479" w:type="dxa"/>
          </w:tcPr>
          <w:p w14:paraId="110FE328" w14:textId="77777777" w:rsidR="00890F88" w:rsidRDefault="00890F88" w:rsidP="00CC463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18"/>
                <w:szCs w:val="18"/>
              </w:rPr>
            </w:pPr>
            <w:r>
              <w:rPr>
                <w:rFonts w:ascii="Calibri" w:eastAsia="Calibri" w:hAnsi="Calibri" w:cs="Calibri"/>
                <w:color w:val="000000"/>
                <w:sz w:val="18"/>
                <w:szCs w:val="18"/>
              </w:rPr>
              <w:lastRenderedPageBreak/>
              <w:t>Between August and November 2018, five meetings with local stakeholders were conducted and formed the basis for finalizing the socio-environmental strategy.</w:t>
            </w:r>
          </w:p>
          <w:p w14:paraId="298A3C0A" w14:textId="77777777" w:rsidR="00890F88" w:rsidRDefault="00890F88" w:rsidP="00CC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18"/>
                <w:szCs w:val="18"/>
              </w:rPr>
            </w:pPr>
            <w:r>
              <w:rPr>
                <w:rFonts w:ascii="Calibri" w:eastAsia="Calibri" w:hAnsi="Calibri" w:cs="Calibri"/>
                <w:sz w:val="18"/>
                <w:szCs w:val="18"/>
              </w:rPr>
              <w:t xml:space="preserve"> </w:t>
            </w:r>
          </w:p>
          <w:p w14:paraId="372E228D" w14:textId="77777777" w:rsidR="00890F88" w:rsidRDefault="00890F88" w:rsidP="00CC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18"/>
                <w:szCs w:val="18"/>
              </w:rPr>
            </w:pPr>
            <w:r>
              <w:rPr>
                <w:rFonts w:ascii="Calibri" w:eastAsia="Calibri" w:hAnsi="Calibri" w:cs="Calibri"/>
                <w:sz w:val="18"/>
                <w:szCs w:val="18"/>
              </w:rPr>
              <w:t>In December 2018, the consultants delivered the final report of the socio-environmental strategy (</w:t>
            </w:r>
            <w:r>
              <w:rPr>
                <w:rFonts w:ascii="Calibri" w:eastAsia="Calibri" w:hAnsi="Calibri" w:cs="Calibri"/>
                <w:sz w:val="18"/>
                <w:szCs w:val="18"/>
                <w:highlight w:val="cyan"/>
              </w:rPr>
              <w:t>see Dropbox</w:t>
            </w:r>
            <w:r>
              <w:rPr>
                <w:rFonts w:ascii="Calibri" w:eastAsia="Calibri" w:hAnsi="Calibri" w:cs="Calibri"/>
                <w:sz w:val="18"/>
                <w:szCs w:val="18"/>
              </w:rPr>
              <w:t xml:space="preserve">). </w:t>
            </w:r>
          </w:p>
          <w:p w14:paraId="7FF049AB" w14:textId="77777777" w:rsidR="00890F88" w:rsidRDefault="00890F88" w:rsidP="00CC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18"/>
                <w:szCs w:val="18"/>
              </w:rPr>
            </w:pPr>
          </w:p>
          <w:p w14:paraId="40472C24" w14:textId="77777777" w:rsidR="00890F88" w:rsidRDefault="00890F88" w:rsidP="00CC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18"/>
                <w:szCs w:val="18"/>
              </w:rPr>
            </w:pPr>
            <w:r>
              <w:rPr>
                <w:rFonts w:ascii="Calibri" w:eastAsia="Calibri" w:hAnsi="Calibri" w:cs="Calibri"/>
                <w:sz w:val="18"/>
                <w:szCs w:val="18"/>
              </w:rPr>
              <w:t>During April 2019 a 4-day Community Leadership Workshop for Mocha Island Sustainability was held with four local organizations.</w:t>
            </w:r>
          </w:p>
        </w:tc>
        <w:tc>
          <w:tcPr>
            <w:tcW w:w="1485" w:type="dxa"/>
          </w:tcPr>
          <w:p w14:paraId="05754736"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ABC with the Chile partners</w:t>
            </w:r>
          </w:p>
        </w:tc>
        <w:tc>
          <w:tcPr>
            <w:tcW w:w="2831" w:type="dxa"/>
          </w:tcPr>
          <w:p w14:paraId="7F3985D4"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April 2019</w:t>
            </w:r>
          </w:p>
        </w:tc>
      </w:tr>
      <w:tr w:rsidR="00890F88" w14:paraId="41223827" w14:textId="77777777" w:rsidTr="006B68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2" w:type="dxa"/>
        </w:trPr>
        <w:tc>
          <w:tcPr>
            <w:tcW w:w="5401" w:type="dxa"/>
          </w:tcPr>
          <w:p w14:paraId="38135B85"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Activity (Isla Mocha) IM7. Implement biosecurity measures</w:t>
            </w:r>
          </w:p>
          <w:p w14:paraId="59AACDF0"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50% (MS)</w:t>
            </w:r>
          </w:p>
          <w:p w14:paraId="08AB5B1D"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Comments: During the amphibian monitoring held in 2017, biosafety protocols for emerging diseases were applied. In addition, RECH provided training for rangers at the Mocha Island National Reserve to apply biosafety measures in the field.</w:t>
            </w:r>
          </w:p>
          <w:p w14:paraId="30D322BB" w14:textId="77777777" w:rsidR="00890F88" w:rsidRDefault="00890F88" w:rsidP="00CC463F">
            <w:pPr>
              <w:rPr>
                <w:rFonts w:ascii="Arial" w:eastAsia="Arial" w:hAnsi="Arial" w:cs="Arial"/>
                <w:sz w:val="18"/>
                <w:szCs w:val="18"/>
              </w:rPr>
            </w:pPr>
            <w:r>
              <w:rPr>
                <w:rFonts w:ascii="Calibri" w:eastAsia="Calibri" w:hAnsi="Calibri" w:cs="Calibri"/>
                <w:sz w:val="18"/>
                <w:szCs w:val="18"/>
              </w:rPr>
              <w:t>In May 2018, RECH conducted training for the guards of the Mocha Island National Reserve on biosecurity measures and amphibian monitoring. During all amphibian monitoring campaigns, biosecurity measures are implemented.</w:t>
            </w:r>
          </w:p>
        </w:tc>
        <w:tc>
          <w:tcPr>
            <w:tcW w:w="3479" w:type="dxa"/>
          </w:tcPr>
          <w:p w14:paraId="2EE82671"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 xml:space="preserve">During all five amphibian monitoring campaigns, biosecurity measures have been implemented according to the "Protocol for the control of infectious diseases in Amphibians during field studies" by Lobos et al (2013). </w:t>
            </w:r>
            <w:r>
              <w:rPr>
                <w:rFonts w:ascii="Calibri" w:eastAsia="Calibri" w:hAnsi="Calibri" w:cs="Calibri"/>
                <w:sz w:val="18"/>
                <w:szCs w:val="18"/>
                <w:highlight w:val="cyan"/>
              </w:rPr>
              <w:t>See protocol in the Dropbox</w:t>
            </w:r>
            <w:r>
              <w:rPr>
                <w:rFonts w:ascii="Calibri" w:eastAsia="Calibri" w:hAnsi="Calibri" w:cs="Calibri"/>
                <w:sz w:val="18"/>
                <w:szCs w:val="18"/>
              </w:rPr>
              <w:t>. In May 2018, RECH trained the Mocha Island National Reserve guardians in biosecurity and amphibian monitoring measures.</w:t>
            </w:r>
          </w:p>
        </w:tc>
        <w:tc>
          <w:tcPr>
            <w:tcW w:w="1485" w:type="dxa"/>
          </w:tcPr>
          <w:p w14:paraId="1B1793F8"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ABC with the Chile partners</w:t>
            </w:r>
          </w:p>
        </w:tc>
        <w:tc>
          <w:tcPr>
            <w:tcW w:w="2831" w:type="dxa"/>
          </w:tcPr>
          <w:p w14:paraId="72945F8A"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January 2019</w:t>
            </w:r>
          </w:p>
        </w:tc>
      </w:tr>
      <w:tr w:rsidR="00890F88" w14:paraId="54B3BBEC" w14:textId="77777777" w:rsidTr="006B68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2" w:type="dxa"/>
        </w:trPr>
        <w:tc>
          <w:tcPr>
            <w:tcW w:w="5401" w:type="dxa"/>
          </w:tcPr>
          <w:p w14:paraId="58D1164B"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sz w:val="18"/>
                <w:szCs w:val="18"/>
              </w:rPr>
              <w:t>Activity (Isla Mocha) IM9. Analyze viability of fuelwood alternatives</w:t>
            </w:r>
          </w:p>
          <w:p w14:paraId="68512B30"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sz w:val="18"/>
                <w:szCs w:val="18"/>
              </w:rPr>
              <w:t>5% (MU)</w:t>
            </w:r>
          </w:p>
          <w:p w14:paraId="0CF2B884"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sz w:val="18"/>
                <w:szCs w:val="18"/>
              </w:rPr>
              <w:t xml:space="preserve">Comments: Initial recommendations and alternatives have been determined. However, there is very scarce political will from local authorities to effectively consider alternative heat sources to substitute fuelwood. An effective change of heat sources requires large public investment which </w:t>
            </w:r>
            <w:proofErr w:type="gramStart"/>
            <w:r w:rsidRPr="00007178">
              <w:rPr>
                <w:rFonts w:asciiTheme="majorHAnsi" w:eastAsia="Calibri" w:hAnsiTheme="majorHAnsi" w:cstheme="majorHAnsi"/>
                <w:sz w:val="18"/>
                <w:szCs w:val="18"/>
              </w:rPr>
              <w:t>at the moment</w:t>
            </w:r>
            <w:proofErr w:type="gramEnd"/>
            <w:r w:rsidRPr="00007178">
              <w:rPr>
                <w:rFonts w:asciiTheme="majorHAnsi" w:eastAsia="Calibri" w:hAnsiTheme="majorHAnsi" w:cstheme="majorHAnsi"/>
                <w:sz w:val="18"/>
                <w:szCs w:val="18"/>
              </w:rPr>
              <w:t xml:space="preserve"> is not possible. For these reasons, alternatives have not been discussed with the local community.</w:t>
            </w:r>
          </w:p>
        </w:tc>
        <w:tc>
          <w:tcPr>
            <w:tcW w:w="3479" w:type="dxa"/>
          </w:tcPr>
          <w:p w14:paraId="569D5EE4"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sz w:val="18"/>
                <w:szCs w:val="18"/>
              </w:rPr>
              <w:t>There have been initial conversations between CONAF and the Ministry of Energy to analyze energy alternatives for Isla Mocha. During 2019, CONAF Biobío and the regional secretary of energy are working on developing a plan to evaluate alternative energy supply options for Mocha Island. However, political will to move this activity forward has been scarce.</w:t>
            </w:r>
          </w:p>
        </w:tc>
        <w:tc>
          <w:tcPr>
            <w:tcW w:w="1485" w:type="dxa"/>
          </w:tcPr>
          <w:p w14:paraId="6E4E40D8"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ABC with the Chile partners</w:t>
            </w:r>
          </w:p>
        </w:tc>
        <w:tc>
          <w:tcPr>
            <w:tcW w:w="2831" w:type="dxa"/>
          </w:tcPr>
          <w:p w14:paraId="4B1A8D83"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June 2019</w:t>
            </w:r>
          </w:p>
        </w:tc>
      </w:tr>
      <w:tr w:rsidR="00890F88" w14:paraId="687B78BD" w14:textId="77777777" w:rsidTr="006B68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2" w:type="dxa"/>
        </w:trPr>
        <w:tc>
          <w:tcPr>
            <w:tcW w:w="5401" w:type="dxa"/>
          </w:tcPr>
          <w:p w14:paraId="0E3D24B4"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sz w:val="18"/>
                <w:szCs w:val="18"/>
              </w:rPr>
              <w:t>Activity (Isla Mocha) IM11. Seek funding from the Fondo Nacional de Desarrollo Regional</w:t>
            </w:r>
          </w:p>
          <w:p w14:paraId="5AB5CA4E"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sz w:val="18"/>
                <w:szCs w:val="18"/>
              </w:rPr>
              <w:t>0% (MU)</w:t>
            </w:r>
          </w:p>
          <w:p w14:paraId="0B1F0607" w14:textId="77777777" w:rsidR="00890F88" w:rsidRPr="00007178" w:rsidRDefault="00890F88" w:rsidP="00CC463F">
            <w:pPr>
              <w:rPr>
                <w:rFonts w:asciiTheme="majorHAnsi" w:eastAsia="Arial" w:hAnsiTheme="majorHAnsi" w:cstheme="majorHAnsi"/>
                <w:sz w:val="18"/>
                <w:szCs w:val="18"/>
              </w:rPr>
            </w:pPr>
            <w:r w:rsidRPr="00007178">
              <w:rPr>
                <w:rFonts w:asciiTheme="majorHAnsi" w:eastAsia="Calibri" w:hAnsiTheme="majorHAnsi" w:cstheme="majorHAnsi"/>
                <w:sz w:val="18"/>
                <w:szCs w:val="18"/>
              </w:rPr>
              <w:lastRenderedPageBreak/>
              <w:t>Comments: There is very scarce political will for this activity.</w:t>
            </w:r>
          </w:p>
        </w:tc>
        <w:tc>
          <w:tcPr>
            <w:tcW w:w="3479" w:type="dxa"/>
          </w:tcPr>
          <w:p w14:paraId="4036FF67"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sz w:val="18"/>
                <w:szCs w:val="18"/>
              </w:rPr>
              <w:lastRenderedPageBreak/>
              <w:t xml:space="preserve">We are pleased to report that while there had been little will to achieve this activity over the course of the project, the Chilean </w:t>
            </w:r>
            <w:r w:rsidRPr="00007178">
              <w:rPr>
                <w:rFonts w:asciiTheme="majorHAnsi" w:eastAsia="Calibri" w:hAnsiTheme="majorHAnsi" w:cstheme="majorHAnsi"/>
                <w:sz w:val="18"/>
                <w:szCs w:val="18"/>
              </w:rPr>
              <w:lastRenderedPageBreak/>
              <w:t>GEF AZE team has continued to pursue this activity. As a result of their efforts, CONAF Biobío has now put as a top priority for 2019 the preparation of a project to apply for funding the environmental information center on the island.</w:t>
            </w:r>
          </w:p>
        </w:tc>
        <w:tc>
          <w:tcPr>
            <w:tcW w:w="1485" w:type="dxa"/>
          </w:tcPr>
          <w:p w14:paraId="18F0E97D"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lastRenderedPageBreak/>
              <w:t>ABC with the Chile partners</w:t>
            </w:r>
          </w:p>
        </w:tc>
        <w:tc>
          <w:tcPr>
            <w:tcW w:w="2831" w:type="dxa"/>
          </w:tcPr>
          <w:p w14:paraId="6D3A166E"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January 2019</w:t>
            </w:r>
          </w:p>
        </w:tc>
      </w:tr>
      <w:tr w:rsidR="00890F88" w14:paraId="439A5350" w14:textId="77777777" w:rsidTr="006B68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2" w:type="dxa"/>
        </w:trPr>
        <w:tc>
          <w:tcPr>
            <w:tcW w:w="5401" w:type="dxa"/>
          </w:tcPr>
          <w:p w14:paraId="63D3D163" w14:textId="77777777" w:rsidR="00890F88" w:rsidRPr="00007178" w:rsidRDefault="00890F88" w:rsidP="00CC463F">
            <w:pPr>
              <w:spacing w:before="60" w:after="60"/>
              <w:rPr>
                <w:rFonts w:asciiTheme="majorHAnsi" w:eastAsia="Calibri" w:hAnsiTheme="majorHAnsi" w:cstheme="majorHAnsi"/>
                <w:sz w:val="18"/>
                <w:szCs w:val="18"/>
              </w:rPr>
            </w:pPr>
            <w:r w:rsidRPr="00007178">
              <w:rPr>
                <w:rFonts w:asciiTheme="majorHAnsi" w:eastAsia="Calibri" w:hAnsiTheme="majorHAnsi" w:cstheme="majorHAnsi"/>
                <w:sz w:val="18"/>
                <w:szCs w:val="18"/>
              </w:rPr>
              <w:t>Activity (Mehuin)</w:t>
            </w:r>
            <w:r w:rsidRPr="00007178">
              <w:rPr>
                <w:rFonts w:asciiTheme="majorHAnsi" w:eastAsia="Calibri" w:hAnsiTheme="majorHAnsi" w:cstheme="majorHAnsi"/>
                <w:b/>
                <w:sz w:val="18"/>
                <w:szCs w:val="18"/>
              </w:rPr>
              <w:t xml:space="preserve"> </w:t>
            </w:r>
            <w:r w:rsidRPr="00007178">
              <w:rPr>
                <w:rFonts w:asciiTheme="majorHAnsi" w:eastAsia="Calibri" w:hAnsiTheme="majorHAnsi" w:cstheme="majorHAnsi"/>
                <w:sz w:val="18"/>
                <w:szCs w:val="18"/>
              </w:rPr>
              <w:t>Me6. Training to improve agriculture and cattle ranching practices</w:t>
            </w:r>
          </w:p>
          <w:p w14:paraId="50149DED" w14:textId="77777777" w:rsidR="00890F88" w:rsidRPr="00007178" w:rsidRDefault="00890F88" w:rsidP="00CC463F">
            <w:pPr>
              <w:spacing w:before="60" w:after="60"/>
              <w:rPr>
                <w:rFonts w:asciiTheme="majorHAnsi" w:eastAsia="Calibri" w:hAnsiTheme="majorHAnsi" w:cstheme="majorHAnsi"/>
                <w:sz w:val="18"/>
                <w:szCs w:val="18"/>
              </w:rPr>
            </w:pPr>
            <w:r w:rsidRPr="00007178">
              <w:rPr>
                <w:rFonts w:asciiTheme="majorHAnsi" w:eastAsia="Calibri" w:hAnsiTheme="majorHAnsi" w:cstheme="majorHAnsi"/>
                <w:sz w:val="18"/>
                <w:szCs w:val="18"/>
              </w:rPr>
              <w:t>10% (MS)</w:t>
            </w:r>
          </w:p>
          <w:p w14:paraId="41FB7A91"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sz w:val="18"/>
                <w:szCs w:val="18"/>
              </w:rPr>
              <w:t>Comments: No trainings have been held due to an initial lack of interest and involvement by INDAP. However, during this period of performance an agreement was signed with CONAF to deliver a set of 10 talks and workshops to local and indigenous communities during 2018 through the implementation of the Conservation Plan</w:t>
            </w:r>
          </w:p>
        </w:tc>
        <w:tc>
          <w:tcPr>
            <w:tcW w:w="3479" w:type="dxa"/>
          </w:tcPr>
          <w:p w14:paraId="6799F4F9" w14:textId="35C60198" w:rsidR="00890F88" w:rsidRPr="00007178" w:rsidRDefault="00890F88" w:rsidP="00CC463F">
            <w:pPr>
              <w:rPr>
                <w:rFonts w:asciiTheme="majorHAnsi" w:eastAsia="Calibri" w:hAnsiTheme="majorHAnsi" w:cstheme="majorHAnsi"/>
                <w:sz w:val="18"/>
                <w:szCs w:val="18"/>
              </w:rPr>
            </w:pPr>
            <w:r w:rsidRPr="00007178">
              <w:rPr>
                <w:rFonts w:asciiTheme="majorHAnsi" w:hAnsiTheme="majorHAnsi" w:cstheme="majorHAnsi"/>
                <w:sz w:val="18"/>
                <w:szCs w:val="18"/>
              </w:rPr>
              <w:t>I</w:t>
            </w:r>
            <w:r w:rsidRPr="00007178">
              <w:rPr>
                <w:rFonts w:asciiTheme="majorHAnsi" w:eastAsia="Calibri" w:hAnsiTheme="majorHAnsi" w:cstheme="majorHAnsi"/>
                <w:sz w:val="18"/>
                <w:szCs w:val="18"/>
              </w:rPr>
              <w:t xml:space="preserve">NDAP participated in a community workshop with CONAF and provided training on cattle ranching to participants. In addition, INDAP </w:t>
            </w:r>
            <w:r w:rsidR="0036587C">
              <w:rPr>
                <w:rFonts w:asciiTheme="majorHAnsi" w:eastAsia="Calibri" w:hAnsiTheme="majorHAnsi" w:cstheme="majorHAnsi"/>
                <w:sz w:val="18"/>
                <w:szCs w:val="18"/>
              </w:rPr>
              <w:t xml:space="preserve">also </w:t>
            </w:r>
            <w:r w:rsidRPr="00007178">
              <w:rPr>
                <w:rFonts w:asciiTheme="majorHAnsi" w:eastAsia="Calibri" w:hAnsiTheme="majorHAnsi" w:cstheme="majorHAnsi"/>
                <w:sz w:val="18"/>
                <w:szCs w:val="18"/>
              </w:rPr>
              <w:t>provided funding to local landowner for materials to fence off AZE trigger species habitat from livestock impacts.</w:t>
            </w:r>
          </w:p>
        </w:tc>
        <w:tc>
          <w:tcPr>
            <w:tcW w:w="1485" w:type="dxa"/>
          </w:tcPr>
          <w:p w14:paraId="1857EEAB"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ABC with the Chile partners</w:t>
            </w:r>
          </w:p>
        </w:tc>
        <w:tc>
          <w:tcPr>
            <w:tcW w:w="2831" w:type="dxa"/>
          </w:tcPr>
          <w:p w14:paraId="006BD36B"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May 2019</w:t>
            </w:r>
          </w:p>
        </w:tc>
      </w:tr>
      <w:tr w:rsidR="00890F88" w14:paraId="5C2B7E2E" w14:textId="77777777" w:rsidTr="006B68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32" w:type="dxa"/>
        </w:trPr>
        <w:tc>
          <w:tcPr>
            <w:tcW w:w="5401" w:type="dxa"/>
          </w:tcPr>
          <w:p w14:paraId="127AFAAF"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b/>
                <w:sz w:val="18"/>
                <w:szCs w:val="18"/>
              </w:rPr>
              <w:t>Output 1.1.4.  An additional 10 AZE sites covering a minimum of 40,000 ha will gain enhanced protection through additional projects, informed by progress at the three demonstration projects</w:t>
            </w:r>
          </w:p>
          <w:p w14:paraId="12EFC99E" w14:textId="77777777" w:rsidR="00890F88" w:rsidRPr="00007178" w:rsidRDefault="00890F88" w:rsidP="00CC463F">
            <w:pPr>
              <w:rPr>
                <w:rFonts w:asciiTheme="majorHAnsi" w:eastAsia="Calibri" w:hAnsiTheme="majorHAnsi" w:cstheme="majorHAnsi"/>
                <w:sz w:val="18"/>
                <w:szCs w:val="18"/>
              </w:rPr>
            </w:pPr>
          </w:p>
          <w:p w14:paraId="1416752A"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sz w:val="18"/>
                <w:szCs w:val="18"/>
              </w:rPr>
              <w:t>Activity 4. Supervision of implementation</w:t>
            </w:r>
          </w:p>
          <w:p w14:paraId="3C9979AA"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sz w:val="18"/>
                <w:szCs w:val="18"/>
              </w:rPr>
              <w:t>50% (MS)</w:t>
            </w:r>
          </w:p>
          <w:p w14:paraId="66DD4B71"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sz w:val="18"/>
                <w:szCs w:val="18"/>
              </w:rPr>
              <w:t>Comments: Implementation has begun. As an example, at the Sierra Caral AZE site in Guatemala, actions have focused on several management issues that received low scores on the METT:</w:t>
            </w:r>
          </w:p>
          <w:p w14:paraId="52A42257" w14:textId="77777777" w:rsidR="00890F88" w:rsidRPr="00007178" w:rsidRDefault="00890F88" w:rsidP="00CC463F">
            <w:pPr>
              <w:rPr>
                <w:rFonts w:asciiTheme="majorHAnsi" w:eastAsia="Calibri" w:hAnsiTheme="majorHAnsi" w:cstheme="majorHAnsi"/>
                <w:sz w:val="18"/>
                <w:szCs w:val="18"/>
              </w:rPr>
            </w:pPr>
          </w:p>
          <w:p w14:paraId="7DC639D8"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sz w:val="18"/>
                <w:szCs w:val="18"/>
                <w:u w:val="single"/>
              </w:rPr>
              <w:t>Management issue</w:t>
            </w:r>
            <w:r w:rsidRPr="00007178">
              <w:rPr>
                <w:rFonts w:asciiTheme="majorHAnsi" w:eastAsia="Calibri" w:hAnsiTheme="majorHAnsi" w:cstheme="majorHAnsi"/>
                <w:sz w:val="18"/>
                <w:szCs w:val="18"/>
              </w:rPr>
              <w:t xml:space="preserve">: The borders of the protected area are known to the managing authority but not to </w:t>
            </w:r>
            <w:proofErr w:type="gramStart"/>
            <w:r w:rsidRPr="00007178">
              <w:rPr>
                <w:rFonts w:asciiTheme="majorHAnsi" w:eastAsia="Calibri" w:hAnsiTheme="majorHAnsi" w:cstheme="majorHAnsi"/>
                <w:sz w:val="18"/>
                <w:szCs w:val="18"/>
              </w:rPr>
              <w:t>local residents</w:t>
            </w:r>
            <w:proofErr w:type="gramEnd"/>
            <w:r w:rsidRPr="00007178">
              <w:rPr>
                <w:rFonts w:asciiTheme="majorHAnsi" w:eastAsia="Calibri" w:hAnsiTheme="majorHAnsi" w:cstheme="majorHAnsi"/>
                <w:sz w:val="18"/>
                <w:szCs w:val="18"/>
              </w:rPr>
              <w:t xml:space="preserve">. </w:t>
            </w:r>
            <w:r w:rsidRPr="00007178">
              <w:rPr>
                <w:rFonts w:asciiTheme="majorHAnsi" w:eastAsia="Calibri" w:hAnsiTheme="majorHAnsi" w:cstheme="majorHAnsi"/>
                <w:sz w:val="18"/>
                <w:szCs w:val="18"/>
                <w:u w:val="single"/>
              </w:rPr>
              <w:t>Action</w:t>
            </w:r>
            <w:r w:rsidRPr="00007178">
              <w:rPr>
                <w:rFonts w:asciiTheme="majorHAnsi" w:eastAsia="Calibri" w:hAnsiTheme="majorHAnsi" w:cstheme="majorHAnsi"/>
                <w:sz w:val="18"/>
                <w:szCs w:val="18"/>
              </w:rPr>
              <w:t>: Partner NGO Fundaeco has been working with local communities to inform them of the site’s boundaries and the activities permitted at the site.</w:t>
            </w:r>
          </w:p>
          <w:p w14:paraId="38A6164B"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sz w:val="18"/>
                <w:szCs w:val="18"/>
                <w:u w:val="single"/>
              </w:rPr>
              <w:t>Management issue</w:t>
            </w:r>
            <w:r w:rsidRPr="00007178">
              <w:rPr>
                <w:rFonts w:asciiTheme="majorHAnsi" w:eastAsia="Calibri" w:hAnsiTheme="majorHAnsi" w:cstheme="majorHAnsi"/>
                <w:sz w:val="18"/>
                <w:szCs w:val="18"/>
              </w:rPr>
              <w:t xml:space="preserve">: The available budget is insufficient for basic management needs and constitutes a serious obstacle to the management capacity. </w:t>
            </w:r>
            <w:r w:rsidRPr="00007178">
              <w:rPr>
                <w:rFonts w:asciiTheme="majorHAnsi" w:eastAsia="Calibri" w:hAnsiTheme="majorHAnsi" w:cstheme="majorHAnsi"/>
                <w:sz w:val="18"/>
                <w:szCs w:val="18"/>
                <w:u w:val="single"/>
              </w:rPr>
              <w:t>Action</w:t>
            </w:r>
            <w:r w:rsidRPr="00007178">
              <w:rPr>
                <w:rFonts w:asciiTheme="majorHAnsi" w:eastAsia="Calibri" w:hAnsiTheme="majorHAnsi" w:cstheme="majorHAnsi"/>
                <w:sz w:val="18"/>
                <w:szCs w:val="18"/>
              </w:rPr>
              <w:t>: Partner NGO Fundaeco is developing sustainable production activities in the La Firmeza Biocenter, which is expected to generate income for the area.</w:t>
            </w:r>
          </w:p>
          <w:p w14:paraId="56B21AC7" w14:textId="77777777" w:rsidR="00890F88" w:rsidRPr="00007178" w:rsidRDefault="00890F88" w:rsidP="00CC463F">
            <w:pPr>
              <w:rPr>
                <w:rFonts w:asciiTheme="majorHAnsi" w:eastAsia="Calibri" w:hAnsiTheme="majorHAnsi" w:cstheme="majorHAnsi"/>
                <w:sz w:val="18"/>
                <w:szCs w:val="18"/>
              </w:rPr>
            </w:pPr>
          </w:p>
          <w:p w14:paraId="09BA34D7"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sz w:val="18"/>
                <w:szCs w:val="18"/>
              </w:rPr>
              <w:t xml:space="preserve">At Yunguilla in Ecuador, the overall METT score improved due to significantly improved legal status (from no gazettement to the gazettement in progress), improved budget status (from no secured budget to some secured budget), equipment maintenance (from little </w:t>
            </w:r>
            <w:r w:rsidRPr="00007178">
              <w:rPr>
                <w:rFonts w:asciiTheme="majorHAnsi" w:eastAsia="Calibri" w:hAnsiTheme="majorHAnsi" w:cstheme="majorHAnsi"/>
                <w:sz w:val="18"/>
                <w:szCs w:val="18"/>
              </w:rPr>
              <w:lastRenderedPageBreak/>
              <w:t>or no maintenance of equipment and facilities to basic maintenance of equipment and facilities), and cooperation with landowners (from no contact between managers and neighboring official or corporate land and water users to contact between managers and neighboring official or corporate land and water users but little or no cooperation). However, some threats also increased (residential and commercial development within a protected area, mining and quarrying, edge effects, and erosion), pointing to the importance of focusing not only on existing high threats and poor management issues, but also the need to ensure that low and medium threats do not worsen.</w:t>
            </w:r>
          </w:p>
          <w:p w14:paraId="4789C8D6" w14:textId="77777777" w:rsidR="00890F88" w:rsidRPr="00007178" w:rsidRDefault="00890F88" w:rsidP="00CC463F">
            <w:pPr>
              <w:rPr>
                <w:rFonts w:asciiTheme="majorHAnsi" w:eastAsia="Calibri" w:hAnsiTheme="majorHAnsi" w:cstheme="majorHAnsi"/>
                <w:sz w:val="18"/>
                <w:szCs w:val="18"/>
              </w:rPr>
            </w:pPr>
          </w:p>
          <w:p w14:paraId="0BEAA472"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sz w:val="18"/>
                <w:szCs w:val="18"/>
              </w:rPr>
              <w:t>Similarly, at Tapichalaca in Ecuador, many management improvements were made, including improving inadequacies in protected area design so that they no longer significantly constrain the achievement of objectives. As the assessor explains, "we are in the process of slowly enlarging Tapichalaca reserve to increase connectivity to neighboring protected areas." In addition, the results of monitoring, research and evaluation are now (as of 2018) routinely incorporated into planning, which they were not when the previous METT (2016) was completed. Improvements also included improved budget status (from no secured budget to some secured budget). Programs to enhance community welfare, while conserving protected area resources, were being partly implemented in 2016, but the assessor writes that these programs are now being more fully implemented, since "with ABC we now have an active programme" to enhance community welfare. Finally, specific management programs are now being implemented to address threats to biodiversity, ecological and cultural values, which was not the case in 2016.</w:t>
            </w:r>
          </w:p>
          <w:p w14:paraId="43B34FB4" w14:textId="77777777" w:rsidR="00890F88" w:rsidRPr="00007178" w:rsidRDefault="00890F88" w:rsidP="00CC463F">
            <w:pPr>
              <w:rPr>
                <w:rFonts w:asciiTheme="majorHAnsi" w:eastAsia="Calibri" w:hAnsiTheme="majorHAnsi" w:cstheme="majorHAnsi"/>
                <w:sz w:val="18"/>
                <w:szCs w:val="18"/>
              </w:rPr>
            </w:pPr>
          </w:p>
          <w:p w14:paraId="51057F43" w14:textId="77777777" w:rsidR="00890F88" w:rsidRPr="00007178" w:rsidRDefault="00890F88" w:rsidP="00CC463F">
            <w:pPr>
              <w:rPr>
                <w:rFonts w:asciiTheme="majorHAnsi" w:eastAsia="Arial" w:hAnsiTheme="majorHAnsi" w:cstheme="majorHAnsi"/>
                <w:sz w:val="18"/>
                <w:szCs w:val="18"/>
              </w:rPr>
            </w:pPr>
            <w:r w:rsidRPr="00007178">
              <w:rPr>
                <w:rFonts w:asciiTheme="majorHAnsi" w:eastAsia="Calibri" w:hAnsiTheme="majorHAnsi" w:cstheme="majorHAnsi"/>
                <w:sz w:val="18"/>
                <w:szCs w:val="18"/>
              </w:rPr>
              <w:t xml:space="preserve">Some threats at Tapichalaca have also decreased (non-timber crop cultivation in the reserve decreased from a high to a medium </w:t>
            </w:r>
            <w:proofErr w:type="gramStart"/>
            <w:r w:rsidRPr="00007178">
              <w:rPr>
                <w:rFonts w:asciiTheme="majorHAnsi" w:eastAsia="Calibri" w:hAnsiTheme="majorHAnsi" w:cstheme="majorHAnsi"/>
                <w:sz w:val="18"/>
                <w:szCs w:val="18"/>
              </w:rPr>
              <w:t>threat, and</w:t>
            </w:r>
            <w:proofErr w:type="gramEnd"/>
            <w:r w:rsidRPr="00007178">
              <w:rPr>
                <w:rFonts w:asciiTheme="majorHAnsi" w:eastAsia="Calibri" w:hAnsiTheme="majorHAnsi" w:cstheme="majorHAnsi"/>
                <w:sz w:val="18"/>
                <w:szCs w:val="18"/>
              </w:rPr>
              <w:t xml:space="preserve"> gathering terrestrial plants or plant products (non-timber) decreased from a medium to a low threat). However, others increased (wood and pulp plantations increased from a low to a medium threat, and avalanches and landslides increased from a medium to a high threat).</w:t>
            </w:r>
          </w:p>
        </w:tc>
        <w:tc>
          <w:tcPr>
            <w:tcW w:w="3479" w:type="dxa"/>
          </w:tcPr>
          <w:p w14:paraId="5AF00322" w14:textId="77777777" w:rsidR="00890F88" w:rsidRPr="00007178" w:rsidRDefault="00890F88" w:rsidP="00CC463F">
            <w:pPr>
              <w:rPr>
                <w:rFonts w:asciiTheme="majorHAnsi" w:eastAsia="Calibri" w:hAnsiTheme="majorHAnsi" w:cstheme="majorHAnsi"/>
                <w:sz w:val="18"/>
                <w:szCs w:val="18"/>
              </w:rPr>
            </w:pPr>
            <w:r w:rsidRPr="00007178">
              <w:rPr>
                <w:rFonts w:asciiTheme="majorHAnsi" w:eastAsia="Calibri" w:hAnsiTheme="majorHAnsi" w:cstheme="majorHAnsi"/>
                <w:sz w:val="18"/>
                <w:szCs w:val="18"/>
              </w:rPr>
              <w:lastRenderedPageBreak/>
              <w:t>The final METT evaluations show management improvements at 9 additional sites. See Additional Sites METTs for more detail.</w:t>
            </w:r>
          </w:p>
          <w:p w14:paraId="44B5085E" w14:textId="77777777" w:rsidR="00890F88" w:rsidRPr="00007178" w:rsidRDefault="00890F88" w:rsidP="00CC463F">
            <w:pPr>
              <w:rPr>
                <w:rFonts w:asciiTheme="majorHAnsi" w:eastAsia="Calibri" w:hAnsiTheme="majorHAnsi" w:cstheme="majorHAnsi"/>
                <w:sz w:val="18"/>
                <w:szCs w:val="18"/>
              </w:rPr>
            </w:pPr>
          </w:p>
          <w:p w14:paraId="700ECFE5" w14:textId="77777777" w:rsidR="00890F88" w:rsidRPr="00007178" w:rsidRDefault="00890F88" w:rsidP="00CC463F">
            <w:pPr>
              <w:rPr>
                <w:rFonts w:asciiTheme="majorHAnsi" w:eastAsia="Calibri" w:hAnsiTheme="majorHAnsi" w:cstheme="majorHAnsi"/>
                <w:sz w:val="18"/>
                <w:szCs w:val="18"/>
                <w:highlight w:val="yellow"/>
              </w:rPr>
            </w:pPr>
          </w:p>
          <w:p w14:paraId="034A648E" w14:textId="77777777" w:rsidR="00890F88" w:rsidRPr="00007178" w:rsidRDefault="00890F88" w:rsidP="00CC463F">
            <w:pPr>
              <w:rPr>
                <w:rFonts w:asciiTheme="majorHAnsi" w:eastAsia="Calibri" w:hAnsiTheme="majorHAnsi" w:cstheme="majorHAnsi"/>
                <w:sz w:val="18"/>
                <w:szCs w:val="18"/>
                <w:highlight w:val="yellow"/>
              </w:rPr>
            </w:pPr>
          </w:p>
        </w:tc>
        <w:tc>
          <w:tcPr>
            <w:tcW w:w="1485" w:type="dxa"/>
          </w:tcPr>
          <w:p w14:paraId="58003F7A" w14:textId="77777777" w:rsidR="00890F88" w:rsidRDefault="00890F88" w:rsidP="00CC463F">
            <w:pPr>
              <w:rPr>
                <w:rFonts w:ascii="Calibri" w:eastAsia="Calibri" w:hAnsi="Calibri" w:cs="Calibri"/>
                <w:sz w:val="18"/>
                <w:szCs w:val="18"/>
              </w:rPr>
            </w:pPr>
            <w:r>
              <w:rPr>
                <w:rFonts w:ascii="Calibri" w:eastAsia="Calibri" w:hAnsi="Calibri" w:cs="Calibri"/>
                <w:sz w:val="18"/>
                <w:szCs w:val="18"/>
              </w:rPr>
              <w:t>ABC and partners</w:t>
            </w:r>
          </w:p>
        </w:tc>
        <w:tc>
          <w:tcPr>
            <w:tcW w:w="2831" w:type="dxa"/>
          </w:tcPr>
          <w:p w14:paraId="1C900564" w14:textId="77777777" w:rsidR="00890F88" w:rsidRDefault="00890F88" w:rsidP="00CC463F">
            <w:pPr>
              <w:rPr>
                <w:rFonts w:ascii="Calibri" w:eastAsia="Calibri" w:hAnsi="Calibri" w:cs="Calibri"/>
                <w:sz w:val="18"/>
                <w:szCs w:val="18"/>
                <w:highlight w:val="yellow"/>
              </w:rPr>
            </w:pPr>
            <w:r>
              <w:rPr>
                <w:rFonts w:ascii="Calibri" w:eastAsia="Calibri" w:hAnsi="Calibri" w:cs="Calibri"/>
                <w:sz w:val="18"/>
                <w:szCs w:val="18"/>
              </w:rPr>
              <w:t>June 2019</w:t>
            </w:r>
          </w:p>
        </w:tc>
      </w:tr>
    </w:tbl>
    <w:p w14:paraId="3C2A2F9E" w14:textId="77777777" w:rsidR="00405D01" w:rsidRDefault="00405D01">
      <w:pPr>
        <w:rPr>
          <w:rFonts w:ascii="Arial" w:hAnsi="Arial" w:cs="Arial"/>
          <w:sz w:val="20"/>
          <w:szCs w:val="20"/>
          <w:lang w:val="en-GB"/>
        </w:rPr>
      </w:pPr>
    </w:p>
    <w:p w14:paraId="39718CC0" w14:textId="77777777" w:rsidR="00405D01" w:rsidRDefault="00405D01">
      <w:pPr>
        <w:rPr>
          <w:rFonts w:ascii="Arial" w:hAnsi="Arial" w:cs="Arial"/>
          <w:sz w:val="20"/>
          <w:szCs w:val="20"/>
          <w:lang w:val="en-GB"/>
        </w:rPr>
      </w:pPr>
    </w:p>
    <w:p w14:paraId="54317F1C" w14:textId="11C49259" w:rsidR="00663C7C" w:rsidRPr="00761F6F" w:rsidRDefault="00CD24E4">
      <w:pPr>
        <w:rPr>
          <w:rFonts w:ascii="Arial" w:hAnsi="Arial" w:cs="Arial"/>
          <w:sz w:val="20"/>
          <w:szCs w:val="20"/>
          <w:lang w:val="en-GB"/>
        </w:rPr>
      </w:pPr>
      <w:r w:rsidRPr="00C4588D">
        <w:rPr>
          <w:rFonts w:ascii="Arial" w:hAnsi="Arial" w:cs="Arial"/>
          <w:b/>
          <w:bCs/>
          <w:sz w:val="20"/>
          <w:szCs w:val="20"/>
          <w:lang w:val="en-GB"/>
        </w:rPr>
        <w:lastRenderedPageBreak/>
        <w:t>3.3.</w:t>
      </w:r>
      <w:r w:rsidR="00405D01" w:rsidRPr="00C4588D">
        <w:rPr>
          <w:rFonts w:ascii="Arial" w:hAnsi="Arial" w:cs="Arial"/>
          <w:b/>
          <w:bCs/>
          <w:sz w:val="20"/>
          <w:szCs w:val="20"/>
          <w:lang w:val="en-GB"/>
        </w:rPr>
        <w:t xml:space="preserve"> Risk Rating</w:t>
      </w:r>
      <w:r w:rsidR="00663C7C" w:rsidRPr="008522DD">
        <w:rPr>
          <w:rFonts w:ascii="Arial" w:hAnsi="Arial" w:cs="Arial"/>
          <w:i/>
          <w:iCs/>
          <w:color w:val="4472C4"/>
          <w:sz w:val="20"/>
          <w:szCs w:val="20"/>
        </w:rPr>
        <w:t xml:space="preserve">. </w:t>
      </w:r>
    </w:p>
    <w:p w14:paraId="09E63B74" w14:textId="77777777" w:rsidR="002E2B8E" w:rsidRDefault="002E2B8E">
      <w:pPr>
        <w:rPr>
          <w:rFonts w:ascii="Arial" w:hAnsi="Arial" w:cs="Arial"/>
          <w:i/>
          <w:color w:val="4472C4"/>
          <w:sz w:val="20"/>
          <w:szCs w:val="20"/>
          <w:lang w:val="en-GB"/>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53"/>
        <w:gridCol w:w="3827"/>
        <w:gridCol w:w="1134"/>
      </w:tblGrid>
      <w:tr w:rsidR="002E2B8E" w:rsidRPr="008522DD" w14:paraId="3B551140" w14:textId="77777777" w:rsidTr="00BC3831">
        <w:tc>
          <w:tcPr>
            <w:tcW w:w="4077" w:type="dxa"/>
            <w:shd w:val="clear" w:color="auto" w:fill="D9D9D9"/>
          </w:tcPr>
          <w:p w14:paraId="6083824B" w14:textId="77777777" w:rsidR="002E2B8E" w:rsidRPr="008522DD" w:rsidRDefault="002E2B8E" w:rsidP="008522DD">
            <w:pPr>
              <w:jc w:val="center"/>
              <w:rPr>
                <w:rFonts w:ascii="Arial" w:hAnsi="Arial" w:cs="Arial"/>
                <w:b/>
                <w:color w:val="000000"/>
                <w:sz w:val="20"/>
                <w:szCs w:val="20"/>
                <w:lang w:val="en-GB"/>
              </w:rPr>
            </w:pPr>
            <w:r w:rsidRPr="008522DD">
              <w:rPr>
                <w:rFonts w:ascii="Arial" w:hAnsi="Arial" w:cs="Arial"/>
                <w:b/>
                <w:color w:val="000000"/>
                <w:sz w:val="20"/>
                <w:szCs w:val="20"/>
                <w:lang w:val="en-GB"/>
              </w:rPr>
              <w:t>Risk</w:t>
            </w:r>
          </w:p>
        </w:tc>
        <w:tc>
          <w:tcPr>
            <w:tcW w:w="4253" w:type="dxa"/>
            <w:shd w:val="clear" w:color="auto" w:fill="D9D9D9"/>
          </w:tcPr>
          <w:p w14:paraId="302A5715" w14:textId="77777777" w:rsidR="002E2B8E" w:rsidRPr="008522DD" w:rsidRDefault="002E2B8E" w:rsidP="008522DD">
            <w:pPr>
              <w:jc w:val="center"/>
              <w:rPr>
                <w:rFonts w:ascii="Arial" w:hAnsi="Arial" w:cs="Arial"/>
                <w:b/>
                <w:color w:val="000000"/>
                <w:sz w:val="20"/>
                <w:szCs w:val="20"/>
                <w:lang w:val="en-GB"/>
              </w:rPr>
            </w:pPr>
            <w:r w:rsidRPr="008522DD">
              <w:rPr>
                <w:rFonts w:ascii="Arial" w:hAnsi="Arial" w:cs="Arial"/>
                <w:b/>
                <w:color w:val="000000"/>
                <w:sz w:val="20"/>
                <w:szCs w:val="20"/>
                <w:lang w:val="en-GB"/>
              </w:rPr>
              <w:t>Mitigation at CEO approval</w:t>
            </w:r>
          </w:p>
        </w:tc>
        <w:tc>
          <w:tcPr>
            <w:tcW w:w="3827" w:type="dxa"/>
            <w:shd w:val="clear" w:color="auto" w:fill="D9D9D9"/>
          </w:tcPr>
          <w:p w14:paraId="635B8051" w14:textId="77777777" w:rsidR="002E2B8E" w:rsidRPr="008522DD" w:rsidRDefault="002E2B8E" w:rsidP="008522DD">
            <w:pPr>
              <w:jc w:val="center"/>
              <w:rPr>
                <w:rFonts w:ascii="Arial" w:hAnsi="Arial" w:cs="Arial"/>
                <w:b/>
                <w:color w:val="000000"/>
                <w:sz w:val="20"/>
                <w:szCs w:val="20"/>
                <w:lang w:val="en-GB"/>
              </w:rPr>
            </w:pPr>
            <w:r w:rsidRPr="008522DD">
              <w:rPr>
                <w:rFonts w:ascii="Arial" w:hAnsi="Arial" w:cs="Arial"/>
                <w:b/>
                <w:color w:val="000000"/>
                <w:sz w:val="20"/>
                <w:szCs w:val="20"/>
                <w:lang w:val="en-GB"/>
              </w:rPr>
              <w:t>Mitigation at implementation</w:t>
            </w:r>
          </w:p>
        </w:tc>
        <w:tc>
          <w:tcPr>
            <w:tcW w:w="1134" w:type="dxa"/>
            <w:shd w:val="clear" w:color="auto" w:fill="D9D9D9"/>
          </w:tcPr>
          <w:p w14:paraId="48568C66" w14:textId="77777777" w:rsidR="002E2B8E" w:rsidRPr="008522DD" w:rsidRDefault="002E2B8E">
            <w:pPr>
              <w:rPr>
                <w:rFonts w:ascii="Arial" w:hAnsi="Arial" w:cs="Arial"/>
                <w:b/>
                <w:color w:val="000000"/>
                <w:sz w:val="20"/>
                <w:szCs w:val="20"/>
                <w:lang w:val="en-GB"/>
              </w:rPr>
            </w:pPr>
            <w:r w:rsidRPr="008522DD">
              <w:rPr>
                <w:rFonts w:ascii="Arial" w:hAnsi="Arial" w:cs="Arial"/>
                <w:b/>
                <w:color w:val="000000"/>
                <w:sz w:val="20"/>
                <w:szCs w:val="20"/>
                <w:lang w:val="en-GB"/>
              </w:rPr>
              <w:t>Rank</w:t>
            </w:r>
          </w:p>
        </w:tc>
      </w:tr>
      <w:tr w:rsidR="00B51881" w:rsidRPr="00B51881" w14:paraId="64C02316" w14:textId="77777777" w:rsidTr="00BC3831">
        <w:tc>
          <w:tcPr>
            <w:tcW w:w="4077" w:type="dxa"/>
            <w:vMerge w:val="restart"/>
            <w:shd w:val="clear" w:color="auto" w:fill="auto"/>
          </w:tcPr>
          <w:p w14:paraId="3E2C5918" w14:textId="07B6FAA4" w:rsidR="00BC3831" w:rsidRPr="00B51881" w:rsidRDefault="00BC3831" w:rsidP="00BC3831">
            <w:pPr>
              <w:rPr>
                <w:rFonts w:asciiTheme="minorHAnsi" w:hAnsiTheme="minorHAnsi" w:cstheme="minorHAnsi"/>
                <w:sz w:val="20"/>
                <w:szCs w:val="20"/>
                <w:lang w:val="en-GB"/>
              </w:rPr>
            </w:pPr>
            <w:r w:rsidRPr="00B51881">
              <w:rPr>
                <w:rFonts w:asciiTheme="minorHAnsi" w:hAnsiTheme="minorHAnsi" w:cstheme="minorHAnsi"/>
                <w:sz w:val="20"/>
                <w:szCs w:val="20"/>
              </w:rPr>
              <w:t>Weak coordination among ministerial bodies and lack of support from national governments at the national and local level to support the conservation of AZE sites.</w:t>
            </w:r>
          </w:p>
          <w:p w14:paraId="4983A92E" w14:textId="144A7647" w:rsidR="00BC3831" w:rsidRPr="00B51881" w:rsidRDefault="00BC3831" w:rsidP="00BC3831">
            <w:pPr>
              <w:rPr>
                <w:rFonts w:asciiTheme="minorHAnsi" w:hAnsiTheme="minorHAnsi" w:cstheme="minorHAnsi"/>
                <w:sz w:val="20"/>
                <w:szCs w:val="20"/>
                <w:lang w:val="en-GB"/>
              </w:rPr>
            </w:pPr>
            <w:r w:rsidRPr="00B51881">
              <w:rPr>
                <w:rFonts w:asciiTheme="minorHAnsi" w:hAnsiTheme="minorHAnsi" w:cstheme="minorHAnsi"/>
                <w:sz w:val="20"/>
                <w:szCs w:val="20"/>
              </w:rPr>
              <w:t xml:space="preserve"> </w:t>
            </w:r>
          </w:p>
        </w:tc>
        <w:tc>
          <w:tcPr>
            <w:tcW w:w="4253" w:type="dxa"/>
            <w:vMerge w:val="restart"/>
            <w:shd w:val="clear" w:color="auto" w:fill="auto"/>
          </w:tcPr>
          <w:p w14:paraId="5AFE16E3" w14:textId="6D3A8F16" w:rsidR="00BC3831" w:rsidRPr="00B51881" w:rsidRDefault="00BC3831" w:rsidP="00BC3831">
            <w:pPr>
              <w:widowControl w:val="0"/>
              <w:suppressAutoHyphens/>
              <w:autoSpaceDN w:val="0"/>
              <w:jc w:val="both"/>
              <w:textAlignment w:val="baseline"/>
              <w:rPr>
                <w:rFonts w:asciiTheme="minorHAnsi" w:eastAsia="Calibri" w:hAnsiTheme="minorHAnsi" w:cstheme="minorHAnsi"/>
                <w:bCs/>
                <w:sz w:val="20"/>
                <w:szCs w:val="20"/>
                <w:lang w:val="en-GB"/>
              </w:rPr>
            </w:pPr>
            <w:r w:rsidRPr="00B51881">
              <w:rPr>
                <w:rFonts w:asciiTheme="minorHAnsi" w:hAnsiTheme="minorHAnsi" w:cstheme="minorHAnsi"/>
                <w:sz w:val="20"/>
                <w:szCs w:val="20"/>
              </w:rPr>
              <w:t>Building on the lessons of other GEF projects it will be critical to foster government ownership from the onset.  Practical measures to pre-empt this risk will be to establish coordination mechanisms comprised of both civil society and government personnel. Government staff will also be involved on relevant local Steering Committees and governance structures. To ensure sustainability, measures will be taken to facilitate government support for conservation activities in partnership with the AZE members and partners, after the project cycle has ended. Effective inter-ministerial bodies such as Madagascar’s SAPM Commission will help to mitigate this risk.</w:t>
            </w:r>
          </w:p>
        </w:tc>
        <w:tc>
          <w:tcPr>
            <w:tcW w:w="3827" w:type="dxa"/>
            <w:vMerge w:val="restart"/>
            <w:shd w:val="clear" w:color="auto" w:fill="auto"/>
          </w:tcPr>
          <w:p w14:paraId="7C7C0B49" w14:textId="6EDF4220" w:rsidR="00F67C35" w:rsidRPr="00B51881" w:rsidRDefault="00F67C35" w:rsidP="00BC3831">
            <w:pPr>
              <w:rPr>
                <w:rFonts w:asciiTheme="minorHAnsi" w:hAnsiTheme="minorHAnsi" w:cstheme="minorHAnsi"/>
                <w:sz w:val="20"/>
                <w:szCs w:val="20"/>
                <w:lang w:val="en-GB"/>
              </w:rPr>
            </w:pPr>
            <w:r w:rsidRPr="00B51881">
              <w:rPr>
                <w:rFonts w:asciiTheme="minorHAnsi" w:hAnsiTheme="minorHAnsi" w:cstheme="minorHAnsi"/>
                <w:sz w:val="20"/>
                <w:szCs w:val="20"/>
                <w:lang w:val="en-GB"/>
              </w:rPr>
              <w:t>The mitigation strategies outlined at CEO approval successfully pre-empted this risk. There was substantial coordination and collaboration between governmental and NGO project partners. For example, in both Brazil and Chile, the ABC project coordinator worked closely with Ministry staff on many project activities, including site-level management in the Chilean example and AZE integration into the CBD in the case of Brazil.</w:t>
            </w:r>
            <w:r w:rsidR="002D1E88" w:rsidRPr="00B51881">
              <w:rPr>
                <w:rFonts w:asciiTheme="minorHAnsi" w:hAnsiTheme="minorHAnsi" w:cstheme="minorHAnsi"/>
                <w:sz w:val="20"/>
                <w:szCs w:val="20"/>
                <w:lang w:val="en-GB"/>
              </w:rPr>
              <w:t xml:space="preserve"> </w:t>
            </w:r>
          </w:p>
          <w:p w14:paraId="72FA7E6A" w14:textId="77777777" w:rsidR="002D1E88" w:rsidRPr="00B51881" w:rsidRDefault="002D1E88" w:rsidP="00BC3831">
            <w:pPr>
              <w:rPr>
                <w:rFonts w:asciiTheme="minorHAnsi" w:hAnsiTheme="minorHAnsi" w:cstheme="minorHAnsi"/>
                <w:sz w:val="20"/>
                <w:szCs w:val="20"/>
                <w:lang w:val="en-GB"/>
              </w:rPr>
            </w:pPr>
          </w:p>
          <w:p w14:paraId="75FD753C" w14:textId="2D42F349" w:rsidR="00BC3831" w:rsidRPr="00B51881" w:rsidRDefault="00F67C35" w:rsidP="00BC3831">
            <w:pPr>
              <w:rPr>
                <w:rFonts w:asciiTheme="minorHAnsi" w:hAnsiTheme="minorHAnsi" w:cstheme="minorHAnsi"/>
                <w:sz w:val="20"/>
                <w:szCs w:val="20"/>
                <w:lang w:val="en-GB"/>
              </w:rPr>
            </w:pPr>
            <w:r w:rsidRPr="00B51881">
              <w:rPr>
                <w:rFonts w:asciiTheme="minorHAnsi" w:hAnsiTheme="minorHAnsi" w:cstheme="minorHAnsi"/>
                <w:sz w:val="20"/>
                <w:szCs w:val="20"/>
                <w:lang w:val="en-GB"/>
              </w:rPr>
              <w:t xml:space="preserve">Government staff were included on the project’s Steering Committee. Government officials and NGO project team staff continue to be in contact following the end of the project.  </w:t>
            </w:r>
          </w:p>
          <w:p w14:paraId="24AA9ABC" w14:textId="77777777" w:rsidR="002D1E88" w:rsidRPr="00B51881" w:rsidRDefault="002D1E88" w:rsidP="00BC3831">
            <w:pPr>
              <w:rPr>
                <w:rFonts w:asciiTheme="minorHAnsi" w:hAnsiTheme="minorHAnsi" w:cstheme="minorHAnsi"/>
                <w:sz w:val="20"/>
                <w:szCs w:val="20"/>
                <w:lang w:val="en-GB"/>
              </w:rPr>
            </w:pPr>
          </w:p>
          <w:p w14:paraId="60C0DFC0" w14:textId="30F748B2" w:rsidR="00AD47E4" w:rsidRPr="00B51881" w:rsidRDefault="00FB6D57" w:rsidP="002D1E88">
            <w:pPr>
              <w:rPr>
                <w:rFonts w:asciiTheme="minorHAnsi" w:hAnsiTheme="minorHAnsi" w:cstheme="minorHAnsi"/>
                <w:sz w:val="20"/>
                <w:szCs w:val="20"/>
                <w:lang w:val="en-GB"/>
              </w:rPr>
            </w:pPr>
            <w:r w:rsidRPr="00B51881">
              <w:rPr>
                <w:rFonts w:asciiTheme="minorHAnsi" w:hAnsiTheme="minorHAnsi" w:cstheme="minorHAnsi"/>
                <w:sz w:val="20"/>
                <w:szCs w:val="20"/>
                <w:lang w:val="en-GB"/>
              </w:rPr>
              <w:t xml:space="preserve">In Madagascar, </w:t>
            </w:r>
            <w:r w:rsidR="002D1E88" w:rsidRPr="00B51881">
              <w:rPr>
                <w:rFonts w:asciiTheme="minorHAnsi" w:hAnsiTheme="minorHAnsi" w:cstheme="minorHAnsi"/>
                <w:sz w:val="20"/>
                <w:szCs w:val="20"/>
                <w:lang w:val="en-GB"/>
              </w:rPr>
              <w:t xml:space="preserve">however, </w:t>
            </w:r>
            <w:r w:rsidRPr="00B51881">
              <w:rPr>
                <w:rFonts w:asciiTheme="minorHAnsi" w:hAnsiTheme="minorHAnsi" w:cstheme="minorHAnsi"/>
                <w:sz w:val="20"/>
                <w:szCs w:val="20"/>
                <w:lang w:val="en-GB"/>
              </w:rPr>
              <w:t xml:space="preserve">government capacity continues to be an issue.  This project </w:t>
            </w:r>
            <w:r w:rsidR="002D1E88" w:rsidRPr="00B51881">
              <w:rPr>
                <w:rFonts w:asciiTheme="minorHAnsi" w:hAnsiTheme="minorHAnsi" w:cstheme="minorHAnsi"/>
                <w:sz w:val="20"/>
                <w:szCs w:val="20"/>
                <w:lang w:val="en-GB"/>
              </w:rPr>
              <w:t>has enabled</w:t>
            </w:r>
            <w:r w:rsidRPr="00B51881">
              <w:rPr>
                <w:rFonts w:asciiTheme="minorHAnsi" w:hAnsiTheme="minorHAnsi" w:cstheme="minorHAnsi"/>
                <w:sz w:val="20"/>
                <w:szCs w:val="20"/>
                <w:lang w:val="en-GB"/>
              </w:rPr>
              <w:t xml:space="preserve"> Asity as an NGO </w:t>
            </w:r>
            <w:r w:rsidR="002D1E88" w:rsidRPr="00B51881">
              <w:rPr>
                <w:rFonts w:asciiTheme="minorHAnsi" w:hAnsiTheme="minorHAnsi" w:cstheme="minorHAnsi"/>
                <w:sz w:val="20"/>
                <w:szCs w:val="20"/>
                <w:lang w:val="en-GB"/>
              </w:rPr>
              <w:t>to support</w:t>
            </w:r>
            <w:r w:rsidRPr="00B51881">
              <w:rPr>
                <w:rFonts w:asciiTheme="minorHAnsi" w:hAnsiTheme="minorHAnsi" w:cstheme="minorHAnsi"/>
                <w:sz w:val="20"/>
                <w:szCs w:val="20"/>
                <w:lang w:val="en-GB"/>
              </w:rPr>
              <w:t xml:space="preserve"> the u</w:t>
            </w:r>
            <w:r w:rsidR="00AD47E4" w:rsidRPr="00B51881">
              <w:rPr>
                <w:rFonts w:asciiTheme="minorHAnsi" w:hAnsiTheme="minorHAnsi" w:cstheme="minorHAnsi"/>
                <w:sz w:val="20"/>
                <w:szCs w:val="20"/>
                <w:lang w:val="en-GB"/>
              </w:rPr>
              <w:t xml:space="preserve">pdating </w:t>
            </w:r>
            <w:r w:rsidRPr="00B51881">
              <w:rPr>
                <w:rFonts w:asciiTheme="minorHAnsi" w:hAnsiTheme="minorHAnsi" w:cstheme="minorHAnsi"/>
                <w:sz w:val="20"/>
                <w:szCs w:val="20"/>
                <w:lang w:val="en-GB"/>
              </w:rPr>
              <w:t xml:space="preserve">of </w:t>
            </w:r>
            <w:r w:rsidR="00AD47E4" w:rsidRPr="00B51881">
              <w:rPr>
                <w:rFonts w:asciiTheme="minorHAnsi" w:hAnsiTheme="minorHAnsi" w:cstheme="minorHAnsi"/>
                <w:sz w:val="20"/>
                <w:szCs w:val="20"/>
                <w:lang w:val="en-GB"/>
              </w:rPr>
              <w:t>management plan</w:t>
            </w:r>
            <w:r w:rsidRPr="00B51881">
              <w:rPr>
                <w:rFonts w:asciiTheme="minorHAnsi" w:hAnsiTheme="minorHAnsi" w:cstheme="minorHAnsi"/>
                <w:sz w:val="20"/>
                <w:szCs w:val="20"/>
                <w:lang w:val="en-GB"/>
              </w:rPr>
              <w:t>s by</w:t>
            </w:r>
            <w:r w:rsidR="00AD47E4" w:rsidRPr="00B51881">
              <w:rPr>
                <w:rFonts w:asciiTheme="minorHAnsi" w:hAnsiTheme="minorHAnsi" w:cstheme="minorHAnsi"/>
                <w:sz w:val="20"/>
                <w:szCs w:val="20"/>
                <w:lang w:val="en-GB"/>
              </w:rPr>
              <w:t xml:space="preserve"> local-based communities</w:t>
            </w:r>
            <w:r w:rsidRPr="00B51881">
              <w:rPr>
                <w:rFonts w:asciiTheme="minorHAnsi" w:hAnsiTheme="minorHAnsi" w:cstheme="minorHAnsi"/>
                <w:sz w:val="20"/>
                <w:szCs w:val="20"/>
                <w:lang w:val="en-GB"/>
              </w:rPr>
              <w:t xml:space="preserve">, </w:t>
            </w:r>
            <w:r w:rsidR="002D1E88" w:rsidRPr="00B51881">
              <w:rPr>
                <w:rFonts w:asciiTheme="minorHAnsi" w:hAnsiTheme="minorHAnsi" w:cstheme="minorHAnsi"/>
                <w:sz w:val="20"/>
                <w:szCs w:val="20"/>
                <w:lang w:val="en-GB"/>
              </w:rPr>
              <w:t xml:space="preserve">both technically and financially, </w:t>
            </w:r>
            <w:r w:rsidRPr="00B51881">
              <w:rPr>
                <w:rFonts w:asciiTheme="minorHAnsi" w:hAnsiTheme="minorHAnsi" w:cstheme="minorHAnsi"/>
                <w:sz w:val="20"/>
                <w:szCs w:val="20"/>
                <w:lang w:val="en-GB"/>
              </w:rPr>
              <w:t xml:space="preserve">while the government lacks </w:t>
            </w:r>
            <w:r w:rsidR="00AD47E4" w:rsidRPr="00B51881">
              <w:rPr>
                <w:rFonts w:asciiTheme="minorHAnsi" w:hAnsiTheme="minorHAnsi" w:cstheme="minorHAnsi"/>
                <w:sz w:val="20"/>
                <w:szCs w:val="20"/>
                <w:lang w:val="en-GB"/>
              </w:rPr>
              <w:t>resources to do this</w:t>
            </w:r>
            <w:r w:rsidR="002D1E88" w:rsidRPr="00B51881">
              <w:rPr>
                <w:rFonts w:asciiTheme="minorHAnsi" w:hAnsiTheme="minorHAnsi" w:cstheme="minorHAnsi"/>
                <w:sz w:val="20"/>
                <w:szCs w:val="20"/>
                <w:lang w:val="en-GB"/>
              </w:rPr>
              <w:t>; without GEF support this would not have been possible. On the ground, while</w:t>
            </w:r>
            <w:r w:rsidR="00AD47E4" w:rsidRPr="00B51881">
              <w:rPr>
                <w:rFonts w:asciiTheme="minorHAnsi" w:hAnsiTheme="minorHAnsi" w:cstheme="minorHAnsi"/>
                <w:sz w:val="20"/>
                <w:szCs w:val="20"/>
                <w:lang w:val="en-GB"/>
              </w:rPr>
              <w:t xml:space="preserve"> NGO</w:t>
            </w:r>
            <w:r w:rsidR="002D1E88" w:rsidRPr="00B51881">
              <w:rPr>
                <w:rFonts w:asciiTheme="minorHAnsi" w:hAnsiTheme="minorHAnsi" w:cstheme="minorHAnsi"/>
                <w:sz w:val="20"/>
                <w:szCs w:val="20"/>
                <w:lang w:val="en-GB"/>
              </w:rPr>
              <w:t>s</w:t>
            </w:r>
            <w:r w:rsidR="00AD47E4" w:rsidRPr="00B51881">
              <w:rPr>
                <w:rFonts w:asciiTheme="minorHAnsi" w:hAnsiTheme="minorHAnsi" w:cstheme="minorHAnsi"/>
                <w:sz w:val="20"/>
                <w:szCs w:val="20"/>
                <w:lang w:val="en-GB"/>
              </w:rPr>
              <w:t xml:space="preserve"> and local communities detect illegal loggers and report </w:t>
            </w:r>
            <w:r w:rsidR="002D1E88" w:rsidRPr="00B51881">
              <w:rPr>
                <w:rFonts w:asciiTheme="minorHAnsi" w:hAnsiTheme="minorHAnsi" w:cstheme="minorHAnsi"/>
                <w:sz w:val="20"/>
                <w:szCs w:val="20"/>
                <w:lang w:val="en-GB"/>
              </w:rPr>
              <w:t xml:space="preserve">them </w:t>
            </w:r>
            <w:r w:rsidR="00AD47E4" w:rsidRPr="00B51881">
              <w:rPr>
                <w:rFonts w:asciiTheme="minorHAnsi" w:hAnsiTheme="minorHAnsi" w:cstheme="minorHAnsi"/>
                <w:sz w:val="20"/>
                <w:szCs w:val="20"/>
                <w:lang w:val="en-GB"/>
              </w:rPr>
              <w:t>to the forestry administration</w:t>
            </w:r>
            <w:r w:rsidR="002D1E88" w:rsidRPr="00B51881">
              <w:rPr>
                <w:rFonts w:asciiTheme="minorHAnsi" w:hAnsiTheme="minorHAnsi" w:cstheme="minorHAnsi"/>
                <w:sz w:val="20"/>
                <w:szCs w:val="20"/>
                <w:lang w:val="en-GB"/>
              </w:rPr>
              <w:t>. They are unable to act on this information due to</w:t>
            </w:r>
            <w:r w:rsidR="00013C9A" w:rsidRPr="00B51881">
              <w:rPr>
                <w:rFonts w:asciiTheme="minorHAnsi" w:hAnsiTheme="minorHAnsi" w:cstheme="minorHAnsi"/>
                <w:sz w:val="20"/>
                <w:szCs w:val="20"/>
                <w:lang w:val="en-GB"/>
              </w:rPr>
              <w:t xml:space="preserve"> </w:t>
            </w:r>
            <w:r w:rsidR="002D1E88" w:rsidRPr="00B51881">
              <w:rPr>
                <w:rFonts w:asciiTheme="minorHAnsi" w:hAnsiTheme="minorHAnsi" w:cstheme="minorHAnsi"/>
                <w:sz w:val="20"/>
                <w:szCs w:val="20"/>
                <w:lang w:val="en-GB"/>
              </w:rPr>
              <w:t xml:space="preserve">a </w:t>
            </w:r>
            <w:r w:rsidR="00013C9A" w:rsidRPr="00B51881">
              <w:rPr>
                <w:rFonts w:asciiTheme="minorHAnsi" w:hAnsiTheme="minorHAnsi" w:cstheme="minorHAnsi"/>
                <w:sz w:val="20"/>
                <w:szCs w:val="20"/>
                <w:lang w:val="en-GB"/>
              </w:rPr>
              <w:t>lack of perso</w:t>
            </w:r>
            <w:r w:rsidR="002D1E88" w:rsidRPr="00B51881">
              <w:rPr>
                <w:rFonts w:asciiTheme="minorHAnsi" w:hAnsiTheme="minorHAnsi" w:cstheme="minorHAnsi"/>
                <w:sz w:val="20"/>
                <w:szCs w:val="20"/>
                <w:lang w:val="en-GB"/>
              </w:rPr>
              <w:t>nne</w:t>
            </w:r>
            <w:r w:rsidR="00013C9A" w:rsidRPr="00B51881">
              <w:rPr>
                <w:rFonts w:asciiTheme="minorHAnsi" w:hAnsiTheme="minorHAnsi" w:cstheme="minorHAnsi"/>
                <w:sz w:val="20"/>
                <w:szCs w:val="20"/>
                <w:lang w:val="en-GB"/>
              </w:rPr>
              <w:t>l</w:t>
            </w:r>
            <w:r w:rsidR="00B26803" w:rsidRPr="00B51881">
              <w:rPr>
                <w:rFonts w:asciiTheme="minorHAnsi" w:hAnsiTheme="minorHAnsi" w:cstheme="minorHAnsi"/>
                <w:sz w:val="20"/>
                <w:szCs w:val="20"/>
                <w:lang w:val="en-GB"/>
              </w:rPr>
              <w:t>,</w:t>
            </w:r>
            <w:r w:rsidR="00013C9A" w:rsidRPr="00B51881">
              <w:rPr>
                <w:rFonts w:asciiTheme="minorHAnsi" w:hAnsiTheme="minorHAnsi" w:cstheme="minorHAnsi"/>
                <w:sz w:val="20"/>
                <w:szCs w:val="20"/>
                <w:lang w:val="en-GB"/>
              </w:rPr>
              <w:t xml:space="preserve"> material</w:t>
            </w:r>
            <w:r w:rsidR="002D1E88" w:rsidRPr="00B51881">
              <w:rPr>
                <w:rFonts w:asciiTheme="minorHAnsi" w:hAnsiTheme="minorHAnsi" w:cstheme="minorHAnsi"/>
                <w:sz w:val="20"/>
                <w:szCs w:val="20"/>
                <w:lang w:val="en-GB"/>
              </w:rPr>
              <w:t>s</w:t>
            </w:r>
            <w:r w:rsidR="00013C9A" w:rsidRPr="00B51881">
              <w:rPr>
                <w:rFonts w:asciiTheme="minorHAnsi" w:hAnsiTheme="minorHAnsi" w:cstheme="minorHAnsi"/>
                <w:sz w:val="20"/>
                <w:szCs w:val="20"/>
                <w:lang w:val="en-GB"/>
              </w:rPr>
              <w:t xml:space="preserve"> and supplies (</w:t>
            </w:r>
            <w:r w:rsidR="002D1E88" w:rsidRPr="00B51881">
              <w:rPr>
                <w:rFonts w:asciiTheme="minorHAnsi" w:hAnsiTheme="minorHAnsi" w:cstheme="minorHAnsi"/>
                <w:sz w:val="20"/>
                <w:szCs w:val="20"/>
                <w:lang w:val="en-GB"/>
              </w:rPr>
              <w:t xml:space="preserve">e.g. </w:t>
            </w:r>
            <w:r w:rsidR="00013C9A" w:rsidRPr="00B51881">
              <w:rPr>
                <w:rFonts w:asciiTheme="minorHAnsi" w:hAnsiTheme="minorHAnsi" w:cstheme="minorHAnsi"/>
                <w:sz w:val="20"/>
                <w:szCs w:val="20"/>
                <w:lang w:val="en-GB"/>
              </w:rPr>
              <w:t>transportation and per</w:t>
            </w:r>
            <w:r w:rsidR="002D1E88" w:rsidRPr="00B51881">
              <w:rPr>
                <w:rFonts w:asciiTheme="minorHAnsi" w:hAnsiTheme="minorHAnsi" w:cstheme="minorHAnsi"/>
                <w:sz w:val="20"/>
                <w:szCs w:val="20"/>
                <w:lang w:val="en-GB"/>
              </w:rPr>
              <w:t xml:space="preserve"> </w:t>
            </w:r>
            <w:r w:rsidR="00013C9A" w:rsidRPr="00B51881">
              <w:rPr>
                <w:rFonts w:asciiTheme="minorHAnsi" w:hAnsiTheme="minorHAnsi" w:cstheme="minorHAnsi"/>
                <w:sz w:val="20"/>
                <w:szCs w:val="20"/>
                <w:lang w:val="en-GB"/>
              </w:rPr>
              <w:t>diem</w:t>
            </w:r>
            <w:r w:rsidR="002D1E88" w:rsidRPr="00B51881">
              <w:rPr>
                <w:rFonts w:asciiTheme="minorHAnsi" w:hAnsiTheme="minorHAnsi" w:cstheme="minorHAnsi"/>
                <w:sz w:val="20"/>
                <w:szCs w:val="20"/>
                <w:lang w:val="en-GB"/>
              </w:rPr>
              <w:t>s</w:t>
            </w:r>
            <w:r w:rsidR="00013C9A" w:rsidRPr="00B51881">
              <w:rPr>
                <w:rFonts w:asciiTheme="minorHAnsi" w:hAnsiTheme="minorHAnsi" w:cstheme="minorHAnsi"/>
                <w:sz w:val="20"/>
                <w:szCs w:val="20"/>
                <w:lang w:val="en-GB"/>
              </w:rPr>
              <w:t>)</w:t>
            </w:r>
            <w:r w:rsidR="002D1E88" w:rsidRPr="00B51881">
              <w:rPr>
                <w:rFonts w:asciiTheme="minorHAnsi" w:hAnsiTheme="minorHAnsi" w:cstheme="minorHAnsi"/>
                <w:sz w:val="20"/>
                <w:szCs w:val="20"/>
                <w:lang w:val="en-GB"/>
              </w:rPr>
              <w:t>.</w:t>
            </w:r>
          </w:p>
        </w:tc>
        <w:tc>
          <w:tcPr>
            <w:tcW w:w="1134" w:type="dxa"/>
            <w:shd w:val="clear" w:color="auto" w:fill="auto"/>
          </w:tcPr>
          <w:p w14:paraId="6254A80F" w14:textId="77777777" w:rsidR="00BC3831" w:rsidRPr="00B51881" w:rsidRDefault="00BC3831" w:rsidP="00BC3831">
            <w:pPr>
              <w:rPr>
                <w:rFonts w:ascii="Arial" w:hAnsi="Arial" w:cs="Arial"/>
                <w:sz w:val="20"/>
                <w:szCs w:val="20"/>
                <w:lang w:val="en-GB"/>
              </w:rPr>
            </w:pPr>
            <w:r w:rsidRPr="00B51881">
              <w:rPr>
                <w:rFonts w:ascii="Arial" w:hAnsi="Arial" w:cs="Arial"/>
                <w:sz w:val="20"/>
                <w:szCs w:val="20"/>
                <w:lang w:val="en-GB"/>
              </w:rPr>
              <w:t xml:space="preserve">CEO: </w:t>
            </w:r>
            <w:r w:rsidRPr="00B51881">
              <w:rPr>
                <w:rFonts w:ascii="Arial" w:hAnsi="Arial" w:cs="Arial"/>
                <w:b/>
                <w:sz w:val="20"/>
                <w:szCs w:val="20"/>
                <w:lang w:val="en-GB"/>
              </w:rPr>
              <w:t>M</w:t>
            </w:r>
          </w:p>
        </w:tc>
      </w:tr>
      <w:tr w:rsidR="00B51881" w:rsidRPr="00B51881" w14:paraId="6F8F6444" w14:textId="77777777" w:rsidTr="00BC3831">
        <w:tc>
          <w:tcPr>
            <w:tcW w:w="4077" w:type="dxa"/>
            <w:vMerge/>
            <w:shd w:val="clear" w:color="auto" w:fill="auto"/>
          </w:tcPr>
          <w:p w14:paraId="3A0EE274" w14:textId="41D49560" w:rsidR="00BC3831" w:rsidRPr="00B51881" w:rsidRDefault="00BC3831" w:rsidP="00BC3831">
            <w:pPr>
              <w:rPr>
                <w:rFonts w:asciiTheme="minorHAnsi" w:hAnsiTheme="minorHAnsi" w:cstheme="minorHAnsi"/>
                <w:sz w:val="20"/>
                <w:szCs w:val="20"/>
                <w:lang w:val="en-GB"/>
              </w:rPr>
            </w:pPr>
          </w:p>
        </w:tc>
        <w:tc>
          <w:tcPr>
            <w:tcW w:w="4253" w:type="dxa"/>
            <w:vMerge/>
            <w:shd w:val="clear" w:color="auto" w:fill="auto"/>
          </w:tcPr>
          <w:p w14:paraId="68123F59" w14:textId="77777777" w:rsidR="00BC3831" w:rsidRPr="00B51881" w:rsidRDefault="00BC3831" w:rsidP="00BC3831">
            <w:pPr>
              <w:rPr>
                <w:rFonts w:asciiTheme="minorHAnsi" w:hAnsiTheme="minorHAnsi" w:cstheme="minorHAnsi"/>
                <w:sz w:val="20"/>
                <w:szCs w:val="20"/>
                <w:lang w:val="en-GB"/>
              </w:rPr>
            </w:pPr>
          </w:p>
        </w:tc>
        <w:tc>
          <w:tcPr>
            <w:tcW w:w="3827" w:type="dxa"/>
            <w:vMerge/>
            <w:shd w:val="clear" w:color="auto" w:fill="auto"/>
          </w:tcPr>
          <w:p w14:paraId="1F1536EA" w14:textId="77777777" w:rsidR="00BC3831" w:rsidRPr="00B51881" w:rsidRDefault="00BC3831" w:rsidP="00BC3831">
            <w:pPr>
              <w:rPr>
                <w:rFonts w:asciiTheme="minorHAnsi" w:hAnsiTheme="minorHAnsi" w:cstheme="minorHAnsi"/>
                <w:sz w:val="20"/>
                <w:szCs w:val="20"/>
                <w:lang w:val="en-GB"/>
              </w:rPr>
            </w:pPr>
          </w:p>
        </w:tc>
        <w:tc>
          <w:tcPr>
            <w:tcW w:w="1134" w:type="dxa"/>
            <w:shd w:val="clear" w:color="auto" w:fill="auto"/>
          </w:tcPr>
          <w:p w14:paraId="0BE872F9" w14:textId="594FAC4A" w:rsidR="00BC3831" w:rsidRPr="00B51881" w:rsidRDefault="00BC3831" w:rsidP="00BC3831">
            <w:pPr>
              <w:rPr>
                <w:rFonts w:ascii="Arial" w:hAnsi="Arial" w:cs="Arial"/>
                <w:sz w:val="20"/>
                <w:szCs w:val="20"/>
                <w:lang w:val="en-GB"/>
              </w:rPr>
            </w:pPr>
            <w:r w:rsidRPr="00B51881">
              <w:rPr>
                <w:rFonts w:ascii="Arial" w:hAnsi="Arial" w:cs="Arial"/>
                <w:sz w:val="20"/>
                <w:szCs w:val="20"/>
                <w:lang w:val="en-GB"/>
              </w:rPr>
              <w:t>TM:</w:t>
            </w:r>
            <w:r w:rsidR="00B51881">
              <w:rPr>
                <w:rFonts w:ascii="Arial" w:hAnsi="Arial" w:cs="Arial"/>
                <w:sz w:val="20"/>
                <w:szCs w:val="20"/>
                <w:lang w:val="en-GB"/>
              </w:rPr>
              <w:t xml:space="preserve"> M</w:t>
            </w:r>
          </w:p>
        </w:tc>
      </w:tr>
      <w:tr w:rsidR="00B51881" w:rsidRPr="00B51881" w14:paraId="5760224C" w14:textId="77777777" w:rsidTr="00BC3831">
        <w:tc>
          <w:tcPr>
            <w:tcW w:w="4077" w:type="dxa"/>
            <w:vMerge/>
            <w:shd w:val="clear" w:color="auto" w:fill="auto"/>
          </w:tcPr>
          <w:p w14:paraId="6B066C2D" w14:textId="77777777" w:rsidR="00BC3831" w:rsidRPr="00B51881" w:rsidRDefault="00BC3831" w:rsidP="00BC3831">
            <w:pPr>
              <w:rPr>
                <w:rFonts w:asciiTheme="minorHAnsi" w:hAnsiTheme="minorHAnsi" w:cstheme="minorHAnsi"/>
                <w:sz w:val="20"/>
                <w:szCs w:val="20"/>
                <w:lang w:val="en-GB"/>
              </w:rPr>
            </w:pPr>
          </w:p>
        </w:tc>
        <w:tc>
          <w:tcPr>
            <w:tcW w:w="4253" w:type="dxa"/>
            <w:vMerge/>
            <w:shd w:val="clear" w:color="auto" w:fill="auto"/>
          </w:tcPr>
          <w:p w14:paraId="7070F4B4" w14:textId="77777777" w:rsidR="00BC3831" w:rsidRPr="00B51881" w:rsidRDefault="00BC3831" w:rsidP="00BC3831">
            <w:pPr>
              <w:rPr>
                <w:rFonts w:asciiTheme="minorHAnsi" w:hAnsiTheme="minorHAnsi" w:cstheme="minorHAnsi"/>
                <w:sz w:val="20"/>
                <w:szCs w:val="20"/>
                <w:lang w:val="en-GB"/>
              </w:rPr>
            </w:pPr>
          </w:p>
        </w:tc>
        <w:tc>
          <w:tcPr>
            <w:tcW w:w="3827" w:type="dxa"/>
            <w:vMerge/>
            <w:shd w:val="clear" w:color="auto" w:fill="auto"/>
          </w:tcPr>
          <w:p w14:paraId="38688F0F" w14:textId="77777777" w:rsidR="00BC3831" w:rsidRPr="00B51881" w:rsidRDefault="00BC3831" w:rsidP="00BC3831">
            <w:pPr>
              <w:rPr>
                <w:rFonts w:asciiTheme="minorHAnsi" w:hAnsiTheme="minorHAnsi" w:cstheme="minorHAnsi"/>
                <w:sz w:val="20"/>
                <w:szCs w:val="20"/>
                <w:lang w:val="en-GB"/>
              </w:rPr>
            </w:pPr>
          </w:p>
        </w:tc>
        <w:tc>
          <w:tcPr>
            <w:tcW w:w="1134" w:type="dxa"/>
            <w:shd w:val="clear" w:color="auto" w:fill="auto"/>
          </w:tcPr>
          <w:p w14:paraId="1E44FB0F" w14:textId="7E4A02C9" w:rsidR="00BC3831" w:rsidRPr="00B51881" w:rsidRDefault="00BC3831" w:rsidP="00BC3831">
            <w:pPr>
              <w:rPr>
                <w:rFonts w:ascii="Arial" w:hAnsi="Arial" w:cs="Arial"/>
                <w:sz w:val="20"/>
                <w:szCs w:val="20"/>
                <w:lang w:val="en-GB"/>
              </w:rPr>
            </w:pPr>
            <w:r w:rsidRPr="00B51881">
              <w:rPr>
                <w:rFonts w:ascii="Arial" w:hAnsi="Arial" w:cs="Arial"/>
                <w:sz w:val="20"/>
                <w:szCs w:val="20"/>
                <w:lang w:val="en-GB"/>
              </w:rPr>
              <w:t>PM:</w:t>
            </w:r>
            <w:r w:rsidR="00FB6D57" w:rsidRPr="00B51881">
              <w:rPr>
                <w:rFonts w:ascii="Arial" w:hAnsi="Arial" w:cs="Arial"/>
                <w:sz w:val="20"/>
                <w:szCs w:val="20"/>
                <w:lang w:val="en-GB"/>
              </w:rPr>
              <w:t xml:space="preserve"> </w:t>
            </w:r>
            <w:r w:rsidR="002D1E88" w:rsidRPr="00B51881">
              <w:rPr>
                <w:rFonts w:ascii="Arial" w:hAnsi="Arial" w:cs="Arial"/>
                <w:sz w:val="20"/>
                <w:szCs w:val="20"/>
                <w:lang w:val="en-GB"/>
              </w:rPr>
              <w:t>M</w:t>
            </w:r>
          </w:p>
        </w:tc>
      </w:tr>
      <w:tr w:rsidR="00B51881" w:rsidRPr="00B51881" w14:paraId="35077560" w14:textId="77777777" w:rsidTr="00BC3831">
        <w:tc>
          <w:tcPr>
            <w:tcW w:w="4077" w:type="dxa"/>
            <w:vMerge w:val="restart"/>
            <w:shd w:val="clear" w:color="auto" w:fill="auto"/>
          </w:tcPr>
          <w:p w14:paraId="018E3A6A" w14:textId="626CDC19" w:rsidR="00BC3831" w:rsidRPr="00B51881" w:rsidRDefault="00BC3831" w:rsidP="00BC3831">
            <w:pPr>
              <w:rPr>
                <w:rFonts w:asciiTheme="minorHAnsi" w:hAnsiTheme="minorHAnsi" w:cstheme="minorHAnsi"/>
                <w:sz w:val="20"/>
                <w:szCs w:val="20"/>
                <w:lang w:val="en-GB"/>
              </w:rPr>
            </w:pPr>
            <w:r w:rsidRPr="00B51881">
              <w:rPr>
                <w:rFonts w:asciiTheme="minorHAnsi" w:hAnsiTheme="minorHAnsi" w:cstheme="minorHAnsi"/>
                <w:sz w:val="20"/>
                <w:szCs w:val="20"/>
              </w:rPr>
              <w:lastRenderedPageBreak/>
              <w:t>Government turnover leading to changes in political direction. This risk appears to be strongest in Madagascar, in view of the 2009-2013 political crisis, but has been reduced by the recent election, and by the long-term involvement of key government officials in conservation efforts.  Conservation policy directions including the new Protected Areas initiative have been largely maintained (albeit sometimes interrupted) through several changes of government including the recent crisis.</w:t>
            </w:r>
          </w:p>
        </w:tc>
        <w:tc>
          <w:tcPr>
            <w:tcW w:w="4253" w:type="dxa"/>
            <w:vMerge w:val="restart"/>
            <w:shd w:val="clear" w:color="auto" w:fill="auto"/>
          </w:tcPr>
          <w:p w14:paraId="13E88817" w14:textId="77777777" w:rsidR="00BC3831" w:rsidRPr="00B51881" w:rsidRDefault="00BC3831" w:rsidP="00BC3831">
            <w:pPr>
              <w:rPr>
                <w:rFonts w:asciiTheme="minorHAnsi" w:hAnsiTheme="minorHAnsi" w:cstheme="minorHAnsi"/>
                <w:sz w:val="20"/>
                <w:szCs w:val="20"/>
              </w:rPr>
            </w:pPr>
            <w:r w:rsidRPr="00B51881">
              <w:rPr>
                <w:rFonts w:asciiTheme="minorHAnsi" w:hAnsiTheme="minorHAnsi" w:cstheme="minorHAnsi"/>
                <w:sz w:val="20"/>
                <w:szCs w:val="20"/>
              </w:rPr>
              <w:t xml:space="preserve">To counter this </w:t>
            </w:r>
            <w:proofErr w:type="gramStart"/>
            <w:r w:rsidRPr="00B51881">
              <w:rPr>
                <w:rFonts w:asciiTheme="minorHAnsi" w:hAnsiTheme="minorHAnsi" w:cstheme="minorHAnsi"/>
                <w:sz w:val="20"/>
                <w:szCs w:val="20"/>
              </w:rPr>
              <w:t>risk</w:t>
            </w:r>
            <w:proofErr w:type="gramEnd"/>
            <w:r w:rsidRPr="00B51881">
              <w:rPr>
                <w:rFonts w:asciiTheme="minorHAnsi" w:hAnsiTheme="minorHAnsi" w:cstheme="minorHAnsi"/>
                <w:sz w:val="20"/>
                <w:szCs w:val="20"/>
              </w:rPr>
              <w:t xml:space="preserve"> it is essential foster a sense of Return on Investment and demonstrate how the conservation of AZE sites benefits national interests. Particular attention needs to be devoted to sustaining government engagement through a combination of high level, public, and working level meetings to leverage maximum political commitment. All major agreements should be clearly documented and signed off by relevant government agencies. This risk can be minimized by ensuring that staff at a variety of levels are engaged in national AZE discussions. </w:t>
            </w:r>
          </w:p>
          <w:p w14:paraId="5AB9885C" w14:textId="77777777" w:rsidR="00BC3831" w:rsidRPr="00B51881" w:rsidRDefault="00BC3831" w:rsidP="00BC3831">
            <w:pPr>
              <w:rPr>
                <w:rFonts w:asciiTheme="minorHAnsi" w:hAnsiTheme="minorHAnsi" w:cstheme="minorHAnsi"/>
                <w:sz w:val="20"/>
                <w:szCs w:val="20"/>
              </w:rPr>
            </w:pPr>
          </w:p>
          <w:p w14:paraId="48639E3E" w14:textId="1AB11F7E" w:rsidR="00BC3831" w:rsidRPr="00B51881" w:rsidRDefault="00BC3831" w:rsidP="00BC3831">
            <w:pPr>
              <w:widowControl w:val="0"/>
              <w:suppressAutoHyphens/>
              <w:autoSpaceDN w:val="0"/>
              <w:jc w:val="both"/>
              <w:textAlignment w:val="baseline"/>
              <w:rPr>
                <w:rFonts w:asciiTheme="minorHAnsi" w:eastAsia="Calibri" w:hAnsiTheme="minorHAnsi" w:cstheme="minorHAnsi"/>
                <w:bCs/>
                <w:sz w:val="20"/>
                <w:szCs w:val="20"/>
                <w:lang w:val="en-GB"/>
              </w:rPr>
            </w:pPr>
            <w:r w:rsidRPr="00B51881">
              <w:rPr>
                <w:rFonts w:asciiTheme="minorHAnsi" w:hAnsiTheme="minorHAnsi" w:cstheme="minorHAnsi"/>
                <w:sz w:val="20"/>
                <w:szCs w:val="20"/>
                <w:lang w:val="en-GB"/>
              </w:rPr>
              <w:t>The present government has committed to place the conservation of natural capital, always with the participation of local communities, at the heart of the national strategy for sustainable development, and similar policies have been maintained through several earlier changes of Government, and so are considered likely to be maintained.</w:t>
            </w:r>
          </w:p>
        </w:tc>
        <w:tc>
          <w:tcPr>
            <w:tcW w:w="3827" w:type="dxa"/>
            <w:vMerge w:val="restart"/>
            <w:shd w:val="clear" w:color="auto" w:fill="auto"/>
          </w:tcPr>
          <w:p w14:paraId="257F48DC" w14:textId="77777777" w:rsidR="00BC3831" w:rsidRPr="00B51881" w:rsidRDefault="00111E4F" w:rsidP="00111E4F">
            <w:pPr>
              <w:rPr>
                <w:rFonts w:asciiTheme="minorHAnsi" w:hAnsiTheme="minorHAnsi" w:cstheme="minorHAnsi"/>
                <w:sz w:val="20"/>
                <w:szCs w:val="20"/>
                <w:lang w:val="en-GB"/>
              </w:rPr>
            </w:pPr>
            <w:r w:rsidRPr="00B51881">
              <w:rPr>
                <w:rFonts w:asciiTheme="minorHAnsi" w:hAnsiTheme="minorHAnsi" w:cstheme="minorHAnsi"/>
                <w:sz w:val="20"/>
                <w:szCs w:val="20"/>
                <w:lang w:val="en-GB"/>
              </w:rPr>
              <w:t>A significant governmental change in Brazil in 2018 led to changes in political direction that affected the project. The primary Ministry of Environment official involved in the project left the Ministry, and governmental collaboration with national NGOs declined following the elections. To reduce impacts to the project, the ABC project led strengthened partnerships with other Ministry of Environment officials on project activities.</w:t>
            </w:r>
          </w:p>
          <w:p w14:paraId="162EF4BF" w14:textId="77777777" w:rsidR="002D1E88" w:rsidRPr="00B51881" w:rsidRDefault="002D1E88" w:rsidP="00111E4F">
            <w:pPr>
              <w:rPr>
                <w:rFonts w:asciiTheme="minorHAnsi" w:hAnsiTheme="minorHAnsi" w:cstheme="minorHAnsi"/>
                <w:sz w:val="20"/>
                <w:szCs w:val="20"/>
                <w:lang w:val="en-GB"/>
              </w:rPr>
            </w:pPr>
          </w:p>
          <w:p w14:paraId="30BA9109" w14:textId="046443D9" w:rsidR="00886822" w:rsidRPr="00B51881" w:rsidRDefault="002D1E88" w:rsidP="002D1E88">
            <w:pPr>
              <w:rPr>
                <w:rFonts w:asciiTheme="minorHAnsi" w:hAnsiTheme="minorHAnsi" w:cstheme="minorHAnsi"/>
                <w:sz w:val="20"/>
                <w:szCs w:val="20"/>
                <w:lang w:val="en-GB"/>
              </w:rPr>
            </w:pPr>
            <w:proofErr w:type="gramStart"/>
            <w:r w:rsidRPr="00B51881">
              <w:rPr>
                <w:rFonts w:asciiTheme="minorHAnsi" w:hAnsiTheme="minorHAnsi" w:cstheme="minorHAnsi"/>
                <w:sz w:val="20"/>
                <w:szCs w:val="20"/>
                <w:lang w:val="en-GB"/>
              </w:rPr>
              <w:t>During the course of</w:t>
            </w:r>
            <w:proofErr w:type="gramEnd"/>
            <w:r w:rsidRPr="00B51881">
              <w:rPr>
                <w:rFonts w:asciiTheme="minorHAnsi" w:hAnsiTheme="minorHAnsi" w:cstheme="minorHAnsi"/>
                <w:sz w:val="20"/>
                <w:szCs w:val="20"/>
                <w:lang w:val="en-GB"/>
              </w:rPr>
              <w:t xml:space="preserve"> the project, </w:t>
            </w:r>
            <w:r w:rsidR="00886822" w:rsidRPr="00B51881">
              <w:rPr>
                <w:rFonts w:asciiTheme="minorHAnsi" w:hAnsiTheme="minorHAnsi" w:cstheme="minorHAnsi"/>
                <w:sz w:val="20"/>
                <w:szCs w:val="20"/>
                <w:lang w:val="en-GB"/>
              </w:rPr>
              <w:t xml:space="preserve">Madagascar has changed </w:t>
            </w:r>
            <w:r w:rsidRPr="00B51881">
              <w:rPr>
                <w:rFonts w:asciiTheme="minorHAnsi" w:hAnsiTheme="minorHAnsi" w:cstheme="minorHAnsi"/>
                <w:sz w:val="20"/>
                <w:szCs w:val="20"/>
                <w:lang w:val="en-GB"/>
              </w:rPr>
              <w:t>a key</w:t>
            </w:r>
            <w:r w:rsidR="00886822" w:rsidRPr="00B51881">
              <w:rPr>
                <w:rFonts w:asciiTheme="minorHAnsi" w:hAnsiTheme="minorHAnsi" w:cstheme="minorHAnsi"/>
                <w:sz w:val="20"/>
                <w:szCs w:val="20"/>
                <w:lang w:val="en-GB"/>
              </w:rPr>
              <w:t xml:space="preserve"> member of </w:t>
            </w:r>
            <w:r w:rsidRPr="00B51881">
              <w:rPr>
                <w:rFonts w:asciiTheme="minorHAnsi" w:hAnsiTheme="minorHAnsi" w:cstheme="minorHAnsi"/>
                <w:sz w:val="20"/>
                <w:szCs w:val="20"/>
                <w:lang w:val="en-GB"/>
              </w:rPr>
              <w:t xml:space="preserve">the forestry administration, the </w:t>
            </w:r>
            <w:r w:rsidR="00886822" w:rsidRPr="00B51881">
              <w:rPr>
                <w:rFonts w:asciiTheme="minorHAnsi" w:hAnsiTheme="minorHAnsi" w:cstheme="minorHAnsi"/>
                <w:sz w:val="20"/>
                <w:szCs w:val="20"/>
                <w:lang w:val="en-GB"/>
              </w:rPr>
              <w:t xml:space="preserve">regional </w:t>
            </w:r>
            <w:r w:rsidRPr="00B51881">
              <w:rPr>
                <w:rFonts w:asciiTheme="minorHAnsi" w:hAnsiTheme="minorHAnsi" w:cstheme="minorHAnsi"/>
                <w:sz w:val="20"/>
                <w:szCs w:val="20"/>
                <w:lang w:val="en-GB"/>
              </w:rPr>
              <w:t>d</w:t>
            </w:r>
            <w:r w:rsidR="00886822" w:rsidRPr="00B51881">
              <w:rPr>
                <w:rFonts w:asciiTheme="minorHAnsi" w:hAnsiTheme="minorHAnsi" w:cstheme="minorHAnsi"/>
                <w:sz w:val="20"/>
                <w:szCs w:val="20"/>
                <w:lang w:val="en-GB"/>
              </w:rPr>
              <w:t>irector</w:t>
            </w:r>
            <w:r w:rsidRPr="00B51881">
              <w:rPr>
                <w:rFonts w:asciiTheme="minorHAnsi" w:hAnsiTheme="minorHAnsi" w:cstheme="minorHAnsi"/>
                <w:sz w:val="20"/>
                <w:szCs w:val="20"/>
                <w:lang w:val="en-GB"/>
              </w:rPr>
              <w:t>; t</w:t>
            </w:r>
            <w:r w:rsidR="00886822" w:rsidRPr="00B51881">
              <w:rPr>
                <w:rFonts w:asciiTheme="minorHAnsi" w:hAnsiTheme="minorHAnsi" w:cstheme="minorHAnsi"/>
                <w:sz w:val="20"/>
                <w:szCs w:val="20"/>
                <w:lang w:val="en-GB"/>
              </w:rPr>
              <w:t xml:space="preserve">he </w:t>
            </w:r>
            <w:r w:rsidRPr="00B51881">
              <w:rPr>
                <w:rFonts w:asciiTheme="minorHAnsi" w:hAnsiTheme="minorHAnsi" w:cstheme="minorHAnsi"/>
                <w:sz w:val="20"/>
                <w:szCs w:val="20"/>
                <w:lang w:val="en-GB"/>
              </w:rPr>
              <w:t>current</w:t>
            </w:r>
            <w:r w:rsidR="00886822" w:rsidRPr="00B51881">
              <w:rPr>
                <w:rFonts w:asciiTheme="minorHAnsi" w:hAnsiTheme="minorHAnsi" w:cstheme="minorHAnsi"/>
                <w:sz w:val="20"/>
                <w:szCs w:val="20"/>
                <w:lang w:val="en-GB"/>
              </w:rPr>
              <w:t xml:space="preserve"> government has </w:t>
            </w:r>
            <w:r w:rsidR="00440052" w:rsidRPr="00B51881">
              <w:rPr>
                <w:rFonts w:asciiTheme="minorHAnsi" w:hAnsiTheme="minorHAnsi" w:cstheme="minorHAnsi"/>
                <w:sz w:val="20"/>
                <w:szCs w:val="20"/>
                <w:lang w:val="en-GB"/>
              </w:rPr>
              <w:t xml:space="preserve">advocated </w:t>
            </w:r>
            <w:r w:rsidRPr="00B51881">
              <w:rPr>
                <w:rFonts w:asciiTheme="minorHAnsi" w:hAnsiTheme="minorHAnsi" w:cstheme="minorHAnsi"/>
                <w:sz w:val="20"/>
                <w:szCs w:val="20"/>
                <w:lang w:val="en-GB"/>
              </w:rPr>
              <w:t>for improved governance.</w:t>
            </w:r>
          </w:p>
        </w:tc>
        <w:tc>
          <w:tcPr>
            <w:tcW w:w="1134" w:type="dxa"/>
            <w:shd w:val="clear" w:color="auto" w:fill="auto"/>
          </w:tcPr>
          <w:p w14:paraId="005AC36A" w14:textId="66D5D790" w:rsidR="00BC3831" w:rsidRPr="00B51881" w:rsidRDefault="00BC3831" w:rsidP="00BC3831">
            <w:pPr>
              <w:rPr>
                <w:rFonts w:ascii="Arial" w:hAnsi="Arial" w:cs="Arial"/>
                <w:sz w:val="20"/>
                <w:szCs w:val="20"/>
                <w:lang w:val="en-GB"/>
              </w:rPr>
            </w:pPr>
            <w:r w:rsidRPr="00B51881">
              <w:rPr>
                <w:rFonts w:ascii="Arial" w:hAnsi="Arial" w:cs="Arial"/>
                <w:sz w:val="20"/>
                <w:szCs w:val="20"/>
                <w:lang w:val="en-GB"/>
              </w:rPr>
              <w:t xml:space="preserve">CEO: </w:t>
            </w:r>
            <w:r w:rsidRPr="00B51881">
              <w:rPr>
                <w:rFonts w:ascii="Arial" w:hAnsi="Arial" w:cs="Arial"/>
                <w:b/>
                <w:sz w:val="20"/>
                <w:szCs w:val="20"/>
                <w:lang w:val="en-GB"/>
              </w:rPr>
              <w:t>M</w:t>
            </w:r>
          </w:p>
        </w:tc>
      </w:tr>
      <w:tr w:rsidR="00B51881" w:rsidRPr="00B51881" w14:paraId="0CCFA085" w14:textId="77777777" w:rsidTr="00BC3831">
        <w:tc>
          <w:tcPr>
            <w:tcW w:w="4077" w:type="dxa"/>
            <w:vMerge/>
            <w:shd w:val="clear" w:color="auto" w:fill="auto"/>
          </w:tcPr>
          <w:p w14:paraId="7A2EC2BC" w14:textId="77777777" w:rsidR="00BC3831" w:rsidRPr="00B51881" w:rsidRDefault="00BC3831" w:rsidP="00BC3831">
            <w:pPr>
              <w:rPr>
                <w:rFonts w:asciiTheme="minorHAnsi" w:hAnsiTheme="minorHAnsi" w:cstheme="minorHAnsi"/>
                <w:sz w:val="20"/>
                <w:szCs w:val="20"/>
                <w:lang w:val="en-GB"/>
              </w:rPr>
            </w:pPr>
          </w:p>
        </w:tc>
        <w:tc>
          <w:tcPr>
            <w:tcW w:w="4253" w:type="dxa"/>
            <w:vMerge/>
            <w:shd w:val="clear" w:color="auto" w:fill="auto"/>
          </w:tcPr>
          <w:p w14:paraId="6EF18CDF" w14:textId="77777777" w:rsidR="00BC3831" w:rsidRPr="00B51881" w:rsidRDefault="00BC3831" w:rsidP="00BC3831">
            <w:pPr>
              <w:rPr>
                <w:rFonts w:asciiTheme="minorHAnsi" w:hAnsiTheme="minorHAnsi" w:cstheme="minorHAnsi"/>
                <w:sz w:val="20"/>
                <w:szCs w:val="20"/>
                <w:lang w:val="en-GB"/>
              </w:rPr>
            </w:pPr>
          </w:p>
        </w:tc>
        <w:tc>
          <w:tcPr>
            <w:tcW w:w="3827" w:type="dxa"/>
            <w:vMerge/>
            <w:shd w:val="clear" w:color="auto" w:fill="auto"/>
          </w:tcPr>
          <w:p w14:paraId="43B63A7A" w14:textId="77777777" w:rsidR="00BC3831" w:rsidRPr="00B51881" w:rsidRDefault="00BC3831" w:rsidP="00BC3831">
            <w:pPr>
              <w:rPr>
                <w:rFonts w:asciiTheme="minorHAnsi" w:hAnsiTheme="minorHAnsi" w:cstheme="minorHAnsi"/>
                <w:sz w:val="20"/>
                <w:szCs w:val="20"/>
                <w:lang w:val="en-GB"/>
              </w:rPr>
            </w:pPr>
          </w:p>
        </w:tc>
        <w:tc>
          <w:tcPr>
            <w:tcW w:w="1134" w:type="dxa"/>
            <w:shd w:val="clear" w:color="auto" w:fill="auto"/>
          </w:tcPr>
          <w:p w14:paraId="40EE30B7" w14:textId="4635A4AE" w:rsidR="00BC3831" w:rsidRPr="00B51881" w:rsidRDefault="00BC3831" w:rsidP="00BC3831">
            <w:pPr>
              <w:rPr>
                <w:rFonts w:ascii="Arial" w:hAnsi="Arial" w:cs="Arial"/>
                <w:sz w:val="20"/>
                <w:szCs w:val="20"/>
                <w:lang w:val="en-GB"/>
              </w:rPr>
            </w:pPr>
            <w:r w:rsidRPr="00B51881">
              <w:rPr>
                <w:rFonts w:ascii="Arial" w:hAnsi="Arial" w:cs="Arial"/>
                <w:sz w:val="20"/>
                <w:szCs w:val="20"/>
                <w:lang w:val="en-GB"/>
              </w:rPr>
              <w:t>TM:</w:t>
            </w:r>
            <w:r w:rsidR="00B51881">
              <w:rPr>
                <w:rFonts w:ascii="Arial" w:hAnsi="Arial" w:cs="Arial"/>
                <w:sz w:val="20"/>
                <w:szCs w:val="20"/>
                <w:lang w:val="en-GB"/>
              </w:rPr>
              <w:t xml:space="preserve"> M</w:t>
            </w:r>
          </w:p>
        </w:tc>
      </w:tr>
      <w:tr w:rsidR="00B51881" w:rsidRPr="00B51881" w14:paraId="3509E925" w14:textId="77777777" w:rsidTr="00BC3831">
        <w:tc>
          <w:tcPr>
            <w:tcW w:w="4077" w:type="dxa"/>
            <w:vMerge/>
            <w:shd w:val="clear" w:color="auto" w:fill="auto"/>
          </w:tcPr>
          <w:p w14:paraId="144DBF19" w14:textId="77777777" w:rsidR="00BC3831" w:rsidRPr="00B51881" w:rsidRDefault="00BC3831" w:rsidP="00BC3831">
            <w:pPr>
              <w:rPr>
                <w:rFonts w:asciiTheme="minorHAnsi" w:hAnsiTheme="minorHAnsi" w:cstheme="minorHAnsi"/>
                <w:sz w:val="20"/>
                <w:szCs w:val="20"/>
                <w:lang w:val="en-GB"/>
              </w:rPr>
            </w:pPr>
          </w:p>
        </w:tc>
        <w:tc>
          <w:tcPr>
            <w:tcW w:w="4253" w:type="dxa"/>
            <w:vMerge/>
            <w:shd w:val="clear" w:color="auto" w:fill="auto"/>
          </w:tcPr>
          <w:p w14:paraId="05A8DF14" w14:textId="77777777" w:rsidR="00BC3831" w:rsidRPr="00B51881" w:rsidRDefault="00BC3831" w:rsidP="00BC3831">
            <w:pPr>
              <w:rPr>
                <w:rFonts w:asciiTheme="minorHAnsi" w:hAnsiTheme="minorHAnsi" w:cstheme="minorHAnsi"/>
                <w:sz w:val="20"/>
                <w:szCs w:val="20"/>
                <w:lang w:val="en-GB"/>
              </w:rPr>
            </w:pPr>
          </w:p>
        </w:tc>
        <w:tc>
          <w:tcPr>
            <w:tcW w:w="3827" w:type="dxa"/>
            <w:vMerge/>
            <w:shd w:val="clear" w:color="auto" w:fill="auto"/>
          </w:tcPr>
          <w:p w14:paraId="3A82B033" w14:textId="77777777" w:rsidR="00BC3831" w:rsidRPr="00B51881" w:rsidRDefault="00BC3831" w:rsidP="00BC3831">
            <w:pPr>
              <w:rPr>
                <w:rFonts w:asciiTheme="minorHAnsi" w:hAnsiTheme="minorHAnsi" w:cstheme="minorHAnsi"/>
                <w:sz w:val="20"/>
                <w:szCs w:val="20"/>
                <w:lang w:val="en-GB"/>
              </w:rPr>
            </w:pPr>
          </w:p>
        </w:tc>
        <w:tc>
          <w:tcPr>
            <w:tcW w:w="1134" w:type="dxa"/>
            <w:shd w:val="clear" w:color="auto" w:fill="auto"/>
          </w:tcPr>
          <w:p w14:paraId="42AE5544" w14:textId="4364773C" w:rsidR="00BC3831" w:rsidRPr="00B51881" w:rsidRDefault="00BC3831" w:rsidP="00BC3831">
            <w:pPr>
              <w:rPr>
                <w:rFonts w:ascii="Arial" w:hAnsi="Arial" w:cs="Arial"/>
                <w:sz w:val="20"/>
                <w:szCs w:val="20"/>
                <w:lang w:val="en-GB"/>
              </w:rPr>
            </w:pPr>
            <w:r w:rsidRPr="00B51881">
              <w:rPr>
                <w:rFonts w:ascii="Arial" w:hAnsi="Arial" w:cs="Arial"/>
                <w:sz w:val="20"/>
                <w:szCs w:val="20"/>
                <w:lang w:val="en-GB"/>
              </w:rPr>
              <w:t>PM:</w:t>
            </w:r>
            <w:r w:rsidR="002D1E88" w:rsidRPr="00B51881">
              <w:rPr>
                <w:rFonts w:ascii="Arial" w:hAnsi="Arial" w:cs="Arial"/>
                <w:sz w:val="20"/>
                <w:szCs w:val="20"/>
                <w:lang w:val="en-GB"/>
              </w:rPr>
              <w:t xml:space="preserve"> M</w:t>
            </w:r>
          </w:p>
        </w:tc>
      </w:tr>
      <w:tr w:rsidR="00B51881" w:rsidRPr="00B51881" w14:paraId="39FD08CC" w14:textId="77777777" w:rsidTr="00BC3831">
        <w:tc>
          <w:tcPr>
            <w:tcW w:w="4077" w:type="dxa"/>
            <w:vMerge w:val="restart"/>
            <w:shd w:val="clear" w:color="auto" w:fill="auto"/>
          </w:tcPr>
          <w:p w14:paraId="58F7EEE0" w14:textId="5ACF749F" w:rsidR="0071057C" w:rsidRPr="00B51881" w:rsidRDefault="0071057C" w:rsidP="0071057C">
            <w:pPr>
              <w:rPr>
                <w:rFonts w:asciiTheme="minorHAnsi" w:hAnsiTheme="minorHAnsi" w:cstheme="minorHAnsi"/>
                <w:sz w:val="20"/>
                <w:szCs w:val="20"/>
                <w:lang w:val="en-GB"/>
              </w:rPr>
            </w:pPr>
            <w:r w:rsidRPr="00B51881">
              <w:rPr>
                <w:rFonts w:asciiTheme="minorHAnsi" w:hAnsiTheme="minorHAnsi" w:cstheme="minorHAnsi"/>
                <w:sz w:val="20"/>
                <w:szCs w:val="20"/>
              </w:rPr>
              <w:t>Opportunities to influence IFI policies fail to occur during lifespan of project</w:t>
            </w:r>
          </w:p>
          <w:p w14:paraId="74A54B31" w14:textId="598C97C3" w:rsidR="0071057C" w:rsidRPr="00B51881" w:rsidRDefault="0071057C" w:rsidP="0071057C">
            <w:pPr>
              <w:rPr>
                <w:rFonts w:asciiTheme="minorHAnsi" w:hAnsiTheme="minorHAnsi" w:cstheme="minorHAnsi"/>
                <w:sz w:val="20"/>
                <w:szCs w:val="20"/>
                <w:lang w:val="en-GB"/>
              </w:rPr>
            </w:pPr>
          </w:p>
        </w:tc>
        <w:tc>
          <w:tcPr>
            <w:tcW w:w="4253" w:type="dxa"/>
            <w:vMerge w:val="restart"/>
            <w:shd w:val="clear" w:color="auto" w:fill="auto"/>
          </w:tcPr>
          <w:p w14:paraId="04429C54" w14:textId="7A66E998" w:rsidR="0071057C" w:rsidRPr="00B51881" w:rsidRDefault="0071057C" w:rsidP="0071057C">
            <w:pPr>
              <w:rPr>
                <w:rFonts w:asciiTheme="minorHAnsi" w:hAnsiTheme="minorHAnsi" w:cstheme="minorHAnsi"/>
                <w:sz w:val="20"/>
                <w:szCs w:val="20"/>
                <w:lang w:val="en-GB"/>
              </w:rPr>
            </w:pPr>
            <w:r w:rsidRPr="00B51881">
              <w:rPr>
                <w:rFonts w:asciiTheme="minorHAnsi" w:hAnsiTheme="minorHAnsi" w:cstheme="minorHAnsi"/>
                <w:sz w:val="20"/>
                <w:szCs w:val="20"/>
              </w:rPr>
              <w:t xml:space="preserve">Success does not depend on all IFI policies being open for complete review. The number of IFIs is large and, although policies of each one </w:t>
            </w:r>
            <w:proofErr w:type="gramStart"/>
            <w:r w:rsidRPr="00B51881">
              <w:rPr>
                <w:rFonts w:asciiTheme="minorHAnsi" w:hAnsiTheme="minorHAnsi" w:cstheme="minorHAnsi"/>
                <w:sz w:val="20"/>
                <w:szCs w:val="20"/>
              </w:rPr>
              <w:t>are</w:t>
            </w:r>
            <w:proofErr w:type="gramEnd"/>
            <w:r w:rsidRPr="00B51881">
              <w:rPr>
                <w:rFonts w:asciiTheme="minorHAnsi" w:hAnsiTheme="minorHAnsi" w:cstheme="minorHAnsi"/>
                <w:sz w:val="20"/>
                <w:szCs w:val="20"/>
              </w:rPr>
              <w:t xml:space="preserve"> rarely reviewed, it is expected that some will be during the period.  The project will engage on the basis of international best-practice approaches that IFIs have committed to in their environmental policies; this can be done </w:t>
            </w:r>
            <w:proofErr w:type="gramStart"/>
            <w:r w:rsidRPr="00B51881">
              <w:rPr>
                <w:rFonts w:asciiTheme="minorHAnsi" w:hAnsiTheme="minorHAnsi" w:cstheme="minorHAnsi"/>
                <w:sz w:val="20"/>
                <w:szCs w:val="20"/>
              </w:rPr>
              <w:t>through  a</w:t>
            </w:r>
            <w:proofErr w:type="gramEnd"/>
            <w:r w:rsidRPr="00B51881">
              <w:rPr>
                <w:rFonts w:asciiTheme="minorHAnsi" w:hAnsiTheme="minorHAnsi" w:cstheme="minorHAnsi"/>
                <w:sz w:val="20"/>
                <w:szCs w:val="20"/>
              </w:rPr>
              <w:t xml:space="preserve"> </w:t>
            </w:r>
            <w:r w:rsidRPr="00B51881">
              <w:rPr>
                <w:rFonts w:asciiTheme="minorHAnsi" w:hAnsiTheme="minorHAnsi" w:cstheme="minorHAnsi"/>
                <w:sz w:val="20"/>
                <w:szCs w:val="20"/>
                <w:lang w:val="en-GB"/>
              </w:rPr>
              <w:t>case-by-case approach by</w:t>
            </w:r>
            <w:r w:rsidRPr="00B51881">
              <w:rPr>
                <w:rFonts w:asciiTheme="minorHAnsi" w:hAnsiTheme="minorHAnsi" w:cstheme="minorHAnsi"/>
                <w:sz w:val="20"/>
                <w:szCs w:val="20"/>
              </w:rPr>
              <w:t xml:space="preserve"> forming close relationships with IFI environmental specialists to influence the decision-making and requirements on EIAs/SEAs. The project will also collect evidence of how weak policies affect the outcome of a project and revive the information when reviews are underway.</w:t>
            </w:r>
          </w:p>
        </w:tc>
        <w:tc>
          <w:tcPr>
            <w:tcW w:w="3827" w:type="dxa"/>
            <w:vMerge w:val="restart"/>
            <w:shd w:val="clear" w:color="auto" w:fill="auto"/>
          </w:tcPr>
          <w:p w14:paraId="0A73EA02" w14:textId="5D814C30" w:rsidR="0071057C" w:rsidRPr="00B51881" w:rsidRDefault="0071057C" w:rsidP="00BE236A">
            <w:pPr>
              <w:rPr>
                <w:rFonts w:asciiTheme="minorHAnsi" w:hAnsiTheme="minorHAnsi" w:cstheme="minorHAnsi"/>
                <w:sz w:val="20"/>
                <w:szCs w:val="20"/>
                <w:lang w:val="en-GB"/>
              </w:rPr>
            </w:pPr>
            <w:r w:rsidRPr="00B51881">
              <w:rPr>
                <w:rFonts w:asciiTheme="minorHAnsi" w:hAnsiTheme="minorHAnsi" w:cstheme="minorHAnsi"/>
                <w:sz w:val="20"/>
                <w:szCs w:val="20"/>
                <w:lang w:val="en-GB"/>
              </w:rPr>
              <w:t>The project team successfully worked to influence IFI policies</w:t>
            </w:r>
            <w:r w:rsidR="002D1E88" w:rsidRPr="00B51881">
              <w:rPr>
                <w:rFonts w:asciiTheme="minorHAnsi" w:hAnsiTheme="minorHAnsi" w:cstheme="minorHAnsi"/>
                <w:sz w:val="20"/>
                <w:szCs w:val="20"/>
                <w:lang w:val="en-GB"/>
              </w:rPr>
              <w:t>, some</w:t>
            </w:r>
            <w:r w:rsidR="00BE236A" w:rsidRPr="00B51881">
              <w:rPr>
                <w:rFonts w:asciiTheme="minorHAnsi" w:hAnsiTheme="minorHAnsi" w:cstheme="minorHAnsi"/>
                <w:sz w:val="20"/>
                <w:szCs w:val="20"/>
                <w:lang w:val="en-GB"/>
              </w:rPr>
              <w:t xml:space="preserve"> of which are highly </w:t>
            </w:r>
            <w:r w:rsidR="001B7A81" w:rsidRPr="00B51881">
              <w:rPr>
                <w:rFonts w:asciiTheme="minorHAnsi" w:hAnsiTheme="minorHAnsi" w:cstheme="minorHAnsi"/>
                <w:sz w:val="20"/>
                <w:szCs w:val="20"/>
                <w:lang w:val="en-GB"/>
              </w:rPr>
              <w:t>influential</w:t>
            </w:r>
            <w:r w:rsidR="002D1E88" w:rsidRPr="00B51881">
              <w:rPr>
                <w:rFonts w:asciiTheme="minorHAnsi" w:hAnsiTheme="minorHAnsi" w:cstheme="minorHAnsi"/>
                <w:sz w:val="20"/>
                <w:szCs w:val="20"/>
                <w:lang w:val="en-GB"/>
              </w:rPr>
              <w:t xml:space="preserve"> (e</w:t>
            </w:r>
            <w:r w:rsidR="00C64500" w:rsidRPr="00B51881">
              <w:rPr>
                <w:rFonts w:asciiTheme="minorHAnsi" w:hAnsiTheme="minorHAnsi" w:cstheme="minorHAnsi"/>
                <w:sz w:val="20"/>
                <w:szCs w:val="20"/>
                <w:lang w:val="en-GB"/>
              </w:rPr>
              <w:t>.</w:t>
            </w:r>
            <w:r w:rsidR="002D1E88" w:rsidRPr="00B51881">
              <w:rPr>
                <w:rFonts w:asciiTheme="minorHAnsi" w:hAnsiTheme="minorHAnsi" w:cstheme="minorHAnsi"/>
                <w:sz w:val="20"/>
                <w:szCs w:val="20"/>
                <w:lang w:val="en-GB"/>
              </w:rPr>
              <w:t>g. World Bank and IFC)</w:t>
            </w:r>
            <w:r w:rsidRPr="00B51881">
              <w:rPr>
                <w:rFonts w:asciiTheme="minorHAnsi" w:hAnsiTheme="minorHAnsi" w:cstheme="minorHAnsi"/>
                <w:sz w:val="20"/>
                <w:szCs w:val="20"/>
                <w:lang w:val="en-GB"/>
              </w:rPr>
              <w:t>. Some policies are still open to consultation following the end of the project (e.g. Equator Principles</w:t>
            </w:r>
            <w:r w:rsidR="002D1E88" w:rsidRPr="00B51881">
              <w:rPr>
                <w:rFonts w:asciiTheme="minorHAnsi" w:hAnsiTheme="minorHAnsi" w:cstheme="minorHAnsi"/>
                <w:sz w:val="20"/>
                <w:szCs w:val="20"/>
                <w:lang w:val="en-GB"/>
              </w:rPr>
              <w:t>), but t</w:t>
            </w:r>
            <w:r w:rsidRPr="00B51881">
              <w:rPr>
                <w:rFonts w:asciiTheme="minorHAnsi" w:hAnsiTheme="minorHAnsi" w:cstheme="minorHAnsi"/>
                <w:sz w:val="20"/>
                <w:szCs w:val="20"/>
                <w:lang w:val="en-GB"/>
              </w:rPr>
              <w:t xml:space="preserve">he project team </w:t>
            </w:r>
            <w:r w:rsidR="002D1E88" w:rsidRPr="00B51881">
              <w:rPr>
                <w:rFonts w:asciiTheme="minorHAnsi" w:hAnsiTheme="minorHAnsi" w:cstheme="minorHAnsi"/>
                <w:sz w:val="20"/>
                <w:szCs w:val="20"/>
                <w:lang w:val="en-GB"/>
              </w:rPr>
              <w:t xml:space="preserve">continues to advocate for AZE sites as a key type of KBA through ongoing policy work (e.g. </w:t>
            </w:r>
            <w:r w:rsidR="00BE236A" w:rsidRPr="00B51881">
              <w:rPr>
                <w:rFonts w:asciiTheme="minorHAnsi" w:hAnsiTheme="minorHAnsi" w:cstheme="minorHAnsi"/>
                <w:sz w:val="20"/>
                <w:szCs w:val="20"/>
                <w:lang w:val="en-GB"/>
              </w:rPr>
              <w:t xml:space="preserve">by </w:t>
            </w:r>
            <w:r w:rsidRPr="00B51881">
              <w:rPr>
                <w:rFonts w:asciiTheme="minorHAnsi" w:hAnsiTheme="minorHAnsi" w:cstheme="minorHAnsi"/>
                <w:sz w:val="20"/>
                <w:szCs w:val="20"/>
                <w:lang w:val="en-GB"/>
              </w:rPr>
              <w:t>provid</w:t>
            </w:r>
            <w:r w:rsidR="00BE236A" w:rsidRPr="00B51881">
              <w:rPr>
                <w:rFonts w:asciiTheme="minorHAnsi" w:hAnsiTheme="minorHAnsi" w:cstheme="minorHAnsi"/>
                <w:sz w:val="20"/>
                <w:szCs w:val="20"/>
                <w:lang w:val="en-GB"/>
              </w:rPr>
              <w:t>ing</w:t>
            </w:r>
            <w:r w:rsidRPr="00B51881">
              <w:rPr>
                <w:rFonts w:asciiTheme="minorHAnsi" w:hAnsiTheme="minorHAnsi" w:cstheme="minorHAnsi"/>
                <w:sz w:val="20"/>
                <w:szCs w:val="20"/>
                <w:lang w:val="en-GB"/>
              </w:rPr>
              <w:t xml:space="preserve"> comment and </w:t>
            </w:r>
            <w:r w:rsidR="00BE236A" w:rsidRPr="00B51881">
              <w:rPr>
                <w:rFonts w:asciiTheme="minorHAnsi" w:hAnsiTheme="minorHAnsi" w:cstheme="minorHAnsi"/>
                <w:sz w:val="20"/>
                <w:szCs w:val="20"/>
                <w:lang w:val="en-GB"/>
              </w:rPr>
              <w:t>being</w:t>
            </w:r>
            <w:r w:rsidRPr="00B51881">
              <w:rPr>
                <w:rFonts w:asciiTheme="minorHAnsi" w:hAnsiTheme="minorHAnsi" w:cstheme="minorHAnsi"/>
                <w:sz w:val="20"/>
                <w:szCs w:val="20"/>
                <w:lang w:val="en-GB"/>
              </w:rPr>
              <w:t xml:space="preserve"> in touch with the Equator Principles prior to and following the end of project to hopefully ensure strong safeguards for AZE sites in Equator Principles updates</w:t>
            </w:r>
            <w:r w:rsidR="00BE236A" w:rsidRPr="00B51881">
              <w:rPr>
                <w:rFonts w:asciiTheme="minorHAnsi" w:hAnsiTheme="minorHAnsi" w:cstheme="minorHAnsi"/>
                <w:sz w:val="20"/>
                <w:szCs w:val="20"/>
                <w:lang w:val="en-GB"/>
              </w:rPr>
              <w:t xml:space="preserve">) as well as via an ongoing project to improve civil society capacity to engage with standards </w:t>
            </w:r>
            <w:r w:rsidR="00BE236A" w:rsidRPr="00B51881">
              <w:rPr>
                <w:rFonts w:asciiTheme="minorHAnsi" w:hAnsiTheme="minorHAnsi" w:cstheme="minorHAnsi"/>
                <w:sz w:val="20"/>
                <w:szCs w:val="20"/>
                <w:lang w:val="en-GB"/>
              </w:rPr>
              <w:lastRenderedPageBreak/>
              <w:t>and safeguards and provide guidance for standardised advocacy points.</w:t>
            </w:r>
          </w:p>
        </w:tc>
        <w:tc>
          <w:tcPr>
            <w:tcW w:w="1134" w:type="dxa"/>
            <w:shd w:val="clear" w:color="auto" w:fill="auto"/>
          </w:tcPr>
          <w:p w14:paraId="1BE4F7A4" w14:textId="500070DC" w:rsidR="0071057C" w:rsidRPr="00B51881" w:rsidRDefault="0071057C" w:rsidP="0071057C">
            <w:pPr>
              <w:rPr>
                <w:rFonts w:ascii="Arial" w:hAnsi="Arial" w:cs="Arial"/>
                <w:sz w:val="20"/>
                <w:szCs w:val="20"/>
                <w:lang w:val="en-GB"/>
              </w:rPr>
            </w:pPr>
            <w:r w:rsidRPr="00B51881">
              <w:rPr>
                <w:rFonts w:ascii="Arial" w:hAnsi="Arial" w:cs="Arial"/>
                <w:sz w:val="20"/>
                <w:szCs w:val="20"/>
                <w:lang w:val="en-GB"/>
              </w:rPr>
              <w:lastRenderedPageBreak/>
              <w:t xml:space="preserve">CEO: </w:t>
            </w:r>
            <w:r w:rsidR="00FB6D57" w:rsidRPr="00B51881">
              <w:rPr>
                <w:rFonts w:ascii="Arial" w:hAnsi="Arial" w:cs="Arial"/>
                <w:b/>
                <w:sz w:val="20"/>
                <w:szCs w:val="20"/>
                <w:lang w:val="en-GB"/>
              </w:rPr>
              <w:t>M</w:t>
            </w:r>
          </w:p>
        </w:tc>
      </w:tr>
      <w:tr w:rsidR="00B51881" w:rsidRPr="00B51881" w14:paraId="4190A98C" w14:textId="77777777" w:rsidTr="00BC3831">
        <w:tc>
          <w:tcPr>
            <w:tcW w:w="4077" w:type="dxa"/>
            <w:vMerge/>
            <w:shd w:val="clear" w:color="auto" w:fill="auto"/>
          </w:tcPr>
          <w:p w14:paraId="3B47591E" w14:textId="77777777" w:rsidR="0071057C" w:rsidRPr="00B51881" w:rsidRDefault="0071057C" w:rsidP="0071057C">
            <w:pPr>
              <w:rPr>
                <w:rFonts w:asciiTheme="minorHAnsi" w:hAnsiTheme="minorHAnsi" w:cstheme="minorHAnsi"/>
                <w:sz w:val="20"/>
                <w:szCs w:val="20"/>
                <w:lang w:val="en-GB"/>
              </w:rPr>
            </w:pPr>
          </w:p>
        </w:tc>
        <w:tc>
          <w:tcPr>
            <w:tcW w:w="4253" w:type="dxa"/>
            <w:vMerge/>
            <w:shd w:val="clear" w:color="auto" w:fill="auto"/>
          </w:tcPr>
          <w:p w14:paraId="3B32BA07" w14:textId="77777777" w:rsidR="0071057C" w:rsidRPr="00B51881" w:rsidRDefault="0071057C" w:rsidP="0071057C">
            <w:pPr>
              <w:rPr>
                <w:rFonts w:asciiTheme="minorHAnsi" w:hAnsiTheme="minorHAnsi" w:cstheme="minorHAnsi"/>
                <w:sz w:val="20"/>
                <w:szCs w:val="20"/>
                <w:lang w:val="en-GB"/>
              </w:rPr>
            </w:pPr>
          </w:p>
        </w:tc>
        <w:tc>
          <w:tcPr>
            <w:tcW w:w="3827" w:type="dxa"/>
            <w:vMerge/>
            <w:shd w:val="clear" w:color="auto" w:fill="auto"/>
          </w:tcPr>
          <w:p w14:paraId="24176820" w14:textId="77777777" w:rsidR="0071057C" w:rsidRPr="00B51881" w:rsidRDefault="0071057C" w:rsidP="0071057C">
            <w:pPr>
              <w:rPr>
                <w:rFonts w:asciiTheme="minorHAnsi" w:hAnsiTheme="minorHAnsi" w:cstheme="minorHAnsi"/>
                <w:sz w:val="20"/>
                <w:szCs w:val="20"/>
                <w:lang w:val="en-GB"/>
              </w:rPr>
            </w:pPr>
          </w:p>
        </w:tc>
        <w:tc>
          <w:tcPr>
            <w:tcW w:w="1134" w:type="dxa"/>
            <w:shd w:val="clear" w:color="auto" w:fill="auto"/>
          </w:tcPr>
          <w:p w14:paraId="31025557" w14:textId="1FF5AB47" w:rsidR="0071057C" w:rsidRPr="00B51881" w:rsidRDefault="0071057C" w:rsidP="0071057C">
            <w:pPr>
              <w:rPr>
                <w:rFonts w:ascii="Arial" w:hAnsi="Arial" w:cs="Arial"/>
                <w:sz w:val="20"/>
                <w:szCs w:val="20"/>
                <w:lang w:val="en-GB"/>
              </w:rPr>
            </w:pPr>
            <w:r w:rsidRPr="00B51881">
              <w:rPr>
                <w:rFonts w:ascii="Arial" w:hAnsi="Arial" w:cs="Arial"/>
                <w:sz w:val="20"/>
                <w:szCs w:val="20"/>
                <w:lang w:val="en-GB"/>
              </w:rPr>
              <w:t>TM:</w:t>
            </w:r>
            <w:r w:rsidR="001A3D5D">
              <w:rPr>
                <w:rFonts w:ascii="Arial" w:hAnsi="Arial" w:cs="Arial"/>
                <w:sz w:val="20"/>
                <w:szCs w:val="20"/>
                <w:lang w:val="en-GB"/>
              </w:rPr>
              <w:t xml:space="preserve"> L</w:t>
            </w:r>
          </w:p>
        </w:tc>
      </w:tr>
      <w:tr w:rsidR="00B51881" w:rsidRPr="00B51881" w14:paraId="50B9B721" w14:textId="77777777" w:rsidTr="00BC3831">
        <w:tc>
          <w:tcPr>
            <w:tcW w:w="4077" w:type="dxa"/>
            <w:vMerge/>
            <w:shd w:val="clear" w:color="auto" w:fill="auto"/>
          </w:tcPr>
          <w:p w14:paraId="65C52983" w14:textId="77777777" w:rsidR="0071057C" w:rsidRPr="00B51881" w:rsidRDefault="0071057C" w:rsidP="0071057C">
            <w:pPr>
              <w:rPr>
                <w:rFonts w:asciiTheme="minorHAnsi" w:hAnsiTheme="minorHAnsi" w:cstheme="minorHAnsi"/>
                <w:sz w:val="20"/>
                <w:szCs w:val="20"/>
                <w:lang w:val="en-GB"/>
              </w:rPr>
            </w:pPr>
          </w:p>
        </w:tc>
        <w:tc>
          <w:tcPr>
            <w:tcW w:w="4253" w:type="dxa"/>
            <w:vMerge/>
            <w:shd w:val="clear" w:color="auto" w:fill="auto"/>
          </w:tcPr>
          <w:p w14:paraId="57D675A2" w14:textId="77777777" w:rsidR="0071057C" w:rsidRPr="00B51881" w:rsidRDefault="0071057C" w:rsidP="0071057C">
            <w:pPr>
              <w:rPr>
                <w:rFonts w:asciiTheme="minorHAnsi" w:hAnsiTheme="minorHAnsi" w:cstheme="minorHAnsi"/>
                <w:sz w:val="20"/>
                <w:szCs w:val="20"/>
                <w:lang w:val="en-GB"/>
              </w:rPr>
            </w:pPr>
          </w:p>
        </w:tc>
        <w:tc>
          <w:tcPr>
            <w:tcW w:w="3827" w:type="dxa"/>
            <w:vMerge/>
            <w:shd w:val="clear" w:color="auto" w:fill="auto"/>
          </w:tcPr>
          <w:p w14:paraId="596BA908" w14:textId="77777777" w:rsidR="0071057C" w:rsidRPr="00B51881" w:rsidRDefault="0071057C" w:rsidP="0071057C">
            <w:pPr>
              <w:rPr>
                <w:rFonts w:asciiTheme="minorHAnsi" w:hAnsiTheme="minorHAnsi" w:cstheme="minorHAnsi"/>
                <w:sz w:val="20"/>
                <w:szCs w:val="20"/>
                <w:lang w:val="en-GB"/>
              </w:rPr>
            </w:pPr>
          </w:p>
        </w:tc>
        <w:tc>
          <w:tcPr>
            <w:tcW w:w="1134" w:type="dxa"/>
            <w:shd w:val="clear" w:color="auto" w:fill="auto"/>
          </w:tcPr>
          <w:p w14:paraId="1240884D" w14:textId="4C779B86" w:rsidR="0071057C" w:rsidRPr="00B51881" w:rsidRDefault="0071057C" w:rsidP="0071057C">
            <w:pPr>
              <w:rPr>
                <w:rFonts w:ascii="Arial" w:hAnsi="Arial" w:cs="Arial"/>
                <w:sz w:val="20"/>
                <w:szCs w:val="20"/>
                <w:lang w:val="en-GB"/>
              </w:rPr>
            </w:pPr>
            <w:r w:rsidRPr="00B51881">
              <w:rPr>
                <w:rFonts w:ascii="Arial" w:hAnsi="Arial" w:cs="Arial"/>
                <w:sz w:val="20"/>
                <w:szCs w:val="20"/>
                <w:lang w:val="en-GB"/>
              </w:rPr>
              <w:t>PM:</w:t>
            </w:r>
            <w:r w:rsidR="00BE236A" w:rsidRPr="00B51881">
              <w:rPr>
                <w:rFonts w:ascii="Arial" w:hAnsi="Arial" w:cs="Arial"/>
                <w:sz w:val="20"/>
                <w:szCs w:val="20"/>
                <w:lang w:val="en-GB"/>
              </w:rPr>
              <w:t xml:space="preserve"> L</w:t>
            </w:r>
          </w:p>
        </w:tc>
      </w:tr>
      <w:tr w:rsidR="00B51881" w:rsidRPr="00B51881" w14:paraId="1137289B" w14:textId="77777777" w:rsidTr="00BC3831">
        <w:trPr>
          <w:trHeight w:val="158"/>
        </w:trPr>
        <w:tc>
          <w:tcPr>
            <w:tcW w:w="4077" w:type="dxa"/>
            <w:vMerge w:val="restart"/>
            <w:shd w:val="clear" w:color="auto" w:fill="auto"/>
          </w:tcPr>
          <w:p w14:paraId="775E44D8" w14:textId="4B9ED4A1" w:rsidR="0071057C" w:rsidRPr="00B51881" w:rsidRDefault="0071057C" w:rsidP="0071057C">
            <w:pPr>
              <w:rPr>
                <w:rFonts w:asciiTheme="minorHAnsi" w:hAnsiTheme="minorHAnsi" w:cstheme="minorHAnsi"/>
                <w:b/>
                <w:sz w:val="20"/>
                <w:szCs w:val="20"/>
                <w:lang w:val="en-GB"/>
              </w:rPr>
            </w:pPr>
            <w:r w:rsidRPr="00B51881">
              <w:rPr>
                <w:rFonts w:asciiTheme="minorHAnsi" w:hAnsiTheme="minorHAnsi" w:cstheme="minorHAnsi"/>
                <w:sz w:val="20"/>
                <w:szCs w:val="20"/>
              </w:rPr>
              <w:t>Communities resident in areas surrounding target AZE sites may not be supportive of conservation plans. This may arise from lack of awareness of the significance of such sites, as well as the potential for government restrictions on land uses and access to natural resources in order to ensure habitat and species protection.</w:t>
            </w:r>
          </w:p>
        </w:tc>
        <w:tc>
          <w:tcPr>
            <w:tcW w:w="4253" w:type="dxa"/>
            <w:vMerge w:val="restart"/>
            <w:shd w:val="clear" w:color="auto" w:fill="auto"/>
          </w:tcPr>
          <w:p w14:paraId="76841A03" w14:textId="30984438" w:rsidR="0071057C" w:rsidRPr="00B51881" w:rsidRDefault="0071057C" w:rsidP="0071057C">
            <w:pPr>
              <w:rPr>
                <w:rFonts w:asciiTheme="minorHAnsi" w:hAnsiTheme="minorHAnsi" w:cstheme="minorHAnsi"/>
                <w:b/>
                <w:sz w:val="20"/>
                <w:szCs w:val="20"/>
                <w:lang w:val="en-GB"/>
              </w:rPr>
            </w:pPr>
            <w:r w:rsidRPr="00B51881">
              <w:rPr>
                <w:rFonts w:asciiTheme="minorHAnsi" w:hAnsiTheme="minorHAnsi" w:cstheme="minorHAnsi"/>
                <w:sz w:val="20"/>
                <w:szCs w:val="20"/>
              </w:rPr>
              <w:t>A comprehensive community outreach plan for each target AZE site will be developed and implemented. At the Madagascar site, this, and consequent actions, will be based on the existing Social and Environmental Safeguards Plan based on comprehensive community consultation with and approval by local communities. The generation of socio-economic benefits will be emphasized as part of the establishment and management of target AZE sites.</w:t>
            </w:r>
            <w:r w:rsidRPr="00B51881" w:rsidDel="002476F4">
              <w:rPr>
                <w:rFonts w:asciiTheme="minorHAnsi" w:hAnsiTheme="minorHAnsi" w:cstheme="minorHAnsi"/>
                <w:sz w:val="20"/>
                <w:szCs w:val="20"/>
              </w:rPr>
              <w:t xml:space="preserve"> </w:t>
            </w:r>
            <w:r w:rsidRPr="00B51881">
              <w:rPr>
                <w:rFonts w:asciiTheme="minorHAnsi" w:hAnsiTheme="minorHAnsi" w:cstheme="minorHAnsi"/>
                <w:sz w:val="20"/>
                <w:szCs w:val="20"/>
                <w:lang w:val="en-GB"/>
              </w:rPr>
              <w:t>Where applicable, priority in job creation and capacity building will be given to the disadvantaged social groups, including women’s groups, within the surrounding community.</w:t>
            </w:r>
          </w:p>
        </w:tc>
        <w:tc>
          <w:tcPr>
            <w:tcW w:w="3827" w:type="dxa"/>
            <w:vMerge w:val="restart"/>
            <w:shd w:val="clear" w:color="auto" w:fill="auto"/>
          </w:tcPr>
          <w:p w14:paraId="4BC604ED" w14:textId="71EEE228" w:rsidR="0071057C" w:rsidRPr="00B51881" w:rsidRDefault="0071057C" w:rsidP="0071057C">
            <w:pPr>
              <w:rPr>
                <w:rFonts w:asciiTheme="minorHAnsi" w:hAnsiTheme="minorHAnsi" w:cstheme="minorHAnsi"/>
                <w:sz w:val="20"/>
                <w:szCs w:val="20"/>
                <w:lang w:val="en-GB"/>
              </w:rPr>
            </w:pPr>
            <w:r w:rsidRPr="00B51881">
              <w:rPr>
                <w:rFonts w:asciiTheme="minorHAnsi" w:hAnsiTheme="minorHAnsi" w:cstheme="minorHAnsi"/>
                <w:sz w:val="20"/>
                <w:szCs w:val="20"/>
                <w:lang w:val="en-GB"/>
              </w:rPr>
              <w:t xml:space="preserve">This risk did indeed turn out to be a concern, in Mehuin, Chile and the Chilean project team did an exceptional job reversing initial community resistance to the project. The Mapuche </w:t>
            </w:r>
            <w:r w:rsidR="00FB6D57" w:rsidRPr="00B51881">
              <w:rPr>
                <w:rFonts w:asciiTheme="minorHAnsi" w:hAnsiTheme="minorHAnsi" w:cstheme="minorHAnsi"/>
                <w:sz w:val="20"/>
                <w:szCs w:val="20"/>
                <w:lang w:val="en-GB"/>
              </w:rPr>
              <w:t>i</w:t>
            </w:r>
            <w:r w:rsidRPr="00B51881">
              <w:rPr>
                <w:rFonts w:asciiTheme="minorHAnsi" w:hAnsiTheme="minorHAnsi" w:cstheme="minorHAnsi"/>
                <w:sz w:val="20"/>
                <w:szCs w:val="20"/>
                <w:lang w:val="en-GB"/>
              </w:rPr>
              <w:t xml:space="preserve">ndigenous </w:t>
            </w:r>
            <w:r w:rsidR="00FB6D57" w:rsidRPr="00B51881">
              <w:rPr>
                <w:rFonts w:asciiTheme="minorHAnsi" w:hAnsiTheme="minorHAnsi" w:cstheme="minorHAnsi"/>
                <w:sz w:val="20"/>
                <w:szCs w:val="20"/>
                <w:lang w:val="en-GB"/>
              </w:rPr>
              <w:t>c</w:t>
            </w:r>
            <w:r w:rsidRPr="00B51881">
              <w:rPr>
                <w:rFonts w:asciiTheme="minorHAnsi" w:hAnsiTheme="minorHAnsi" w:cstheme="minorHAnsi"/>
                <w:sz w:val="20"/>
                <w:szCs w:val="20"/>
                <w:lang w:val="en-GB"/>
              </w:rPr>
              <w:t>ommunities surrounding the AZE sites were reluctant to support the AZE project, in part due to reluctance to have governmental involvement on their land. To reverse this initial scepticism, the project team held community workshops, with adults, school teachers, including many women, and students, to raise awareness of the AZE trigger species on their land. Over time, the project team built up trust with the communities, to the point where the communities were interested in participating in the development of a Conservation Plan for the region. The project team also worked with one landowner initially to fence off part of his land to protect the ravines where the AZE trigger species occur. The involvement of this individual in the project led to increased interest of others to protect the AZE trigger species. The project team has been so successful that the communities were eager to continue the project activities past the end of the project. They successfully involved local government to fund continued conservation actions at the Mehuin sites following the close of the GEF project.</w:t>
            </w:r>
          </w:p>
          <w:p w14:paraId="5B4CA0A9" w14:textId="77777777" w:rsidR="00C64500" w:rsidRPr="00B51881" w:rsidRDefault="00C64500" w:rsidP="0071057C">
            <w:pPr>
              <w:rPr>
                <w:rFonts w:asciiTheme="minorHAnsi" w:hAnsiTheme="minorHAnsi" w:cstheme="minorHAnsi"/>
                <w:sz w:val="20"/>
                <w:szCs w:val="20"/>
                <w:lang w:val="en-GB"/>
              </w:rPr>
            </w:pPr>
          </w:p>
          <w:p w14:paraId="05D80509" w14:textId="77777777" w:rsidR="0071057C" w:rsidRPr="00B51881" w:rsidRDefault="0071057C" w:rsidP="0071057C">
            <w:pPr>
              <w:rPr>
                <w:rFonts w:asciiTheme="minorHAnsi" w:hAnsiTheme="minorHAnsi" w:cstheme="minorHAnsi"/>
                <w:sz w:val="20"/>
                <w:szCs w:val="20"/>
                <w:lang w:val="en-GB"/>
              </w:rPr>
            </w:pPr>
            <w:r w:rsidRPr="00B51881">
              <w:rPr>
                <w:rFonts w:asciiTheme="minorHAnsi" w:hAnsiTheme="minorHAnsi" w:cstheme="minorHAnsi"/>
                <w:sz w:val="20"/>
                <w:szCs w:val="20"/>
                <w:lang w:val="en-GB"/>
              </w:rPr>
              <w:lastRenderedPageBreak/>
              <w:t xml:space="preserve">In Brazil, the project team collaborated with local ranchers to put together land management workshops and stress the importance of reforestation, not only for the long-term persistence of the AZE trigger species but also to benefit the landowners themselves. </w:t>
            </w:r>
          </w:p>
          <w:p w14:paraId="25BC65A9" w14:textId="77777777" w:rsidR="00C64500" w:rsidRPr="00B51881" w:rsidRDefault="00C64500" w:rsidP="0071057C">
            <w:pPr>
              <w:rPr>
                <w:rFonts w:asciiTheme="minorHAnsi" w:hAnsiTheme="minorHAnsi" w:cstheme="minorHAnsi"/>
                <w:sz w:val="20"/>
                <w:szCs w:val="20"/>
                <w:lang w:val="en-GB"/>
              </w:rPr>
            </w:pPr>
          </w:p>
          <w:p w14:paraId="4B45D487" w14:textId="77777777" w:rsidR="00E9057F" w:rsidRPr="00B51881" w:rsidRDefault="00E9057F" w:rsidP="0071057C">
            <w:pPr>
              <w:rPr>
                <w:rFonts w:asciiTheme="minorHAnsi" w:hAnsiTheme="minorHAnsi" w:cstheme="minorHAnsi"/>
                <w:sz w:val="20"/>
                <w:szCs w:val="20"/>
                <w:lang w:val="en-GB"/>
              </w:rPr>
            </w:pPr>
            <w:r w:rsidRPr="00B51881">
              <w:rPr>
                <w:rFonts w:asciiTheme="minorHAnsi" w:hAnsiTheme="minorHAnsi" w:cstheme="minorHAnsi"/>
                <w:sz w:val="20"/>
                <w:szCs w:val="20"/>
                <w:lang w:val="en-GB"/>
              </w:rPr>
              <w:t xml:space="preserve">In Madagascar, coordination and support from local communities has been good, following a nationally-established model. </w:t>
            </w:r>
          </w:p>
          <w:p w14:paraId="3246D893" w14:textId="3EC91F2E" w:rsidR="00E9057F" w:rsidRPr="00B51881" w:rsidRDefault="00E9057F" w:rsidP="0071057C">
            <w:pPr>
              <w:rPr>
                <w:rFonts w:asciiTheme="minorHAnsi" w:hAnsiTheme="minorHAnsi" w:cstheme="minorHAnsi"/>
                <w:sz w:val="20"/>
                <w:szCs w:val="20"/>
                <w:lang w:val="en-GB"/>
              </w:rPr>
            </w:pPr>
          </w:p>
        </w:tc>
        <w:tc>
          <w:tcPr>
            <w:tcW w:w="1134" w:type="dxa"/>
            <w:shd w:val="clear" w:color="auto" w:fill="auto"/>
          </w:tcPr>
          <w:p w14:paraId="62EF4BAD" w14:textId="4749BA7A" w:rsidR="0071057C" w:rsidRPr="00B51881" w:rsidRDefault="0071057C" w:rsidP="0071057C">
            <w:pPr>
              <w:rPr>
                <w:rFonts w:ascii="Arial" w:hAnsi="Arial" w:cs="Arial"/>
                <w:sz w:val="20"/>
                <w:szCs w:val="20"/>
                <w:lang w:val="en-GB"/>
              </w:rPr>
            </w:pPr>
            <w:r w:rsidRPr="00B51881">
              <w:rPr>
                <w:rFonts w:ascii="Arial" w:hAnsi="Arial" w:cs="Arial"/>
                <w:sz w:val="20"/>
                <w:szCs w:val="20"/>
                <w:lang w:val="en-GB"/>
              </w:rPr>
              <w:lastRenderedPageBreak/>
              <w:t xml:space="preserve">CEO: </w:t>
            </w:r>
            <w:r w:rsidR="00FB6D57" w:rsidRPr="00B51881">
              <w:rPr>
                <w:rFonts w:ascii="Arial" w:hAnsi="Arial" w:cs="Arial"/>
                <w:b/>
                <w:sz w:val="20"/>
                <w:szCs w:val="20"/>
                <w:lang w:val="en-GB"/>
              </w:rPr>
              <w:t>M</w:t>
            </w:r>
          </w:p>
        </w:tc>
      </w:tr>
      <w:tr w:rsidR="00B51881" w:rsidRPr="00B51881" w14:paraId="3FCD69A7" w14:textId="77777777" w:rsidTr="00BC3831">
        <w:trPr>
          <w:trHeight w:val="156"/>
        </w:trPr>
        <w:tc>
          <w:tcPr>
            <w:tcW w:w="4077" w:type="dxa"/>
            <w:vMerge/>
            <w:shd w:val="clear" w:color="auto" w:fill="auto"/>
          </w:tcPr>
          <w:p w14:paraId="22D55E93" w14:textId="50F729F7" w:rsidR="0071057C" w:rsidRPr="00B51881" w:rsidRDefault="0071057C" w:rsidP="0071057C">
            <w:pPr>
              <w:jc w:val="right"/>
              <w:rPr>
                <w:rFonts w:ascii="Arial" w:hAnsi="Arial" w:cs="Arial"/>
                <w:b/>
                <w:sz w:val="20"/>
                <w:szCs w:val="20"/>
                <w:lang w:val="en-GB"/>
              </w:rPr>
            </w:pPr>
          </w:p>
        </w:tc>
        <w:tc>
          <w:tcPr>
            <w:tcW w:w="4253" w:type="dxa"/>
            <w:vMerge/>
            <w:shd w:val="clear" w:color="auto" w:fill="auto"/>
          </w:tcPr>
          <w:p w14:paraId="6E99ED50" w14:textId="77777777" w:rsidR="0071057C" w:rsidRPr="00B51881" w:rsidRDefault="0071057C" w:rsidP="0071057C">
            <w:pPr>
              <w:jc w:val="right"/>
              <w:rPr>
                <w:rFonts w:ascii="Arial" w:hAnsi="Arial" w:cs="Arial"/>
                <w:b/>
                <w:sz w:val="20"/>
                <w:szCs w:val="20"/>
                <w:lang w:val="en-GB"/>
              </w:rPr>
            </w:pPr>
          </w:p>
        </w:tc>
        <w:tc>
          <w:tcPr>
            <w:tcW w:w="3827" w:type="dxa"/>
            <w:vMerge/>
            <w:shd w:val="clear" w:color="auto" w:fill="auto"/>
          </w:tcPr>
          <w:p w14:paraId="223213F2" w14:textId="77777777" w:rsidR="0071057C" w:rsidRPr="00B51881" w:rsidRDefault="0071057C" w:rsidP="0071057C">
            <w:pPr>
              <w:jc w:val="right"/>
              <w:rPr>
                <w:rFonts w:ascii="Arial" w:hAnsi="Arial" w:cs="Arial"/>
                <w:b/>
                <w:sz w:val="20"/>
                <w:szCs w:val="20"/>
                <w:lang w:val="en-GB"/>
              </w:rPr>
            </w:pPr>
          </w:p>
        </w:tc>
        <w:tc>
          <w:tcPr>
            <w:tcW w:w="1134" w:type="dxa"/>
            <w:shd w:val="clear" w:color="auto" w:fill="auto"/>
          </w:tcPr>
          <w:p w14:paraId="7633E462" w14:textId="76F9D716" w:rsidR="0071057C" w:rsidRPr="00B51881" w:rsidRDefault="0071057C" w:rsidP="0071057C">
            <w:pPr>
              <w:rPr>
                <w:rFonts w:ascii="Arial" w:hAnsi="Arial" w:cs="Arial"/>
                <w:sz w:val="20"/>
                <w:szCs w:val="20"/>
                <w:lang w:val="en-GB"/>
              </w:rPr>
            </w:pPr>
            <w:r w:rsidRPr="00B51881">
              <w:rPr>
                <w:rFonts w:ascii="Arial" w:hAnsi="Arial" w:cs="Arial"/>
                <w:sz w:val="20"/>
                <w:szCs w:val="20"/>
                <w:lang w:val="en-GB"/>
              </w:rPr>
              <w:t>TM:</w:t>
            </w:r>
            <w:r w:rsidR="001A3D5D">
              <w:rPr>
                <w:rFonts w:ascii="Arial" w:hAnsi="Arial" w:cs="Arial"/>
                <w:sz w:val="20"/>
                <w:szCs w:val="20"/>
                <w:lang w:val="en-GB"/>
              </w:rPr>
              <w:t xml:space="preserve"> L</w:t>
            </w:r>
          </w:p>
        </w:tc>
      </w:tr>
      <w:tr w:rsidR="00B51881" w:rsidRPr="00B51881" w14:paraId="1946BB1C" w14:textId="77777777" w:rsidTr="00BC3831">
        <w:trPr>
          <w:trHeight w:val="156"/>
        </w:trPr>
        <w:tc>
          <w:tcPr>
            <w:tcW w:w="4077" w:type="dxa"/>
            <w:vMerge/>
            <w:shd w:val="clear" w:color="auto" w:fill="auto"/>
          </w:tcPr>
          <w:p w14:paraId="465B14CB" w14:textId="77777777" w:rsidR="0071057C" w:rsidRPr="00B51881" w:rsidRDefault="0071057C" w:rsidP="0071057C">
            <w:pPr>
              <w:jc w:val="right"/>
              <w:rPr>
                <w:rFonts w:ascii="Arial" w:hAnsi="Arial" w:cs="Arial"/>
                <w:b/>
                <w:sz w:val="20"/>
                <w:szCs w:val="20"/>
                <w:lang w:val="en-GB"/>
              </w:rPr>
            </w:pPr>
          </w:p>
        </w:tc>
        <w:tc>
          <w:tcPr>
            <w:tcW w:w="4253" w:type="dxa"/>
            <w:vMerge/>
            <w:shd w:val="clear" w:color="auto" w:fill="auto"/>
          </w:tcPr>
          <w:p w14:paraId="2F398384" w14:textId="77777777" w:rsidR="0071057C" w:rsidRPr="00B51881" w:rsidRDefault="0071057C" w:rsidP="0071057C">
            <w:pPr>
              <w:jc w:val="right"/>
              <w:rPr>
                <w:rFonts w:ascii="Arial" w:hAnsi="Arial" w:cs="Arial"/>
                <w:b/>
                <w:sz w:val="20"/>
                <w:szCs w:val="20"/>
                <w:lang w:val="en-GB"/>
              </w:rPr>
            </w:pPr>
          </w:p>
        </w:tc>
        <w:tc>
          <w:tcPr>
            <w:tcW w:w="3827" w:type="dxa"/>
            <w:vMerge/>
            <w:shd w:val="clear" w:color="auto" w:fill="auto"/>
          </w:tcPr>
          <w:p w14:paraId="4C773BA4" w14:textId="77777777" w:rsidR="0071057C" w:rsidRPr="00B51881" w:rsidRDefault="0071057C" w:rsidP="0071057C">
            <w:pPr>
              <w:jc w:val="right"/>
              <w:rPr>
                <w:rFonts w:ascii="Arial" w:hAnsi="Arial" w:cs="Arial"/>
                <w:b/>
                <w:sz w:val="20"/>
                <w:szCs w:val="20"/>
                <w:lang w:val="en-GB"/>
              </w:rPr>
            </w:pPr>
          </w:p>
        </w:tc>
        <w:tc>
          <w:tcPr>
            <w:tcW w:w="1134" w:type="dxa"/>
            <w:shd w:val="clear" w:color="auto" w:fill="auto"/>
          </w:tcPr>
          <w:p w14:paraId="1537D082" w14:textId="1749B51F" w:rsidR="0071057C" w:rsidRPr="00B51881" w:rsidRDefault="0071057C" w:rsidP="0071057C">
            <w:pPr>
              <w:rPr>
                <w:rFonts w:ascii="Arial" w:hAnsi="Arial" w:cs="Arial"/>
                <w:sz w:val="20"/>
                <w:szCs w:val="20"/>
                <w:lang w:val="en-GB"/>
              </w:rPr>
            </w:pPr>
            <w:r w:rsidRPr="00B51881">
              <w:rPr>
                <w:rFonts w:ascii="Arial" w:hAnsi="Arial" w:cs="Arial"/>
                <w:sz w:val="20"/>
                <w:szCs w:val="20"/>
                <w:lang w:val="en-GB"/>
              </w:rPr>
              <w:t>PM:</w:t>
            </w:r>
            <w:r w:rsidR="00BE236A" w:rsidRPr="00B51881">
              <w:rPr>
                <w:rFonts w:ascii="Arial" w:hAnsi="Arial" w:cs="Arial"/>
                <w:sz w:val="20"/>
                <w:szCs w:val="20"/>
                <w:lang w:val="en-GB"/>
              </w:rPr>
              <w:t xml:space="preserve"> L</w:t>
            </w:r>
          </w:p>
        </w:tc>
      </w:tr>
      <w:tr w:rsidR="00B51881" w:rsidRPr="00B51881" w14:paraId="059F118B" w14:textId="77777777" w:rsidTr="008522DD">
        <w:trPr>
          <w:trHeight w:val="470"/>
        </w:trPr>
        <w:tc>
          <w:tcPr>
            <w:tcW w:w="12157" w:type="dxa"/>
            <w:gridSpan w:val="3"/>
            <w:shd w:val="clear" w:color="auto" w:fill="auto"/>
          </w:tcPr>
          <w:p w14:paraId="7FB35FED" w14:textId="77777777" w:rsidR="0071057C" w:rsidRPr="00B51881" w:rsidRDefault="0071057C" w:rsidP="0071057C">
            <w:pPr>
              <w:jc w:val="right"/>
              <w:rPr>
                <w:rFonts w:ascii="Arial" w:hAnsi="Arial" w:cs="Arial"/>
                <w:b/>
                <w:sz w:val="20"/>
                <w:szCs w:val="20"/>
                <w:lang w:val="en-GB"/>
              </w:rPr>
            </w:pPr>
            <w:r w:rsidRPr="00B51881">
              <w:rPr>
                <w:rFonts w:ascii="Arial" w:hAnsi="Arial" w:cs="Arial"/>
                <w:b/>
                <w:sz w:val="20"/>
                <w:szCs w:val="20"/>
                <w:lang w:val="en-GB"/>
              </w:rPr>
              <w:t>Overall Risk Rating</w:t>
            </w:r>
          </w:p>
          <w:p w14:paraId="1F73F95E" w14:textId="77777777" w:rsidR="0071057C" w:rsidRPr="00B51881" w:rsidRDefault="0071057C" w:rsidP="0071057C">
            <w:pPr>
              <w:jc w:val="right"/>
              <w:rPr>
                <w:rFonts w:ascii="Arial" w:hAnsi="Arial" w:cs="Arial"/>
                <w:b/>
                <w:sz w:val="20"/>
                <w:szCs w:val="20"/>
                <w:lang w:val="en-GB"/>
              </w:rPr>
            </w:pPr>
            <w:r w:rsidRPr="00B51881">
              <w:rPr>
                <w:rFonts w:ascii="Arial" w:hAnsi="Arial" w:cs="Arial"/>
                <w:b/>
                <w:sz w:val="20"/>
                <w:szCs w:val="20"/>
                <w:lang w:val="en-GB"/>
              </w:rPr>
              <w:t>Project Manager</w:t>
            </w:r>
          </w:p>
        </w:tc>
        <w:tc>
          <w:tcPr>
            <w:tcW w:w="1134" w:type="dxa"/>
            <w:shd w:val="clear" w:color="auto" w:fill="auto"/>
          </w:tcPr>
          <w:p w14:paraId="3F323EC6" w14:textId="25E83DA7" w:rsidR="0071057C" w:rsidRPr="00B51881" w:rsidRDefault="001B7A81" w:rsidP="0071057C">
            <w:pPr>
              <w:rPr>
                <w:rFonts w:ascii="Arial" w:hAnsi="Arial" w:cs="Arial"/>
                <w:sz w:val="20"/>
                <w:szCs w:val="20"/>
                <w:lang w:val="en-GB"/>
              </w:rPr>
            </w:pPr>
            <w:r w:rsidRPr="00B51881">
              <w:rPr>
                <w:rFonts w:ascii="Arial" w:hAnsi="Arial" w:cs="Arial"/>
                <w:sz w:val="20"/>
                <w:szCs w:val="20"/>
                <w:lang w:val="en-GB"/>
              </w:rPr>
              <w:t>L/M</w:t>
            </w:r>
          </w:p>
        </w:tc>
      </w:tr>
      <w:tr w:rsidR="00B51881" w:rsidRPr="00B51881" w14:paraId="29E9860D" w14:textId="77777777" w:rsidTr="008522DD">
        <w:tc>
          <w:tcPr>
            <w:tcW w:w="12157" w:type="dxa"/>
            <w:gridSpan w:val="3"/>
            <w:shd w:val="clear" w:color="auto" w:fill="auto"/>
          </w:tcPr>
          <w:p w14:paraId="4270AC48" w14:textId="77777777" w:rsidR="0071057C" w:rsidRPr="00B51881" w:rsidRDefault="0071057C" w:rsidP="0071057C">
            <w:pPr>
              <w:jc w:val="right"/>
              <w:rPr>
                <w:rFonts w:ascii="Arial" w:hAnsi="Arial" w:cs="Arial"/>
                <w:sz w:val="20"/>
                <w:szCs w:val="20"/>
                <w:lang w:val="en-GB"/>
              </w:rPr>
            </w:pPr>
            <w:r w:rsidRPr="00B51881">
              <w:rPr>
                <w:rFonts w:ascii="Arial" w:hAnsi="Arial" w:cs="Arial"/>
                <w:sz w:val="20"/>
                <w:szCs w:val="20"/>
                <w:lang w:val="en-GB"/>
              </w:rPr>
              <w:t>Overall Risk Rating</w:t>
            </w:r>
          </w:p>
          <w:p w14:paraId="778E1521" w14:textId="77777777" w:rsidR="0071057C" w:rsidRPr="00B51881" w:rsidRDefault="0071057C" w:rsidP="0071057C">
            <w:pPr>
              <w:jc w:val="right"/>
              <w:rPr>
                <w:rFonts w:ascii="Arial" w:hAnsi="Arial" w:cs="Arial"/>
                <w:sz w:val="20"/>
                <w:szCs w:val="20"/>
                <w:lang w:val="en-GB"/>
              </w:rPr>
            </w:pPr>
            <w:r w:rsidRPr="00B51881">
              <w:rPr>
                <w:rFonts w:ascii="Arial" w:hAnsi="Arial" w:cs="Arial"/>
                <w:sz w:val="20"/>
                <w:szCs w:val="20"/>
                <w:lang w:val="en-GB"/>
              </w:rPr>
              <w:t>Task Manager</w:t>
            </w:r>
          </w:p>
        </w:tc>
        <w:tc>
          <w:tcPr>
            <w:tcW w:w="1134" w:type="dxa"/>
            <w:shd w:val="clear" w:color="auto" w:fill="auto"/>
          </w:tcPr>
          <w:p w14:paraId="20CD7E10" w14:textId="01AE2B6C" w:rsidR="0071057C" w:rsidRPr="00B51881" w:rsidRDefault="001A3D5D" w:rsidP="0071057C">
            <w:pPr>
              <w:rPr>
                <w:rFonts w:ascii="Arial" w:hAnsi="Arial" w:cs="Arial"/>
                <w:sz w:val="20"/>
                <w:szCs w:val="20"/>
                <w:lang w:val="en-GB"/>
              </w:rPr>
            </w:pPr>
            <w:r>
              <w:rPr>
                <w:rFonts w:ascii="Arial" w:hAnsi="Arial" w:cs="Arial"/>
                <w:sz w:val="20"/>
                <w:szCs w:val="20"/>
                <w:lang w:val="en-GB"/>
              </w:rPr>
              <w:t>L-M</w:t>
            </w:r>
          </w:p>
          <w:p w14:paraId="0669F505" w14:textId="77777777" w:rsidR="0071057C" w:rsidRPr="00B51881" w:rsidRDefault="0071057C" w:rsidP="0071057C">
            <w:pPr>
              <w:rPr>
                <w:rFonts w:ascii="Arial" w:hAnsi="Arial" w:cs="Arial"/>
                <w:sz w:val="20"/>
                <w:szCs w:val="20"/>
                <w:lang w:val="en-GB"/>
              </w:rPr>
            </w:pPr>
          </w:p>
        </w:tc>
      </w:tr>
    </w:tbl>
    <w:p w14:paraId="7EC87444" w14:textId="77777777" w:rsidR="002E2B8E" w:rsidRPr="008522DD" w:rsidRDefault="002E2B8E">
      <w:pPr>
        <w:rPr>
          <w:rFonts w:ascii="Arial" w:hAnsi="Arial" w:cs="Arial"/>
          <w:color w:val="4472C4"/>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663C7C" w14:paraId="082B2259" w14:textId="77777777" w:rsidTr="008522DD">
        <w:trPr>
          <w:cantSplit/>
        </w:trPr>
        <w:tc>
          <w:tcPr>
            <w:tcW w:w="1548" w:type="dxa"/>
            <w:shd w:val="clear" w:color="auto" w:fill="CCFFFF"/>
          </w:tcPr>
          <w:p w14:paraId="6B2142D8" w14:textId="77777777" w:rsidR="00663C7C" w:rsidRDefault="00663C7C" w:rsidP="0031604A">
            <w:pPr>
              <w:rPr>
                <w:rFonts w:ascii="Arial" w:hAnsi="Arial" w:cs="Arial"/>
                <w:b/>
                <w:color w:val="FF0000"/>
                <w:sz w:val="20"/>
                <w:szCs w:val="20"/>
                <w:lang w:val="en-GB"/>
              </w:rPr>
            </w:pPr>
            <w:r>
              <w:rPr>
                <w:rFonts w:ascii="Arial" w:hAnsi="Arial" w:cs="Arial"/>
                <w:b/>
                <w:sz w:val="20"/>
                <w:szCs w:val="20"/>
                <w:lang w:val="en-GB"/>
              </w:rPr>
              <w:t>FY20</w:t>
            </w:r>
            <w:r w:rsidR="0031604A">
              <w:rPr>
                <w:rFonts w:ascii="Arial" w:hAnsi="Arial" w:cs="Arial"/>
                <w:b/>
                <w:sz w:val="20"/>
                <w:szCs w:val="20"/>
                <w:lang w:val="en-GB"/>
              </w:rPr>
              <w:t xml:space="preserve">18 </w:t>
            </w:r>
            <w:r>
              <w:rPr>
                <w:rFonts w:ascii="Arial" w:hAnsi="Arial" w:cs="Arial"/>
                <w:b/>
                <w:sz w:val="20"/>
                <w:szCs w:val="20"/>
                <w:lang w:val="en-GB"/>
              </w:rPr>
              <w:t>rating</w:t>
            </w:r>
            <w:r>
              <w:rPr>
                <w:rFonts w:ascii="Arial" w:hAnsi="Arial" w:cs="Arial"/>
                <w:b/>
                <w:sz w:val="20"/>
                <w:szCs w:val="20"/>
                <w:lang w:val="en-GB"/>
              </w:rPr>
              <w:br/>
            </w:r>
            <w:r w:rsidRPr="00D4691C">
              <w:rPr>
                <w:rFonts w:ascii="Arial" w:hAnsi="Arial" w:cs="Arial"/>
                <w:sz w:val="20"/>
                <w:szCs w:val="20"/>
                <w:lang w:val="en-GB"/>
              </w:rPr>
              <w:t>[previous]</w:t>
            </w:r>
          </w:p>
        </w:tc>
        <w:tc>
          <w:tcPr>
            <w:tcW w:w="1620" w:type="dxa"/>
            <w:shd w:val="clear" w:color="auto" w:fill="CCFFFF"/>
          </w:tcPr>
          <w:p w14:paraId="760E5944" w14:textId="77777777" w:rsidR="00663C7C" w:rsidRDefault="00663C7C" w:rsidP="008522DD">
            <w:pPr>
              <w:rPr>
                <w:rFonts w:ascii="Arial" w:hAnsi="Arial" w:cs="Arial"/>
                <w:b/>
                <w:sz w:val="20"/>
                <w:szCs w:val="20"/>
                <w:lang w:val="en-GB"/>
              </w:rPr>
            </w:pPr>
            <w:r>
              <w:rPr>
                <w:rFonts w:ascii="Arial" w:hAnsi="Arial" w:cs="Arial"/>
                <w:b/>
                <w:sz w:val="20"/>
                <w:szCs w:val="20"/>
                <w:lang w:val="en-GB"/>
              </w:rPr>
              <w:t>FY20</w:t>
            </w:r>
            <w:r w:rsidR="0031604A">
              <w:rPr>
                <w:rFonts w:ascii="Arial" w:hAnsi="Arial" w:cs="Arial"/>
                <w:b/>
                <w:sz w:val="20"/>
                <w:szCs w:val="20"/>
                <w:lang w:val="en-GB"/>
              </w:rPr>
              <w:t xml:space="preserve">19 </w:t>
            </w:r>
            <w:r>
              <w:rPr>
                <w:rFonts w:ascii="Arial" w:hAnsi="Arial" w:cs="Arial"/>
                <w:b/>
                <w:sz w:val="20"/>
                <w:szCs w:val="20"/>
                <w:lang w:val="en-GB"/>
              </w:rPr>
              <w:t>rating</w:t>
            </w:r>
          </w:p>
          <w:p w14:paraId="1F838F33" w14:textId="77777777" w:rsidR="00663C7C" w:rsidRDefault="00663C7C" w:rsidP="008522DD">
            <w:pPr>
              <w:rPr>
                <w:rFonts w:ascii="Arial" w:hAnsi="Arial" w:cs="Arial"/>
                <w:b/>
                <w:color w:val="FF0000"/>
                <w:sz w:val="20"/>
                <w:szCs w:val="20"/>
                <w:lang w:val="en-GB"/>
              </w:rPr>
            </w:pPr>
            <w:r w:rsidRPr="00D4691C">
              <w:rPr>
                <w:rFonts w:ascii="Arial" w:hAnsi="Arial" w:cs="Arial"/>
                <w:sz w:val="20"/>
                <w:szCs w:val="20"/>
                <w:lang w:val="en-GB"/>
              </w:rPr>
              <w:t>[current]</w:t>
            </w:r>
          </w:p>
        </w:tc>
        <w:tc>
          <w:tcPr>
            <w:tcW w:w="10080" w:type="dxa"/>
            <w:shd w:val="clear" w:color="auto" w:fill="CCFFFF"/>
          </w:tcPr>
          <w:p w14:paraId="151956FF" w14:textId="77777777" w:rsidR="00663C7C" w:rsidRDefault="00663C7C" w:rsidP="008522DD">
            <w:pPr>
              <w:rPr>
                <w:rFonts w:ascii="Arial" w:hAnsi="Arial" w:cs="Arial"/>
                <w:b/>
                <w:color w:val="FF0000"/>
                <w:sz w:val="20"/>
                <w:szCs w:val="20"/>
                <w:lang w:val="en-GB"/>
              </w:rPr>
            </w:pPr>
            <w:r>
              <w:rPr>
                <w:rFonts w:ascii="Arial" w:hAnsi="Arial" w:cs="Arial"/>
                <w:b/>
                <w:sz w:val="20"/>
                <w:szCs w:val="20"/>
                <w:lang w:val="en-GB"/>
              </w:rPr>
              <w:t>Justification of the current risk rating and explanation of reasons for change (positive or negative) since previous reporting periods</w:t>
            </w:r>
            <w:r w:rsidRPr="00663C7C">
              <w:rPr>
                <w:rFonts w:ascii="Arial" w:hAnsi="Arial" w:cs="Arial"/>
                <w:b/>
                <w:color w:val="4472C4"/>
                <w:sz w:val="20"/>
                <w:szCs w:val="20"/>
                <w:lang w:val="en-GB"/>
              </w:rPr>
              <w:t>.</w:t>
            </w:r>
          </w:p>
        </w:tc>
      </w:tr>
      <w:tr w:rsidR="003D15D9" w14:paraId="7472F208" w14:textId="77777777" w:rsidTr="008522DD">
        <w:tc>
          <w:tcPr>
            <w:tcW w:w="1548" w:type="dxa"/>
          </w:tcPr>
          <w:p w14:paraId="79D15C29" w14:textId="74670CD1" w:rsidR="003D15D9" w:rsidRDefault="003D15D9" w:rsidP="003D15D9">
            <w:pPr>
              <w:rPr>
                <w:rFonts w:ascii="Arial" w:hAnsi="Arial" w:cs="Arial"/>
                <w:sz w:val="20"/>
                <w:szCs w:val="20"/>
                <w:lang w:val="en-GB"/>
              </w:rPr>
            </w:pPr>
            <w:r>
              <w:rPr>
                <w:rFonts w:ascii="Arial" w:hAnsi="Arial" w:cs="Arial"/>
                <w:sz w:val="20"/>
                <w:szCs w:val="20"/>
                <w:lang w:val="en-GB"/>
              </w:rPr>
              <w:t>L</w:t>
            </w:r>
          </w:p>
        </w:tc>
        <w:tc>
          <w:tcPr>
            <w:tcW w:w="1620" w:type="dxa"/>
          </w:tcPr>
          <w:p w14:paraId="6FC99B0F" w14:textId="3063AA88" w:rsidR="003D15D9" w:rsidRDefault="003D15D9" w:rsidP="003D15D9">
            <w:pPr>
              <w:rPr>
                <w:rFonts w:ascii="Arial" w:hAnsi="Arial" w:cs="Arial"/>
                <w:sz w:val="20"/>
                <w:szCs w:val="20"/>
                <w:lang w:val="en-GB"/>
              </w:rPr>
            </w:pPr>
            <w:r>
              <w:rPr>
                <w:rFonts w:ascii="Arial" w:hAnsi="Arial" w:cs="Arial"/>
                <w:sz w:val="20"/>
                <w:szCs w:val="20"/>
                <w:lang w:val="en-GB"/>
              </w:rPr>
              <w:t>L</w:t>
            </w:r>
          </w:p>
        </w:tc>
        <w:tc>
          <w:tcPr>
            <w:tcW w:w="10080" w:type="dxa"/>
          </w:tcPr>
          <w:p w14:paraId="244E8C8E" w14:textId="06B61A34" w:rsidR="003D15D9" w:rsidRPr="00BB7C9D" w:rsidRDefault="003D15D9" w:rsidP="003D15D9">
            <w:pPr>
              <w:rPr>
                <w:rFonts w:ascii="Arial" w:hAnsi="Arial" w:cs="Arial"/>
                <w:color w:val="4472C4"/>
                <w:sz w:val="20"/>
                <w:szCs w:val="20"/>
                <w:lang w:val="en-GB"/>
              </w:rPr>
            </w:pPr>
            <w:r w:rsidRPr="004368E9">
              <w:rPr>
                <w:rFonts w:ascii="Arial" w:hAnsi="Arial" w:cs="Arial"/>
                <w:sz w:val="20"/>
                <w:szCs w:val="20"/>
                <w:lang w:val="en-GB"/>
              </w:rPr>
              <w:t>The project did not encounter significant internal risks. External risks pertaining to government turnover and weak ministerial coordination were considered as medium and have affected timely delivery of some results. However, the project was overall successful in mitigating these risks and in delivering on the expected results.</w:t>
            </w:r>
          </w:p>
        </w:tc>
      </w:tr>
    </w:tbl>
    <w:p w14:paraId="78BC23ED" w14:textId="77777777" w:rsidR="00FC3817" w:rsidRDefault="00FC3817">
      <w:pPr>
        <w:rPr>
          <w:rFonts w:ascii="Arial" w:hAnsi="Arial" w:cs="Arial"/>
          <w:sz w:val="20"/>
          <w:szCs w:val="20"/>
          <w:lang w:val="en-GB"/>
        </w:rPr>
      </w:pPr>
    </w:p>
    <w:p w14:paraId="64BB2139" w14:textId="77777777" w:rsidR="00FC3817" w:rsidRDefault="00FC3817">
      <w:pPr>
        <w:rPr>
          <w:rFonts w:ascii="Arial" w:hAnsi="Arial" w:cs="Arial"/>
          <w:sz w:val="20"/>
          <w:szCs w:val="20"/>
          <w:lang w:val="en-GB"/>
        </w:rPr>
      </w:pPr>
    </w:p>
    <w:p w14:paraId="79F677B9" w14:textId="77777777" w:rsidR="00BB7C9D" w:rsidRPr="00366523" w:rsidRDefault="00BB7C9D" w:rsidP="00761F6F">
      <w:pPr>
        <w:pBdr>
          <w:top w:val="single" w:sz="4" w:space="1" w:color="auto"/>
          <w:left w:val="single" w:sz="4" w:space="22" w:color="auto"/>
          <w:bottom w:val="single" w:sz="4" w:space="1" w:color="auto"/>
          <w:right w:val="single" w:sz="4" w:space="4" w:color="auto"/>
        </w:pBdr>
        <w:spacing w:before="100" w:beforeAutospacing="1" w:after="100" w:afterAutospacing="1"/>
        <w:rPr>
          <w:rFonts w:ascii="Arial" w:hAnsi="Arial" w:cs="Arial"/>
          <w:i/>
          <w:sz w:val="18"/>
        </w:rPr>
      </w:pPr>
      <w:r w:rsidRPr="00366523">
        <w:rPr>
          <w:rFonts w:ascii="Arial" w:hAnsi="Arial" w:cs="Arial"/>
          <w:b/>
          <w:bCs/>
          <w:sz w:val="18"/>
        </w:rPr>
        <w:t xml:space="preserve">High Risk (H): </w:t>
      </w:r>
      <w:r w:rsidRPr="00366523">
        <w:rPr>
          <w:rFonts w:ascii="Arial" w:hAnsi="Arial" w:cs="Arial"/>
          <w:sz w:val="18"/>
        </w:rPr>
        <w:t xml:space="preserve">There is a probability of greater than 75% that </w:t>
      </w:r>
      <w:r w:rsidRPr="00366523">
        <w:rPr>
          <w:rFonts w:ascii="Arial" w:hAnsi="Arial" w:cs="Arial"/>
          <w:b/>
          <w:sz w:val="18"/>
        </w:rPr>
        <w:t>assumptions</w:t>
      </w:r>
      <w:r w:rsidRPr="00366523">
        <w:rPr>
          <w:rFonts w:ascii="Arial" w:hAnsi="Arial" w:cs="Arial"/>
          <w:sz w:val="18"/>
        </w:rPr>
        <w:t xml:space="preserve"> may fail to hold or materialize, and/or the project may face high risks. </w:t>
      </w:r>
      <w:r w:rsidRPr="00366523">
        <w:rPr>
          <w:rFonts w:ascii="Arial" w:hAnsi="Arial" w:cs="Arial"/>
          <w:sz w:val="18"/>
        </w:rPr>
        <w:br/>
      </w:r>
      <w:r w:rsidRPr="00366523">
        <w:rPr>
          <w:rFonts w:ascii="Arial" w:hAnsi="Arial" w:cs="Arial"/>
          <w:b/>
          <w:bCs/>
          <w:sz w:val="18"/>
        </w:rPr>
        <w:t xml:space="preserve">Substantial Risk (S): </w:t>
      </w:r>
      <w:r w:rsidRPr="00366523">
        <w:rPr>
          <w:rFonts w:ascii="Arial" w:hAnsi="Arial" w:cs="Arial"/>
          <w:sz w:val="18"/>
        </w:rPr>
        <w:t xml:space="preserve">There is a probability of between 51% and 75% that </w:t>
      </w:r>
      <w:r w:rsidRPr="00366523">
        <w:rPr>
          <w:rFonts w:ascii="Arial" w:hAnsi="Arial" w:cs="Arial"/>
          <w:b/>
          <w:sz w:val="18"/>
        </w:rPr>
        <w:t>assumptions</w:t>
      </w:r>
      <w:r w:rsidRPr="00366523">
        <w:rPr>
          <w:rFonts w:ascii="Arial" w:hAnsi="Arial" w:cs="Arial"/>
          <w:sz w:val="18"/>
        </w:rPr>
        <w:t xml:space="preserve"> may fail to hold and/or the project may face substantial risks. </w:t>
      </w:r>
      <w:r w:rsidRPr="00366523">
        <w:rPr>
          <w:rFonts w:ascii="Arial" w:hAnsi="Arial" w:cs="Arial"/>
          <w:sz w:val="18"/>
        </w:rPr>
        <w:br/>
      </w:r>
      <w:r w:rsidRPr="00366523">
        <w:rPr>
          <w:rFonts w:ascii="Arial" w:hAnsi="Arial" w:cs="Arial"/>
          <w:b/>
          <w:bCs/>
          <w:sz w:val="18"/>
        </w:rPr>
        <w:t xml:space="preserve">Modest Risk (M): </w:t>
      </w:r>
      <w:r w:rsidRPr="00366523">
        <w:rPr>
          <w:rFonts w:ascii="Arial" w:hAnsi="Arial" w:cs="Arial"/>
          <w:sz w:val="18"/>
        </w:rPr>
        <w:t xml:space="preserve">There is a probability of between 26% and 50% that </w:t>
      </w:r>
      <w:r w:rsidRPr="00366523">
        <w:rPr>
          <w:rFonts w:ascii="Arial" w:hAnsi="Arial" w:cs="Arial"/>
          <w:b/>
          <w:sz w:val="18"/>
        </w:rPr>
        <w:t>assumptions</w:t>
      </w:r>
      <w:r w:rsidRPr="00366523">
        <w:rPr>
          <w:rFonts w:ascii="Arial" w:hAnsi="Arial" w:cs="Arial"/>
          <w:sz w:val="18"/>
        </w:rPr>
        <w:t xml:space="preserve"> may fail to hold or materialize, and/or the project may face only modest risks. </w:t>
      </w:r>
      <w:r w:rsidRPr="00366523">
        <w:rPr>
          <w:rFonts w:ascii="Arial" w:hAnsi="Arial" w:cs="Arial"/>
          <w:sz w:val="18"/>
        </w:rPr>
        <w:br/>
      </w:r>
      <w:r w:rsidRPr="00366523">
        <w:rPr>
          <w:rFonts w:ascii="Arial" w:hAnsi="Arial" w:cs="Arial"/>
          <w:b/>
          <w:bCs/>
          <w:sz w:val="18"/>
        </w:rPr>
        <w:t xml:space="preserve">Low Risk (L): </w:t>
      </w:r>
      <w:r w:rsidRPr="00366523">
        <w:rPr>
          <w:rFonts w:ascii="Arial" w:hAnsi="Arial" w:cs="Arial"/>
          <w:sz w:val="18"/>
        </w:rPr>
        <w:t xml:space="preserve">There is a probability of up to 25% that </w:t>
      </w:r>
      <w:r w:rsidRPr="00366523">
        <w:rPr>
          <w:rFonts w:ascii="Arial" w:hAnsi="Arial" w:cs="Arial"/>
          <w:b/>
          <w:sz w:val="18"/>
        </w:rPr>
        <w:t>assumptions</w:t>
      </w:r>
      <w:r w:rsidRPr="00366523">
        <w:rPr>
          <w:rFonts w:ascii="Arial" w:hAnsi="Arial" w:cs="Arial"/>
          <w:sz w:val="18"/>
        </w:rPr>
        <w:t xml:space="preserve"> may fail to hold or materialize, and/or the project may face only modest risks. </w:t>
      </w:r>
    </w:p>
    <w:p w14:paraId="7F5BE33F" w14:textId="77777777" w:rsidR="00FC3817" w:rsidRPr="00BB7C9D" w:rsidRDefault="00FC3817">
      <w:pPr>
        <w:rPr>
          <w:rFonts w:ascii="Arial" w:hAnsi="Arial" w:cs="Arial"/>
          <w:sz w:val="20"/>
          <w:szCs w:val="20"/>
        </w:rPr>
      </w:pPr>
    </w:p>
    <w:p w14:paraId="0329EF96" w14:textId="77777777" w:rsidR="00405D01" w:rsidRDefault="00405D01">
      <w:pPr>
        <w:rPr>
          <w:rFonts w:ascii="Arial" w:hAnsi="Arial" w:cs="Arial"/>
          <w:sz w:val="20"/>
          <w:szCs w:val="20"/>
          <w:lang w:val="en-GB"/>
        </w:rPr>
      </w:pPr>
    </w:p>
    <w:p w14:paraId="7AD8FF2B" w14:textId="77777777" w:rsidR="00663C7C" w:rsidRPr="00307387" w:rsidRDefault="00405D01">
      <w:pPr>
        <w:rPr>
          <w:rFonts w:ascii="Arial" w:hAnsi="Arial" w:cs="Arial"/>
          <w:b/>
          <w:lang w:val="en-GB"/>
        </w:rPr>
      </w:pPr>
      <w:r>
        <w:rPr>
          <w:rFonts w:ascii="Arial" w:hAnsi="Arial" w:cs="Arial"/>
          <w:sz w:val="20"/>
          <w:szCs w:val="20"/>
          <w:lang w:val="en-GB"/>
        </w:rPr>
        <w:br w:type="page"/>
      </w:r>
      <w:r w:rsidR="00C4588D" w:rsidRPr="00307387">
        <w:rPr>
          <w:rFonts w:ascii="Arial" w:hAnsi="Arial" w:cs="Arial"/>
          <w:b/>
          <w:lang w:val="en-GB"/>
        </w:rPr>
        <w:lastRenderedPageBreak/>
        <w:t xml:space="preserve"> A</w:t>
      </w:r>
      <w:r w:rsidRPr="00307387">
        <w:rPr>
          <w:rFonts w:ascii="Arial" w:hAnsi="Arial" w:cs="Arial"/>
          <w:b/>
          <w:lang w:val="en-GB"/>
        </w:rPr>
        <w:t>nnex</w:t>
      </w:r>
      <w:r w:rsidR="00663C7C" w:rsidRPr="00307387">
        <w:rPr>
          <w:rFonts w:ascii="Arial" w:hAnsi="Arial" w:cs="Arial"/>
          <w:b/>
          <w:lang w:val="en-GB"/>
        </w:rPr>
        <w:t>es</w:t>
      </w:r>
      <w:r w:rsidR="003032A7" w:rsidRPr="00307387">
        <w:rPr>
          <w:rFonts w:ascii="Arial" w:hAnsi="Arial" w:cs="Arial"/>
          <w:b/>
          <w:lang w:val="en-GB"/>
        </w:rPr>
        <w:t xml:space="preserve"> and/or Links:</w:t>
      </w:r>
      <w:r w:rsidR="00761F6F" w:rsidRPr="00307387">
        <w:rPr>
          <w:rFonts w:ascii="Arial" w:hAnsi="Arial" w:cs="Arial"/>
          <w:b/>
          <w:lang w:val="en-GB"/>
        </w:rPr>
        <w:t xml:space="preserve"> </w:t>
      </w:r>
    </w:p>
    <w:p w14:paraId="71C1FEDE" w14:textId="77777777" w:rsidR="00AF44E6" w:rsidRDefault="00AF44E6" w:rsidP="00AF44E6">
      <w:pPr>
        <w:numPr>
          <w:ilvl w:val="0"/>
          <w:numId w:val="16"/>
        </w:numPr>
        <w:rPr>
          <w:rFonts w:ascii="Arial" w:hAnsi="Arial" w:cs="Arial"/>
          <w:b/>
          <w:sz w:val="22"/>
          <w:szCs w:val="22"/>
          <w:lang w:val="en-GB"/>
        </w:rPr>
      </w:pPr>
      <w:r w:rsidRPr="00AF44E6">
        <w:rPr>
          <w:rFonts w:ascii="Arial" w:hAnsi="Arial" w:cs="Arial"/>
          <w:b/>
          <w:sz w:val="22"/>
          <w:szCs w:val="22"/>
          <w:lang w:val="en-GB"/>
        </w:rPr>
        <w:t>Project Steering Committee Minutes of the year reported</w:t>
      </w:r>
    </w:p>
    <w:p w14:paraId="3A5B914C" w14:textId="77777777" w:rsidR="00AF44E6" w:rsidRPr="00AF44E6" w:rsidRDefault="00AF44E6" w:rsidP="00AF44E6">
      <w:pPr>
        <w:numPr>
          <w:ilvl w:val="0"/>
          <w:numId w:val="16"/>
        </w:numPr>
        <w:rPr>
          <w:rFonts w:ascii="Arial" w:hAnsi="Arial" w:cs="Arial"/>
          <w:b/>
          <w:sz w:val="22"/>
          <w:szCs w:val="22"/>
          <w:lang w:val="en-GB"/>
        </w:rPr>
      </w:pPr>
      <w:r>
        <w:rPr>
          <w:rFonts w:ascii="Arial" w:hAnsi="Arial" w:cs="Arial"/>
          <w:b/>
          <w:sz w:val="22"/>
          <w:szCs w:val="22"/>
          <w:lang w:val="en-GB"/>
        </w:rPr>
        <w:t>Risk Factor Table form previous template</w:t>
      </w:r>
    </w:p>
    <w:p w14:paraId="65E1D3D1" w14:textId="77777777" w:rsidR="00C63496" w:rsidRPr="00C63496" w:rsidRDefault="00C63496">
      <w:pPr>
        <w:rPr>
          <w:rFonts w:ascii="Arial" w:hAnsi="Arial" w:cs="Arial"/>
          <w:b/>
          <w:sz w:val="20"/>
          <w:szCs w:val="20"/>
          <w:lang w:val="en-GB"/>
        </w:rPr>
      </w:pPr>
    </w:p>
    <w:p w14:paraId="2387F682" w14:textId="77777777" w:rsidR="00AF44E6" w:rsidRDefault="00AF44E6">
      <w:pPr>
        <w:rPr>
          <w:rFonts w:ascii="Arial" w:hAnsi="Arial" w:cs="Arial"/>
          <w:b/>
          <w:sz w:val="20"/>
          <w:szCs w:val="20"/>
          <w:lang w:val="en-GB"/>
        </w:rPr>
      </w:pPr>
    </w:p>
    <w:p w14:paraId="32089D30" w14:textId="77777777" w:rsidR="00C63496" w:rsidRDefault="00C63496">
      <w:pPr>
        <w:rPr>
          <w:rFonts w:ascii="Arial" w:hAnsi="Arial" w:cs="Arial"/>
          <w:sz w:val="20"/>
          <w:szCs w:val="20"/>
          <w:lang w:val="en-GB"/>
        </w:rPr>
      </w:pPr>
      <w:r w:rsidRPr="00C63496">
        <w:rPr>
          <w:rFonts w:ascii="Arial" w:hAnsi="Arial" w:cs="Arial"/>
          <w:b/>
          <w:sz w:val="20"/>
          <w:szCs w:val="20"/>
          <w:lang w:val="en-GB"/>
        </w:rPr>
        <w:t>Risks Factor Table</w:t>
      </w:r>
    </w:p>
    <w:p w14:paraId="0F830A9D" w14:textId="77777777" w:rsidR="00A30A23" w:rsidRDefault="00A30A23">
      <w:pPr>
        <w:rPr>
          <w:rFonts w:ascii="Arial" w:hAnsi="Arial" w:cs="Arial"/>
          <w:i/>
          <w:sz w:val="20"/>
          <w:szCs w:val="20"/>
          <w:lang w:val="en-GB"/>
        </w:rPr>
      </w:pPr>
      <w:r>
        <w:rPr>
          <w:rFonts w:ascii="Arial" w:hAnsi="Arial" w:cs="Arial"/>
          <w:i/>
          <w:sz w:val="20"/>
          <w:szCs w:val="20"/>
          <w:lang w:val="en-GB"/>
        </w:rPr>
        <w:t xml:space="preserve">There are two tables to assess and address risk: the first “risk factor table” to describe and rate risk factors; the second “top risk mitigation plan” should indicate what measures/action will be taken with respect to risks rated </w:t>
      </w:r>
      <w:r>
        <w:rPr>
          <w:rFonts w:ascii="Arial" w:hAnsi="Arial" w:cs="Arial"/>
          <w:b/>
          <w:i/>
          <w:sz w:val="20"/>
          <w:szCs w:val="20"/>
          <w:lang w:val="en-GB"/>
        </w:rPr>
        <w:t>Substantial</w:t>
      </w:r>
      <w:r>
        <w:rPr>
          <w:rFonts w:ascii="Arial" w:hAnsi="Arial" w:cs="Arial"/>
          <w:i/>
          <w:sz w:val="20"/>
          <w:szCs w:val="20"/>
          <w:lang w:val="en-GB"/>
        </w:rPr>
        <w:t xml:space="preserve"> or </w:t>
      </w:r>
      <w:r>
        <w:rPr>
          <w:rFonts w:ascii="Arial" w:hAnsi="Arial" w:cs="Arial"/>
          <w:b/>
          <w:i/>
          <w:sz w:val="20"/>
          <w:szCs w:val="20"/>
          <w:lang w:val="en-GB"/>
        </w:rPr>
        <w:t>High</w:t>
      </w:r>
      <w:r>
        <w:rPr>
          <w:rFonts w:ascii="Arial" w:hAnsi="Arial" w:cs="Arial"/>
          <w:i/>
          <w:sz w:val="20"/>
          <w:szCs w:val="20"/>
          <w:lang w:val="en-GB"/>
        </w:rPr>
        <w:t xml:space="preserve"> and who is responsible to for it.</w:t>
      </w:r>
    </w:p>
    <w:p w14:paraId="313AEA26" w14:textId="77777777" w:rsidR="00C82229" w:rsidRPr="00447B9C" w:rsidRDefault="00C82229" w:rsidP="00447B9C">
      <w:pPr>
        <w:pStyle w:val="NormalWeb"/>
      </w:pPr>
      <w:r w:rsidRPr="00447B9C">
        <w:rPr>
          <w:rFonts w:ascii="Calibri" w:hAnsi="Calibri"/>
          <w:b/>
          <w:bCs/>
        </w:rPr>
        <w:t xml:space="preserve">High Risk (H): </w:t>
      </w:r>
      <w:r w:rsidRPr="00447B9C">
        <w:rPr>
          <w:rFonts w:ascii="Calibri" w:hAnsi="Calibri"/>
        </w:rPr>
        <w:t xml:space="preserve">There is a probability of greater than 75% that assumptions may fail to hold or materialize, and/or the project may face high risks. </w:t>
      </w:r>
      <w:r w:rsidRPr="00447B9C">
        <w:rPr>
          <w:rFonts w:ascii="Calibri" w:hAnsi="Calibri"/>
        </w:rPr>
        <w:br/>
      </w:r>
      <w:r w:rsidRPr="00447B9C">
        <w:rPr>
          <w:rFonts w:ascii="Calibri" w:hAnsi="Calibri"/>
          <w:b/>
          <w:bCs/>
          <w:szCs w:val="24"/>
        </w:rPr>
        <w:t xml:space="preserve">Substantial Risk (S): </w:t>
      </w:r>
      <w:r w:rsidRPr="00447B9C">
        <w:rPr>
          <w:rFonts w:ascii="Calibri" w:hAnsi="Calibri"/>
          <w:szCs w:val="24"/>
        </w:rPr>
        <w:t xml:space="preserve">There is a probability of between 51% and 75% that assumptions may fail to hold and/or the project may face substantial risks. </w:t>
      </w:r>
      <w:r w:rsidRPr="00447B9C">
        <w:rPr>
          <w:rFonts w:ascii="Calibri" w:hAnsi="Calibri"/>
          <w:szCs w:val="24"/>
        </w:rPr>
        <w:br/>
      </w:r>
      <w:r w:rsidRPr="00447B9C">
        <w:rPr>
          <w:rFonts w:ascii="Calibri" w:hAnsi="Calibri"/>
          <w:b/>
          <w:bCs/>
          <w:szCs w:val="24"/>
        </w:rPr>
        <w:t xml:space="preserve">Modest Risk (M): </w:t>
      </w:r>
      <w:r w:rsidRPr="00447B9C">
        <w:rPr>
          <w:rFonts w:ascii="Calibri" w:hAnsi="Calibri"/>
          <w:szCs w:val="24"/>
        </w:rPr>
        <w:t xml:space="preserve">There is a probability of between 26% and 50% that assumptions may fail to hold or materialize, and/or the project may face only modest risks. </w:t>
      </w:r>
      <w:r w:rsidRPr="00447B9C">
        <w:rPr>
          <w:rFonts w:ascii="Calibri" w:hAnsi="Calibri"/>
          <w:szCs w:val="24"/>
        </w:rPr>
        <w:br/>
      </w:r>
      <w:r w:rsidRPr="00447B9C">
        <w:rPr>
          <w:rFonts w:ascii="Calibri" w:hAnsi="Calibri"/>
          <w:b/>
          <w:bCs/>
          <w:szCs w:val="24"/>
        </w:rPr>
        <w:t xml:space="preserve">Low Risk (L): </w:t>
      </w:r>
      <w:r w:rsidRPr="00447B9C">
        <w:rPr>
          <w:rFonts w:ascii="Calibri" w:hAnsi="Calibri"/>
          <w:szCs w:val="24"/>
        </w:rPr>
        <w:t xml:space="preserve">There is a probability of up to 25% that assumptions may fail to hold or materialize, and/or the project may face only modest risks. </w:t>
      </w:r>
    </w:p>
    <w:p w14:paraId="3C3587BA" w14:textId="77777777" w:rsidR="00A30A23" w:rsidRDefault="00A30A23">
      <w:pPr>
        <w:rPr>
          <w:rFonts w:ascii="Arial" w:hAnsi="Arial" w:cs="Arial"/>
          <w:i/>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8"/>
      </w:tblGrid>
      <w:tr w:rsidR="00A30A23" w14:paraId="04D3E711" w14:textId="77777777">
        <w:tc>
          <w:tcPr>
            <w:tcW w:w="13248" w:type="dxa"/>
            <w:shd w:val="clear" w:color="auto" w:fill="D9D9D9"/>
          </w:tcPr>
          <w:p w14:paraId="6CA4AED4" w14:textId="77777777" w:rsidR="00A30A23" w:rsidRDefault="00A30A23">
            <w:pPr>
              <w:jc w:val="center"/>
              <w:rPr>
                <w:rFonts w:ascii="Arial" w:hAnsi="Arial"/>
                <w:b/>
                <w:sz w:val="20"/>
                <w:szCs w:val="20"/>
                <w:lang w:val="en-GB"/>
              </w:rPr>
            </w:pPr>
            <w:r>
              <w:rPr>
                <w:rFonts w:ascii="Arial" w:hAnsi="Arial"/>
                <w:b/>
                <w:sz w:val="20"/>
                <w:szCs w:val="20"/>
                <w:lang w:val="en-GB"/>
              </w:rPr>
              <w:t>RISK FACTOR TABLE</w:t>
            </w:r>
          </w:p>
        </w:tc>
      </w:tr>
      <w:tr w:rsidR="00A30A23" w14:paraId="478D9EFF" w14:textId="77777777">
        <w:tc>
          <w:tcPr>
            <w:tcW w:w="13248" w:type="dxa"/>
            <w:tcBorders>
              <w:bottom w:val="single" w:sz="4" w:space="0" w:color="auto"/>
            </w:tcBorders>
          </w:tcPr>
          <w:p w14:paraId="505427F4" w14:textId="77777777" w:rsidR="00A30A23" w:rsidRDefault="00A30A23">
            <w:pPr>
              <w:rPr>
                <w:rFonts w:ascii="Arial" w:hAnsi="Arial"/>
                <w:i/>
                <w:sz w:val="18"/>
                <w:szCs w:val="18"/>
                <w:lang w:val="en-GB"/>
              </w:rPr>
            </w:pPr>
            <w:r>
              <w:rPr>
                <w:rFonts w:ascii="Arial" w:hAnsi="Arial"/>
                <w:b/>
                <w:i/>
                <w:sz w:val="18"/>
                <w:szCs w:val="18"/>
                <w:lang w:val="en-GB"/>
              </w:rPr>
              <w:t xml:space="preserve">Project Managers </w:t>
            </w:r>
            <w:r>
              <w:rPr>
                <w:rFonts w:ascii="Arial" w:hAnsi="Arial"/>
                <w:i/>
                <w:sz w:val="18"/>
                <w:szCs w:val="18"/>
                <w:lang w:val="en-GB"/>
              </w:rPr>
              <w:t xml:space="preserve">will use this table to summarize </w:t>
            </w:r>
            <w:r w:rsidRPr="00AF44E6">
              <w:rPr>
                <w:rFonts w:ascii="Arial" w:hAnsi="Arial"/>
                <w:i/>
                <w:sz w:val="18"/>
                <w:szCs w:val="18"/>
                <w:lang w:val="en-GB"/>
              </w:rPr>
              <w:t xml:space="preserve">risks identified in the </w:t>
            </w:r>
            <w:r w:rsidRPr="00AF44E6">
              <w:rPr>
                <w:rFonts w:ascii="Arial" w:hAnsi="Arial"/>
                <w:b/>
                <w:i/>
                <w:sz w:val="18"/>
                <w:szCs w:val="18"/>
                <w:lang w:val="en-GB"/>
              </w:rPr>
              <w:t>Project Document</w:t>
            </w:r>
            <w:r w:rsidRPr="00AF44E6">
              <w:rPr>
                <w:rFonts w:ascii="Arial" w:hAnsi="Arial"/>
                <w:i/>
                <w:sz w:val="18"/>
                <w:szCs w:val="18"/>
                <w:lang w:val="en-GB"/>
              </w:rPr>
              <w:t xml:space="preserve"> and reflect also </w:t>
            </w:r>
            <w:r w:rsidRPr="00AF44E6">
              <w:rPr>
                <w:rFonts w:ascii="Arial" w:hAnsi="Arial"/>
                <w:b/>
                <w:i/>
                <w:sz w:val="18"/>
                <w:szCs w:val="18"/>
                <w:lang w:val="en-GB"/>
              </w:rPr>
              <w:t>any new risks</w:t>
            </w:r>
            <w:r>
              <w:rPr>
                <w:rFonts w:ascii="Arial" w:hAnsi="Arial"/>
                <w:i/>
                <w:sz w:val="18"/>
                <w:szCs w:val="18"/>
                <w:lang w:val="en-GB"/>
              </w:rPr>
              <w:t xml:space="preserve"> identified in the course of project implementation. The </w:t>
            </w:r>
            <w:r>
              <w:rPr>
                <w:rFonts w:ascii="Arial" w:hAnsi="Arial"/>
                <w:i/>
                <w:sz w:val="18"/>
                <w:szCs w:val="18"/>
                <w:u w:val="single"/>
                <w:lang w:val="en-GB"/>
              </w:rPr>
              <w:t>Notes</w:t>
            </w:r>
            <w:r>
              <w:rPr>
                <w:rFonts w:ascii="Arial" w:hAnsi="Arial"/>
                <w:i/>
                <w:sz w:val="18"/>
                <w:szCs w:val="18"/>
                <w:lang w:val="en-GB"/>
              </w:rPr>
              <w:t xml:space="preserve"> column should be used to provide additional details concerning manifestation of the risk in your specific project, </w:t>
            </w:r>
            <w:r>
              <w:rPr>
                <w:rFonts w:ascii="Arial" w:hAnsi="Arial"/>
                <w:b/>
                <w:i/>
                <w:sz w:val="18"/>
                <w:szCs w:val="18"/>
                <w:lang w:val="en-GB"/>
              </w:rPr>
              <w:t>as relevant</w:t>
            </w:r>
            <w:r>
              <w:rPr>
                <w:rFonts w:ascii="Arial" w:hAnsi="Arial"/>
                <w:i/>
                <w:sz w:val="18"/>
                <w:szCs w:val="18"/>
                <w:lang w:val="en-GB"/>
              </w:rPr>
              <w:t>. The “Notes” column has one section for the Project Manager (</w:t>
            </w:r>
            <w:r>
              <w:rPr>
                <w:rFonts w:ascii="Arial" w:hAnsi="Arial"/>
                <w:b/>
                <w:i/>
                <w:sz w:val="18"/>
                <w:szCs w:val="18"/>
                <w:lang w:val="en-GB"/>
              </w:rPr>
              <w:t>PM)</w:t>
            </w:r>
            <w:r>
              <w:rPr>
                <w:rFonts w:ascii="Arial" w:hAnsi="Arial"/>
                <w:i/>
                <w:sz w:val="18"/>
                <w:szCs w:val="18"/>
                <w:lang w:val="en-GB"/>
              </w:rPr>
              <w:t xml:space="preserve"> and one for the UNEP Task Manager (</w:t>
            </w:r>
            <w:r>
              <w:rPr>
                <w:rFonts w:ascii="Arial" w:hAnsi="Arial"/>
                <w:b/>
                <w:i/>
                <w:sz w:val="18"/>
                <w:szCs w:val="18"/>
                <w:lang w:val="en-GB"/>
              </w:rPr>
              <w:t>TM)</w:t>
            </w:r>
            <w:r>
              <w:rPr>
                <w:rFonts w:ascii="Arial" w:hAnsi="Arial"/>
                <w:i/>
                <w:sz w:val="18"/>
                <w:szCs w:val="18"/>
                <w:lang w:val="en-GB"/>
              </w:rPr>
              <w:t xml:space="preserve">. If the generic risk factors and indicators in the table are not relevant to the project rows should be added. The </w:t>
            </w:r>
            <w:r>
              <w:rPr>
                <w:rFonts w:ascii="Arial" w:hAnsi="Arial"/>
                <w:b/>
                <w:i/>
                <w:color w:val="FF0000"/>
                <w:sz w:val="18"/>
                <w:szCs w:val="18"/>
                <w:lang w:val="en-GB"/>
              </w:rPr>
              <w:t>UNEP Task Manager</w:t>
            </w:r>
            <w:r>
              <w:rPr>
                <w:rFonts w:ascii="Arial" w:hAnsi="Arial"/>
                <w:i/>
                <w:sz w:val="18"/>
                <w:szCs w:val="18"/>
                <w:lang w:val="en-GB"/>
              </w:rPr>
              <w:t xml:space="preserve"> should provide ratings in the </w:t>
            </w:r>
            <w:proofErr w:type="gramStart"/>
            <w:r>
              <w:rPr>
                <w:rFonts w:ascii="Arial" w:hAnsi="Arial"/>
                <w:i/>
                <w:sz w:val="18"/>
                <w:szCs w:val="18"/>
                <w:lang w:val="en-GB"/>
              </w:rPr>
              <w:t>right hand</w:t>
            </w:r>
            <w:proofErr w:type="gramEnd"/>
            <w:r>
              <w:rPr>
                <w:rFonts w:ascii="Arial" w:hAnsi="Arial"/>
                <w:i/>
                <w:sz w:val="18"/>
                <w:szCs w:val="18"/>
                <w:lang w:val="en-GB"/>
              </w:rPr>
              <w:t xml:space="preserve"> column reflecting his/her own assessment of project risks.</w:t>
            </w:r>
          </w:p>
        </w:tc>
      </w:tr>
    </w:tbl>
    <w:p w14:paraId="1F1970EF" w14:textId="77777777" w:rsidR="00A30A23" w:rsidRDefault="00A30A23"/>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583"/>
        <w:gridCol w:w="1589"/>
        <w:gridCol w:w="1593"/>
        <w:gridCol w:w="355"/>
        <w:gridCol w:w="355"/>
        <w:gridCol w:w="355"/>
        <w:gridCol w:w="356"/>
        <w:gridCol w:w="356"/>
        <w:gridCol w:w="358"/>
        <w:gridCol w:w="2760"/>
        <w:gridCol w:w="365"/>
        <w:gridCol w:w="365"/>
        <w:gridCol w:w="365"/>
        <w:gridCol w:w="365"/>
        <w:gridCol w:w="365"/>
        <w:gridCol w:w="365"/>
      </w:tblGrid>
      <w:tr w:rsidR="00A30A23" w14:paraId="71D958CB" w14:textId="77777777" w:rsidTr="00D365EF">
        <w:trPr>
          <w:trHeight w:val="601"/>
          <w:tblHeader/>
        </w:trPr>
        <w:tc>
          <w:tcPr>
            <w:tcW w:w="1398" w:type="dxa"/>
            <w:shd w:val="clear" w:color="auto" w:fill="D9D9D9"/>
          </w:tcPr>
          <w:p w14:paraId="2E0E4190" w14:textId="77777777" w:rsidR="00A30A23" w:rsidRDefault="00A30A23">
            <w:pPr>
              <w:rPr>
                <w:rFonts w:ascii="Arial" w:hAnsi="Arial"/>
                <w:b/>
                <w:sz w:val="20"/>
                <w:szCs w:val="20"/>
                <w:lang w:val="en-GB"/>
              </w:rPr>
            </w:pPr>
          </w:p>
        </w:tc>
        <w:tc>
          <w:tcPr>
            <w:tcW w:w="1583" w:type="dxa"/>
            <w:shd w:val="clear" w:color="auto" w:fill="D9D9D9"/>
          </w:tcPr>
          <w:p w14:paraId="73F608C0" w14:textId="77777777" w:rsidR="00A30A23" w:rsidRDefault="00A30A23">
            <w:pPr>
              <w:rPr>
                <w:rFonts w:ascii="Arial" w:hAnsi="Arial"/>
                <w:b/>
                <w:sz w:val="20"/>
                <w:szCs w:val="20"/>
                <w:lang w:val="en-GB"/>
              </w:rPr>
            </w:pPr>
          </w:p>
        </w:tc>
        <w:tc>
          <w:tcPr>
            <w:tcW w:w="1589" w:type="dxa"/>
            <w:shd w:val="clear" w:color="auto" w:fill="D9D9D9"/>
          </w:tcPr>
          <w:p w14:paraId="40BAACFB" w14:textId="77777777" w:rsidR="00A30A23" w:rsidRDefault="00A30A23">
            <w:pPr>
              <w:rPr>
                <w:rFonts w:ascii="Arial" w:hAnsi="Arial"/>
                <w:b/>
                <w:sz w:val="20"/>
                <w:szCs w:val="20"/>
                <w:lang w:val="en-GB"/>
              </w:rPr>
            </w:pPr>
          </w:p>
        </w:tc>
        <w:tc>
          <w:tcPr>
            <w:tcW w:w="1593" w:type="dxa"/>
            <w:tcBorders>
              <w:right w:val="single" w:sz="12" w:space="0" w:color="auto"/>
            </w:tcBorders>
            <w:shd w:val="clear" w:color="auto" w:fill="D9D9D9"/>
          </w:tcPr>
          <w:p w14:paraId="548ADD25" w14:textId="77777777" w:rsidR="00A30A23" w:rsidRDefault="00A30A23">
            <w:pPr>
              <w:rPr>
                <w:rFonts w:ascii="Arial" w:hAnsi="Arial"/>
                <w:b/>
                <w:sz w:val="20"/>
                <w:szCs w:val="20"/>
                <w:lang w:val="en-GB"/>
              </w:rPr>
            </w:pPr>
          </w:p>
        </w:tc>
        <w:tc>
          <w:tcPr>
            <w:tcW w:w="2135" w:type="dxa"/>
            <w:gridSpan w:val="6"/>
            <w:tcBorders>
              <w:top w:val="single" w:sz="12" w:space="0" w:color="auto"/>
              <w:left w:val="single" w:sz="12" w:space="0" w:color="auto"/>
              <w:bottom w:val="single" w:sz="12" w:space="0" w:color="auto"/>
              <w:right w:val="single" w:sz="12" w:space="0" w:color="auto"/>
            </w:tcBorders>
            <w:shd w:val="clear" w:color="auto" w:fill="D9D9D9"/>
          </w:tcPr>
          <w:p w14:paraId="6E52A49D" w14:textId="77777777" w:rsidR="00A30A23" w:rsidRDefault="00A30A23">
            <w:pPr>
              <w:jc w:val="center"/>
              <w:rPr>
                <w:rFonts w:ascii="Arial" w:hAnsi="Arial"/>
                <w:b/>
                <w:sz w:val="20"/>
                <w:szCs w:val="20"/>
                <w:lang w:val="en-GB"/>
              </w:rPr>
            </w:pPr>
            <w:r>
              <w:rPr>
                <w:rFonts w:ascii="Arial" w:hAnsi="Arial"/>
                <w:b/>
                <w:sz w:val="20"/>
                <w:szCs w:val="20"/>
                <w:lang w:val="en-GB"/>
              </w:rPr>
              <w:t>Project Manager Rating</w:t>
            </w:r>
          </w:p>
        </w:tc>
        <w:tc>
          <w:tcPr>
            <w:tcW w:w="2760" w:type="dxa"/>
            <w:tcBorders>
              <w:top w:val="single" w:sz="4" w:space="0" w:color="auto"/>
              <w:left w:val="single" w:sz="12" w:space="0" w:color="auto"/>
              <w:bottom w:val="single" w:sz="4" w:space="0" w:color="auto"/>
              <w:right w:val="single" w:sz="12" w:space="0" w:color="auto"/>
            </w:tcBorders>
            <w:shd w:val="clear" w:color="auto" w:fill="D9D9D9"/>
          </w:tcPr>
          <w:p w14:paraId="73820282" w14:textId="77777777" w:rsidR="00A30A23" w:rsidRDefault="00A30A23">
            <w:pPr>
              <w:jc w:val="center"/>
              <w:rPr>
                <w:rFonts w:ascii="Arial" w:hAnsi="Arial"/>
                <w:b/>
                <w:sz w:val="20"/>
                <w:szCs w:val="20"/>
                <w:lang w:val="en-GB"/>
              </w:rPr>
            </w:pPr>
            <w:r>
              <w:rPr>
                <w:rFonts w:ascii="Arial" w:hAnsi="Arial"/>
                <w:b/>
                <w:sz w:val="20"/>
                <w:szCs w:val="20"/>
                <w:lang w:val="en-GB"/>
              </w:rPr>
              <w:t>Notes</w:t>
            </w:r>
          </w:p>
        </w:tc>
        <w:tc>
          <w:tcPr>
            <w:tcW w:w="2190" w:type="dxa"/>
            <w:gridSpan w:val="6"/>
            <w:tcBorders>
              <w:top w:val="single" w:sz="12" w:space="0" w:color="auto"/>
              <w:left w:val="single" w:sz="12" w:space="0" w:color="auto"/>
              <w:bottom w:val="single" w:sz="12" w:space="0" w:color="auto"/>
              <w:right w:val="single" w:sz="12" w:space="0" w:color="auto"/>
            </w:tcBorders>
            <w:shd w:val="clear" w:color="auto" w:fill="CCFFFF"/>
          </w:tcPr>
          <w:p w14:paraId="5DA72F95" w14:textId="77777777" w:rsidR="00A30A23" w:rsidRDefault="00A30A23">
            <w:pPr>
              <w:jc w:val="center"/>
              <w:rPr>
                <w:rFonts w:ascii="Arial" w:hAnsi="Arial"/>
                <w:b/>
                <w:color w:val="FF0000"/>
                <w:sz w:val="20"/>
                <w:szCs w:val="20"/>
                <w:lang w:val="en-GB"/>
              </w:rPr>
            </w:pPr>
            <w:r>
              <w:rPr>
                <w:rFonts w:ascii="Arial" w:hAnsi="Arial"/>
                <w:b/>
                <w:color w:val="FF0000"/>
                <w:sz w:val="20"/>
                <w:szCs w:val="20"/>
                <w:lang w:val="en-GB"/>
              </w:rPr>
              <w:t>Task Manager Rating</w:t>
            </w:r>
          </w:p>
        </w:tc>
      </w:tr>
      <w:tr w:rsidR="00A30A23" w14:paraId="46418C02" w14:textId="77777777" w:rsidTr="005C3EAA">
        <w:trPr>
          <w:cantSplit/>
          <w:trHeight w:val="1557"/>
          <w:tblHeader/>
        </w:trPr>
        <w:tc>
          <w:tcPr>
            <w:tcW w:w="1398" w:type="dxa"/>
            <w:tcBorders>
              <w:bottom w:val="single" w:sz="4" w:space="0" w:color="auto"/>
            </w:tcBorders>
            <w:shd w:val="clear" w:color="auto" w:fill="F3F3F3"/>
          </w:tcPr>
          <w:p w14:paraId="3A3052A4" w14:textId="77777777" w:rsidR="00A30A23" w:rsidRDefault="00A30A23">
            <w:pPr>
              <w:jc w:val="center"/>
              <w:rPr>
                <w:rFonts w:ascii="Arial" w:hAnsi="Arial"/>
                <w:b/>
                <w:sz w:val="20"/>
                <w:szCs w:val="20"/>
                <w:lang w:val="en-GB"/>
              </w:rPr>
            </w:pPr>
            <w:r>
              <w:rPr>
                <w:rFonts w:ascii="Arial" w:hAnsi="Arial"/>
                <w:b/>
                <w:sz w:val="20"/>
                <w:szCs w:val="20"/>
                <w:lang w:val="en-GB"/>
              </w:rPr>
              <w:t>Risk Factor</w:t>
            </w:r>
          </w:p>
        </w:tc>
        <w:tc>
          <w:tcPr>
            <w:tcW w:w="1583" w:type="dxa"/>
            <w:tcBorders>
              <w:bottom w:val="single" w:sz="4" w:space="0" w:color="auto"/>
            </w:tcBorders>
            <w:shd w:val="clear" w:color="auto" w:fill="F3F3F3"/>
          </w:tcPr>
          <w:p w14:paraId="6ADF30D2" w14:textId="77777777" w:rsidR="00A30A23" w:rsidRPr="00AF44E6" w:rsidRDefault="00A30A23">
            <w:pPr>
              <w:jc w:val="center"/>
              <w:rPr>
                <w:rFonts w:ascii="Arial" w:hAnsi="Arial"/>
                <w:b/>
                <w:sz w:val="20"/>
                <w:szCs w:val="20"/>
                <w:lang w:val="en-GB"/>
              </w:rPr>
            </w:pPr>
            <w:r w:rsidRPr="00AF44E6">
              <w:rPr>
                <w:rFonts w:ascii="Arial" w:hAnsi="Arial"/>
                <w:b/>
                <w:sz w:val="20"/>
                <w:szCs w:val="20"/>
                <w:lang w:val="en-GB"/>
              </w:rPr>
              <w:t>Indicator of Low Risk</w:t>
            </w:r>
          </w:p>
        </w:tc>
        <w:tc>
          <w:tcPr>
            <w:tcW w:w="1589" w:type="dxa"/>
            <w:tcBorders>
              <w:bottom w:val="single" w:sz="4" w:space="0" w:color="auto"/>
            </w:tcBorders>
            <w:shd w:val="clear" w:color="auto" w:fill="F3F3F3"/>
          </w:tcPr>
          <w:p w14:paraId="0F60E0ED" w14:textId="77777777" w:rsidR="00A30A23" w:rsidRPr="00AF44E6" w:rsidRDefault="00A30A23">
            <w:pPr>
              <w:jc w:val="center"/>
              <w:rPr>
                <w:rFonts w:ascii="Arial" w:hAnsi="Arial"/>
                <w:b/>
                <w:sz w:val="20"/>
                <w:szCs w:val="20"/>
                <w:lang w:val="en-GB"/>
              </w:rPr>
            </w:pPr>
            <w:r w:rsidRPr="00AF44E6">
              <w:rPr>
                <w:rFonts w:ascii="Arial" w:hAnsi="Arial"/>
                <w:b/>
                <w:sz w:val="20"/>
                <w:szCs w:val="20"/>
                <w:lang w:val="en-GB"/>
              </w:rPr>
              <w:t>Indicator of Medium Risk</w:t>
            </w:r>
          </w:p>
        </w:tc>
        <w:tc>
          <w:tcPr>
            <w:tcW w:w="1593" w:type="dxa"/>
            <w:tcBorders>
              <w:bottom w:val="single" w:sz="4" w:space="0" w:color="auto"/>
              <w:right w:val="single" w:sz="12" w:space="0" w:color="auto"/>
            </w:tcBorders>
            <w:shd w:val="clear" w:color="auto" w:fill="F3F3F3"/>
          </w:tcPr>
          <w:p w14:paraId="12A1A8A9" w14:textId="77777777" w:rsidR="00A30A23" w:rsidRPr="00AF44E6" w:rsidRDefault="00A30A23">
            <w:pPr>
              <w:jc w:val="center"/>
              <w:rPr>
                <w:rFonts w:ascii="Arial" w:hAnsi="Arial"/>
                <w:b/>
                <w:sz w:val="20"/>
                <w:szCs w:val="20"/>
                <w:lang w:val="en-GB"/>
              </w:rPr>
            </w:pPr>
            <w:r w:rsidRPr="00AF44E6">
              <w:rPr>
                <w:rFonts w:ascii="Arial" w:hAnsi="Arial"/>
                <w:b/>
                <w:sz w:val="20"/>
                <w:szCs w:val="20"/>
                <w:lang w:val="en-GB"/>
              </w:rPr>
              <w:t>Indicator of High Risk</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5ED01696" w14:textId="77777777" w:rsidR="00A30A23" w:rsidRDefault="00A30A23">
            <w:pPr>
              <w:ind w:left="113" w:right="113"/>
              <w:rPr>
                <w:rFonts w:ascii="Arial" w:hAnsi="Arial"/>
                <w:sz w:val="16"/>
                <w:szCs w:val="16"/>
                <w:lang w:val="en-GB"/>
              </w:rPr>
            </w:pPr>
            <w:r>
              <w:rPr>
                <w:rFonts w:ascii="Arial" w:hAnsi="Arial"/>
                <w:sz w:val="16"/>
                <w:szCs w:val="16"/>
                <w:lang w:val="en-GB"/>
              </w:rPr>
              <w:t>Low</w:t>
            </w:r>
          </w:p>
        </w:tc>
        <w:tc>
          <w:tcPr>
            <w:tcW w:w="355" w:type="dxa"/>
            <w:tcBorders>
              <w:top w:val="single" w:sz="12" w:space="0" w:color="auto"/>
              <w:left w:val="single" w:sz="12" w:space="0" w:color="auto"/>
              <w:bottom w:val="single" w:sz="4" w:space="0" w:color="auto"/>
              <w:right w:val="single" w:sz="12" w:space="0" w:color="auto"/>
            </w:tcBorders>
            <w:shd w:val="clear" w:color="auto" w:fill="FFCC00"/>
            <w:textDirection w:val="btLr"/>
          </w:tcPr>
          <w:p w14:paraId="6FFF655C" w14:textId="77777777" w:rsidR="00A30A23" w:rsidRPr="00D365EF" w:rsidRDefault="00A30A23">
            <w:pPr>
              <w:ind w:left="113" w:right="113"/>
              <w:rPr>
                <w:rFonts w:ascii="Arial" w:hAnsi="Arial"/>
                <w:sz w:val="16"/>
                <w:szCs w:val="16"/>
                <w:lang w:val="en-GB"/>
              </w:rPr>
            </w:pPr>
            <w:r w:rsidRPr="00D365EF">
              <w:rPr>
                <w:rFonts w:ascii="Arial" w:hAnsi="Arial"/>
                <w:sz w:val="16"/>
                <w:szCs w:val="16"/>
                <w:lang w:val="en-GB"/>
              </w:rPr>
              <w:t>Medium</w:t>
            </w:r>
          </w:p>
        </w:tc>
        <w:tc>
          <w:tcPr>
            <w:tcW w:w="355" w:type="dxa"/>
            <w:tcBorders>
              <w:top w:val="single" w:sz="12" w:space="0" w:color="auto"/>
              <w:left w:val="single" w:sz="12" w:space="0" w:color="auto"/>
              <w:bottom w:val="single" w:sz="4" w:space="0" w:color="auto"/>
              <w:right w:val="single" w:sz="12" w:space="0" w:color="auto"/>
            </w:tcBorders>
            <w:shd w:val="clear" w:color="auto" w:fill="FFCC00"/>
            <w:textDirection w:val="btLr"/>
            <w:vAlign w:val="center"/>
          </w:tcPr>
          <w:p w14:paraId="33E077B4" w14:textId="77777777" w:rsidR="00A30A23" w:rsidRPr="00D365EF" w:rsidRDefault="00A30A23">
            <w:pPr>
              <w:ind w:left="113" w:right="113"/>
              <w:rPr>
                <w:rFonts w:ascii="Arial" w:hAnsi="Arial"/>
                <w:b/>
                <w:color w:val="FF0000"/>
                <w:sz w:val="16"/>
                <w:szCs w:val="16"/>
                <w:lang w:val="en-GB"/>
              </w:rPr>
            </w:pPr>
            <w:r w:rsidRPr="00D365EF">
              <w:rPr>
                <w:rFonts w:ascii="Arial" w:hAnsi="Arial"/>
                <w:b/>
                <w:color w:val="FF0000"/>
                <w:sz w:val="16"/>
                <w:szCs w:val="16"/>
                <w:lang w:val="en-GB"/>
              </w:rPr>
              <w:t>Substantial</w:t>
            </w:r>
          </w:p>
        </w:tc>
        <w:tc>
          <w:tcPr>
            <w:tcW w:w="356" w:type="dxa"/>
            <w:tcBorders>
              <w:top w:val="single" w:sz="12" w:space="0" w:color="auto"/>
              <w:left w:val="single" w:sz="12" w:space="0" w:color="auto"/>
              <w:bottom w:val="single" w:sz="4" w:space="0" w:color="auto"/>
              <w:right w:val="single" w:sz="12" w:space="0" w:color="auto"/>
            </w:tcBorders>
            <w:shd w:val="clear" w:color="auto" w:fill="FFCC00"/>
            <w:textDirection w:val="btLr"/>
            <w:vAlign w:val="center"/>
          </w:tcPr>
          <w:p w14:paraId="455D02D7" w14:textId="77777777" w:rsidR="00A30A23" w:rsidRPr="00D365EF" w:rsidRDefault="00A30A23">
            <w:pPr>
              <w:ind w:left="113" w:right="113"/>
              <w:rPr>
                <w:rFonts w:ascii="Arial" w:hAnsi="Arial"/>
                <w:sz w:val="16"/>
                <w:szCs w:val="16"/>
                <w:lang w:val="en-GB"/>
              </w:rPr>
            </w:pPr>
            <w:r w:rsidRPr="00D365EF">
              <w:rPr>
                <w:rFonts w:ascii="Arial" w:hAnsi="Arial"/>
                <w:sz w:val="16"/>
                <w:szCs w:val="16"/>
                <w:lang w:val="en-GB"/>
              </w:rPr>
              <w:t>High</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1C42D2C4" w14:textId="77777777" w:rsidR="00A30A23" w:rsidRDefault="00A30A23">
            <w:pPr>
              <w:ind w:left="113" w:right="113"/>
              <w:rPr>
                <w:rFonts w:ascii="Arial" w:hAnsi="Arial"/>
                <w:sz w:val="16"/>
                <w:szCs w:val="16"/>
                <w:lang w:val="en-GB"/>
              </w:rPr>
            </w:pPr>
            <w:r>
              <w:rPr>
                <w:rFonts w:ascii="Arial" w:hAnsi="Arial"/>
                <w:sz w:val="16"/>
                <w:szCs w:val="16"/>
                <w:lang w:val="en-GB"/>
              </w:rPr>
              <w:t>Not Applicable</w:t>
            </w:r>
          </w:p>
        </w:tc>
        <w:tc>
          <w:tcPr>
            <w:tcW w:w="358"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4A9C68D1" w14:textId="77777777" w:rsidR="00A30A23" w:rsidRDefault="00A30A23">
            <w:pPr>
              <w:ind w:left="113" w:right="113"/>
              <w:rPr>
                <w:rFonts w:ascii="Arial" w:hAnsi="Arial"/>
                <w:sz w:val="16"/>
                <w:szCs w:val="16"/>
                <w:lang w:val="en-GB"/>
              </w:rPr>
            </w:pPr>
            <w:r>
              <w:rPr>
                <w:rFonts w:ascii="Arial" w:hAnsi="Arial"/>
                <w:sz w:val="16"/>
                <w:szCs w:val="16"/>
                <w:lang w:val="en-GB"/>
              </w:rPr>
              <w:t>To be determined</w:t>
            </w:r>
          </w:p>
        </w:tc>
        <w:tc>
          <w:tcPr>
            <w:tcW w:w="2760" w:type="dxa"/>
            <w:tcBorders>
              <w:top w:val="single" w:sz="4" w:space="0" w:color="auto"/>
              <w:left w:val="single" w:sz="12" w:space="0" w:color="auto"/>
              <w:bottom w:val="single" w:sz="4" w:space="0" w:color="auto"/>
              <w:right w:val="single" w:sz="12" w:space="0" w:color="auto"/>
            </w:tcBorders>
            <w:shd w:val="clear" w:color="auto" w:fill="F3F3F3"/>
          </w:tcPr>
          <w:p w14:paraId="6D6DFBEE" w14:textId="77777777" w:rsidR="00A30A23" w:rsidRDefault="00A30A23">
            <w:pPr>
              <w:rPr>
                <w:rFonts w:ascii="Arial" w:hAnsi="Arial"/>
                <w:sz w:val="16"/>
                <w:szCs w:val="16"/>
                <w:lang w:val="en-GB"/>
              </w:rPr>
            </w:pP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2F66C9C8"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Low</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1557BBED"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Medium</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61D12466"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Substantial</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2F6E4AD3"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High</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35395E77"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Not Applicable</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74E9BE97"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To be determined</w:t>
            </w:r>
          </w:p>
        </w:tc>
      </w:tr>
      <w:tr w:rsidR="00A30A23" w14:paraId="65A237DC" w14:textId="77777777">
        <w:tblPrEx>
          <w:tblBorders>
            <w:right w:val="single" w:sz="12" w:space="0" w:color="auto"/>
            <w:insideH w:val="none" w:sz="0" w:space="0" w:color="auto"/>
            <w:insideV w:val="none" w:sz="0" w:space="0" w:color="auto"/>
          </w:tblBorders>
        </w:tblPrEx>
        <w:trPr>
          <w:cantSplit/>
          <w:trHeight w:val="300"/>
          <w:tblHeader/>
        </w:trPr>
        <w:tc>
          <w:tcPr>
            <w:tcW w:w="13248" w:type="dxa"/>
            <w:gridSpan w:val="17"/>
            <w:tcBorders>
              <w:top w:val="single" w:sz="4" w:space="0" w:color="auto"/>
              <w:bottom w:val="single" w:sz="4" w:space="0" w:color="auto"/>
              <w:right w:val="single" w:sz="4" w:space="0" w:color="auto"/>
            </w:tcBorders>
            <w:vAlign w:val="center"/>
          </w:tcPr>
          <w:p w14:paraId="5BA50AF5" w14:textId="77777777" w:rsidR="00A30A23" w:rsidRDefault="00A30A23">
            <w:pPr>
              <w:ind w:left="113" w:right="113"/>
              <w:jc w:val="center"/>
              <w:rPr>
                <w:rFonts w:ascii="Arial" w:hAnsi="Arial"/>
                <w:b/>
                <w:sz w:val="20"/>
                <w:szCs w:val="20"/>
                <w:lang w:val="en-GB"/>
              </w:rPr>
            </w:pPr>
            <w:r>
              <w:rPr>
                <w:rFonts w:ascii="Arial" w:hAnsi="Arial"/>
                <w:b/>
                <w:sz w:val="20"/>
                <w:szCs w:val="20"/>
                <w:lang w:val="en-GB"/>
              </w:rPr>
              <w:t>INTERNAL RISK</w:t>
            </w:r>
          </w:p>
        </w:tc>
      </w:tr>
      <w:tr w:rsidR="00A30A23" w14:paraId="654DA724" w14:textId="77777777">
        <w:trPr>
          <w:cantSplit/>
          <w:trHeight w:val="300"/>
          <w:tblHeader/>
        </w:trPr>
        <w:tc>
          <w:tcPr>
            <w:tcW w:w="13248" w:type="dxa"/>
            <w:gridSpan w:val="17"/>
            <w:tcBorders>
              <w:bottom w:val="single" w:sz="4" w:space="0" w:color="auto"/>
              <w:right w:val="single" w:sz="4" w:space="0" w:color="auto"/>
            </w:tcBorders>
            <w:shd w:val="clear" w:color="auto" w:fill="E0E0E0"/>
            <w:vAlign w:val="center"/>
          </w:tcPr>
          <w:p w14:paraId="1B45F17A" w14:textId="77777777" w:rsidR="00A30A23" w:rsidRDefault="00A30A23">
            <w:pPr>
              <w:ind w:left="113" w:right="113"/>
              <w:rPr>
                <w:rFonts w:ascii="Arial" w:hAnsi="Arial"/>
                <w:b/>
                <w:sz w:val="20"/>
                <w:szCs w:val="20"/>
                <w:lang w:val="en-GB"/>
              </w:rPr>
            </w:pPr>
            <w:r>
              <w:rPr>
                <w:rFonts w:ascii="Arial" w:hAnsi="Arial"/>
                <w:b/>
                <w:sz w:val="20"/>
                <w:szCs w:val="20"/>
                <w:lang w:val="en-GB"/>
              </w:rPr>
              <w:t>Project management</w:t>
            </w:r>
          </w:p>
        </w:tc>
      </w:tr>
      <w:tr w:rsidR="00A30A23" w14:paraId="5B7950B3" w14:textId="77777777" w:rsidTr="00D42FE3">
        <w:trPr>
          <w:cantSplit/>
          <w:trHeight w:val="726"/>
        </w:trPr>
        <w:tc>
          <w:tcPr>
            <w:tcW w:w="1398" w:type="dxa"/>
            <w:vMerge w:val="restart"/>
          </w:tcPr>
          <w:p w14:paraId="6F11F767" w14:textId="77777777" w:rsidR="00A30A23" w:rsidRDefault="00A30A23">
            <w:pPr>
              <w:rPr>
                <w:rFonts w:ascii="Arial" w:hAnsi="Arial"/>
                <w:sz w:val="18"/>
                <w:szCs w:val="18"/>
                <w:lang w:val="en-GB"/>
              </w:rPr>
            </w:pPr>
            <w:r>
              <w:rPr>
                <w:rFonts w:ascii="Arial" w:hAnsi="Arial"/>
                <w:sz w:val="18"/>
                <w:szCs w:val="18"/>
                <w:lang w:val="en-GB"/>
              </w:rPr>
              <w:t>Management structure</w:t>
            </w:r>
            <w:r w:rsidR="001E4EEF">
              <w:rPr>
                <w:rFonts w:ascii="Arial" w:hAnsi="Arial"/>
                <w:sz w:val="18"/>
                <w:szCs w:val="18"/>
                <w:lang w:val="en-GB"/>
              </w:rPr>
              <w:br/>
            </w:r>
            <w:r w:rsidR="001E4EEF" w:rsidRPr="00E615EF">
              <w:rPr>
                <w:rFonts w:ascii="Arial" w:hAnsi="Arial"/>
                <w:color w:val="A6A6A6"/>
                <w:sz w:val="18"/>
                <w:szCs w:val="18"/>
                <w:lang w:val="en-GB"/>
              </w:rPr>
              <w:t>[Roles and responsibilities]</w:t>
            </w:r>
          </w:p>
        </w:tc>
        <w:tc>
          <w:tcPr>
            <w:tcW w:w="1583" w:type="dxa"/>
            <w:vMerge w:val="restart"/>
          </w:tcPr>
          <w:p w14:paraId="1F4D16C4" w14:textId="77777777" w:rsidR="00A30A23" w:rsidRDefault="00A30A23">
            <w:pPr>
              <w:rPr>
                <w:rFonts w:ascii="Arial" w:hAnsi="Arial"/>
                <w:sz w:val="18"/>
                <w:szCs w:val="18"/>
                <w:lang w:val="en-GB"/>
              </w:rPr>
            </w:pPr>
            <w:r>
              <w:rPr>
                <w:rFonts w:ascii="Arial" w:hAnsi="Arial"/>
                <w:sz w:val="18"/>
                <w:szCs w:val="18"/>
                <w:lang w:val="en-GB"/>
              </w:rPr>
              <w:t>Stable with roles and responsibilities clearly defined and understood</w:t>
            </w:r>
          </w:p>
        </w:tc>
        <w:tc>
          <w:tcPr>
            <w:tcW w:w="1589" w:type="dxa"/>
            <w:vMerge w:val="restart"/>
          </w:tcPr>
          <w:p w14:paraId="6B6F29DA" w14:textId="77777777" w:rsidR="00A30A23" w:rsidRDefault="00A30A23">
            <w:pPr>
              <w:rPr>
                <w:rFonts w:ascii="Arial" w:hAnsi="Arial"/>
                <w:sz w:val="18"/>
                <w:szCs w:val="18"/>
                <w:lang w:val="en-GB"/>
              </w:rPr>
            </w:pPr>
            <w:r>
              <w:rPr>
                <w:rFonts w:ascii="Arial" w:hAnsi="Arial"/>
                <w:sz w:val="18"/>
                <w:szCs w:val="18"/>
                <w:lang w:val="en-GB"/>
              </w:rPr>
              <w:t>Individuals understand their own role but are unsure of responsibilities of others</w:t>
            </w:r>
          </w:p>
        </w:tc>
        <w:tc>
          <w:tcPr>
            <w:tcW w:w="1593" w:type="dxa"/>
            <w:vMerge w:val="restart"/>
          </w:tcPr>
          <w:p w14:paraId="22A5896E" w14:textId="77777777" w:rsidR="00A30A23" w:rsidRDefault="00A30A23">
            <w:pPr>
              <w:rPr>
                <w:rFonts w:ascii="Arial" w:hAnsi="Arial"/>
                <w:sz w:val="18"/>
                <w:szCs w:val="18"/>
                <w:lang w:val="en-GB"/>
              </w:rPr>
            </w:pPr>
            <w:r>
              <w:rPr>
                <w:rFonts w:ascii="Arial" w:hAnsi="Arial"/>
                <w:sz w:val="18"/>
                <w:szCs w:val="18"/>
                <w:lang w:val="en-GB"/>
              </w:rPr>
              <w:t>Unclear responsibilities or overlapping functions which lead to management problems</w:t>
            </w:r>
          </w:p>
        </w:tc>
        <w:tc>
          <w:tcPr>
            <w:tcW w:w="355" w:type="dxa"/>
            <w:vMerge w:val="restart"/>
          </w:tcPr>
          <w:p w14:paraId="439616E7" w14:textId="1A4CB7A6" w:rsidR="00A30A23" w:rsidRDefault="00492C63">
            <w:pPr>
              <w:rPr>
                <w:rFonts w:ascii="Arial" w:hAnsi="Arial"/>
                <w:sz w:val="18"/>
                <w:szCs w:val="18"/>
                <w:lang w:val="en-GB"/>
              </w:rPr>
            </w:pPr>
            <w:r>
              <w:rPr>
                <w:rFonts w:ascii="Arial" w:hAnsi="Arial"/>
                <w:sz w:val="18"/>
                <w:szCs w:val="18"/>
                <w:lang w:val="en-GB"/>
              </w:rPr>
              <w:t>X</w:t>
            </w:r>
          </w:p>
        </w:tc>
        <w:tc>
          <w:tcPr>
            <w:tcW w:w="355" w:type="dxa"/>
            <w:vMerge w:val="restart"/>
            <w:shd w:val="clear" w:color="auto" w:fill="auto"/>
          </w:tcPr>
          <w:p w14:paraId="6FF982DE" w14:textId="77777777" w:rsidR="00A30A23" w:rsidRPr="00492C63" w:rsidRDefault="00A30A23">
            <w:pPr>
              <w:rPr>
                <w:rFonts w:ascii="Arial" w:hAnsi="Arial"/>
                <w:sz w:val="18"/>
                <w:szCs w:val="18"/>
                <w:lang w:val="en-GB"/>
              </w:rPr>
            </w:pPr>
          </w:p>
        </w:tc>
        <w:tc>
          <w:tcPr>
            <w:tcW w:w="355" w:type="dxa"/>
            <w:vMerge w:val="restart"/>
            <w:shd w:val="clear" w:color="auto" w:fill="auto"/>
          </w:tcPr>
          <w:p w14:paraId="521E6E84" w14:textId="77777777" w:rsidR="00A30A23" w:rsidRPr="00492C63" w:rsidRDefault="00A30A23">
            <w:pPr>
              <w:rPr>
                <w:rFonts w:ascii="Arial" w:hAnsi="Arial"/>
                <w:sz w:val="18"/>
                <w:szCs w:val="18"/>
                <w:lang w:val="en-GB"/>
              </w:rPr>
            </w:pPr>
          </w:p>
        </w:tc>
        <w:tc>
          <w:tcPr>
            <w:tcW w:w="356" w:type="dxa"/>
            <w:vMerge w:val="restart"/>
            <w:shd w:val="clear" w:color="auto" w:fill="auto"/>
          </w:tcPr>
          <w:p w14:paraId="74829F22" w14:textId="77777777" w:rsidR="00A30A23" w:rsidRPr="00492C63" w:rsidRDefault="00A30A23">
            <w:pPr>
              <w:rPr>
                <w:rFonts w:ascii="Arial" w:hAnsi="Arial"/>
                <w:sz w:val="18"/>
                <w:szCs w:val="18"/>
                <w:lang w:val="en-GB"/>
              </w:rPr>
            </w:pPr>
          </w:p>
        </w:tc>
        <w:tc>
          <w:tcPr>
            <w:tcW w:w="356" w:type="dxa"/>
            <w:vMerge w:val="restart"/>
          </w:tcPr>
          <w:p w14:paraId="521FCBBE" w14:textId="77777777" w:rsidR="00A30A23" w:rsidRPr="00492C63" w:rsidRDefault="00A30A23">
            <w:pPr>
              <w:rPr>
                <w:rFonts w:ascii="Arial" w:hAnsi="Arial"/>
                <w:sz w:val="18"/>
                <w:szCs w:val="18"/>
                <w:lang w:val="en-GB"/>
              </w:rPr>
            </w:pPr>
          </w:p>
        </w:tc>
        <w:tc>
          <w:tcPr>
            <w:tcW w:w="358" w:type="dxa"/>
            <w:vMerge w:val="restart"/>
          </w:tcPr>
          <w:p w14:paraId="28D8238C" w14:textId="77777777" w:rsidR="00A30A23" w:rsidRDefault="00A30A23">
            <w:pPr>
              <w:rPr>
                <w:rFonts w:ascii="Arial" w:hAnsi="Arial"/>
                <w:sz w:val="18"/>
                <w:szCs w:val="18"/>
                <w:lang w:val="en-GB"/>
              </w:rPr>
            </w:pPr>
          </w:p>
        </w:tc>
        <w:tc>
          <w:tcPr>
            <w:tcW w:w="2760" w:type="dxa"/>
          </w:tcPr>
          <w:p w14:paraId="06D87E71" w14:textId="42E2A716" w:rsidR="00A30A23" w:rsidRDefault="00492C63" w:rsidP="00492C63">
            <w:pPr>
              <w:rPr>
                <w:rFonts w:ascii="Arial" w:hAnsi="Arial"/>
                <w:sz w:val="18"/>
                <w:szCs w:val="18"/>
                <w:lang w:val="en-GB"/>
              </w:rPr>
            </w:pPr>
            <w:r>
              <w:rPr>
                <w:rFonts w:ascii="Calibri" w:eastAsia="Calibri" w:hAnsi="Calibri" w:cs="Calibri"/>
                <w:sz w:val="18"/>
                <w:szCs w:val="18"/>
              </w:rPr>
              <w:t xml:space="preserve">PM: Management Team established with clear responsibilities and lines of accountability.  The original Project Coordinator, Pepe Clarke, left BirdLife in March 2017, with management responsibilities for interim period determined while recruiting his replacement, Dr Noelle Kumpel, who started in September 2017. Noelle has chaired Project Management Team meetings, reported as required and supported the policy </w:t>
            </w:r>
            <w:proofErr w:type="gramStart"/>
            <w:r>
              <w:rPr>
                <w:rFonts w:ascii="Calibri" w:eastAsia="Calibri" w:hAnsi="Calibri" w:cs="Calibri"/>
                <w:sz w:val="18"/>
                <w:szCs w:val="18"/>
              </w:rPr>
              <w:t xml:space="preserve">work in </w:t>
            </w:r>
            <w:r w:rsidRPr="00463687">
              <w:rPr>
                <w:rFonts w:ascii="Calibri" w:eastAsia="Calibri" w:hAnsi="Calibri" w:cs="Calibri"/>
                <w:sz w:val="18"/>
                <w:szCs w:val="18"/>
              </w:rPr>
              <w:t>particular, including</w:t>
            </w:r>
            <w:proofErr w:type="gramEnd"/>
            <w:r w:rsidRPr="00463687">
              <w:rPr>
                <w:rFonts w:ascii="Calibri" w:eastAsia="Calibri" w:hAnsi="Calibri" w:cs="Calibri"/>
                <w:sz w:val="18"/>
                <w:szCs w:val="18"/>
              </w:rPr>
              <w:t xml:space="preserve"> engagement with CBD.</w:t>
            </w:r>
            <w:r w:rsidR="00463687" w:rsidRPr="00463687">
              <w:rPr>
                <w:rFonts w:ascii="Calibri" w:eastAsia="Calibri" w:hAnsi="Calibri" w:cs="Calibri"/>
                <w:sz w:val="18"/>
                <w:szCs w:val="18"/>
              </w:rPr>
              <w:t xml:space="preserve"> The Mid-term Review was delayed by the change/gap in Project </w:t>
            </w:r>
            <w:proofErr w:type="gramStart"/>
            <w:r w:rsidR="00463687" w:rsidRPr="00463687">
              <w:rPr>
                <w:rFonts w:ascii="Calibri" w:eastAsia="Calibri" w:hAnsi="Calibri" w:cs="Calibri"/>
                <w:sz w:val="18"/>
                <w:szCs w:val="18"/>
              </w:rPr>
              <w:t>Manager, but</w:t>
            </w:r>
            <w:proofErr w:type="gramEnd"/>
            <w:r w:rsidR="00463687" w:rsidRPr="00463687">
              <w:rPr>
                <w:rFonts w:ascii="Calibri" w:eastAsia="Calibri" w:hAnsi="Calibri" w:cs="Calibri"/>
                <w:sz w:val="18"/>
                <w:szCs w:val="18"/>
              </w:rPr>
              <w:t xml:space="preserve"> took place in Q4 2018 to Q2 2019 and was used to inform a final project team meeting held at project partner ABC’s offices in Washington DC in June 2019.</w:t>
            </w:r>
          </w:p>
        </w:tc>
        <w:tc>
          <w:tcPr>
            <w:tcW w:w="365" w:type="dxa"/>
            <w:vMerge w:val="restart"/>
          </w:tcPr>
          <w:p w14:paraId="3A775A97" w14:textId="737F574A" w:rsidR="00A30A23" w:rsidRDefault="005964C3">
            <w:pPr>
              <w:rPr>
                <w:rFonts w:ascii="Arial" w:hAnsi="Arial"/>
                <w:sz w:val="18"/>
                <w:szCs w:val="18"/>
                <w:lang w:val="en-GB"/>
              </w:rPr>
            </w:pPr>
            <w:r>
              <w:rPr>
                <w:rFonts w:ascii="Arial" w:hAnsi="Arial"/>
                <w:sz w:val="18"/>
                <w:szCs w:val="18"/>
                <w:lang w:val="en-GB"/>
              </w:rPr>
              <w:t>X</w:t>
            </w:r>
          </w:p>
        </w:tc>
        <w:tc>
          <w:tcPr>
            <w:tcW w:w="365" w:type="dxa"/>
            <w:vMerge w:val="restart"/>
          </w:tcPr>
          <w:p w14:paraId="0FDB2CC6" w14:textId="77777777" w:rsidR="00A30A23" w:rsidRDefault="00A30A23">
            <w:pPr>
              <w:rPr>
                <w:rFonts w:ascii="Arial" w:hAnsi="Arial"/>
                <w:sz w:val="18"/>
                <w:szCs w:val="18"/>
                <w:lang w:val="en-GB"/>
              </w:rPr>
            </w:pPr>
          </w:p>
        </w:tc>
        <w:tc>
          <w:tcPr>
            <w:tcW w:w="365" w:type="dxa"/>
            <w:vMerge w:val="restart"/>
          </w:tcPr>
          <w:p w14:paraId="66515A34" w14:textId="77777777" w:rsidR="00A30A23" w:rsidRDefault="00A30A23">
            <w:pPr>
              <w:rPr>
                <w:rFonts w:ascii="Arial" w:hAnsi="Arial"/>
                <w:sz w:val="18"/>
                <w:szCs w:val="18"/>
                <w:lang w:val="en-GB"/>
              </w:rPr>
            </w:pPr>
          </w:p>
        </w:tc>
        <w:tc>
          <w:tcPr>
            <w:tcW w:w="365" w:type="dxa"/>
            <w:vMerge w:val="restart"/>
          </w:tcPr>
          <w:p w14:paraId="59FE7885" w14:textId="77777777" w:rsidR="00A30A23" w:rsidRDefault="00A30A23">
            <w:pPr>
              <w:rPr>
                <w:rFonts w:ascii="Arial" w:hAnsi="Arial"/>
                <w:sz w:val="18"/>
                <w:szCs w:val="18"/>
                <w:lang w:val="en-GB"/>
              </w:rPr>
            </w:pPr>
          </w:p>
        </w:tc>
        <w:tc>
          <w:tcPr>
            <w:tcW w:w="365" w:type="dxa"/>
            <w:vMerge w:val="restart"/>
          </w:tcPr>
          <w:p w14:paraId="12627B48" w14:textId="77777777" w:rsidR="00A30A23" w:rsidRDefault="00A30A23">
            <w:pPr>
              <w:rPr>
                <w:rFonts w:ascii="Arial" w:hAnsi="Arial"/>
                <w:sz w:val="18"/>
                <w:szCs w:val="18"/>
                <w:lang w:val="en-GB"/>
              </w:rPr>
            </w:pPr>
          </w:p>
        </w:tc>
        <w:tc>
          <w:tcPr>
            <w:tcW w:w="365" w:type="dxa"/>
            <w:vMerge w:val="restart"/>
          </w:tcPr>
          <w:p w14:paraId="67204163" w14:textId="77777777" w:rsidR="00A30A23" w:rsidRDefault="00A30A23">
            <w:pPr>
              <w:rPr>
                <w:rFonts w:ascii="Arial" w:hAnsi="Arial"/>
                <w:sz w:val="18"/>
                <w:szCs w:val="18"/>
                <w:lang w:val="en-GB"/>
              </w:rPr>
            </w:pPr>
          </w:p>
        </w:tc>
      </w:tr>
      <w:tr w:rsidR="00A30A23" w14:paraId="003824C0" w14:textId="77777777" w:rsidTr="00D42FE3">
        <w:trPr>
          <w:cantSplit/>
          <w:trHeight w:val="726"/>
        </w:trPr>
        <w:tc>
          <w:tcPr>
            <w:tcW w:w="1398" w:type="dxa"/>
            <w:vMerge/>
          </w:tcPr>
          <w:p w14:paraId="5819C5C8" w14:textId="77777777" w:rsidR="00A30A23" w:rsidRDefault="00A30A23">
            <w:pPr>
              <w:rPr>
                <w:rFonts w:ascii="Arial" w:hAnsi="Arial"/>
                <w:sz w:val="18"/>
                <w:szCs w:val="18"/>
                <w:lang w:val="en-GB"/>
              </w:rPr>
            </w:pPr>
          </w:p>
        </w:tc>
        <w:tc>
          <w:tcPr>
            <w:tcW w:w="1583" w:type="dxa"/>
            <w:vMerge/>
          </w:tcPr>
          <w:p w14:paraId="6FC572EE" w14:textId="77777777" w:rsidR="00A30A23" w:rsidRDefault="00A30A23">
            <w:pPr>
              <w:rPr>
                <w:rFonts w:ascii="Arial" w:hAnsi="Arial"/>
                <w:sz w:val="18"/>
                <w:szCs w:val="18"/>
                <w:lang w:val="en-GB"/>
              </w:rPr>
            </w:pPr>
          </w:p>
        </w:tc>
        <w:tc>
          <w:tcPr>
            <w:tcW w:w="1589" w:type="dxa"/>
            <w:vMerge/>
          </w:tcPr>
          <w:p w14:paraId="04D6F62C" w14:textId="77777777" w:rsidR="00A30A23" w:rsidRDefault="00A30A23">
            <w:pPr>
              <w:rPr>
                <w:rFonts w:ascii="Arial" w:hAnsi="Arial"/>
                <w:sz w:val="18"/>
                <w:szCs w:val="18"/>
                <w:lang w:val="en-GB"/>
              </w:rPr>
            </w:pPr>
          </w:p>
        </w:tc>
        <w:tc>
          <w:tcPr>
            <w:tcW w:w="1593" w:type="dxa"/>
            <w:vMerge/>
          </w:tcPr>
          <w:p w14:paraId="45AEA411" w14:textId="77777777" w:rsidR="00A30A23" w:rsidRDefault="00A30A23">
            <w:pPr>
              <w:rPr>
                <w:rFonts w:ascii="Arial" w:hAnsi="Arial"/>
                <w:sz w:val="18"/>
                <w:szCs w:val="18"/>
                <w:lang w:val="en-GB"/>
              </w:rPr>
            </w:pPr>
          </w:p>
        </w:tc>
        <w:tc>
          <w:tcPr>
            <w:tcW w:w="355" w:type="dxa"/>
            <w:vMerge/>
          </w:tcPr>
          <w:p w14:paraId="57D8EED9" w14:textId="77777777" w:rsidR="00A30A23" w:rsidRDefault="00A30A23">
            <w:pPr>
              <w:rPr>
                <w:rFonts w:ascii="Arial" w:hAnsi="Arial"/>
                <w:sz w:val="18"/>
                <w:szCs w:val="18"/>
                <w:lang w:val="en-GB"/>
              </w:rPr>
            </w:pPr>
          </w:p>
        </w:tc>
        <w:tc>
          <w:tcPr>
            <w:tcW w:w="355" w:type="dxa"/>
            <w:vMerge/>
            <w:shd w:val="clear" w:color="auto" w:fill="auto"/>
          </w:tcPr>
          <w:p w14:paraId="384FF065" w14:textId="77777777" w:rsidR="00A30A23" w:rsidRPr="00492C63" w:rsidRDefault="00A30A23">
            <w:pPr>
              <w:rPr>
                <w:rFonts w:ascii="Arial" w:hAnsi="Arial"/>
                <w:sz w:val="18"/>
                <w:szCs w:val="18"/>
                <w:lang w:val="en-GB"/>
              </w:rPr>
            </w:pPr>
          </w:p>
        </w:tc>
        <w:tc>
          <w:tcPr>
            <w:tcW w:w="355" w:type="dxa"/>
            <w:vMerge/>
            <w:shd w:val="clear" w:color="auto" w:fill="auto"/>
          </w:tcPr>
          <w:p w14:paraId="6DC62C4E" w14:textId="77777777" w:rsidR="00A30A23" w:rsidRPr="00492C63" w:rsidRDefault="00A30A23">
            <w:pPr>
              <w:rPr>
                <w:rFonts w:ascii="Arial" w:hAnsi="Arial"/>
                <w:sz w:val="18"/>
                <w:szCs w:val="18"/>
                <w:lang w:val="en-GB"/>
              </w:rPr>
            </w:pPr>
          </w:p>
        </w:tc>
        <w:tc>
          <w:tcPr>
            <w:tcW w:w="356" w:type="dxa"/>
            <w:vMerge/>
            <w:shd w:val="clear" w:color="auto" w:fill="auto"/>
          </w:tcPr>
          <w:p w14:paraId="669E8F77" w14:textId="77777777" w:rsidR="00A30A23" w:rsidRPr="00492C63" w:rsidRDefault="00A30A23">
            <w:pPr>
              <w:rPr>
                <w:rFonts w:ascii="Arial" w:hAnsi="Arial"/>
                <w:sz w:val="18"/>
                <w:szCs w:val="18"/>
                <w:lang w:val="en-GB"/>
              </w:rPr>
            </w:pPr>
          </w:p>
        </w:tc>
        <w:tc>
          <w:tcPr>
            <w:tcW w:w="356" w:type="dxa"/>
            <w:vMerge/>
          </w:tcPr>
          <w:p w14:paraId="6BF2AE0E" w14:textId="77777777" w:rsidR="00A30A23" w:rsidRPr="00492C63" w:rsidRDefault="00A30A23">
            <w:pPr>
              <w:rPr>
                <w:rFonts w:ascii="Arial" w:hAnsi="Arial"/>
                <w:sz w:val="18"/>
                <w:szCs w:val="18"/>
                <w:lang w:val="en-GB"/>
              </w:rPr>
            </w:pPr>
          </w:p>
        </w:tc>
        <w:tc>
          <w:tcPr>
            <w:tcW w:w="358" w:type="dxa"/>
            <w:vMerge/>
          </w:tcPr>
          <w:p w14:paraId="580C4985" w14:textId="77777777" w:rsidR="00A30A23" w:rsidRDefault="00A30A23">
            <w:pPr>
              <w:rPr>
                <w:rFonts w:ascii="Arial" w:hAnsi="Arial"/>
                <w:sz w:val="18"/>
                <w:szCs w:val="18"/>
                <w:lang w:val="en-GB"/>
              </w:rPr>
            </w:pPr>
          </w:p>
        </w:tc>
        <w:tc>
          <w:tcPr>
            <w:tcW w:w="2760" w:type="dxa"/>
          </w:tcPr>
          <w:p w14:paraId="6A6D45A9" w14:textId="3C00FCC5" w:rsidR="00A30A23" w:rsidRDefault="00A30A23" w:rsidP="00DA5B56">
            <w:pPr>
              <w:rPr>
                <w:rFonts w:ascii="Arial" w:hAnsi="Arial"/>
                <w:color w:val="FF0000"/>
                <w:sz w:val="18"/>
                <w:szCs w:val="18"/>
                <w:lang w:val="en-GB"/>
              </w:rPr>
            </w:pPr>
            <w:r>
              <w:rPr>
                <w:rFonts w:ascii="Arial" w:hAnsi="Arial"/>
                <w:color w:val="FF0000"/>
                <w:sz w:val="18"/>
                <w:szCs w:val="18"/>
                <w:lang w:val="en-GB"/>
              </w:rPr>
              <w:t>TM</w:t>
            </w:r>
            <w:r w:rsidR="00DA5B56">
              <w:rPr>
                <w:rFonts w:ascii="Arial" w:hAnsi="Arial"/>
                <w:color w:val="FF0000"/>
                <w:sz w:val="18"/>
                <w:szCs w:val="18"/>
                <w:lang w:val="en-GB"/>
              </w:rPr>
              <w:t>:</w:t>
            </w:r>
            <w:r w:rsidR="003D15D9">
              <w:rPr>
                <w:rFonts w:ascii="Arial" w:hAnsi="Arial"/>
                <w:color w:val="FF0000"/>
                <w:sz w:val="18"/>
                <w:szCs w:val="18"/>
                <w:lang w:val="en-GB"/>
              </w:rPr>
              <w:t xml:space="preserve"> agree</w:t>
            </w:r>
          </w:p>
        </w:tc>
        <w:tc>
          <w:tcPr>
            <w:tcW w:w="365" w:type="dxa"/>
            <w:vMerge/>
          </w:tcPr>
          <w:p w14:paraId="7D165622" w14:textId="77777777" w:rsidR="00A30A23" w:rsidRDefault="00A30A23">
            <w:pPr>
              <w:rPr>
                <w:rFonts w:ascii="Arial" w:hAnsi="Arial"/>
                <w:sz w:val="18"/>
                <w:szCs w:val="18"/>
                <w:lang w:val="en-GB"/>
              </w:rPr>
            </w:pPr>
          </w:p>
        </w:tc>
        <w:tc>
          <w:tcPr>
            <w:tcW w:w="365" w:type="dxa"/>
            <w:vMerge/>
          </w:tcPr>
          <w:p w14:paraId="5CF34C36" w14:textId="77777777" w:rsidR="00A30A23" w:rsidRDefault="00A30A23">
            <w:pPr>
              <w:rPr>
                <w:rFonts w:ascii="Arial" w:hAnsi="Arial"/>
                <w:sz w:val="18"/>
                <w:szCs w:val="18"/>
                <w:lang w:val="en-GB"/>
              </w:rPr>
            </w:pPr>
          </w:p>
        </w:tc>
        <w:tc>
          <w:tcPr>
            <w:tcW w:w="365" w:type="dxa"/>
            <w:vMerge/>
          </w:tcPr>
          <w:p w14:paraId="7CBFA92D" w14:textId="77777777" w:rsidR="00A30A23" w:rsidRDefault="00A30A23">
            <w:pPr>
              <w:rPr>
                <w:rFonts w:ascii="Arial" w:hAnsi="Arial"/>
                <w:sz w:val="18"/>
                <w:szCs w:val="18"/>
                <w:lang w:val="en-GB"/>
              </w:rPr>
            </w:pPr>
          </w:p>
        </w:tc>
        <w:tc>
          <w:tcPr>
            <w:tcW w:w="365" w:type="dxa"/>
            <w:vMerge/>
          </w:tcPr>
          <w:p w14:paraId="5FCA2353" w14:textId="77777777" w:rsidR="00A30A23" w:rsidRDefault="00A30A23">
            <w:pPr>
              <w:rPr>
                <w:rFonts w:ascii="Arial" w:hAnsi="Arial"/>
                <w:sz w:val="18"/>
                <w:szCs w:val="18"/>
                <w:lang w:val="en-GB"/>
              </w:rPr>
            </w:pPr>
          </w:p>
        </w:tc>
        <w:tc>
          <w:tcPr>
            <w:tcW w:w="365" w:type="dxa"/>
            <w:vMerge/>
          </w:tcPr>
          <w:p w14:paraId="68BA0A48" w14:textId="77777777" w:rsidR="00A30A23" w:rsidRDefault="00A30A23">
            <w:pPr>
              <w:rPr>
                <w:rFonts w:ascii="Arial" w:hAnsi="Arial"/>
                <w:sz w:val="18"/>
                <w:szCs w:val="18"/>
                <w:lang w:val="en-GB"/>
              </w:rPr>
            </w:pPr>
          </w:p>
        </w:tc>
        <w:tc>
          <w:tcPr>
            <w:tcW w:w="365" w:type="dxa"/>
            <w:vMerge/>
          </w:tcPr>
          <w:p w14:paraId="442951E9" w14:textId="77777777" w:rsidR="00A30A23" w:rsidRDefault="00A30A23">
            <w:pPr>
              <w:rPr>
                <w:rFonts w:ascii="Arial" w:hAnsi="Arial"/>
                <w:sz w:val="18"/>
                <w:szCs w:val="18"/>
                <w:lang w:val="en-GB"/>
              </w:rPr>
            </w:pPr>
          </w:p>
        </w:tc>
      </w:tr>
      <w:tr w:rsidR="00A30A23" w14:paraId="07804BEF" w14:textId="77777777" w:rsidTr="00D42FE3">
        <w:trPr>
          <w:cantSplit/>
          <w:trHeight w:val="830"/>
        </w:trPr>
        <w:tc>
          <w:tcPr>
            <w:tcW w:w="1398" w:type="dxa"/>
            <w:vMerge w:val="restart"/>
          </w:tcPr>
          <w:p w14:paraId="04E689B5" w14:textId="77777777" w:rsidR="00A30A23" w:rsidRDefault="00A30A23">
            <w:pPr>
              <w:rPr>
                <w:rFonts w:ascii="Arial" w:hAnsi="Arial"/>
                <w:sz w:val="18"/>
                <w:szCs w:val="18"/>
                <w:lang w:val="en-GB"/>
              </w:rPr>
            </w:pPr>
            <w:r>
              <w:rPr>
                <w:rFonts w:ascii="Arial" w:hAnsi="Arial"/>
                <w:sz w:val="18"/>
                <w:szCs w:val="18"/>
                <w:lang w:val="en-GB"/>
              </w:rPr>
              <w:lastRenderedPageBreak/>
              <w:t>Governance structure</w:t>
            </w:r>
          </w:p>
          <w:p w14:paraId="1B3DA1D3" w14:textId="77777777" w:rsidR="001E4EEF" w:rsidRPr="00E615EF" w:rsidRDefault="001E4EEF">
            <w:pPr>
              <w:rPr>
                <w:rFonts w:ascii="Arial" w:hAnsi="Arial"/>
                <w:color w:val="A6A6A6"/>
                <w:sz w:val="18"/>
                <w:szCs w:val="18"/>
                <w:lang w:val="en-GB"/>
              </w:rPr>
            </w:pPr>
            <w:r w:rsidRPr="00E615EF">
              <w:rPr>
                <w:rFonts w:ascii="Arial" w:hAnsi="Arial"/>
                <w:color w:val="A6A6A6"/>
                <w:sz w:val="18"/>
                <w:szCs w:val="18"/>
                <w:lang w:val="en-GB"/>
              </w:rPr>
              <w:t>[oversight]</w:t>
            </w:r>
          </w:p>
        </w:tc>
        <w:tc>
          <w:tcPr>
            <w:tcW w:w="1583" w:type="dxa"/>
            <w:vMerge w:val="restart"/>
          </w:tcPr>
          <w:p w14:paraId="2675DEED" w14:textId="77777777" w:rsidR="00A30A23" w:rsidRDefault="00A30A23">
            <w:pPr>
              <w:rPr>
                <w:rFonts w:ascii="Arial" w:hAnsi="Arial"/>
                <w:sz w:val="18"/>
                <w:szCs w:val="18"/>
                <w:lang w:val="en-GB"/>
              </w:rPr>
            </w:pPr>
            <w:r>
              <w:rPr>
                <w:rFonts w:ascii="Arial" w:hAnsi="Arial"/>
                <w:sz w:val="18"/>
                <w:szCs w:val="18"/>
                <w:lang w:val="en-GB"/>
              </w:rPr>
              <w:t>Steering Committee and/or other project bodies meet periodically and provide effective direction/inputs</w:t>
            </w:r>
          </w:p>
        </w:tc>
        <w:tc>
          <w:tcPr>
            <w:tcW w:w="1589" w:type="dxa"/>
            <w:vMerge w:val="restart"/>
          </w:tcPr>
          <w:p w14:paraId="12F5F165" w14:textId="77777777" w:rsidR="00A30A23" w:rsidRDefault="00A30A23">
            <w:pPr>
              <w:rPr>
                <w:rFonts w:ascii="Arial" w:hAnsi="Arial"/>
                <w:sz w:val="18"/>
                <w:szCs w:val="18"/>
                <w:lang w:val="en-GB"/>
              </w:rPr>
            </w:pPr>
            <w:r>
              <w:rPr>
                <w:rFonts w:ascii="Arial" w:hAnsi="Arial"/>
                <w:sz w:val="18"/>
                <w:szCs w:val="18"/>
                <w:lang w:val="en-GB"/>
              </w:rPr>
              <w:t>Body(ies) meets periodically but guidance/input provided to project is inadequate. TOR unclear</w:t>
            </w:r>
          </w:p>
        </w:tc>
        <w:tc>
          <w:tcPr>
            <w:tcW w:w="1593" w:type="dxa"/>
            <w:vMerge w:val="restart"/>
          </w:tcPr>
          <w:p w14:paraId="003A6FDF" w14:textId="77777777" w:rsidR="00A30A23" w:rsidRDefault="00A30A23">
            <w:pPr>
              <w:rPr>
                <w:rFonts w:ascii="Arial" w:hAnsi="Arial"/>
                <w:sz w:val="18"/>
                <w:szCs w:val="18"/>
                <w:lang w:val="en-GB"/>
              </w:rPr>
            </w:pPr>
            <w:r>
              <w:rPr>
                <w:rFonts w:ascii="Arial" w:hAnsi="Arial"/>
                <w:sz w:val="18"/>
                <w:szCs w:val="18"/>
                <w:lang w:val="en-GB"/>
              </w:rPr>
              <w:t>Members lack commitment Committee/body does not fulfil its TOR</w:t>
            </w:r>
          </w:p>
        </w:tc>
        <w:tc>
          <w:tcPr>
            <w:tcW w:w="355" w:type="dxa"/>
            <w:vMerge w:val="restart"/>
          </w:tcPr>
          <w:p w14:paraId="5CE2745F" w14:textId="77777777" w:rsidR="00A30A23" w:rsidRDefault="00A30A23">
            <w:pPr>
              <w:rPr>
                <w:rFonts w:ascii="Arial" w:hAnsi="Arial"/>
                <w:sz w:val="18"/>
                <w:szCs w:val="18"/>
                <w:lang w:val="en-GB"/>
              </w:rPr>
            </w:pPr>
          </w:p>
        </w:tc>
        <w:tc>
          <w:tcPr>
            <w:tcW w:w="355" w:type="dxa"/>
            <w:vMerge w:val="restart"/>
            <w:shd w:val="clear" w:color="auto" w:fill="auto"/>
          </w:tcPr>
          <w:p w14:paraId="7697451A" w14:textId="15254991" w:rsidR="00A30A23" w:rsidRPr="00492C63" w:rsidRDefault="00492C63">
            <w:pPr>
              <w:rPr>
                <w:rFonts w:ascii="Arial" w:hAnsi="Arial"/>
                <w:sz w:val="18"/>
                <w:szCs w:val="18"/>
                <w:lang w:val="en-GB"/>
              </w:rPr>
            </w:pPr>
            <w:r>
              <w:rPr>
                <w:rFonts w:ascii="Arial" w:hAnsi="Arial"/>
                <w:sz w:val="18"/>
                <w:szCs w:val="18"/>
                <w:lang w:val="en-GB"/>
              </w:rPr>
              <w:t>x</w:t>
            </w:r>
          </w:p>
        </w:tc>
        <w:tc>
          <w:tcPr>
            <w:tcW w:w="355" w:type="dxa"/>
            <w:vMerge w:val="restart"/>
            <w:shd w:val="clear" w:color="auto" w:fill="auto"/>
          </w:tcPr>
          <w:p w14:paraId="2442EC29" w14:textId="77777777" w:rsidR="00A30A23" w:rsidRPr="00492C63" w:rsidRDefault="00A30A23">
            <w:pPr>
              <w:rPr>
                <w:rFonts w:ascii="Arial" w:hAnsi="Arial"/>
                <w:sz w:val="18"/>
                <w:szCs w:val="18"/>
                <w:lang w:val="en-GB"/>
              </w:rPr>
            </w:pPr>
          </w:p>
        </w:tc>
        <w:tc>
          <w:tcPr>
            <w:tcW w:w="356" w:type="dxa"/>
            <w:vMerge w:val="restart"/>
            <w:shd w:val="clear" w:color="auto" w:fill="auto"/>
          </w:tcPr>
          <w:p w14:paraId="366AA228" w14:textId="77777777" w:rsidR="00A30A23" w:rsidRPr="00492C63" w:rsidRDefault="00A30A23">
            <w:pPr>
              <w:rPr>
                <w:rFonts w:ascii="Arial" w:hAnsi="Arial"/>
                <w:sz w:val="18"/>
                <w:szCs w:val="18"/>
                <w:lang w:val="en-GB"/>
              </w:rPr>
            </w:pPr>
          </w:p>
        </w:tc>
        <w:tc>
          <w:tcPr>
            <w:tcW w:w="356" w:type="dxa"/>
            <w:vMerge w:val="restart"/>
          </w:tcPr>
          <w:p w14:paraId="33DBBA63" w14:textId="77777777" w:rsidR="00A30A23" w:rsidRPr="00492C63" w:rsidRDefault="00A30A23">
            <w:pPr>
              <w:rPr>
                <w:rFonts w:ascii="Arial" w:hAnsi="Arial"/>
                <w:sz w:val="18"/>
                <w:szCs w:val="18"/>
                <w:lang w:val="en-GB"/>
              </w:rPr>
            </w:pPr>
          </w:p>
        </w:tc>
        <w:tc>
          <w:tcPr>
            <w:tcW w:w="358" w:type="dxa"/>
            <w:vMerge w:val="restart"/>
          </w:tcPr>
          <w:p w14:paraId="0F8A4A59" w14:textId="77777777" w:rsidR="00A30A23" w:rsidRDefault="00A30A23">
            <w:pPr>
              <w:rPr>
                <w:rFonts w:ascii="Arial" w:hAnsi="Arial"/>
                <w:sz w:val="18"/>
                <w:szCs w:val="18"/>
                <w:lang w:val="en-GB"/>
              </w:rPr>
            </w:pPr>
          </w:p>
        </w:tc>
        <w:tc>
          <w:tcPr>
            <w:tcW w:w="2760" w:type="dxa"/>
          </w:tcPr>
          <w:p w14:paraId="4752FEC4" w14:textId="0E20A052" w:rsidR="00A30A23" w:rsidRDefault="00492C63" w:rsidP="00492C63">
            <w:pPr>
              <w:rPr>
                <w:rFonts w:ascii="Arial" w:hAnsi="Arial"/>
                <w:sz w:val="18"/>
                <w:szCs w:val="18"/>
                <w:lang w:val="en-GB"/>
              </w:rPr>
            </w:pPr>
            <w:r>
              <w:rPr>
                <w:rFonts w:ascii="Calibri" w:eastAsia="Calibri" w:hAnsi="Calibri" w:cs="Calibri"/>
                <w:sz w:val="18"/>
                <w:szCs w:val="18"/>
              </w:rPr>
              <w:t xml:space="preserve">PM: Management Team meets regularly and is functioning effectively. Frequent and constructive contact between project manager at BirdLife and project coordinator at ABC, and by BirdLife/ABC with respective country teams. Global Steering Committee has met less frequently than planned, facing considerable logistical challenges (e.g. budget, geographical spread and language); an extremely valuable in-person meeting was held in Washington DC in June 2019 with repurposed project travel budget to discuss the final project outputs and the recommendations of the mid-term review. </w:t>
            </w:r>
          </w:p>
        </w:tc>
        <w:tc>
          <w:tcPr>
            <w:tcW w:w="365" w:type="dxa"/>
            <w:vMerge w:val="restart"/>
          </w:tcPr>
          <w:p w14:paraId="56047527" w14:textId="77777777" w:rsidR="00A30A23" w:rsidRDefault="00A30A23">
            <w:pPr>
              <w:rPr>
                <w:rFonts w:ascii="Arial" w:hAnsi="Arial"/>
                <w:sz w:val="18"/>
                <w:szCs w:val="18"/>
                <w:lang w:val="en-GB"/>
              </w:rPr>
            </w:pPr>
          </w:p>
        </w:tc>
        <w:tc>
          <w:tcPr>
            <w:tcW w:w="365" w:type="dxa"/>
            <w:vMerge w:val="restart"/>
          </w:tcPr>
          <w:p w14:paraId="040F2BBE" w14:textId="38DA2CF5" w:rsidR="00A30A23" w:rsidRDefault="005964C3">
            <w:pPr>
              <w:rPr>
                <w:rFonts w:ascii="Arial" w:hAnsi="Arial"/>
                <w:sz w:val="18"/>
                <w:szCs w:val="18"/>
                <w:lang w:val="en-GB"/>
              </w:rPr>
            </w:pPr>
            <w:r>
              <w:rPr>
                <w:rFonts w:ascii="Arial" w:hAnsi="Arial"/>
                <w:sz w:val="18"/>
                <w:szCs w:val="18"/>
                <w:lang w:val="en-GB"/>
              </w:rPr>
              <w:t>X</w:t>
            </w:r>
          </w:p>
        </w:tc>
        <w:tc>
          <w:tcPr>
            <w:tcW w:w="365" w:type="dxa"/>
            <w:vMerge w:val="restart"/>
          </w:tcPr>
          <w:p w14:paraId="550DD1F1" w14:textId="77777777" w:rsidR="00A30A23" w:rsidRDefault="00A30A23">
            <w:pPr>
              <w:rPr>
                <w:rFonts w:ascii="Arial" w:hAnsi="Arial"/>
                <w:sz w:val="18"/>
                <w:szCs w:val="18"/>
                <w:lang w:val="en-GB"/>
              </w:rPr>
            </w:pPr>
          </w:p>
        </w:tc>
        <w:tc>
          <w:tcPr>
            <w:tcW w:w="365" w:type="dxa"/>
            <w:vMerge w:val="restart"/>
          </w:tcPr>
          <w:p w14:paraId="0E3BF40E" w14:textId="77777777" w:rsidR="00A30A23" w:rsidRDefault="00A30A23">
            <w:pPr>
              <w:rPr>
                <w:rFonts w:ascii="Arial" w:hAnsi="Arial"/>
                <w:sz w:val="18"/>
                <w:szCs w:val="18"/>
                <w:lang w:val="en-GB"/>
              </w:rPr>
            </w:pPr>
          </w:p>
        </w:tc>
        <w:tc>
          <w:tcPr>
            <w:tcW w:w="365" w:type="dxa"/>
            <w:vMerge w:val="restart"/>
          </w:tcPr>
          <w:p w14:paraId="2D0E66F9" w14:textId="77777777" w:rsidR="00A30A23" w:rsidRDefault="00A30A23">
            <w:pPr>
              <w:rPr>
                <w:rFonts w:ascii="Arial" w:hAnsi="Arial"/>
                <w:sz w:val="18"/>
                <w:szCs w:val="18"/>
                <w:lang w:val="en-GB"/>
              </w:rPr>
            </w:pPr>
          </w:p>
        </w:tc>
        <w:tc>
          <w:tcPr>
            <w:tcW w:w="365" w:type="dxa"/>
            <w:vMerge w:val="restart"/>
          </w:tcPr>
          <w:p w14:paraId="1C91268A" w14:textId="77777777" w:rsidR="00A30A23" w:rsidRDefault="00A30A23">
            <w:pPr>
              <w:rPr>
                <w:rFonts w:ascii="Arial" w:hAnsi="Arial"/>
                <w:sz w:val="18"/>
                <w:szCs w:val="18"/>
                <w:lang w:val="en-GB"/>
              </w:rPr>
            </w:pPr>
          </w:p>
        </w:tc>
      </w:tr>
      <w:tr w:rsidR="00A30A23" w14:paraId="25858B1B" w14:textId="77777777" w:rsidTr="00D42FE3">
        <w:trPr>
          <w:cantSplit/>
          <w:trHeight w:val="829"/>
        </w:trPr>
        <w:tc>
          <w:tcPr>
            <w:tcW w:w="1398" w:type="dxa"/>
            <w:vMerge/>
          </w:tcPr>
          <w:p w14:paraId="5FEDD475" w14:textId="77777777" w:rsidR="00A30A23" w:rsidRDefault="00A30A23">
            <w:pPr>
              <w:rPr>
                <w:rFonts w:ascii="Arial" w:hAnsi="Arial"/>
                <w:sz w:val="18"/>
                <w:szCs w:val="18"/>
                <w:lang w:val="en-GB"/>
              </w:rPr>
            </w:pPr>
          </w:p>
        </w:tc>
        <w:tc>
          <w:tcPr>
            <w:tcW w:w="1583" w:type="dxa"/>
            <w:vMerge/>
          </w:tcPr>
          <w:p w14:paraId="41FC7507" w14:textId="77777777" w:rsidR="00A30A23" w:rsidRDefault="00A30A23">
            <w:pPr>
              <w:rPr>
                <w:rFonts w:ascii="Arial" w:hAnsi="Arial"/>
                <w:sz w:val="18"/>
                <w:szCs w:val="18"/>
                <w:lang w:val="en-GB"/>
              </w:rPr>
            </w:pPr>
          </w:p>
        </w:tc>
        <w:tc>
          <w:tcPr>
            <w:tcW w:w="1589" w:type="dxa"/>
            <w:vMerge/>
          </w:tcPr>
          <w:p w14:paraId="0D22764C" w14:textId="77777777" w:rsidR="00A30A23" w:rsidRDefault="00A30A23">
            <w:pPr>
              <w:rPr>
                <w:rFonts w:ascii="Arial" w:hAnsi="Arial"/>
                <w:sz w:val="18"/>
                <w:szCs w:val="18"/>
                <w:lang w:val="en-GB"/>
              </w:rPr>
            </w:pPr>
          </w:p>
        </w:tc>
        <w:tc>
          <w:tcPr>
            <w:tcW w:w="1593" w:type="dxa"/>
            <w:vMerge/>
          </w:tcPr>
          <w:p w14:paraId="7E20F289" w14:textId="77777777" w:rsidR="00A30A23" w:rsidRDefault="00A30A23">
            <w:pPr>
              <w:rPr>
                <w:rFonts w:ascii="Arial" w:hAnsi="Arial"/>
                <w:sz w:val="18"/>
                <w:szCs w:val="18"/>
                <w:lang w:val="en-GB"/>
              </w:rPr>
            </w:pPr>
          </w:p>
        </w:tc>
        <w:tc>
          <w:tcPr>
            <w:tcW w:w="355" w:type="dxa"/>
            <w:vMerge/>
          </w:tcPr>
          <w:p w14:paraId="5105630F" w14:textId="77777777" w:rsidR="00A30A23" w:rsidRDefault="00A30A23">
            <w:pPr>
              <w:rPr>
                <w:rFonts w:ascii="Arial" w:hAnsi="Arial"/>
                <w:b/>
                <w:sz w:val="18"/>
                <w:szCs w:val="18"/>
                <w:lang w:val="en-GB"/>
              </w:rPr>
            </w:pPr>
          </w:p>
        </w:tc>
        <w:tc>
          <w:tcPr>
            <w:tcW w:w="355" w:type="dxa"/>
            <w:vMerge/>
            <w:shd w:val="clear" w:color="auto" w:fill="auto"/>
          </w:tcPr>
          <w:p w14:paraId="56B628DD" w14:textId="77777777" w:rsidR="00A30A23" w:rsidRPr="00D365EF" w:rsidRDefault="00A30A23">
            <w:pPr>
              <w:rPr>
                <w:rFonts w:ascii="Arial" w:hAnsi="Arial"/>
                <w:b/>
                <w:sz w:val="18"/>
                <w:szCs w:val="18"/>
                <w:lang w:val="en-GB"/>
              </w:rPr>
            </w:pPr>
          </w:p>
        </w:tc>
        <w:tc>
          <w:tcPr>
            <w:tcW w:w="355" w:type="dxa"/>
            <w:vMerge/>
            <w:shd w:val="clear" w:color="auto" w:fill="auto"/>
          </w:tcPr>
          <w:p w14:paraId="254A8E23" w14:textId="77777777" w:rsidR="00A30A23" w:rsidRPr="00D365EF" w:rsidRDefault="00A30A23">
            <w:pPr>
              <w:rPr>
                <w:rFonts w:ascii="Arial" w:hAnsi="Arial"/>
                <w:b/>
                <w:sz w:val="18"/>
                <w:szCs w:val="18"/>
                <w:lang w:val="en-GB"/>
              </w:rPr>
            </w:pPr>
          </w:p>
        </w:tc>
        <w:tc>
          <w:tcPr>
            <w:tcW w:w="356" w:type="dxa"/>
            <w:vMerge/>
            <w:shd w:val="clear" w:color="auto" w:fill="auto"/>
          </w:tcPr>
          <w:p w14:paraId="383BA51D" w14:textId="77777777" w:rsidR="00A30A23" w:rsidRPr="00D365EF" w:rsidRDefault="00A30A23">
            <w:pPr>
              <w:rPr>
                <w:rFonts w:ascii="Arial" w:hAnsi="Arial"/>
                <w:b/>
                <w:sz w:val="18"/>
                <w:szCs w:val="18"/>
                <w:lang w:val="en-GB"/>
              </w:rPr>
            </w:pPr>
          </w:p>
        </w:tc>
        <w:tc>
          <w:tcPr>
            <w:tcW w:w="356" w:type="dxa"/>
            <w:vMerge/>
          </w:tcPr>
          <w:p w14:paraId="633A1F8D" w14:textId="77777777" w:rsidR="00A30A23" w:rsidRDefault="00A30A23">
            <w:pPr>
              <w:rPr>
                <w:rFonts w:ascii="Arial" w:hAnsi="Arial"/>
                <w:b/>
                <w:sz w:val="18"/>
                <w:szCs w:val="18"/>
                <w:lang w:val="en-GB"/>
              </w:rPr>
            </w:pPr>
          </w:p>
        </w:tc>
        <w:tc>
          <w:tcPr>
            <w:tcW w:w="358" w:type="dxa"/>
            <w:vMerge/>
          </w:tcPr>
          <w:p w14:paraId="47D95224" w14:textId="77777777" w:rsidR="00A30A23" w:rsidRDefault="00A30A23">
            <w:pPr>
              <w:rPr>
                <w:rFonts w:ascii="Arial" w:hAnsi="Arial"/>
                <w:b/>
                <w:sz w:val="18"/>
                <w:szCs w:val="18"/>
                <w:lang w:val="en-GB"/>
              </w:rPr>
            </w:pPr>
          </w:p>
        </w:tc>
        <w:tc>
          <w:tcPr>
            <w:tcW w:w="2760" w:type="dxa"/>
          </w:tcPr>
          <w:p w14:paraId="77311AD2" w14:textId="18672B85" w:rsidR="00A30A23" w:rsidRDefault="00A30A23">
            <w:pPr>
              <w:rPr>
                <w:rFonts w:ascii="Arial" w:hAnsi="Arial"/>
                <w:color w:val="FF0000"/>
                <w:sz w:val="18"/>
                <w:szCs w:val="18"/>
                <w:lang w:val="en-GB"/>
              </w:rPr>
            </w:pPr>
            <w:r>
              <w:rPr>
                <w:rFonts w:ascii="Arial" w:hAnsi="Arial"/>
                <w:color w:val="FF0000"/>
                <w:sz w:val="18"/>
                <w:szCs w:val="18"/>
                <w:lang w:val="en-GB"/>
              </w:rPr>
              <w:t>TM</w:t>
            </w:r>
            <w:r w:rsidR="00DA5B56">
              <w:rPr>
                <w:rFonts w:ascii="Arial" w:hAnsi="Arial"/>
                <w:color w:val="FF0000"/>
                <w:sz w:val="18"/>
                <w:szCs w:val="18"/>
                <w:lang w:val="en-GB"/>
              </w:rPr>
              <w:t>:</w:t>
            </w:r>
            <w:r w:rsidR="003D15D9">
              <w:rPr>
                <w:rFonts w:ascii="Arial" w:hAnsi="Arial"/>
                <w:color w:val="FF0000"/>
                <w:sz w:val="18"/>
                <w:szCs w:val="18"/>
                <w:lang w:val="en-GB"/>
              </w:rPr>
              <w:t xml:space="preserve"> agree</w:t>
            </w:r>
          </w:p>
        </w:tc>
        <w:tc>
          <w:tcPr>
            <w:tcW w:w="365" w:type="dxa"/>
            <w:vMerge/>
          </w:tcPr>
          <w:p w14:paraId="31DEF223" w14:textId="77777777" w:rsidR="00A30A23" w:rsidRDefault="00A30A23">
            <w:pPr>
              <w:rPr>
                <w:rFonts w:ascii="Arial" w:hAnsi="Arial"/>
                <w:b/>
                <w:sz w:val="18"/>
                <w:szCs w:val="18"/>
                <w:lang w:val="en-GB"/>
              </w:rPr>
            </w:pPr>
          </w:p>
        </w:tc>
        <w:tc>
          <w:tcPr>
            <w:tcW w:w="365" w:type="dxa"/>
            <w:vMerge/>
          </w:tcPr>
          <w:p w14:paraId="50FBE854" w14:textId="77777777" w:rsidR="00A30A23" w:rsidRDefault="00A30A23">
            <w:pPr>
              <w:rPr>
                <w:rFonts w:ascii="Arial" w:hAnsi="Arial"/>
                <w:b/>
                <w:sz w:val="18"/>
                <w:szCs w:val="18"/>
                <w:lang w:val="en-GB"/>
              </w:rPr>
            </w:pPr>
          </w:p>
        </w:tc>
        <w:tc>
          <w:tcPr>
            <w:tcW w:w="365" w:type="dxa"/>
            <w:vMerge/>
          </w:tcPr>
          <w:p w14:paraId="6B0CC085" w14:textId="77777777" w:rsidR="00A30A23" w:rsidRDefault="00A30A23">
            <w:pPr>
              <w:rPr>
                <w:rFonts w:ascii="Arial" w:hAnsi="Arial"/>
                <w:b/>
                <w:sz w:val="18"/>
                <w:szCs w:val="18"/>
                <w:lang w:val="en-GB"/>
              </w:rPr>
            </w:pPr>
          </w:p>
        </w:tc>
        <w:tc>
          <w:tcPr>
            <w:tcW w:w="365" w:type="dxa"/>
            <w:vMerge/>
          </w:tcPr>
          <w:p w14:paraId="63429EA2" w14:textId="77777777" w:rsidR="00A30A23" w:rsidRDefault="00A30A23">
            <w:pPr>
              <w:rPr>
                <w:rFonts w:ascii="Arial" w:hAnsi="Arial"/>
                <w:b/>
                <w:sz w:val="18"/>
                <w:szCs w:val="18"/>
                <w:lang w:val="en-GB"/>
              </w:rPr>
            </w:pPr>
          </w:p>
        </w:tc>
        <w:tc>
          <w:tcPr>
            <w:tcW w:w="365" w:type="dxa"/>
            <w:vMerge/>
          </w:tcPr>
          <w:p w14:paraId="0DCC917C" w14:textId="77777777" w:rsidR="00A30A23" w:rsidRDefault="00A30A23">
            <w:pPr>
              <w:rPr>
                <w:rFonts w:ascii="Arial" w:hAnsi="Arial"/>
                <w:b/>
                <w:sz w:val="18"/>
                <w:szCs w:val="18"/>
                <w:lang w:val="en-GB"/>
              </w:rPr>
            </w:pPr>
          </w:p>
        </w:tc>
        <w:tc>
          <w:tcPr>
            <w:tcW w:w="365" w:type="dxa"/>
            <w:vMerge/>
          </w:tcPr>
          <w:p w14:paraId="7BF5F359" w14:textId="77777777" w:rsidR="00A30A23" w:rsidRDefault="00A30A23">
            <w:pPr>
              <w:rPr>
                <w:rFonts w:ascii="Arial" w:hAnsi="Arial"/>
                <w:b/>
                <w:sz w:val="18"/>
                <w:szCs w:val="18"/>
                <w:lang w:val="en-GB"/>
              </w:rPr>
            </w:pPr>
          </w:p>
        </w:tc>
      </w:tr>
      <w:tr w:rsidR="00492C63" w14:paraId="27AC2242" w14:textId="77777777">
        <w:trPr>
          <w:cantSplit/>
          <w:trHeight w:val="933"/>
        </w:trPr>
        <w:tc>
          <w:tcPr>
            <w:tcW w:w="1398" w:type="dxa"/>
            <w:vMerge w:val="restart"/>
          </w:tcPr>
          <w:p w14:paraId="0F364255" w14:textId="77777777" w:rsidR="00492C63" w:rsidRDefault="00492C63" w:rsidP="00492C63">
            <w:pPr>
              <w:rPr>
                <w:rFonts w:ascii="Arial" w:hAnsi="Arial"/>
                <w:sz w:val="18"/>
                <w:szCs w:val="18"/>
                <w:lang w:val="en-GB"/>
              </w:rPr>
            </w:pPr>
            <w:r>
              <w:rPr>
                <w:rFonts w:ascii="Arial" w:hAnsi="Arial"/>
                <w:sz w:val="18"/>
                <w:szCs w:val="18"/>
                <w:lang w:val="en-GB"/>
              </w:rPr>
              <w:lastRenderedPageBreak/>
              <w:t>Internal com</w:t>
            </w:r>
            <w:r>
              <w:rPr>
                <w:rFonts w:ascii="Arial" w:hAnsi="Arial"/>
                <w:sz w:val="18"/>
                <w:szCs w:val="18"/>
                <w:lang w:val="en-GB"/>
              </w:rPr>
              <w:softHyphen/>
              <w:t>munications</w:t>
            </w:r>
          </w:p>
        </w:tc>
        <w:tc>
          <w:tcPr>
            <w:tcW w:w="1583" w:type="dxa"/>
            <w:vMerge w:val="restart"/>
          </w:tcPr>
          <w:p w14:paraId="2F9B8136" w14:textId="77777777" w:rsidR="00492C63" w:rsidRDefault="00492C63" w:rsidP="00492C63">
            <w:pPr>
              <w:rPr>
                <w:rFonts w:ascii="Arial" w:hAnsi="Arial"/>
                <w:sz w:val="18"/>
                <w:szCs w:val="18"/>
                <w:lang w:val="en-GB"/>
              </w:rPr>
            </w:pPr>
            <w:r>
              <w:rPr>
                <w:rFonts w:ascii="Arial" w:hAnsi="Arial"/>
                <w:sz w:val="18"/>
                <w:szCs w:val="18"/>
                <w:lang w:val="en-GB"/>
              </w:rPr>
              <w:t>Fluid and cordial</w:t>
            </w:r>
          </w:p>
        </w:tc>
        <w:tc>
          <w:tcPr>
            <w:tcW w:w="1589" w:type="dxa"/>
            <w:vMerge w:val="restart"/>
          </w:tcPr>
          <w:p w14:paraId="7BB8AF48" w14:textId="77777777" w:rsidR="00492C63" w:rsidRDefault="00492C63" w:rsidP="00492C63">
            <w:pPr>
              <w:rPr>
                <w:rFonts w:ascii="Arial" w:hAnsi="Arial"/>
                <w:sz w:val="18"/>
                <w:szCs w:val="18"/>
                <w:lang w:val="en-GB"/>
              </w:rPr>
            </w:pPr>
            <w:r>
              <w:rPr>
                <w:rFonts w:ascii="Arial" w:hAnsi="Arial"/>
                <w:sz w:val="18"/>
                <w:szCs w:val="18"/>
                <w:lang w:val="en-GB"/>
              </w:rPr>
              <w:t xml:space="preserve">Communication process deficient although relationships between team members are good </w:t>
            </w:r>
          </w:p>
        </w:tc>
        <w:tc>
          <w:tcPr>
            <w:tcW w:w="1593" w:type="dxa"/>
            <w:vMerge w:val="restart"/>
          </w:tcPr>
          <w:p w14:paraId="772965F9" w14:textId="77777777" w:rsidR="00492C63" w:rsidRDefault="00492C63" w:rsidP="00492C63">
            <w:pPr>
              <w:rPr>
                <w:rFonts w:ascii="Arial" w:hAnsi="Arial"/>
                <w:sz w:val="18"/>
                <w:szCs w:val="18"/>
                <w:lang w:val="en-GB"/>
              </w:rPr>
            </w:pPr>
            <w:r>
              <w:rPr>
                <w:rFonts w:ascii="Arial" w:hAnsi="Arial"/>
                <w:sz w:val="18"/>
                <w:szCs w:val="18"/>
                <w:lang w:val="en-GB"/>
              </w:rPr>
              <w:t>Lack of adequate communication between team members leading to deterioration of relationships and resentment</w:t>
            </w:r>
          </w:p>
        </w:tc>
        <w:tc>
          <w:tcPr>
            <w:tcW w:w="355" w:type="dxa"/>
            <w:vMerge w:val="restart"/>
          </w:tcPr>
          <w:p w14:paraId="0A39F560" w14:textId="0D41173D" w:rsidR="00492C63" w:rsidRDefault="00492C63" w:rsidP="00492C63">
            <w:pPr>
              <w:rPr>
                <w:rFonts w:ascii="Arial" w:hAnsi="Arial"/>
                <w:sz w:val="18"/>
                <w:szCs w:val="18"/>
                <w:lang w:val="en-GB"/>
              </w:rPr>
            </w:pPr>
            <w:r>
              <w:rPr>
                <w:rFonts w:ascii="Arial" w:hAnsi="Arial"/>
                <w:sz w:val="18"/>
                <w:szCs w:val="18"/>
                <w:lang w:val="en-GB"/>
              </w:rPr>
              <w:t>x</w:t>
            </w:r>
          </w:p>
        </w:tc>
        <w:tc>
          <w:tcPr>
            <w:tcW w:w="355" w:type="dxa"/>
            <w:vMerge w:val="restart"/>
          </w:tcPr>
          <w:p w14:paraId="6C871759" w14:textId="77777777" w:rsidR="00492C63" w:rsidRPr="00D365EF" w:rsidRDefault="00492C63" w:rsidP="00492C63">
            <w:pPr>
              <w:rPr>
                <w:rFonts w:ascii="Arial" w:hAnsi="Arial"/>
                <w:sz w:val="18"/>
                <w:szCs w:val="18"/>
                <w:lang w:val="en-GB"/>
              </w:rPr>
            </w:pPr>
          </w:p>
        </w:tc>
        <w:tc>
          <w:tcPr>
            <w:tcW w:w="355" w:type="dxa"/>
            <w:vMerge w:val="restart"/>
          </w:tcPr>
          <w:p w14:paraId="1597A95F" w14:textId="77777777" w:rsidR="00492C63" w:rsidRPr="00D365EF" w:rsidRDefault="00492C63" w:rsidP="00492C63">
            <w:pPr>
              <w:rPr>
                <w:rFonts w:ascii="Arial" w:hAnsi="Arial"/>
                <w:sz w:val="18"/>
                <w:szCs w:val="18"/>
                <w:lang w:val="en-GB"/>
              </w:rPr>
            </w:pPr>
          </w:p>
        </w:tc>
        <w:tc>
          <w:tcPr>
            <w:tcW w:w="356" w:type="dxa"/>
            <w:vMerge w:val="restart"/>
          </w:tcPr>
          <w:p w14:paraId="764954AF" w14:textId="77777777" w:rsidR="00492C63" w:rsidRPr="00D365EF" w:rsidRDefault="00492C63" w:rsidP="00492C63">
            <w:pPr>
              <w:rPr>
                <w:rFonts w:ascii="Arial" w:hAnsi="Arial"/>
                <w:sz w:val="18"/>
                <w:szCs w:val="18"/>
                <w:lang w:val="en-GB"/>
              </w:rPr>
            </w:pPr>
          </w:p>
        </w:tc>
        <w:tc>
          <w:tcPr>
            <w:tcW w:w="356" w:type="dxa"/>
            <w:vMerge w:val="restart"/>
          </w:tcPr>
          <w:p w14:paraId="7642C019" w14:textId="77777777" w:rsidR="00492C63" w:rsidRDefault="00492C63" w:rsidP="00492C63">
            <w:pPr>
              <w:rPr>
                <w:rFonts w:ascii="Arial" w:hAnsi="Arial"/>
                <w:sz w:val="18"/>
                <w:szCs w:val="18"/>
                <w:lang w:val="en-GB"/>
              </w:rPr>
            </w:pPr>
          </w:p>
        </w:tc>
        <w:tc>
          <w:tcPr>
            <w:tcW w:w="358" w:type="dxa"/>
            <w:vMerge w:val="restart"/>
          </w:tcPr>
          <w:p w14:paraId="79D0691A" w14:textId="77777777" w:rsidR="00492C63" w:rsidRDefault="00492C63" w:rsidP="00492C63">
            <w:pPr>
              <w:rPr>
                <w:rFonts w:ascii="Arial" w:hAnsi="Arial"/>
                <w:sz w:val="18"/>
                <w:szCs w:val="18"/>
                <w:lang w:val="en-GB"/>
              </w:rPr>
            </w:pPr>
          </w:p>
        </w:tc>
        <w:tc>
          <w:tcPr>
            <w:tcW w:w="2760" w:type="dxa"/>
          </w:tcPr>
          <w:p w14:paraId="4B5D0B8C" w14:textId="1AC18612" w:rsidR="00492C63" w:rsidRDefault="00492C63" w:rsidP="00492C63">
            <w:pPr>
              <w:rPr>
                <w:rFonts w:ascii="Arial" w:hAnsi="Arial"/>
                <w:sz w:val="18"/>
                <w:szCs w:val="18"/>
                <w:lang w:val="en-GB"/>
              </w:rPr>
            </w:pPr>
            <w:r>
              <w:rPr>
                <w:rFonts w:ascii="Calibri" w:eastAsia="Calibri" w:hAnsi="Calibri" w:cs="Calibri"/>
                <w:sz w:val="18"/>
                <w:szCs w:val="18"/>
              </w:rPr>
              <w:t xml:space="preserve">PM: Internal communication fluid, cordial and productive. </w:t>
            </w:r>
          </w:p>
        </w:tc>
        <w:tc>
          <w:tcPr>
            <w:tcW w:w="365" w:type="dxa"/>
            <w:vMerge w:val="restart"/>
          </w:tcPr>
          <w:p w14:paraId="4B90D280" w14:textId="26713A42" w:rsidR="00492C63" w:rsidRDefault="005964C3" w:rsidP="00492C63">
            <w:pPr>
              <w:rPr>
                <w:rFonts w:ascii="Arial" w:hAnsi="Arial"/>
                <w:sz w:val="18"/>
                <w:szCs w:val="18"/>
                <w:lang w:val="en-GB"/>
              </w:rPr>
            </w:pPr>
            <w:r>
              <w:rPr>
                <w:rFonts w:ascii="Arial" w:hAnsi="Arial"/>
                <w:sz w:val="18"/>
                <w:szCs w:val="18"/>
                <w:lang w:val="en-GB"/>
              </w:rPr>
              <w:t>X</w:t>
            </w:r>
          </w:p>
        </w:tc>
        <w:tc>
          <w:tcPr>
            <w:tcW w:w="365" w:type="dxa"/>
            <w:vMerge w:val="restart"/>
          </w:tcPr>
          <w:p w14:paraId="0DE84DC6" w14:textId="77777777" w:rsidR="00492C63" w:rsidRDefault="00492C63" w:rsidP="00492C63">
            <w:pPr>
              <w:rPr>
                <w:rFonts w:ascii="Arial" w:hAnsi="Arial"/>
                <w:sz w:val="18"/>
                <w:szCs w:val="18"/>
                <w:lang w:val="en-GB"/>
              </w:rPr>
            </w:pPr>
          </w:p>
        </w:tc>
        <w:tc>
          <w:tcPr>
            <w:tcW w:w="365" w:type="dxa"/>
            <w:vMerge w:val="restart"/>
          </w:tcPr>
          <w:p w14:paraId="23FC4D2B" w14:textId="77777777" w:rsidR="00492C63" w:rsidRDefault="00492C63" w:rsidP="00492C63">
            <w:pPr>
              <w:rPr>
                <w:rFonts w:ascii="Arial" w:hAnsi="Arial"/>
                <w:sz w:val="18"/>
                <w:szCs w:val="18"/>
                <w:lang w:val="en-GB"/>
              </w:rPr>
            </w:pPr>
          </w:p>
        </w:tc>
        <w:tc>
          <w:tcPr>
            <w:tcW w:w="365" w:type="dxa"/>
            <w:vMerge w:val="restart"/>
          </w:tcPr>
          <w:p w14:paraId="212932DB" w14:textId="77777777" w:rsidR="00492C63" w:rsidRDefault="00492C63" w:rsidP="00492C63">
            <w:pPr>
              <w:rPr>
                <w:rFonts w:ascii="Arial" w:hAnsi="Arial"/>
                <w:sz w:val="18"/>
                <w:szCs w:val="18"/>
                <w:lang w:val="en-GB"/>
              </w:rPr>
            </w:pPr>
          </w:p>
        </w:tc>
        <w:tc>
          <w:tcPr>
            <w:tcW w:w="365" w:type="dxa"/>
            <w:vMerge w:val="restart"/>
          </w:tcPr>
          <w:p w14:paraId="4490B2EE" w14:textId="77777777" w:rsidR="00492C63" w:rsidRDefault="00492C63" w:rsidP="00492C63">
            <w:pPr>
              <w:rPr>
                <w:rFonts w:ascii="Arial" w:hAnsi="Arial"/>
                <w:sz w:val="18"/>
                <w:szCs w:val="18"/>
                <w:lang w:val="en-GB"/>
              </w:rPr>
            </w:pPr>
          </w:p>
        </w:tc>
        <w:tc>
          <w:tcPr>
            <w:tcW w:w="365" w:type="dxa"/>
            <w:vMerge w:val="restart"/>
          </w:tcPr>
          <w:p w14:paraId="7E2D3737" w14:textId="77777777" w:rsidR="00492C63" w:rsidRDefault="00492C63" w:rsidP="00492C63">
            <w:pPr>
              <w:rPr>
                <w:rFonts w:ascii="Arial" w:hAnsi="Arial"/>
                <w:sz w:val="18"/>
                <w:szCs w:val="18"/>
                <w:lang w:val="en-GB"/>
              </w:rPr>
            </w:pPr>
          </w:p>
        </w:tc>
      </w:tr>
      <w:tr w:rsidR="00492C63" w14:paraId="1D1B7B97" w14:textId="77777777">
        <w:trPr>
          <w:cantSplit/>
          <w:trHeight w:val="933"/>
        </w:trPr>
        <w:tc>
          <w:tcPr>
            <w:tcW w:w="1398" w:type="dxa"/>
            <w:vMerge/>
          </w:tcPr>
          <w:p w14:paraId="11AAF966" w14:textId="77777777" w:rsidR="00492C63" w:rsidRDefault="00492C63" w:rsidP="00492C63">
            <w:pPr>
              <w:rPr>
                <w:rFonts w:ascii="Arial" w:hAnsi="Arial"/>
                <w:sz w:val="18"/>
                <w:szCs w:val="18"/>
                <w:lang w:val="en-GB"/>
              </w:rPr>
            </w:pPr>
          </w:p>
        </w:tc>
        <w:tc>
          <w:tcPr>
            <w:tcW w:w="1583" w:type="dxa"/>
            <w:vMerge/>
          </w:tcPr>
          <w:p w14:paraId="672E731A" w14:textId="77777777" w:rsidR="00492C63" w:rsidRDefault="00492C63" w:rsidP="00492C63">
            <w:pPr>
              <w:rPr>
                <w:rFonts w:ascii="Arial" w:hAnsi="Arial"/>
                <w:sz w:val="18"/>
                <w:szCs w:val="18"/>
                <w:lang w:val="en-GB"/>
              </w:rPr>
            </w:pPr>
          </w:p>
        </w:tc>
        <w:tc>
          <w:tcPr>
            <w:tcW w:w="1589" w:type="dxa"/>
            <w:vMerge/>
          </w:tcPr>
          <w:p w14:paraId="7C029D5C" w14:textId="77777777" w:rsidR="00492C63" w:rsidRDefault="00492C63" w:rsidP="00492C63">
            <w:pPr>
              <w:rPr>
                <w:rFonts w:ascii="Arial" w:hAnsi="Arial"/>
                <w:sz w:val="18"/>
                <w:szCs w:val="18"/>
                <w:lang w:val="en-GB"/>
              </w:rPr>
            </w:pPr>
          </w:p>
        </w:tc>
        <w:tc>
          <w:tcPr>
            <w:tcW w:w="1593" w:type="dxa"/>
            <w:vMerge/>
          </w:tcPr>
          <w:p w14:paraId="0B5BC85D" w14:textId="77777777" w:rsidR="00492C63" w:rsidRDefault="00492C63" w:rsidP="00492C63">
            <w:pPr>
              <w:rPr>
                <w:rFonts w:ascii="Arial" w:hAnsi="Arial"/>
                <w:sz w:val="18"/>
                <w:szCs w:val="18"/>
                <w:lang w:val="en-GB"/>
              </w:rPr>
            </w:pPr>
          </w:p>
        </w:tc>
        <w:tc>
          <w:tcPr>
            <w:tcW w:w="355" w:type="dxa"/>
            <w:vMerge/>
          </w:tcPr>
          <w:p w14:paraId="5B2247AA" w14:textId="77777777" w:rsidR="00492C63" w:rsidRDefault="00492C63" w:rsidP="00492C63">
            <w:pPr>
              <w:rPr>
                <w:rFonts w:ascii="Arial" w:hAnsi="Arial"/>
                <w:sz w:val="18"/>
                <w:szCs w:val="18"/>
                <w:lang w:val="en-GB"/>
              </w:rPr>
            </w:pPr>
          </w:p>
        </w:tc>
        <w:tc>
          <w:tcPr>
            <w:tcW w:w="355" w:type="dxa"/>
            <w:vMerge/>
          </w:tcPr>
          <w:p w14:paraId="4D242138" w14:textId="77777777" w:rsidR="00492C63" w:rsidRDefault="00492C63" w:rsidP="00492C63">
            <w:pPr>
              <w:rPr>
                <w:rFonts w:ascii="Arial" w:hAnsi="Arial"/>
                <w:sz w:val="18"/>
                <w:szCs w:val="18"/>
                <w:lang w:val="en-GB"/>
              </w:rPr>
            </w:pPr>
          </w:p>
        </w:tc>
        <w:tc>
          <w:tcPr>
            <w:tcW w:w="355" w:type="dxa"/>
            <w:vMerge/>
          </w:tcPr>
          <w:p w14:paraId="7E1B40B9" w14:textId="77777777" w:rsidR="00492C63" w:rsidRDefault="00492C63" w:rsidP="00492C63">
            <w:pPr>
              <w:rPr>
                <w:rFonts w:ascii="Arial" w:hAnsi="Arial"/>
                <w:sz w:val="18"/>
                <w:szCs w:val="18"/>
                <w:lang w:val="en-GB"/>
              </w:rPr>
            </w:pPr>
          </w:p>
        </w:tc>
        <w:tc>
          <w:tcPr>
            <w:tcW w:w="356" w:type="dxa"/>
            <w:vMerge/>
          </w:tcPr>
          <w:p w14:paraId="768F022C" w14:textId="77777777" w:rsidR="00492C63" w:rsidRDefault="00492C63" w:rsidP="00492C63">
            <w:pPr>
              <w:rPr>
                <w:rFonts w:ascii="Arial" w:hAnsi="Arial"/>
                <w:sz w:val="18"/>
                <w:szCs w:val="18"/>
                <w:lang w:val="en-GB"/>
              </w:rPr>
            </w:pPr>
          </w:p>
        </w:tc>
        <w:tc>
          <w:tcPr>
            <w:tcW w:w="356" w:type="dxa"/>
            <w:vMerge/>
          </w:tcPr>
          <w:p w14:paraId="675353AF" w14:textId="77777777" w:rsidR="00492C63" w:rsidRDefault="00492C63" w:rsidP="00492C63">
            <w:pPr>
              <w:rPr>
                <w:rFonts w:ascii="Arial" w:hAnsi="Arial"/>
                <w:sz w:val="18"/>
                <w:szCs w:val="18"/>
                <w:lang w:val="en-GB"/>
              </w:rPr>
            </w:pPr>
          </w:p>
        </w:tc>
        <w:tc>
          <w:tcPr>
            <w:tcW w:w="358" w:type="dxa"/>
            <w:vMerge/>
          </w:tcPr>
          <w:p w14:paraId="02BE4A9A" w14:textId="77777777" w:rsidR="00492C63" w:rsidRDefault="00492C63" w:rsidP="00492C63">
            <w:pPr>
              <w:rPr>
                <w:rFonts w:ascii="Arial" w:hAnsi="Arial"/>
                <w:sz w:val="18"/>
                <w:szCs w:val="18"/>
                <w:lang w:val="en-GB"/>
              </w:rPr>
            </w:pPr>
          </w:p>
        </w:tc>
        <w:tc>
          <w:tcPr>
            <w:tcW w:w="2760" w:type="dxa"/>
          </w:tcPr>
          <w:p w14:paraId="5940AA3E" w14:textId="12CC7D20" w:rsidR="00492C63" w:rsidRDefault="00492C63" w:rsidP="00492C63">
            <w:pPr>
              <w:rPr>
                <w:rFonts w:ascii="Arial" w:hAnsi="Arial"/>
                <w:sz w:val="18"/>
                <w:szCs w:val="18"/>
                <w:lang w:val="en-GB"/>
              </w:rPr>
            </w:pPr>
            <w:r>
              <w:rPr>
                <w:rFonts w:ascii="Arial" w:hAnsi="Arial"/>
                <w:color w:val="FF0000"/>
                <w:sz w:val="18"/>
                <w:szCs w:val="18"/>
                <w:lang w:val="en-GB"/>
              </w:rPr>
              <w:t>TM:</w:t>
            </w:r>
            <w:r w:rsidR="003D15D9">
              <w:rPr>
                <w:rFonts w:ascii="Arial" w:hAnsi="Arial"/>
                <w:color w:val="FF0000"/>
                <w:sz w:val="18"/>
                <w:szCs w:val="18"/>
                <w:lang w:val="en-GB"/>
              </w:rPr>
              <w:t xml:space="preserve"> agree</w:t>
            </w:r>
          </w:p>
        </w:tc>
        <w:tc>
          <w:tcPr>
            <w:tcW w:w="365" w:type="dxa"/>
            <w:vMerge/>
          </w:tcPr>
          <w:p w14:paraId="20D0047D" w14:textId="77777777" w:rsidR="00492C63" w:rsidRDefault="00492C63" w:rsidP="00492C63">
            <w:pPr>
              <w:rPr>
                <w:rFonts w:ascii="Arial" w:hAnsi="Arial"/>
                <w:sz w:val="18"/>
                <w:szCs w:val="18"/>
                <w:lang w:val="en-GB"/>
              </w:rPr>
            </w:pPr>
          </w:p>
        </w:tc>
        <w:tc>
          <w:tcPr>
            <w:tcW w:w="365" w:type="dxa"/>
            <w:vMerge/>
          </w:tcPr>
          <w:p w14:paraId="6748F278" w14:textId="77777777" w:rsidR="00492C63" w:rsidRDefault="00492C63" w:rsidP="00492C63">
            <w:pPr>
              <w:rPr>
                <w:rFonts w:ascii="Arial" w:hAnsi="Arial"/>
                <w:sz w:val="18"/>
                <w:szCs w:val="18"/>
                <w:lang w:val="en-GB"/>
              </w:rPr>
            </w:pPr>
          </w:p>
        </w:tc>
        <w:tc>
          <w:tcPr>
            <w:tcW w:w="365" w:type="dxa"/>
            <w:vMerge/>
          </w:tcPr>
          <w:p w14:paraId="748AD53C" w14:textId="77777777" w:rsidR="00492C63" w:rsidRDefault="00492C63" w:rsidP="00492C63">
            <w:pPr>
              <w:rPr>
                <w:rFonts w:ascii="Arial" w:hAnsi="Arial"/>
                <w:sz w:val="18"/>
                <w:szCs w:val="18"/>
                <w:lang w:val="en-GB"/>
              </w:rPr>
            </w:pPr>
          </w:p>
        </w:tc>
        <w:tc>
          <w:tcPr>
            <w:tcW w:w="365" w:type="dxa"/>
            <w:vMerge/>
          </w:tcPr>
          <w:p w14:paraId="0D23515E" w14:textId="77777777" w:rsidR="00492C63" w:rsidRDefault="00492C63" w:rsidP="00492C63">
            <w:pPr>
              <w:rPr>
                <w:rFonts w:ascii="Arial" w:hAnsi="Arial"/>
                <w:sz w:val="18"/>
                <w:szCs w:val="18"/>
                <w:lang w:val="en-GB"/>
              </w:rPr>
            </w:pPr>
          </w:p>
        </w:tc>
        <w:tc>
          <w:tcPr>
            <w:tcW w:w="365" w:type="dxa"/>
            <w:vMerge/>
          </w:tcPr>
          <w:p w14:paraId="1EF52C49" w14:textId="77777777" w:rsidR="00492C63" w:rsidRDefault="00492C63" w:rsidP="00492C63">
            <w:pPr>
              <w:rPr>
                <w:rFonts w:ascii="Arial" w:hAnsi="Arial"/>
                <w:sz w:val="18"/>
                <w:szCs w:val="18"/>
                <w:lang w:val="en-GB"/>
              </w:rPr>
            </w:pPr>
          </w:p>
        </w:tc>
        <w:tc>
          <w:tcPr>
            <w:tcW w:w="365" w:type="dxa"/>
            <w:vMerge/>
          </w:tcPr>
          <w:p w14:paraId="3EB0BBA5" w14:textId="77777777" w:rsidR="00492C63" w:rsidRDefault="00492C63" w:rsidP="00492C63">
            <w:pPr>
              <w:rPr>
                <w:rFonts w:ascii="Arial" w:hAnsi="Arial"/>
                <w:sz w:val="18"/>
                <w:szCs w:val="18"/>
                <w:lang w:val="en-GB"/>
              </w:rPr>
            </w:pPr>
          </w:p>
        </w:tc>
      </w:tr>
      <w:tr w:rsidR="00492C63" w14:paraId="0067A7C9" w14:textId="77777777">
        <w:trPr>
          <w:cantSplit/>
          <w:trHeight w:val="622"/>
        </w:trPr>
        <w:tc>
          <w:tcPr>
            <w:tcW w:w="1398" w:type="dxa"/>
            <w:vMerge w:val="restart"/>
          </w:tcPr>
          <w:p w14:paraId="426110BE" w14:textId="77777777" w:rsidR="00492C63" w:rsidRPr="00AF44E6" w:rsidRDefault="00492C63" w:rsidP="00492C63">
            <w:pPr>
              <w:rPr>
                <w:rFonts w:ascii="Arial" w:hAnsi="Arial"/>
                <w:sz w:val="18"/>
                <w:szCs w:val="18"/>
                <w:lang w:val="en-GB"/>
              </w:rPr>
            </w:pPr>
            <w:r w:rsidRPr="00AF44E6">
              <w:rPr>
                <w:rFonts w:ascii="Arial" w:hAnsi="Arial"/>
                <w:sz w:val="18"/>
                <w:szCs w:val="18"/>
                <w:lang w:val="en-GB"/>
              </w:rPr>
              <w:lastRenderedPageBreak/>
              <w:t>Work flow</w:t>
            </w:r>
          </w:p>
          <w:p w14:paraId="20CC2E67" w14:textId="77777777" w:rsidR="00492C63" w:rsidRPr="00AF44E6" w:rsidRDefault="00492C63" w:rsidP="00492C63">
            <w:pPr>
              <w:rPr>
                <w:rFonts w:ascii="Arial" w:hAnsi="Arial"/>
                <w:sz w:val="18"/>
                <w:szCs w:val="18"/>
                <w:lang w:val="en-GB"/>
              </w:rPr>
            </w:pPr>
          </w:p>
          <w:p w14:paraId="541CF60A" w14:textId="77777777" w:rsidR="00492C63" w:rsidRPr="00AF44E6" w:rsidRDefault="00492C63" w:rsidP="00492C63">
            <w:pPr>
              <w:rPr>
                <w:rFonts w:ascii="Arial" w:hAnsi="Arial"/>
                <w:sz w:val="18"/>
                <w:szCs w:val="18"/>
                <w:lang w:val="en-GB"/>
              </w:rPr>
            </w:pPr>
            <w:r w:rsidRPr="00AF44E6">
              <w:rPr>
                <w:rFonts w:ascii="Arial" w:hAnsi="Arial"/>
                <w:sz w:val="18"/>
                <w:szCs w:val="18"/>
                <w:lang w:val="en-GB"/>
              </w:rPr>
              <w:t>Budget</w:t>
            </w:r>
          </w:p>
        </w:tc>
        <w:tc>
          <w:tcPr>
            <w:tcW w:w="1583" w:type="dxa"/>
            <w:vMerge w:val="restart"/>
          </w:tcPr>
          <w:p w14:paraId="7617C88D" w14:textId="77777777" w:rsidR="00492C63" w:rsidRPr="00AF44E6" w:rsidRDefault="00492C63" w:rsidP="00492C63">
            <w:pPr>
              <w:rPr>
                <w:rFonts w:ascii="Arial" w:hAnsi="Arial"/>
                <w:sz w:val="18"/>
                <w:szCs w:val="18"/>
                <w:lang w:val="en-GB"/>
              </w:rPr>
            </w:pPr>
            <w:r w:rsidRPr="00AF44E6">
              <w:rPr>
                <w:rFonts w:ascii="Arial" w:hAnsi="Arial"/>
                <w:sz w:val="18"/>
                <w:szCs w:val="18"/>
                <w:lang w:val="en-GB"/>
              </w:rPr>
              <w:t>Project progressing according to work plan</w:t>
            </w:r>
          </w:p>
        </w:tc>
        <w:tc>
          <w:tcPr>
            <w:tcW w:w="1589" w:type="dxa"/>
            <w:vMerge w:val="restart"/>
          </w:tcPr>
          <w:p w14:paraId="0975D125" w14:textId="77777777" w:rsidR="00492C63" w:rsidRPr="00AF44E6" w:rsidRDefault="00492C63" w:rsidP="00492C63">
            <w:pPr>
              <w:rPr>
                <w:rFonts w:ascii="Arial" w:hAnsi="Arial"/>
                <w:sz w:val="18"/>
                <w:szCs w:val="18"/>
                <w:lang w:val="en-GB"/>
              </w:rPr>
            </w:pPr>
            <w:r w:rsidRPr="00AF44E6">
              <w:rPr>
                <w:rFonts w:ascii="Arial" w:hAnsi="Arial"/>
                <w:sz w:val="18"/>
                <w:szCs w:val="18"/>
                <w:lang w:val="en-GB"/>
              </w:rPr>
              <w:t>Some changes in project work plan but without major effect on overall timetable</w:t>
            </w:r>
          </w:p>
        </w:tc>
        <w:tc>
          <w:tcPr>
            <w:tcW w:w="1593" w:type="dxa"/>
            <w:vMerge w:val="restart"/>
          </w:tcPr>
          <w:p w14:paraId="07E53F1A" w14:textId="77777777" w:rsidR="00492C63" w:rsidRPr="00AF44E6" w:rsidRDefault="00492C63" w:rsidP="00492C63">
            <w:pPr>
              <w:rPr>
                <w:rFonts w:ascii="Arial" w:hAnsi="Arial"/>
                <w:sz w:val="18"/>
                <w:szCs w:val="18"/>
                <w:lang w:val="en-GB"/>
              </w:rPr>
            </w:pPr>
            <w:r w:rsidRPr="00AF44E6">
              <w:rPr>
                <w:rFonts w:ascii="Arial" w:hAnsi="Arial"/>
                <w:sz w:val="18"/>
                <w:szCs w:val="18"/>
                <w:lang w:val="en-GB"/>
              </w:rPr>
              <w:t>Major delays or changes in work plan or method of implementation</w:t>
            </w:r>
          </w:p>
          <w:p w14:paraId="00B286F1" w14:textId="77777777" w:rsidR="00492C63" w:rsidRPr="00AF44E6" w:rsidRDefault="00492C63" w:rsidP="00492C63">
            <w:pPr>
              <w:rPr>
                <w:rFonts w:ascii="Arial" w:hAnsi="Arial"/>
                <w:sz w:val="18"/>
                <w:szCs w:val="18"/>
                <w:lang w:val="en-GB"/>
              </w:rPr>
            </w:pPr>
          </w:p>
        </w:tc>
        <w:tc>
          <w:tcPr>
            <w:tcW w:w="355" w:type="dxa"/>
            <w:vMerge w:val="restart"/>
          </w:tcPr>
          <w:p w14:paraId="5BEF6B65" w14:textId="0BA7739C" w:rsidR="00492C63" w:rsidRDefault="00355545" w:rsidP="00492C63">
            <w:pPr>
              <w:rPr>
                <w:rFonts w:ascii="Arial" w:hAnsi="Arial"/>
                <w:sz w:val="18"/>
                <w:szCs w:val="18"/>
                <w:lang w:val="en-GB"/>
              </w:rPr>
            </w:pPr>
            <w:r>
              <w:rPr>
                <w:rFonts w:ascii="Arial" w:hAnsi="Arial"/>
                <w:sz w:val="18"/>
                <w:szCs w:val="18"/>
                <w:lang w:val="en-GB"/>
              </w:rPr>
              <w:t>x</w:t>
            </w:r>
          </w:p>
        </w:tc>
        <w:tc>
          <w:tcPr>
            <w:tcW w:w="355" w:type="dxa"/>
            <w:vMerge w:val="restart"/>
          </w:tcPr>
          <w:p w14:paraId="0AF7E31A" w14:textId="77777777" w:rsidR="00492C63" w:rsidRDefault="00492C63" w:rsidP="00492C63">
            <w:pPr>
              <w:rPr>
                <w:rFonts w:ascii="Arial" w:hAnsi="Arial"/>
                <w:sz w:val="18"/>
                <w:szCs w:val="18"/>
                <w:lang w:val="en-GB"/>
              </w:rPr>
            </w:pPr>
          </w:p>
        </w:tc>
        <w:tc>
          <w:tcPr>
            <w:tcW w:w="355" w:type="dxa"/>
            <w:vMerge w:val="restart"/>
          </w:tcPr>
          <w:p w14:paraId="62D0207A" w14:textId="77777777" w:rsidR="00492C63" w:rsidRDefault="00492C63" w:rsidP="00492C63">
            <w:pPr>
              <w:rPr>
                <w:rFonts w:ascii="Arial" w:hAnsi="Arial"/>
                <w:sz w:val="18"/>
                <w:szCs w:val="18"/>
                <w:lang w:val="en-GB"/>
              </w:rPr>
            </w:pPr>
          </w:p>
        </w:tc>
        <w:tc>
          <w:tcPr>
            <w:tcW w:w="356" w:type="dxa"/>
            <w:vMerge w:val="restart"/>
          </w:tcPr>
          <w:p w14:paraId="657AE5D3" w14:textId="77777777" w:rsidR="00492C63" w:rsidRDefault="00492C63" w:rsidP="00492C63">
            <w:pPr>
              <w:rPr>
                <w:rFonts w:ascii="Arial" w:hAnsi="Arial"/>
                <w:sz w:val="18"/>
                <w:szCs w:val="18"/>
                <w:lang w:val="en-GB"/>
              </w:rPr>
            </w:pPr>
          </w:p>
        </w:tc>
        <w:tc>
          <w:tcPr>
            <w:tcW w:w="356" w:type="dxa"/>
            <w:vMerge w:val="restart"/>
          </w:tcPr>
          <w:p w14:paraId="36CFB302" w14:textId="77777777" w:rsidR="00492C63" w:rsidRDefault="00492C63" w:rsidP="00492C63">
            <w:pPr>
              <w:rPr>
                <w:rFonts w:ascii="Arial" w:hAnsi="Arial"/>
                <w:sz w:val="18"/>
                <w:szCs w:val="18"/>
                <w:lang w:val="en-GB"/>
              </w:rPr>
            </w:pPr>
          </w:p>
        </w:tc>
        <w:tc>
          <w:tcPr>
            <w:tcW w:w="358" w:type="dxa"/>
            <w:vMerge w:val="restart"/>
          </w:tcPr>
          <w:p w14:paraId="59132805" w14:textId="77777777" w:rsidR="00492C63" w:rsidRDefault="00492C63" w:rsidP="00492C63">
            <w:pPr>
              <w:rPr>
                <w:rFonts w:ascii="Arial" w:hAnsi="Arial"/>
                <w:sz w:val="18"/>
                <w:szCs w:val="18"/>
                <w:lang w:val="en-GB"/>
              </w:rPr>
            </w:pPr>
          </w:p>
        </w:tc>
        <w:tc>
          <w:tcPr>
            <w:tcW w:w="2760" w:type="dxa"/>
          </w:tcPr>
          <w:p w14:paraId="49D913A1" w14:textId="77777777" w:rsidR="00492C63" w:rsidRDefault="00492C63" w:rsidP="006B6621">
            <w:pPr>
              <w:rPr>
                <w:rFonts w:ascii="Calibri" w:eastAsia="Calibri" w:hAnsi="Calibri" w:cs="Calibri"/>
                <w:sz w:val="18"/>
                <w:szCs w:val="18"/>
              </w:rPr>
            </w:pPr>
            <w:r>
              <w:rPr>
                <w:rFonts w:ascii="Calibri" w:eastAsia="Calibri" w:hAnsi="Calibri" w:cs="Calibri"/>
                <w:sz w:val="18"/>
                <w:szCs w:val="18"/>
              </w:rPr>
              <w:t xml:space="preserve">PM: Some delays to the project work plan have occurred as a result of the lengthier-than-expected AZE site consultation and review process, and some site-level delays, including a late start to Chile and ongoing tree planting etc in Brazil, and a gap in the lead for the safeguards component.  Two </w:t>
            </w:r>
            <w:r w:rsidR="006B6621">
              <w:rPr>
                <w:rFonts w:ascii="Calibri" w:eastAsia="Calibri" w:hAnsi="Calibri" w:cs="Calibri"/>
                <w:sz w:val="18"/>
                <w:szCs w:val="18"/>
              </w:rPr>
              <w:t xml:space="preserve">short </w:t>
            </w:r>
            <w:r>
              <w:rPr>
                <w:rFonts w:ascii="Calibri" w:eastAsia="Calibri" w:hAnsi="Calibri" w:cs="Calibri"/>
                <w:sz w:val="18"/>
                <w:szCs w:val="18"/>
              </w:rPr>
              <w:t xml:space="preserve">no-cost extensions were therefore granted which </w:t>
            </w:r>
            <w:r w:rsidR="006B6621">
              <w:rPr>
                <w:rFonts w:ascii="Calibri" w:eastAsia="Calibri" w:hAnsi="Calibri" w:cs="Calibri"/>
                <w:sz w:val="18"/>
                <w:szCs w:val="18"/>
              </w:rPr>
              <w:t>have enabled all</w:t>
            </w:r>
            <w:r>
              <w:rPr>
                <w:rFonts w:ascii="Calibri" w:eastAsia="Calibri" w:hAnsi="Calibri" w:cs="Calibri"/>
                <w:sz w:val="18"/>
                <w:szCs w:val="18"/>
              </w:rPr>
              <w:t xml:space="preserve"> project activities to be completed by the new completion da</w:t>
            </w:r>
            <w:r w:rsidR="006B6621">
              <w:rPr>
                <w:rFonts w:ascii="Calibri" w:eastAsia="Calibri" w:hAnsi="Calibri" w:cs="Calibri"/>
                <w:sz w:val="18"/>
                <w:szCs w:val="18"/>
              </w:rPr>
              <w:t>te of 30 June</w:t>
            </w:r>
            <w:r>
              <w:rPr>
                <w:rFonts w:ascii="Calibri" w:eastAsia="Calibri" w:hAnsi="Calibri" w:cs="Calibri"/>
                <w:sz w:val="18"/>
                <w:szCs w:val="18"/>
              </w:rPr>
              <w:t xml:space="preserve"> 2019.</w:t>
            </w:r>
          </w:p>
          <w:p w14:paraId="4EF32EEB" w14:textId="7996687A" w:rsidR="006B6621" w:rsidRDefault="006B6621" w:rsidP="006B6621">
            <w:pPr>
              <w:rPr>
                <w:rFonts w:ascii="Arial" w:hAnsi="Arial"/>
                <w:sz w:val="18"/>
                <w:szCs w:val="18"/>
                <w:lang w:val="en-GB"/>
              </w:rPr>
            </w:pPr>
            <w:r>
              <w:rPr>
                <w:rFonts w:ascii="Calibri" w:eastAsia="Calibri" w:hAnsi="Calibri" w:cs="Calibri"/>
                <w:sz w:val="18"/>
                <w:szCs w:val="18"/>
              </w:rPr>
              <w:t>The budget has been fully spent up essentially as planned (with minor changes to the Brazil and Chile subcontract budgets checked with the project manager and agreed); with some savings on project travel repurposed to allow for an end of project team/project review meeting and some additional GIS element to the AZE data support work.</w:t>
            </w:r>
          </w:p>
        </w:tc>
        <w:tc>
          <w:tcPr>
            <w:tcW w:w="365" w:type="dxa"/>
            <w:vMerge w:val="restart"/>
          </w:tcPr>
          <w:p w14:paraId="625BC4D0" w14:textId="40E8E357" w:rsidR="00492C63" w:rsidRDefault="005964C3" w:rsidP="00492C63">
            <w:pPr>
              <w:rPr>
                <w:rFonts w:ascii="Arial" w:hAnsi="Arial"/>
                <w:sz w:val="18"/>
                <w:szCs w:val="18"/>
                <w:lang w:val="en-GB"/>
              </w:rPr>
            </w:pPr>
            <w:r>
              <w:rPr>
                <w:rFonts w:ascii="Arial" w:hAnsi="Arial"/>
                <w:sz w:val="18"/>
                <w:szCs w:val="18"/>
                <w:lang w:val="en-GB"/>
              </w:rPr>
              <w:t>X</w:t>
            </w:r>
          </w:p>
        </w:tc>
        <w:tc>
          <w:tcPr>
            <w:tcW w:w="365" w:type="dxa"/>
            <w:vMerge w:val="restart"/>
          </w:tcPr>
          <w:p w14:paraId="759A386D" w14:textId="77777777" w:rsidR="00492C63" w:rsidRDefault="00492C63" w:rsidP="00492C63">
            <w:pPr>
              <w:rPr>
                <w:rFonts w:ascii="Arial" w:hAnsi="Arial"/>
                <w:sz w:val="18"/>
                <w:szCs w:val="18"/>
                <w:lang w:val="en-GB"/>
              </w:rPr>
            </w:pPr>
          </w:p>
        </w:tc>
        <w:tc>
          <w:tcPr>
            <w:tcW w:w="365" w:type="dxa"/>
            <w:vMerge w:val="restart"/>
          </w:tcPr>
          <w:p w14:paraId="387397C6" w14:textId="77777777" w:rsidR="00492C63" w:rsidRDefault="00492C63" w:rsidP="00492C63">
            <w:pPr>
              <w:rPr>
                <w:rFonts w:ascii="Arial" w:hAnsi="Arial"/>
                <w:sz w:val="18"/>
                <w:szCs w:val="18"/>
                <w:lang w:val="en-GB"/>
              </w:rPr>
            </w:pPr>
          </w:p>
        </w:tc>
        <w:tc>
          <w:tcPr>
            <w:tcW w:w="365" w:type="dxa"/>
            <w:vMerge w:val="restart"/>
          </w:tcPr>
          <w:p w14:paraId="4592493E" w14:textId="77777777" w:rsidR="00492C63" w:rsidRDefault="00492C63" w:rsidP="00492C63">
            <w:pPr>
              <w:rPr>
                <w:rFonts w:ascii="Arial" w:hAnsi="Arial"/>
                <w:sz w:val="18"/>
                <w:szCs w:val="18"/>
                <w:lang w:val="en-GB"/>
              </w:rPr>
            </w:pPr>
          </w:p>
        </w:tc>
        <w:tc>
          <w:tcPr>
            <w:tcW w:w="365" w:type="dxa"/>
            <w:vMerge w:val="restart"/>
          </w:tcPr>
          <w:p w14:paraId="18109FD9" w14:textId="77777777" w:rsidR="00492C63" w:rsidRDefault="00492C63" w:rsidP="00492C63">
            <w:pPr>
              <w:rPr>
                <w:rFonts w:ascii="Arial" w:hAnsi="Arial"/>
                <w:sz w:val="18"/>
                <w:szCs w:val="18"/>
                <w:lang w:val="en-GB"/>
              </w:rPr>
            </w:pPr>
          </w:p>
        </w:tc>
        <w:tc>
          <w:tcPr>
            <w:tcW w:w="365" w:type="dxa"/>
            <w:vMerge w:val="restart"/>
          </w:tcPr>
          <w:p w14:paraId="50D116E1" w14:textId="77777777" w:rsidR="00492C63" w:rsidRDefault="00492C63" w:rsidP="00492C63">
            <w:pPr>
              <w:rPr>
                <w:rFonts w:ascii="Arial" w:hAnsi="Arial"/>
                <w:sz w:val="18"/>
                <w:szCs w:val="18"/>
                <w:lang w:val="en-GB"/>
              </w:rPr>
            </w:pPr>
          </w:p>
        </w:tc>
      </w:tr>
      <w:tr w:rsidR="00492C63" w14:paraId="672DDC5D" w14:textId="77777777">
        <w:trPr>
          <w:cantSplit/>
          <w:trHeight w:val="622"/>
        </w:trPr>
        <w:tc>
          <w:tcPr>
            <w:tcW w:w="1398" w:type="dxa"/>
            <w:vMerge/>
          </w:tcPr>
          <w:p w14:paraId="239C68AB" w14:textId="77777777" w:rsidR="00492C63" w:rsidRDefault="00492C63" w:rsidP="00492C63">
            <w:pPr>
              <w:rPr>
                <w:rFonts w:ascii="Arial" w:hAnsi="Arial"/>
                <w:sz w:val="18"/>
                <w:szCs w:val="18"/>
                <w:lang w:val="en-GB"/>
              </w:rPr>
            </w:pPr>
          </w:p>
        </w:tc>
        <w:tc>
          <w:tcPr>
            <w:tcW w:w="1583" w:type="dxa"/>
            <w:vMerge/>
          </w:tcPr>
          <w:p w14:paraId="426826C3" w14:textId="77777777" w:rsidR="00492C63" w:rsidRDefault="00492C63" w:rsidP="00492C63">
            <w:pPr>
              <w:rPr>
                <w:rFonts w:ascii="Arial" w:hAnsi="Arial"/>
                <w:sz w:val="18"/>
                <w:szCs w:val="18"/>
                <w:lang w:val="en-GB"/>
              </w:rPr>
            </w:pPr>
          </w:p>
        </w:tc>
        <w:tc>
          <w:tcPr>
            <w:tcW w:w="1589" w:type="dxa"/>
            <w:vMerge/>
          </w:tcPr>
          <w:p w14:paraId="30A3E95F" w14:textId="77777777" w:rsidR="00492C63" w:rsidRDefault="00492C63" w:rsidP="00492C63">
            <w:pPr>
              <w:rPr>
                <w:rFonts w:ascii="Arial" w:hAnsi="Arial"/>
                <w:sz w:val="18"/>
                <w:szCs w:val="18"/>
                <w:lang w:val="en-GB"/>
              </w:rPr>
            </w:pPr>
          </w:p>
        </w:tc>
        <w:tc>
          <w:tcPr>
            <w:tcW w:w="1593" w:type="dxa"/>
            <w:vMerge/>
          </w:tcPr>
          <w:p w14:paraId="1B3CB5E2" w14:textId="77777777" w:rsidR="00492C63" w:rsidRDefault="00492C63" w:rsidP="00492C63">
            <w:pPr>
              <w:rPr>
                <w:rFonts w:ascii="Arial" w:hAnsi="Arial"/>
                <w:sz w:val="18"/>
                <w:szCs w:val="18"/>
                <w:lang w:val="en-GB"/>
              </w:rPr>
            </w:pPr>
          </w:p>
        </w:tc>
        <w:tc>
          <w:tcPr>
            <w:tcW w:w="355" w:type="dxa"/>
            <w:vMerge/>
          </w:tcPr>
          <w:p w14:paraId="031A66D0" w14:textId="77777777" w:rsidR="00492C63" w:rsidRDefault="00492C63" w:rsidP="00492C63">
            <w:pPr>
              <w:rPr>
                <w:rFonts w:ascii="Arial" w:hAnsi="Arial"/>
                <w:sz w:val="18"/>
                <w:szCs w:val="18"/>
                <w:lang w:val="en-GB"/>
              </w:rPr>
            </w:pPr>
          </w:p>
        </w:tc>
        <w:tc>
          <w:tcPr>
            <w:tcW w:w="355" w:type="dxa"/>
            <w:vMerge/>
          </w:tcPr>
          <w:p w14:paraId="26E6E685" w14:textId="77777777" w:rsidR="00492C63" w:rsidRDefault="00492C63" w:rsidP="00492C63">
            <w:pPr>
              <w:rPr>
                <w:rFonts w:ascii="Arial" w:hAnsi="Arial"/>
                <w:sz w:val="18"/>
                <w:szCs w:val="18"/>
                <w:lang w:val="en-GB"/>
              </w:rPr>
            </w:pPr>
          </w:p>
        </w:tc>
        <w:tc>
          <w:tcPr>
            <w:tcW w:w="355" w:type="dxa"/>
            <w:vMerge/>
          </w:tcPr>
          <w:p w14:paraId="03265590" w14:textId="77777777" w:rsidR="00492C63" w:rsidRDefault="00492C63" w:rsidP="00492C63">
            <w:pPr>
              <w:rPr>
                <w:rFonts w:ascii="Arial" w:hAnsi="Arial"/>
                <w:sz w:val="18"/>
                <w:szCs w:val="18"/>
                <w:lang w:val="en-GB"/>
              </w:rPr>
            </w:pPr>
          </w:p>
        </w:tc>
        <w:tc>
          <w:tcPr>
            <w:tcW w:w="356" w:type="dxa"/>
            <w:vMerge/>
          </w:tcPr>
          <w:p w14:paraId="70AD263D" w14:textId="77777777" w:rsidR="00492C63" w:rsidRDefault="00492C63" w:rsidP="00492C63">
            <w:pPr>
              <w:rPr>
                <w:rFonts w:ascii="Arial" w:hAnsi="Arial"/>
                <w:sz w:val="18"/>
                <w:szCs w:val="18"/>
                <w:lang w:val="en-GB"/>
              </w:rPr>
            </w:pPr>
          </w:p>
        </w:tc>
        <w:tc>
          <w:tcPr>
            <w:tcW w:w="356" w:type="dxa"/>
            <w:vMerge/>
          </w:tcPr>
          <w:p w14:paraId="3DA0E374" w14:textId="77777777" w:rsidR="00492C63" w:rsidRDefault="00492C63" w:rsidP="00492C63">
            <w:pPr>
              <w:rPr>
                <w:rFonts w:ascii="Arial" w:hAnsi="Arial"/>
                <w:sz w:val="18"/>
                <w:szCs w:val="18"/>
                <w:lang w:val="en-GB"/>
              </w:rPr>
            </w:pPr>
          </w:p>
        </w:tc>
        <w:tc>
          <w:tcPr>
            <w:tcW w:w="358" w:type="dxa"/>
            <w:vMerge/>
          </w:tcPr>
          <w:p w14:paraId="6042BC45" w14:textId="77777777" w:rsidR="00492C63" w:rsidRDefault="00492C63" w:rsidP="00492C63">
            <w:pPr>
              <w:rPr>
                <w:rFonts w:ascii="Arial" w:hAnsi="Arial"/>
                <w:sz w:val="18"/>
                <w:szCs w:val="18"/>
                <w:lang w:val="en-GB"/>
              </w:rPr>
            </w:pPr>
          </w:p>
        </w:tc>
        <w:tc>
          <w:tcPr>
            <w:tcW w:w="2760" w:type="dxa"/>
          </w:tcPr>
          <w:p w14:paraId="7B3D88D1" w14:textId="2EF5864B" w:rsidR="00492C63" w:rsidRDefault="00492C63" w:rsidP="00492C63">
            <w:pPr>
              <w:rPr>
                <w:rFonts w:ascii="Arial" w:hAnsi="Arial"/>
                <w:sz w:val="18"/>
                <w:szCs w:val="18"/>
                <w:lang w:val="en-GB"/>
              </w:rPr>
            </w:pPr>
            <w:r>
              <w:rPr>
                <w:rFonts w:ascii="Arial" w:hAnsi="Arial"/>
                <w:color w:val="FF0000"/>
                <w:sz w:val="18"/>
                <w:szCs w:val="18"/>
                <w:lang w:val="en-GB"/>
              </w:rPr>
              <w:t>TM:</w:t>
            </w:r>
            <w:r w:rsidR="003D15D9">
              <w:rPr>
                <w:rFonts w:ascii="Arial" w:hAnsi="Arial"/>
                <w:color w:val="FF0000"/>
                <w:sz w:val="18"/>
                <w:szCs w:val="18"/>
                <w:lang w:val="en-GB"/>
              </w:rPr>
              <w:t xml:space="preserve"> agree</w:t>
            </w:r>
          </w:p>
        </w:tc>
        <w:tc>
          <w:tcPr>
            <w:tcW w:w="365" w:type="dxa"/>
            <w:vMerge/>
          </w:tcPr>
          <w:p w14:paraId="02B6AD65" w14:textId="77777777" w:rsidR="00492C63" w:rsidRDefault="00492C63" w:rsidP="00492C63">
            <w:pPr>
              <w:rPr>
                <w:rFonts w:ascii="Arial" w:hAnsi="Arial"/>
                <w:sz w:val="18"/>
                <w:szCs w:val="18"/>
                <w:lang w:val="en-GB"/>
              </w:rPr>
            </w:pPr>
          </w:p>
        </w:tc>
        <w:tc>
          <w:tcPr>
            <w:tcW w:w="365" w:type="dxa"/>
            <w:vMerge/>
          </w:tcPr>
          <w:p w14:paraId="3526ABB9" w14:textId="77777777" w:rsidR="00492C63" w:rsidRDefault="00492C63" w:rsidP="00492C63">
            <w:pPr>
              <w:rPr>
                <w:rFonts w:ascii="Arial" w:hAnsi="Arial"/>
                <w:sz w:val="18"/>
                <w:szCs w:val="18"/>
                <w:lang w:val="en-GB"/>
              </w:rPr>
            </w:pPr>
          </w:p>
        </w:tc>
        <w:tc>
          <w:tcPr>
            <w:tcW w:w="365" w:type="dxa"/>
            <w:vMerge/>
          </w:tcPr>
          <w:p w14:paraId="27969C3F" w14:textId="77777777" w:rsidR="00492C63" w:rsidRDefault="00492C63" w:rsidP="00492C63">
            <w:pPr>
              <w:rPr>
                <w:rFonts w:ascii="Arial" w:hAnsi="Arial"/>
                <w:sz w:val="18"/>
                <w:szCs w:val="18"/>
                <w:lang w:val="en-GB"/>
              </w:rPr>
            </w:pPr>
          </w:p>
        </w:tc>
        <w:tc>
          <w:tcPr>
            <w:tcW w:w="365" w:type="dxa"/>
            <w:vMerge/>
          </w:tcPr>
          <w:p w14:paraId="57F4E4AB" w14:textId="77777777" w:rsidR="00492C63" w:rsidRDefault="00492C63" w:rsidP="00492C63">
            <w:pPr>
              <w:rPr>
                <w:rFonts w:ascii="Arial" w:hAnsi="Arial"/>
                <w:sz w:val="18"/>
                <w:szCs w:val="18"/>
                <w:lang w:val="en-GB"/>
              </w:rPr>
            </w:pPr>
          </w:p>
        </w:tc>
        <w:tc>
          <w:tcPr>
            <w:tcW w:w="365" w:type="dxa"/>
            <w:vMerge/>
          </w:tcPr>
          <w:p w14:paraId="68F54E68" w14:textId="77777777" w:rsidR="00492C63" w:rsidRDefault="00492C63" w:rsidP="00492C63">
            <w:pPr>
              <w:rPr>
                <w:rFonts w:ascii="Arial" w:hAnsi="Arial"/>
                <w:sz w:val="18"/>
                <w:szCs w:val="18"/>
                <w:lang w:val="en-GB"/>
              </w:rPr>
            </w:pPr>
          </w:p>
        </w:tc>
        <w:tc>
          <w:tcPr>
            <w:tcW w:w="365" w:type="dxa"/>
            <w:vMerge/>
          </w:tcPr>
          <w:p w14:paraId="25CDE744" w14:textId="77777777" w:rsidR="00492C63" w:rsidRDefault="00492C63" w:rsidP="00492C63">
            <w:pPr>
              <w:rPr>
                <w:rFonts w:ascii="Arial" w:hAnsi="Arial"/>
                <w:sz w:val="18"/>
                <w:szCs w:val="18"/>
                <w:lang w:val="en-GB"/>
              </w:rPr>
            </w:pPr>
          </w:p>
        </w:tc>
      </w:tr>
      <w:tr w:rsidR="00492C63" w14:paraId="18F4F203" w14:textId="77777777">
        <w:trPr>
          <w:cantSplit/>
          <w:trHeight w:val="415"/>
        </w:trPr>
        <w:tc>
          <w:tcPr>
            <w:tcW w:w="1398" w:type="dxa"/>
            <w:vMerge w:val="restart"/>
          </w:tcPr>
          <w:p w14:paraId="656BD29F" w14:textId="77777777" w:rsidR="00492C63" w:rsidRDefault="00492C63" w:rsidP="00492C63">
            <w:pPr>
              <w:rPr>
                <w:rFonts w:ascii="Arial" w:hAnsi="Arial"/>
                <w:sz w:val="18"/>
                <w:szCs w:val="18"/>
                <w:lang w:val="en-GB"/>
              </w:rPr>
            </w:pPr>
            <w:r>
              <w:rPr>
                <w:rFonts w:ascii="Arial" w:hAnsi="Arial"/>
                <w:sz w:val="18"/>
                <w:szCs w:val="18"/>
                <w:lang w:val="en-GB"/>
              </w:rPr>
              <w:t>Co-financing</w:t>
            </w:r>
          </w:p>
        </w:tc>
        <w:tc>
          <w:tcPr>
            <w:tcW w:w="1583" w:type="dxa"/>
            <w:vMerge w:val="restart"/>
          </w:tcPr>
          <w:p w14:paraId="747BFABF" w14:textId="77777777" w:rsidR="00492C63" w:rsidRDefault="00492C63" w:rsidP="00492C63">
            <w:pPr>
              <w:rPr>
                <w:rFonts w:ascii="Arial" w:hAnsi="Arial"/>
                <w:sz w:val="18"/>
                <w:szCs w:val="18"/>
                <w:lang w:val="en-GB"/>
              </w:rPr>
            </w:pPr>
            <w:r>
              <w:rPr>
                <w:rFonts w:ascii="Arial" w:hAnsi="Arial"/>
                <w:sz w:val="18"/>
                <w:szCs w:val="18"/>
                <w:lang w:val="en-GB"/>
              </w:rPr>
              <w:t xml:space="preserve">Co-financing is </w:t>
            </w:r>
            <w:proofErr w:type="gramStart"/>
            <w:r>
              <w:rPr>
                <w:rFonts w:ascii="Arial" w:hAnsi="Arial"/>
                <w:sz w:val="18"/>
                <w:szCs w:val="18"/>
                <w:lang w:val="en-GB"/>
              </w:rPr>
              <w:t>secured</w:t>
            </w:r>
            <w:proofErr w:type="gramEnd"/>
            <w:r>
              <w:rPr>
                <w:rFonts w:ascii="Arial" w:hAnsi="Arial"/>
                <w:sz w:val="18"/>
                <w:szCs w:val="18"/>
                <w:lang w:val="en-GB"/>
              </w:rPr>
              <w:t xml:space="preserve"> and payments are received on time</w:t>
            </w:r>
          </w:p>
        </w:tc>
        <w:tc>
          <w:tcPr>
            <w:tcW w:w="1589" w:type="dxa"/>
            <w:vMerge w:val="restart"/>
          </w:tcPr>
          <w:p w14:paraId="534F5B2F" w14:textId="77777777" w:rsidR="00492C63" w:rsidRDefault="00492C63" w:rsidP="00492C63">
            <w:pPr>
              <w:rPr>
                <w:rFonts w:ascii="Arial" w:hAnsi="Arial"/>
                <w:sz w:val="18"/>
                <w:szCs w:val="18"/>
                <w:lang w:val="en-GB"/>
              </w:rPr>
            </w:pPr>
            <w:r>
              <w:rPr>
                <w:rFonts w:ascii="Arial" w:hAnsi="Arial"/>
                <w:sz w:val="18"/>
                <w:szCs w:val="18"/>
                <w:lang w:val="en-GB"/>
              </w:rPr>
              <w:t>Is secured but payments are slow and bureaucratic</w:t>
            </w:r>
          </w:p>
        </w:tc>
        <w:tc>
          <w:tcPr>
            <w:tcW w:w="1593" w:type="dxa"/>
            <w:vMerge w:val="restart"/>
          </w:tcPr>
          <w:p w14:paraId="266A0633" w14:textId="77777777" w:rsidR="00492C63" w:rsidRDefault="00492C63" w:rsidP="00492C63">
            <w:pPr>
              <w:rPr>
                <w:rFonts w:ascii="Arial" w:hAnsi="Arial"/>
                <w:sz w:val="18"/>
                <w:szCs w:val="18"/>
                <w:lang w:val="en-GB"/>
              </w:rPr>
            </w:pPr>
            <w:r>
              <w:rPr>
                <w:rFonts w:ascii="Arial" w:hAnsi="Arial"/>
                <w:sz w:val="18"/>
                <w:szCs w:val="18"/>
                <w:lang w:val="en-GB"/>
              </w:rPr>
              <w:t>A substantial part of pledged co-financing may not materialize</w:t>
            </w:r>
          </w:p>
        </w:tc>
        <w:tc>
          <w:tcPr>
            <w:tcW w:w="355" w:type="dxa"/>
            <w:vMerge w:val="restart"/>
          </w:tcPr>
          <w:p w14:paraId="4C7C8A20" w14:textId="71EC9A5C" w:rsidR="00492C63" w:rsidRDefault="00355545" w:rsidP="00492C63">
            <w:pPr>
              <w:rPr>
                <w:rFonts w:ascii="Arial" w:hAnsi="Arial"/>
                <w:sz w:val="18"/>
                <w:szCs w:val="18"/>
                <w:lang w:val="en-GB"/>
              </w:rPr>
            </w:pPr>
            <w:r>
              <w:rPr>
                <w:rFonts w:ascii="Arial" w:hAnsi="Arial"/>
                <w:sz w:val="18"/>
                <w:szCs w:val="18"/>
                <w:lang w:val="en-GB"/>
              </w:rPr>
              <w:t>x</w:t>
            </w:r>
          </w:p>
        </w:tc>
        <w:tc>
          <w:tcPr>
            <w:tcW w:w="355" w:type="dxa"/>
            <w:vMerge w:val="restart"/>
          </w:tcPr>
          <w:p w14:paraId="60CBBEEC" w14:textId="77777777" w:rsidR="00492C63" w:rsidRDefault="00492C63" w:rsidP="00492C63">
            <w:pPr>
              <w:rPr>
                <w:rFonts w:ascii="Arial" w:hAnsi="Arial"/>
                <w:sz w:val="18"/>
                <w:szCs w:val="18"/>
                <w:lang w:val="en-GB"/>
              </w:rPr>
            </w:pPr>
          </w:p>
        </w:tc>
        <w:tc>
          <w:tcPr>
            <w:tcW w:w="355" w:type="dxa"/>
            <w:vMerge w:val="restart"/>
          </w:tcPr>
          <w:p w14:paraId="036840A6" w14:textId="77777777" w:rsidR="00492C63" w:rsidRDefault="00492C63" w:rsidP="00492C63">
            <w:pPr>
              <w:rPr>
                <w:rFonts w:ascii="Arial" w:hAnsi="Arial"/>
                <w:sz w:val="18"/>
                <w:szCs w:val="18"/>
                <w:lang w:val="en-GB"/>
              </w:rPr>
            </w:pPr>
          </w:p>
        </w:tc>
        <w:tc>
          <w:tcPr>
            <w:tcW w:w="356" w:type="dxa"/>
            <w:vMerge w:val="restart"/>
          </w:tcPr>
          <w:p w14:paraId="5184DCC5" w14:textId="77777777" w:rsidR="00492C63" w:rsidRDefault="00492C63" w:rsidP="00492C63">
            <w:pPr>
              <w:rPr>
                <w:rFonts w:ascii="Arial" w:hAnsi="Arial"/>
                <w:sz w:val="18"/>
                <w:szCs w:val="18"/>
                <w:lang w:val="en-GB"/>
              </w:rPr>
            </w:pPr>
          </w:p>
        </w:tc>
        <w:tc>
          <w:tcPr>
            <w:tcW w:w="356" w:type="dxa"/>
            <w:vMerge w:val="restart"/>
          </w:tcPr>
          <w:p w14:paraId="711661CE" w14:textId="77777777" w:rsidR="00492C63" w:rsidRDefault="00492C63" w:rsidP="00492C63">
            <w:pPr>
              <w:rPr>
                <w:rFonts w:ascii="Arial" w:hAnsi="Arial"/>
                <w:sz w:val="18"/>
                <w:szCs w:val="18"/>
                <w:lang w:val="en-GB"/>
              </w:rPr>
            </w:pPr>
          </w:p>
        </w:tc>
        <w:tc>
          <w:tcPr>
            <w:tcW w:w="358" w:type="dxa"/>
            <w:vMerge w:val="restart"/>
          </w:tcPr>
          <w:p w14:paraId="02B31FCA" w14:textId="77777777" w:rsidR="00492C63" w:rsidRDefault="00492C63" w:rsidP="00492C63">
            <w:pPr>
              <w:rPr>
                <w:rFonts w:ascii="Arial" w:hAnsi="Arial"/>
                <w:sz w:val="18"/>
                <w:szCs w:val="18"/>
                <w:lang w:val="en-GB"/>
              </w:rPr>
            </w:pPr>
          </w:p>
        </w:tc>
        <w:tc>
          <w:tcPr>
            <w:tcW w:w="2760" w:type="dxa"/>
          </w:tcPr>
          <w:p w14:paraId="2CD736EA" w14:textId="1590DFF6" w:rsidR="00492C63" w:rsidRDefault="00355545" w:rsidP="00492C63">
            <w:pPr>
              <w:rPr>
                <w:rFonts w:ascii="Arial" w:hAnsi="Arial"/>
                <w:sz w:val="18"/>
                <w:szCs w:val="18"/>
                <w:lang w:val="en-GB"/>
              </w:rPr>
            </w:pPr>
            <w:r>
              <w:rPr>
                <w:rFonts w:ascii="Calibri" w:eastAsia="Calibri" w:hAnsi="Calibri" w:cs="Calibri"/>
                <w:sz w:val="18"/>
                <w:szCs w:val="18"/>
              </w:rPr>
              <w:t>PM: wide range of sources of cofinancing have been confirmed, with all partners contributing largely as expected and the total co-finance commitment exceeded.</w:t>
            </w:r>
          </w:p>
        </w:tc>
        <w:tc>
          <w:tcPr>
            <w:tcW w:w="365" w:type="dxa"/>
            <w:vMerge w:val="restart"/>
          </w:tcPr>
          <w:p w14:paraId="57628121" w14:textId="7A0C6391" w:rsidR="00492C63" w:rsidRDefault="005964C3" w:rsidP="00492C63">
            <w:pPr>
              <w:rPr>
                <w:rFonts w:ascii="Arial" w:hAnsi="Arial"/>
                <w:sz w:val="18"/>
                <w:szCs w:val="18"/>
                <w:lang w:val="en-GB"/>
              </w:rPr>
            </w:pPr>
            <w:r>
              <w:rPr>
                <w:rFonts w:ascii="Arial" w:hAnsi="Arial"/>
                <w:sz w:val="18"/>
                <w:szCs w:val="18"/>
                <w:lang w:val="en-GB"/>
              </w:rPr>
              <w:t>X</w:t>
            </w:r>
          </w:p>
        </w:tc>
        <w:tc>
          <w:tcPr>
            <w:tcW w:w="365" w:type="dxa"/>
            <w:vMerge w:val="restart"/>
          </w:tcPr>
          <w:p w14:paraId="7900C2D3" w14:textId="77777777" w:rsidR="00492C63" w:rsidRDefault="00492C63" w:rsidP="00492C63">
            <w:pPr>
              <w:rPr>
                <w:rFonts w:ascii="Arial" w:hAnsi="Arial"/>
                <w:sz w:val="18"/>
                <w:szCs w:val="18"/>
                <w:lang w:val="en-GB"/>
              </w:rPr>
            </w:pPr>
          </w:p>
        </w:tc>
        <w:tc>
          <w:tcPr>
            <w:tcW w:w="365" w:type="dxa"/>
            <w:vMerge w:val="restart"/>
          </w:tcPr>
          <w:p w14:paraId="2D3F11D0" w14:textId="77777777" w:rsidR="00492C63" w:rsidRDefault="00492C63" w:rsidP="00492C63">
            <w:pPr>
              <w:rPr>
                <w:rFonts w:ascii="Arial" w:hAnsi="Arial"/>
                <w:sz w:val="18"/>
                <w:szCs w:val="18"/>
                <w:lang w:val="en-GB"/>
              </w:rPr>
            </w:pPr>
          </w:p>
        </w:tc>
        <w:tc>
          <w:tcPr>
            <w:tcW w:w="365" w:type="dxa"/>
            <w:vMerge w:val="restart"/>
          </w:tcPr>
          <w:p w14:paraId="679B2776" w14:textId="77777777" w:rsidR="00492C63" w:rsidRDefault="00492C63" w:rsidP="00492C63">
            <w:pPr>
              <w:rPr>
                <w:rFonts w:ascii="Arial" w:hAnsi="Arial"/>
                <w:sz w:val="18"/>
                <w:szCs w:val="18"/>
                <w:lang w:val="en-GB"/>
              </w:rPr>
            </w:pPr>
          </w:p>
        </w:tc>
        <w:tc>
          <w:tcPr>
            <w:tcW w:w="365" w:type="dxa"/>
            <w:vMerge w:val="restart"/>
          </w:tcPr>
          <w:p w14:paraId="4645BDF9" w14:textId="77777777" w:rsidR="00492C63" w:rsidRDefault="00492C63" w:rsidP="00492C63">
            <w:pPr>
              <w:rPr>
                <w:rFonts w:ascii="Arial" w:hAnsi="Arial"/>
                <w:sz w:val="18"/>
                <w:szCs w:val="18"/>
                <w:lang w:val="en-GB"/>
              </w:rPr>
            </w:pPr>
          </w:p>
        </w:tc>
        <w:tc>
          <w:tcPr>
            <w:tcW w:w="365" w:type="dxa"/>
            <w:vMerge w:val="restart"/>
          </w:tcPr>
          <w:p w14:paraId="7C95C6B4" w14:textId="77777777" w:rsidR="00492C63" w:rsidRDefault="00492C63" w:rsidP="00492C63">
            <w:pPr>
              <w:rPr>
                <w:rFonts w:ascii="Arial" w:hAnsi="Arial"/>
                <w:sz w:val="18"/>
                <w:szCs w:val="18"/>
                <w:lang w:val="en-GB"/>
              </w:rPr>
            </w:pPr>
          </w:p>
        </w:tc>
      </w:tr>
      <w:tr w:rsidR="00492C63" w14:paraId="12EC1F62" w14:textId="77777777">
        <w:trPr>
          <w:cantSplit/>
          <w:trHeight w:val="414"/>
        </w:trPr>
        <w:tc>
          <w:tcPr>
            <w:tcW w:w="1398" w:type="dxa"/>
            <w:vMerge/>
          </w:tcPr>
          <w:p w14:paraId="07F51211" w14:textId="77777777" w:rsidR="00492C63" w:rsidRDefault="00492C63" w:rsidP="00492C63">
            <w:pPr>
              <w:rPr>
                <w:rFonts w:ascii="Arial" w:hAnsi="Arial"/>
                <w:sz w:val="18"/>
                <w:szCs w:val="18"/>
                <w:lang w:val="en-GB"/>
              </w:rPr>
            </w:pPr>
          </w:p>
        </w:tc>
        <w:tc>
          <w:tcPr>
            <w:tcW w:w="1583" w:type="dxa"/>
            <w:vMerge/>
          </w:tcPr>
          <w:p w14:paraId="5FC2D9C2" w14:textId="77777777" w:rsidR="00492C63" w:rsidRDefault="00492C63" w:rsidP="00492C63">
            <w:pPr>
              <w:rPr>
                <w:rFonts w:ascii="Arial" w:hAnsi="Arial"/>
                <w:sz w:val="18"/>
                <w:szCs w:val="18"/>
                <w:lang w:val="en-GB"/>
              </w:rPr>
            </w:pPr>
          </w:p>
        </w:tc>
        <w:tc>
          <w:tcPr>
            <w:tcW w:w="1589" w:type="dxa"/>
            <w:vMerge/>
          </w:tcPr>
          <w:p w14:paraId="5128E189" w14:textId="77777777" w:rsidR="00492C63" w:rsidRDefault="00492C63" w:rsidP="00492C63">
            <w:pPr>
              <w:rPr>
                <w:rFonts w:ascii="Arial" w:hAnsi="Arial"/>
                <w:sz w:val="18"/>
                <w:szCs w:val="18"/>
                <w:lang w:val="en-GB"/>
              </w:rPr>
            </w:pPr>
          </w:p>
        </w:tc>
        <w:tc>
          <w:tcPr>
            <w:tcW w:w="1593" w:type="dxa"/>
            <w:vMerge/>
          </w:tcPr>
          <w:p w14:paraId="28611A7D" w14:textId="77777777" w:rsidR="00492C63" w:rsidRDefault="00492C63" w:rsidP="00492C63">
            <w:pPr>
              <w:rPr>
                <w:rFonts w:ascii="Arial" w:hAnsi="Arial"/>
                <w:sz w:val="18"/>
                <w:szCs w:val="18"/>
                <w:lang w:val="en-GB"/>
              </w:rPr>
            </w:pPr>
          </w:p>
        </w:tc>
        <w:tc>
          <w:tcPr>
            <w:tcW w:w="355" w:type="dxa"/>
            <w:vMerge/>
          </w:tcPr>
          <w:p w14:paraId="3041FF75" w14:textId="77777777" w:rsidR="00492C63" w:rsidRDefault="00492C63" w:rsidP="00492C63">
            <w:pPr>
              <w:rPr>
                <w:rFonts w:ascii="Arial" w:hAnsi="Arial"/>
                <w:sz w:val="18"/>
                <w:szCs w:val="18"/>
                <w:lang w:val="en-GB"/>
              </w:rPr>
            </w:pPr>
          </w:p>
        </w:tc>
        <w:tc>
          <w:tcPr>
            <w:tcW w:w="355" w:type="dxa"/>
            <w:vMerge/>
          </w:tcPr>
          <w:p w14:paraId="6EF2015F" w14:textId="77777777" w:rsidR="00492C63" w:rsidRDefault="00492C63" w:rsidP="00492C63">
            <w:pPr>
              <w:rPr>
                <w:rFonts w:ascii="Arial" w:hAnsi="Arial"/>
                <w:sz w:val="18"/>
                <w:szCs w:val="18"/>
                <w:lang w:val="en-GB"/>
              </w:rPr>
            </w:pPr>
          </w:p>
        </w:tc>
        <w:tc>
          <w:tcPr>
            <w:tcW w:w="355" w:type="dxa"/>
            <w:vMerge/>
          </w:tcPr>
          <w:p w14:paraId="552B797E" w14:textId="77777777" w:rsidR="00492C63" w:rsidRDefault="00492C63" w:rsidP="00492C63">
            <w:pPr>
              <w:rPr>
                <w:rFonts w:ascii="Arial" w:hAnsi="Arial"/>
                <w:sz w:val="18"/>
                <w:szCs w:val="18"/>
                <w:lang w:val="en-GB"/>
              </w:rPr>
            </w:pPr>
          </w:p>
        </w:tc>
        <w:tc>
          <w:tcPr>
            <w:tcW w:w="356" w:type="dxa"/>
            <w:vMerge/>
          </w:tcPr>
          <w:p w14:paraId="7FE0CAD5" w14:textId="77777777" w:rsidR="00492C63" w:rsidRDefault="00492C63" w:rsidP="00492C63">
            <w:pPr>
              <w:rPr>
                <w:rFonts w:ascii="Arial" w:hAnsi="Arial"/>
                <w:sz w:val="18"/>
                <w:szCs w:val="18"/>
                <w:lang w:val="en-GB"/>
              </w:rPr>
            </w:pPr>
          </w:p>
        </w:tc>
        <w:tc>
          <w:tcPr>
            <w:tcW w:w="356" w:type="dxa"/>
            <w:vMerge/>
          </w:tcPr>
          <w:p w14:paraId="6DD25B71" w14:textId="77777777" w:rsidR="00492C63" w:rsidRDefault="00492C63" w:rsidP="00492C63">
            <w:pPr>
              <w:rPr>
                <w:rFonts w:ascii="Arial" w:hAnsi="Arial"/>
                <w:sz w:val="18"/>
                <w:szCs w:val="18"/>
                <w:lang w:val="en-GB"/>
              </w:rPr>
            </w:pPr>
          </w:p>
        </w:tc>
        <w:tc>
          <w:tcPr>
            <w:tcW w:w="358" w:type="dxa"/>
            <w:vMerge/>
          </w:tcPr>
          <w:p w14:paraId="3A0AE6E0" w14:textId="77777777" w:rsidR="00492C63" w:rsidRDefault="00492C63" w:rsidP="00492C63">
            <w:pPr>
              <w:rPr>
                <w:rFonts w:ascii="Arial" w:hAnsi="Arial"/>
                <w:sz w:val="18"/>
                <w:szCs w:val="18"/>
                <w:lang w:val="en-GB"/>
              </w:rPr>
            </w:pPr>
          </w:p>
        </w:tc>
        <w:tc>
          <w:tcPr>
            <w:tcW w:w="2760" w:type="dxa"/>
          </w:tcPr>
          <w:p w14:paraId="4F47FDB6" w14:textId="0960DAB9" w:rsidR="00492C63" w:rsidRDefault="00492C63" w:rsidP="00492C63">
            <w:pPr>
              <w:rPr>
                <w:rFonts w:ascii="Arial" w:hAnsi="Arial"/>
                <w:sz w:val="18"/>
                <w:szCs w:val="18"/>
                <w:lang w:val="en-GB"/>
              </w:rPr>
            </w:pPr>
            <w:r>
              <w:rPr>
                <w:rFonts w:ascii="Arial" w:hAnsi="Arial"/>
                <w:color w:val="FF0000"/>
                <w:sz w:val="18"/>
                <w:szCs w:val="18"/>
                <w:lang w:val="en-GB"/>
              </w:rPr>
              <w:t>TM:</w:t>
            </w:r>
            <w:r w:rsidR="003D15D9">
              <w:rPr>
                <w:rFonts w:ascii="Arial" w:hAnsi="Arial"/>
                <w:color w:val="FF0000"/>
                <w:sz w:val="18"/>
                <w:szCs w:val="18"/>
                <w:lang w:val="en-GB"/>
              </w:rPr>
              <w:t xml:space="preserve"> agree</w:t>
            </w:r>
          </w:p>
        </w:tc>
        <w:tc>
          <w:tcPr>
            <w:tcW w:w="365" w:type="dxa"/>
            <w:vMerge/>
          </w:tcPr>
          <w:p w14:paraId="17DCFCE5" w14:textId="77777777" w:rsidR="00492C63" w:rsidRDefault="00492C63" w:rsidP="00492C63">
            <w:pPr>
              <w:rPr>
                <w:rFonts w:ascii="Arial" w:hAnsi="Arial"/>
                <w:sz w:val="18"/>
                <w:szCs w:val="18"/>
                <w:lang w:val="en-GB"/>
              </w:rPr>
            </w:pPr>
          </w:p>
        </w:tc>
        <w:tc>
          <w:tcPr>
            <w:tcW w:w="365" w:type="dxa"/>
            <w:vMerge/>
          </w:tcPr>
          <w:p w14:paraId="13DEA580" w14:textId="77777777" w:rsidR="00492C63" w:rsidRDefault="00492C63" w:rsidP="00492C63">
            <w:pPr>
              <w:rPr>
                <w:rFonts w:ascii="Arial" w:hAnsi="Arial"/>
                <w:sz w:val="18"/>
                <w:szCs w:val="18"/>
                <w:lang w:val="en-GB"/>
              </w:rPr>
            </w:pPr>
          </w:p>
        </w:tc>
        <w:tc>
          <w:tcPr>
            <w:tcW w:w="365" w:type="dxa"/>
            <w:vMerge/>
          </w:tcPr>
          <w:p w14:paraId="5F7FDDD7" w14:textId="77777777" w:rsidR="00492C63" w:rsidRDefault="00492C63" w:rsidP="00492C63">
            <w:pPr>
              <w:rPr>
                <w:rFonts w:ascii="Arial" w:hAnsi="Arial"/>
                <w:sz w:val="18"/>
                <w:szCs w:val="18"/>
                <w:lang w:val="en-GB"/>
              </w:rPr>
            </w:pPr>
          </w:p>
        </w:tc>
        <w:tc>
          <w:tcPr>
            <w:tcW w:w="365" w:type="dxa"/>
            <w:vMerge/>
          </w:tcPr>
          <w:p w14:paraId="476E5FBD" w14:textId="77777777" w:rsidR="00492C63" w:rsidRDefault="00492C63" w:rsidP="00492C63">
            <w:pPr>
              <w:rPr>
                <w:rFonts w:ascii="Arial" w:hAnsi="Arial"/>
                <w:sz w:val="18"/>
                <w:szCs w:val="18"/>
                <w:lang w:val="en-GB"/>
              </w:rPr>
            </w:pPr>
          </w:p>
        </w:tc>
        <w:tc>
          <w:tcPr>
            <w:tcW w:w="365" w:type="dxa"/>
            <w:vMerge/>
          </w:tcPr>
          <w:p w14:paraId="705BBF4E" w14:textId="77777777" w:rsidR="00492C63" w:rsidRDefault="00492C63" w:rsidP="00492C63">
            <w:pPr>
              <w:rPr>
                <w:rFonts w:ascii="Arial" w:hAnsi="Arial"/>
                <w:sz w:val="18"/>
                <w:szCs w:val="18"/>
                <w:lang w:val="en-GB"/>
              </w:rPr>
            </w:pPr>
          </w:p>
        </w:tc>
        <w:tc>
          <w:tcPr>
            <w:tcW w:w="365" w:type="dxa"/>
            <w:vMerge/>
          </w:tcPr>
          <w:p w14:paraId="0AC717E3" w14:textId="77777777" w:rsidR="00492C63" w:rsidRDefault="00492C63" w:rsidP="00492C63">
            <w:pPr>
              <w:rPr>
                <w:rFonts w:ascii="Arial" w:hAnsi="Arial"/>
                <w:sz w:val="18"/>
                <w:szCs w:val="18"/>
                <w:lang w:val="en-GB"/>
              </w:rPr>
            </w:pPr>
          </w:p>
        </w:tc>
      </w:tr>
      <w:tr w:rsidR="00492C63" w14:paraId="493A54F4" w14:textId="77777777">
        <w:trPr>
          <w:cantSplit/>
          <w:trHeight w:val="519"/>
        </w:trPr>
        <w:tc>
          <w:tcPr>
            <w:tcW w:w="1398" w:type="dxa"/>
            <w:vMerge w:val="restart"/>
          </w:tcPr>
          <w:p w14:paraId="077CA3C2" w14:textId="77777777" w:rsidR="00492C63" w:rsidRPr="00AF44E6" w:rsidRDefault="00492C63" w:rsidP="00492C63">
            <w:pPr>
              <w:rPr>
                <w:rFonts w:ascii="Arial" w:hAnsi="Arial"/>
                <w:sz w:val="18"/>
                <w:szCs w:val="18"/>
                <w:lang w:val="en-GB"/>
              </w:rPr>
            </w:pPr>
            <w:r w:rsidRPr="00AF44E6">
              <w:rPr>
                <w:rFonts w:ascii="Arial" w:hAnsi="Arial"/>
                <w:sz w:val="18"/>
                <w:szCs w:val="18"/>
                <w:lang w:val="en-GB"/>
              </w:rPr>
              <w:t>Budget</w:t>
            </w:r>
          </w:p>
        </w:tc>
        <w:tc>
          <w:tcPr>
            <w:tcW w:w="1583" w:type="dxa"/>
            <w:vMerge w:val="restart"/>
          </w:tcPr>
          <w:p w14:paraId="53A302F2" w14:textId="77777777" w:rsidR="00492C63" w:rsidRPr="00AF44E6" w:rsidRDefault="00492C63" w:rsidP="00492C63">
            <w:pPr>
              <w:rPr>
                <w:rFonts w:ascii="Arial" w:hAnsi="Arial"/>
                <w:sz w:val="18"/>
                <w:szCs w:val="18"/>
                <w:lang w:val="en-GB"/>
              </w:rPr>
            </w:pPr>
            <w:r w:rsidRPr="00AF44E6">
              <w:rPr>
                <w:rFonts w:ascii="Arial" w:hAnsi="Arial"/>
                <w:sz w:val="18"/>
                <w:szCs w:val="18"/>
                <w:lang w:val="en-GB"/>
              </w:rPr>
              <w:t>Activities are progressing within planned budget</w:t>
            </w:r>
          </w:p>
        </w:tc>
        <w:tc>
          <w:tcPr>
            <w:tcW w:w="1589" w:type="dxa"/>
            <w:vMerge w:val="restart"/>
          </w:tcPr>
          <w:p w14:paraId="2FB4E3F8" w14:textId="77777777" w:rsidR="00492C63" w:rsidRPr="00AF44E6" w:rsidRDefault="00492C63" w:rsidP="00492C63">
            <w:pPr>
              <w:rPr>
                <w:rFonts w:ascii="Arial" w:hAnsi="Arial"/>
                <w:sz w:val="18"/>
                <w:szCs w:val="18"/>
                <w:lang w:val="en-GB"/>
              </w:rPr>
            </w:pPr>
            <w:r w:rsidRPr="00AF44E6">
              <w:rPr>
                <w:rFonts w:ascii="Arial" w:hAnsi="Arial"/>
                <w:sz w:val="18"/>
                <w:szCs w:val="18"/>
                <w:lang w:val="en-GB"/>
              </w:rPr>
              <w:t>Minor budget reallocation needed</w:t>
            </w:r>
          </w:p>
        </w:tc>
        <w:tc>
          <w:tcPr>
            <w:tcW w:w="1593" w:type="dxa"/>
            <w:vMerge w:val="restart"/>
          </w:tcPr>
          <w:p w14:paraId="499A63B4" w14:textId="77777777" w:rsidR="00492C63" w:rsidRPr="00AF44E6" w:rsidRDefault="00492C63" w:rsidP="00492C63">
            <w:pPr>
              <w:rPr>
                <w:rFonts w:ascii="Arial" w:hAnsi="Arial"/>
                <w:sz w:val="18"/>
                <w:szCs w:val="18"/>
                <w:lang w:val="en-GB"/>
              </w:rPr>
            </w:pPr>
            <w:r w:rsidRPr="00AF44E6">
              <w:rPr>
                <w:rFonts w:ascii="Arial" w:hAnsi="Arial"/>
                <w:sz w:val="18"/>
                <w:szCs w:val="18"/>
                <w:lang w:val="en-GB"/>
              </w:rPr>
              <w:t>Reallocation between budget lines exceeding 30% of original budget</w:t>
            </w:r>
          </w:p>
        </w:tc>
        <w:tc>
          <w:tcPr>
            <w:tcW w:w="355" w:type="dxa"/>
            <w:vMerge w:val="restart"/>
          </w:tcPr>
          <w:p w14:paraId="42EFDC96" w14:textId="4E93844A" w:rsidR="00492C63" w:rsidRDefault="00355545" w:rsidP="00492C63">
            <w:pPr>
              <w:rPr>
                <w:rFonts w:ascii="Arial" w:hAnsi="Arial"/>
                <w:sz w:val="18"/>
                <w:szCs w:val="18"/>
                <w:lang w:val="en-GB"/>
              </w:rPr>
            </w:pPr>
            <w:r>
              <w:rPr>
                <w:rFonts w:ascii="Arial" w:hAnsi="Arial"/>
                <w:sz w:val="18"/>
                <w:szCs w:val="18"/>
                <w:lang w:val="en-GB"/>
              </w:rPr>
              <w:t>X</w:t>
            </w:r>
          </w:p>
        </w:tc>
        <w:tc>
          <w:tcPr>
            <w:tcW w:w="355" w:type="dxa"/>
            <w:vMerge w:val="restart"/>
          </w:tcPr>
          <w:p w14:paraId="06EE4B6D" w14:textId="77777777" w:rsidR="00492C63" w:rsidRDefault="00492C63" w:rsidP="00492C63">
            <w:pPr>
              <w:rPr>
                <w:rFonts w:ascii="Arial" w:hAnsi="Arial"/>
                <w:sz w:val="18"/>
                <w:szCs w:val="18"/>
                <w:lang w:val="en-GB"/>
              </w:rPr>
            </w:pPr>
          </w:p>
        </w:tc>
        <w:tc>
          <w:tcPr>
            <w:tcW w:w="355" w:type="dxa"/>
            <w:vMerge w:val="restart"/>
          </w:tcPr>
          <w:p w14:paraId="7ED03B68" w14:textId="77777777" w:rsidR="00492C63" w:rsidRDefault="00492C63" w:rsidP="00492C63">
            <w:pPr>
              <w:rPr>
                <w:rFonts w:ascii="Arial" w:hAnsi="Arial"/>
                <w:sz w:val="18"/>
                <w:szCs w:val="18"/>
                <w:lang w:val="en-GB"/>
              </w:rPr>
            </w:pPr>
          </w:p>
        </w:tc>
        <w:tc>
          <w:tcPr>
            <w:tcW w:w="356" w:type="dxa"/>
            <w:vMerge w:val="restart"/>
          </w:tcPr>
          <w:p w14:paraId="1584086F" w14:textId="77777777" w:rsidR="00492C63" w:rsidRDefault="00492C63" w:rsidP="00492C63">
            <w:pPr>
              <w:rPr>
                <w:rFonts w:ascii="Arial" w:hAnsi="Arial"/>
                <w:sz w:val="18"/>
                <w:szCs w:val="18"/>
                <w:lang w:val="en-GB"/>
              </w:rPr>
            </w:pPr>
          </w:p>
        </w:tc>
        <w:tc>
          <w:tcPr>
            <w:tcW w:w="356" w:type="dxa"/>
            <w:vMerge w:val="restart"/>
          </w:tcPr>
          <w:p w14:paraId="05444359" w14:textId="77777777" w:rsidR="00492C63" w:rsidRDefault="00492C63" w:rsidP="00492C63">
            <w:pPr>
              <w:rPr>
                <w:rFonts w:ascii="Arial" w:hAnsi="Arial"/>
                <w:sz w:val="18"/>
                <w:szCs w:val="18"/>
                <w:lang w:val="en-GB"/>
              </w:rPr>
            </w:pPr>
          </w:p>
        </w:tc>
        <w:tc>
          <w:tcPr>
            <w:tcW w:w="358" w:type="dxa"/>
            <w:vMerge w:val="restart"/>
          </w:tcPr>
          <w:p w14:paraId="26D86994" w14:textId="77777777" w:rsidR="00492C63" w:rsidRDefault="00492C63" w:rsidP="00492C63">
            <w:pPr>
              <w:rPr>
                <w:rFonts w:ascii="Arial" w:hAnsi="Arial"/>
                <w:sz w:val="18"/>
                <w:szCs w:val="18"/>
                <w:lang w:val="en-GB"/>
              </w:rPr>
            </w:pPr>
          </w:p>
        </w:tc>
        <w:tc>
          <w:tcPr>
            <w:tcW w:w="2760" w:type="dxa"/>
          </w:tcPr>
          <w:p w14:paraId="575707BD" w14:textId="723AEEF0" w:rsidR="00355545" w:rsidRDefault="00492C63" w:rsidP="00355545">
            <w:pPr>
              <w:rPr>
                <w:rFonts w:ascii="Arial" w:hAnsi="Arial"/>
                <w:sz w:val="18"/>
                <w:szCs w:val="18"/>
                <w:lang w:val="en-GB"/>
              </w:rPr>
            </w:pPr>
            <w:r>
              <w:rPr>
                <w:rFonts w:ascii="Arial" w:hAnsi="Arial"/>
                <w:sz w:val="18"/>
                <w:szCs w:val="18"/>
                <w:lang w:val="en-GB"/>
              </w:rPr>
              <w:t>PM:</w:t>
            </w:r>
            <w:r w:rsidR="00355545">
              <w:rPr>
                <w:rFonts w:ascii="Arial" w:hAnsi="Arial"/>
                <w:sz w:val="18"/>
                <w:szCs w:val="18"/>
                <w:lang w:val="en-GB"/>
              </w:rPr>
              <w:t xml:space="preserve"> </w:t>
            </w:r>
            <w:r w:rsidR="00355545">
              <w:rPr>
                <w:rFonts w:ascii="Calibri" w:eastAsia="Calibri" w:hAnsi="Calibri" w:cs="Calibri"/>
                <w:sz w:val="18"/>
                <w:szCs w:val="18"/>
              </w:rPr>
              <w:t>Activities have progressed within budget, with only minor budget reallocations ((e.g. minor changes to the Brazil and Chile subcontract budgets, and some savings on project travel repurposed to allow for an end of project team/project review meeting and some additional GIS element to the AZE data support work) which have been set out and agreed with the PM/TM.</w:t>
            </w:r>
          </w:p>
        </w:tc>
        <w:tc>
          <w:tcPr>
            <w:tcW w:w="365" w:type="dxa"/>
            <w:vMerge w:val="restart"/>
          </w:tcPr>
          <w:p w14:paraId="40D0C79C" w14:textId="1D77538F" w:rsidR="00492C63" w:rsidRDefault="005964C3" w:rsidP="00492C63">
            <w:pPr>
              <w:rPr>
                <w:rFonts w:ascii="Arial" w:hAnsi="Arial"/>
                <w:sz w:val="18"/>
                <w:szCs w:val="18"/>
                <w:lang w:val="en-GB"/>
              </w:rPr>
            </w:pPr>
            <w:r>
              <w:rPr>
                <w:rFonts w:ascii="Arial" w:hAnsi="Arial"/>
                <w:sz w:val="18"/>
                <w:szCs w:val="18"/>
                <w:lang w:val="en-GB"/>
              </w:rPr>
              <w:t>X</w:t>
            </w:r>
          </w:p>
        </w:tc>
        <w:tc>
          <w:tcPr>
            <w:tcW w:w="365" w:type="dxa"/>
            <w:vMerge w:val="restart"/>
          </w:tcPr>
          <w:p w14:paraId="24867F5E" w14:textId="77777777" w:rsidR="00492C63" w:rsidRDefault="00492C63" w:rsidP="00492C63">
            <w:pPr>
              <w:rPr>
                <w:rFonts w:ascii="Arial" w:hAnsi="Arial"/>
                <w:sz w:val="18"/>
                <w:szCs w:val="18"/>
                <w:lang w:val="en-GB"/>
              </w:rPr>
            </w:pPr>
          </w:p>
        </w:tc>
        <w:tc>
          <w:tcPr>
            <w:tcW w:w="365" w:type="dxa"/>
            <w:vMerge w:val="restart"/>
          </w:tcPr>
          <w:p w14:paraId="56D10EDE" w14:textId="77777777" w:rsidR="00492C63" w:rsidRDefault="00492C63" w:rsidP="00492C63">
            <w:pPr>
              <w:rPr>
                <w:rFonts w:ascii="Arial" w:hAnsi="Arial"/>
                <w:sz w:val="18"/>
                <w:szCs w:val="18"/>
                <w:lang w:val="en-GB"/>
              </w:rPr>
            </w:pPr>
          </w:p>
        </w:tc>
        <w:tc>
          <w:tcPr>
            <w:tcW w:w="365" w:type="dxa"/>
            <w:vMerge w:val="restart"/>
          </w:tcPr>
          <w:p w14:paraId="2D342CB2" w14:textId="77777777" w:rsidR="00492C63" w:rsidRDefault="00492C63" w:rsidP="00492C63">
            <w:pPr>
              <w:rPr>
                <w:rFonts w:ascii="Arial" w:hAnsi="Arial"/>
                <w:sz w:val="18"/>
                <w:szCs w:val="18"/>
                <w:lang w:val="en-GB"/>
              </w:rPr>
            </w:pPr>
          </w:p>
        </w:tc>
        <w:tc>
          <w:tcPr>
            <w:tcW w:w="365" w:type="dxa"/>
            <w:vMerge w:val="restart"/>
          </w:tcPr>
          <w:p w14:paraId="45A37E88" w14:textId="77777777" w:rsidR="00492C63" w:rsidRDefault="00492C63" w:rsidP="00492C63">
            <w:pPr>
              <w:rPr>
                <w:rFonts w:ascii="Arial" w:hAnsi="Arial"/>
                <w:sz w:val="18"/>
                <w:szCs w:val="18"/>
                <w:lang w:val="en-GB"/>
              </w:rPr>
            </w:pPr>
          </w:p>
        </w:tc>
        <w:tc>
          <w:tcPr>
            <w:tcW w:w="365" w:type="dxa"/>
            <w:vMerge w:val="restart"/>
          </w:tcPr>
          <w:p w14:paraId="2C3A0764" w14:textId="77777777" w:rsidR="00492C63" w:rsidRDefault="00492C63" w:rsidP="00492C63">
            <w:pPr>
              <w:rPr>
                <w:rFonts w:ascii="Arial" w:hAnsi="Arial"/>
                <w:sz w:val="18"/>
                <w:szCs w:val="18"/>
                <w:lang w:val="en-GB"/>
              </w:rPr>
            </w:pPr>
          </w:p>
        </w:tc>
      </w:tr>
      <w:tr w:rsidR="00492C63" w14:paraId="0CD9971D" w14:textId="77777777">
        <w:trPr>
          <w:cantSplit/>
          <w:trHeight w:val="518"/>
        </w:trPr>
        <w:tc>
          <w:tcPr>
            <w:tcW w:w="1398" w:type="dxa"/>
            <w:vMerge/>
          </w:tcPr>
          <w:p w14:paraId="5DD9F55F" w14:textId="77777777" w:rsidR="00492C63" w:rsidRPr="00AF44E6" w:rsidRDefault="00492C63" w:rsidP="00492C63">
            <w:pPr>
              <w:rPr>
                <w:rFonts w:ascii="Arial" w:hAnsi="Arial"/>
                <w:sz w:val="18"/>
                <w:szCs w:val="18"/>
                <w:lang w:val="en-GB"/>
              </w:rPr>
            </w:pPr>
          </w:p>
        </w:tc>
        <w:tc>
          <w:tcPr>
            <w:tcW w:w="1583" w:type="dxa"/>
            <w:vMerge/>
          </w:tcPr>
          <w:p w14:paraId="0DA72A76" w14:textId="77777777" w:rsidR="00492C63" w:rsidRPr="00AF44E6" w:rsidRDefault="00492C63" w:rsidP="00492C63">
            <w:pPr>
              <w:rPr>
                <w:rFonts w:ascii="Arial" w:hAnsi="Arial"/>
                <w:sz w:val="18"/>
                <w:szCs w:val="18"/>
                <w:lang w:val="en-GB"/>
              </w:rPr>
            </w:pPr>
          </w:p>
        </w:tc>
        <w:tc>
          <w:tcPr>
            <w:tcW w:w="1589" w:type="dxa"/>
            <w:vMerge/>
          </w:tcPr>
          <w:p w14:paraId="6114A863" w14:textId="77777777" w:rsidR="00492C63" w:rsidRPr="00AF44E6" w:rsidRDefault="00492C63" w:rsidP="00492C63">
            <w:pPr>
              <w:rPr>
                <w:rFonts w:ascii="Arial" w:hAnsi="Arial"/>
                <w:sz w:val="18"/>
                <w:szCs w:val="18"/>
                <w:lang w:val="en-GB"/>
              </w:rPr>
            </w:pPr>
          </w:p>
        </w:tc>
        <w:tc>
          <w:tcPr>
            <w:tcW w:w="1593" w:type="dxa"/>
            <w:vMerge/>
          </w:tcPr>
          <w:p w14:paraId="708CCEA8" w14:textId="77777777" w:rsidR="00492C63" w:rsidRPr="00AF44E6" w:rsidRDefault="00492C63" w:rsidP="00492C63">
            <w:pPr>
              <w:rPr>
                <w:rFonts w:ascii="Arial" w:hAnsi="Arial"/>
                <w:sz w:val="18"/>
                <w:szCs w:val="18"/>
                <w:lang w:val="en-GB"/>
              </w:rPr>
            </w:pPr>
          </w:p>
        </w:tc>
        <w:tc>
          <w:tcPr>
            <w:tcW w:w="355" w:type="dxa"/>
            <w:vMerge/>
          </w:tcPr>
          <w:p w14:paraId="64E0E410" w14:textId="77777777" w:rsidR="00492C63" w:rsidRDefault="00492C63" w:rsidP="00492C63">
            <w:pPr>
              <w:rPr>
                <w:rFonts w:ascii="Arial" w:hAnsi="Arial"/>
                <w:sz w:val="18"/>
                <w:szCs w:val="18"/>
                <w:lang w:val="en-GB"/>
              </w:rPr>
            </w:pPr>
          </w:p>
        </w:tc>
        <w:tc>
          <w:tcPr>
            <w:tcW w:w="355" w:type="dxa"/>
            <w:vMerge/>
          </w:tcPr>
          <w:p w14:paraId="229A1C58" w14:textId="77777777" w:rsidR="00492C63" w:rsidRDefault="00492C63" w:rsidP="00492C63">
            <w:pPr>
              <w:rPr>
                <w:rFonts w:ascii="Arial" w:hAnsi="Arial"/>
                <w:sz w:val="18"/>
                <w:szCs w:val="18"/>
                <w:lang w:val="en-GB"/>
              </w:rPr>
            </w:pPr>
          </w:p>
        </w:tc>
        <w:tc>
          <w:tcPr>
            <w:tcW w:w="355" w:type="dxa"/>
            <w:vMerge/>
          </w:tcPr>
          <w:p w14:paraId="0D3E3057" w14:textId="77777777" w:rsidR="00492C63" w:rsidRDefault="00492C63" w:rsidP="00492C63">
            <w:pPr>
              <w:rPr>
                <w:rFonts w:ascii="Arial" w:hAnsi="Arial"/>
                <w:sz w:val="18"/>
                <w:szCs w:val="18"/>
                <w:lang w:val="en-GB"/>
              </w:rPr>
            </w:pPr>
          </w:p>
        </w:tc>
        <w:tc>
          <w:tcPr>
            <w:tcW w:w="356" w:type="dxa"/>
            <w:vMerge/>
          </w:tcPr>
          <w:p w14:paraId="25D14150" w14:textId="77777777" w:rsidR="00492C63" w:rsidRDefault="00492C63" w:rsidP="00492C63">
            <w:pPr>
              <w:rPr>
                <w:rFonts w:ascii="Arial" w:hAnsi="Arial"/>
                <w:sz w:val="18"/>
                <w:szCs w:val="18"/>
                <w:lang w:val="en-GB"/>
              </w:rPr>
            </w:pPr>
          </w:p>
        </w:tc>
        <w:tc>
          <w:tcPr>
            <w:tcW w:w="356" w:type="dxa"/>
            <w:vMerge/>
          </w:tcPr>
          <w:p w14:paraId="67C36D61" w14:textId="77777777" w:rsidR="00492C63" w:rsidRDefault="00492C63" w:rsidP="00492C63">
            <w:pPr>
              <w:rPr>
                <w:rFonts w:ascii="Arial" w:hAnsi="Arial"/>
                <w:sz w:val="18"/>
                <w:szCs w:val="18"/>
                <w:lang w:val="en-GB"/>
              </w:rPr>
            </w:pPr>
          </w:p>
        </w:tc>
        <w:tc>
          <w:tcPr>
            <w:tcW w:w="358" w:type="dxa"/>
            <w:vMerge/>
          </w:tcPr>
          <w:p w14:paraId="4F4821D7" w14:textId="77777777" w:rsidR="00492C63" w:rsidRDefault="00492C63" w:rsidP="00492C63">
            <w:pPr>
              <w:rPr>
                <w:rFonts w:ascii="Arial" w:hAnsi="Arial"/>
                <w:sz w:val="18"/>
                <w:szCs w:val="18"/>
                <w:lang w:val="en-GB"/>
              </w:rPr>
            </w:pPr>
          </w:p>
        </w:tc>
        <w:tc>
          <w:tcPr>
            <w:tcW w:w="2760" w:type="dxa"/>
          </w:tcPr>
          <w:p w14:paraId="1D471BC2" w14:textId="2EC3B47F" w:rsidR="00492C63" w:rsidRDefault="00492C63" w:rsidP="00492C63">
            <w:pPr>
              <w:rPr>
                <w:rFonts w:ascii="Arial" w:hAnsi="Arial"/>
                <w:sz w:val="18"/>
                <w:szCs w:val="18"/>
                <w:lang w:val="en-GB"/>
              </w:rPr>
            </w:pPr>
            <w:r>
              <w:rPr>
                <w:rFonts w:ascii="Arial" w:hAnsi="Arial"/>
                <w:color w:val="FF0000"/>
                <w:sz w:val="18"/>
                <w:szCs w:val="18"/>
                <w:lang w:val="en-GB"/>
              </w:rPr>
              <w:t>TM:</w:t>
            </w:r>
            <w:r w:rsidR="003D15D9">
              <w:rPr>
                <w:rFonts w:ascii="Arial" w:hAnsi="Arial"/>
                <w:color w:val="FF0000"/>
                <w:sz w:val="18"/>
                <w:szCs w:val="18"/>
                <w:lang w:val="en-GB"/>
              </w:rPr>
              <w:t xml:space="preserve"> agree</w:t>
            </w:r>
          </w:p>
        </w:tc>
        <w:tc>
          <w:tcPr>
            <w:tcW w:w="365" w:type="dxa"/>
            <w:vMerge/>
          </w:tcPr>
          <w:p w14:paraId="4C00B579" w14:textId="77777777" w:rsidR="00492C63" w:rsidRDefault="00492C63" w:rsidP="00492C63">
            <w:pPr>
              <w:rPr>
                <w:rFonts w:ascii="Arial" w:hAnsi="Arial"/>
                <w:sz w:val="18"/>
                <w:szCs w:val="18"/>
                <w:lang w:val="en-GB"/>
              </w:rPr>
            </w:pPr>
          </w:p>
        </w:tc>
        <w:tc>
          <w:tcPr>
            <w:tcW w:w="365" w:type="dxa"/>
            <w:vMerge/>
          </w:tcPr>
          <w:p w14:paraId="523EAE2F" w14:textId="77777777" w:rsidR="00492C63" w:rsidRDefault="00492C63" w:rsidP="00492C63">
            <w:pPr>
              <w:rPr>
                <w:rFonts w:ascii="Arial" w:hAnsi="Arial"/>
                <w:sz w:val="18"/>
                <w:szCs w:val="18"/>
                <w:lang w:val="en-GB"/>
              </w:rPr>
            </w:pPr>
          </w:p>
        </w:tc>
        <w:tc>
          <w:tcPr>
            <w:tcW w:w="365" w:type="dxa"/>
            <w:vMerge/>
          </w:tcPr>
          <w:p w14:paraId="49AD2900" w14:textId="77777777" w:rsidR="00492C63" w:rsidRDefault="00492C63" w:rsidP="00492C63">
            <w:pPr>
              <w:rPr>
                <w:rFonts w:ascii="Arial" w:hAnsi="Arial"/>
                <w:sz w:val="18"/>
                <w:szCs w:val="18"/>
                <w:lang w:val="en-GB"/>
              </w:rPr>
            </w:pPr>
          </w:p>
        </w:tc>
        <w:tc>
          <w:tcPr>
            <w:tcW w:w="365" w:type="dxa"/>
            <w:vMerge/>
          </w:tcPr>
          <w:p w14:paraId="130ABC5F" w14:textId="77777777" w:rsidR="00492C63" w:rsidRDefault="00492C63" w:rsidP="00492C63">
            <w:pPr>
              <w:rPr>
                <w:rFonts w:ascii="Arial" w:hAnsi="Arial"/>
                <w:sz w:val="18"/>
                <w:szCs w:val="18"/>
                <w:lang w:val="en-GB"/>
              </w:rPr>
            </w:pPr>
          </w:p>
        </w:tc>
        <w:tc>
          <w:tcPr>
            <w:tcW w:w="365" w:type="dxa"/>
            <w:vMerge/>
          </w:tcPr>
          <w:p w14:paraId="1DE9340C" w14:textId="77777777" w:rsidR="00492C63" w:rsidRDefault="00492C63" w:rsidP="00492C63">
            <w:pPr>
              <w:rPr>
                <w:rFonts w:ascii="Arial" w:hAnsi="Arial"/>
                <w:sz w:val="18"/>
                <w:szCs w:val="18"/>
                <w:lang w:val="en-GB"/>
              </w:rPr>
            </w:pPr>
          </w:p>
        </w:tc>
        <w:tc>
          <w:tcPr>
            <w:tcW w:w="365" w:type="dxa"/>
            <w:vMerge/>
          </w:tcPr>
          <w:p w14:paraId="167E784B" w14:textId="77777777" w:rsidR="00492C63" w:rsidRDefault="00492C63" w:rsidP="00492C63">
            <w:pPr>
              <w:rPr>
                <w:rFonts w:ascii="Arial" w:hAnsi="Arial"/>
                <w:sz w:val="18"/>
                <w:szCs w:val="18"/>
                <w:lang w:val="en-GB"/>
              </w:rPr>
            </w:pPr>
          </w:p>
        </w:tc>
      </w:tr>
      <w:tr w:rsidR="00492C63" w14:paraId="0704EF11" w14:textId="77777777">
        <w:trPr>
          <w:cantSplit/>
          <w:trHeight w:val="622"/>
        </w:trPr>
        <w:tc>
          <w:tcPr>
            <w:tcW w:w="1398" w:type="dxa"/>
            <w:vMerge w:val="restart"/>
          </w:tcPr>
          <w:p w14:paraId="1286DA0D" w14:textId="77777777" w:rsidR="00492C63" w:rsidRPr="00AF44E6" w:rsidRDefault="00492C63" w:rsidP="00492C63">
            <w:pPr>
              <w:rPr>
                <w:rFonts w:ascii="Arial" w:hAnsi="Arial"/>
                <w:sz w:val="18"/>
                <w:szCs w:val="18"/>
                <w:lang w:val="en-GB"/>
              </w:rPr>
            </w:pPr>
            <w:r w:rsidRPr="00AF44E6">
              <w:rPr>
                <w:rFonts w:ascii="Arial" w:hAnsi="Arial"/>
                <w:sz w:val="18"/>
                <w:szCs w:val="18"/>
                <w:lang w:val="en-GB"/>
              </w:rPr>
              <w:t>Financial management</w:t>
            </w:r>
          </w:p>
        </w:tc>
        <w:tc>
          <w:tcPr>
            <w:tcW w:w="1583" w:type="dxa"/>
            <w:vMerge w:val="restart"/>
          </w:tcPr>
          <w:p w14:paraId="5A67E622" w14:textId="77777777" w:rsidR="00492C63" w:rsidRPr="00AF44E6" w:rsidRDefault="00492C63" w:rsidP="00492C63">
            <w:pPr>
              <w:rPr>
                <w:rFonts w:ascii="Arial" w:hAnsi="Arial"/>
                <w:sz w:val="18"/>
                <w:szCs w:val="18"/>
                <w:lang w:val="en-GB"/>
              </w:rPr>
            </w:pPr>
            <w:r w:rsidRPr="00AF44E6">
              <w:rPr>
                <w:rFonts w:ascii="Arial" w:hAnsi="Arial"/>
                <w:sz w:val="18"/>
                <w:szCs w:val="18"/>
                <w:lang w:val="en-GB"/>
              </w:rPr>
              <w:t xml:space="preserve">Funds are correctly managed and </w:t>
            </w:r>
            <w:r w:rsidRPr="00AF44E6">
              <w:rPr>
                <w:rFonts w:ascii="Arial" w:hAnsi="Arial"/>
                <w:sz w:val="18"/>
                <w:szCs w:val="18"/>
                <w:lang w:val="en-GB"/>
              </w:rPr>
              <w:lastRenderedPageBreak/>
              <w:t>transparently accounted for</w:t>
            </w:r>
          </w:p>
        </w:tc>
        <w:tc>
          <w:tcPr>
            <w:tcW w:w="1589" w:type="dxa"/>
            <w:vMerge w:val="restart"/>
          </w:tcPr>
          <w:p w14:paraId="5EF49625" w14:textId="77777777" w:rsidR="00492C63" w:rsidRPr="00AF44E6" w:rsidRDefault="00492C63" w:rsidP="00492C63">
            <w:pPr>
              <w:rPr>
                <w:rFonts w:ascii="Arial" w:hAnsi="Arial"/>
                <w:sz w:val="18"/>
                <w:szCs w:val="18"/>
                <w:lang w:val="en-GB"/>
              </w:rPr>
            </w:pPr>
            <w:r w:rsidRPr="00AF44E6">
              <w:rPr>
                <w:rFonts w:ascii="Arial" w:hAnsi="Arial"/>
                <w:sz w:val="18"/>
                <w:szCs w:val="18"/>
                <w:lang w:val="en-GB"/>
              </w:rPr>
              <w:lastRenderedPageBreak/>
              <w:t>Financial reporting slow or deficient</w:t>
            </w:r>
          </w:p>
        </w:tc>
        <w:tc>
          <w:tcPr>
            <w:tcW w:w="1593" w:type="dxa"/>
            <w:vMerge w:val="restart"/>
          </w:tcPr>
          <w:p w14:paraId="6830E394" w14:textId="77777777" w:rsidR="00492C63" w:rsidRPr="00AF44E6" w:rsidRDefault="00492C63" w:rsidP="00492C63">
            <w:pPr>
              <w:rPr>
                <w:rFonts w:ascii="Arial" w:hAnsi="Arial"/>
                <w:sz w:val="18"/>
                <w:szCs w:val="18"/>
                <w:lang w:val="en-GB"/>
              </w:rPr>
            </w:pPr>
            <w:r w:rsidRPr="00AF44E6">
              <w:rPr>
                <w:rFonts w:ascii="Arial" w:hAnsi="Arial"/>
                <w:color w:val="000000"/>
                <w:sz w:val="18"/>
                <w:szCs w:val="18"/>
                <w:lang w:val="en-GB"/>
              </w:rPr>
              <w:t>Serious financial reporting problems or</w:t>
            </w:r>
            <w:r w:rsidRPr="00AF44E6">
              <w:rPr>
                <w:rFonts w:ascii="Arial" w:hAnsi="Arial"/>
                <w:sz w:val="18"/>
                <w:szCs w:val="18"/>
                <w:lang w:val="en-GB"/>
              </w:rPr>
              <w:t xml:space="preserve"> </w:t>
            </w:r>
            <w:r w:rsidRPr="00AF44E6">
              <w:rPr>
                <w:rFonts w:ascii="Arial" w:hAnsi="Arial"/>
                <w:sz w:val="18"/>
                <w:szCs w:val="18"/>
                <w:lang w:val="en-GB"/>
              </w:rPr>
              <w:lastRenderedPageBreak/>
              <w:t>indication of mismanagement of funds</w:t>
            </w:r>
          </w:p>
        </w:tc>
        <w:tc>
          <w:tcPr>
            <w:tcW w:w="355" w:type="dxa"/>
            <w:vMerge w:val="restart"/>
          </w:tcPr>
          <w:p w14:paraId="36979250" w14:textId="0C46F536" w:rsidR="00492C63" w:rsidRDefault="00355545" w:rsidP="00492C63">
            <w:pPr>
              <w:rPr>
                <w:rFonts w:ascii="Arial" w:hAnsi="Arial"/>
                <w:sz w:val="18"/>
                <w:szCs w:val="18"/>
                <w:lang w:val="en-GB"/>
              </w:rPr>
            </w:pPr>
            <w:r>
              <w:rPr>
                <w:rFonts w:ascii="Arial" w:hAnsi="Arial"/>
                <w:sz w:val="18"/>
                <w:szCs w:val="18"/>
                <w:lang w:val="en-GB"/>
              </w:rPr>
              <w:lastRenderedPageBreak/>
              <w:t>x</w:t>
            </w:r>
          </w:p>
        </w:tc>
        <w:tc>
          <w:tcPr>
            <w:tcW w:w="355" w:type="dxa"/>
            <w:vMerge w:val="restart"/>
          </w:tcPr>
          <w:p w14:paraId="6FD4CFF7" w14:textId="77777777" w:rsidR="00492C63" w:rsidRDefault="00492C63" w:rsidP="00492C63">
            <w:pPr>
              <w:rPr>
                <w:rFonts w:ascii="Arial" w:hAnsi="Arial"/>
                <w:sz w:val="18"/>
                <w:szCs w:val="18"/>
                <w:lang w:val="en-GB"/>
              </w:rPr>
            </w:pPr>
          </w:p>
        </w:tc>
        <w:tc>
          <w:tcPr>
            <w:tcW w:w="355" w:type="dxa"/>
            <w:vMerge w:val="restart"/>
          </w:tcPr>
          <w:p w14:paraId="523B2CD1" w14:textId="77777777" w:rsidR="00492C63" w:rsidRDefault="00492C63" w:rsidP="00492C63">
            <w:pPr>
              <w:rPr>
                <w:rFonts w:ascii="Arial" w:hAnsi="Arial"/>
                <w:sz w:val="18"/>
                <w:szCs w:val="18"/>
                <w:lang w:val="en-GB"/>
              </w:rPr>
            </w:pPr>
          </w:p>
        </w:tc>
        <w:tc>
          <w:tcPr>
            <w:tcW w:w="356" w:type="dxa"/>
            <w:vMerge w:val="restart"/>
          </w:tcPr>
          <w:p w14:paraId="433331F5" w14:textId="77777777" w:rsidR="00492C63" w:rsidRDefault="00492C63" w:rsidP="00492C63">
            <w:pPr>
              <w:rPr>
                <w:rFonts w:ascii="Arial" w:hAnsi="Arial"/>
                <w:sz w:val="18"/>
                <w:szCs w:val="18"/>
                <w:lang w:val="en-GB"/>
              </w:rPr>
            </w:pPr>
          </w:p>
        </w:tc>
        <w:tc>
          <w:tcPr>
            <w:tcW w:w="356" w:type="dxa"/>
            <w:vMerge w:val="restart"/>
          </w:tcPr>
          <w:p w14:paraId="1E104A4A" w14:textId="77777777" w:rsidR="00492C63" w:rsidRDefault="00492C63" w:rsidP="00492C63">
            <w:pPr>
              <w:rPr>
                <w:rFonts w:ascii="Arial" w:hAnsi="Arial"/>
                <w:sz w:val="18"/>
                <w:szCs w:val="18"/>
                <w:lang w:val="en-GB"/>
              </w:rPr>
            </w:pPr>
          </w:p>
        </w:tc>
        <w:tc>
          <w:tcPr>
            <w:tcW w:w="358" w:type="dxa"/>
            <w:vMerge w:val="restart"/>
          </w:tcPr>
          <w:p w14:paraId="71FEBAE4" w14:textId="77777777" w:rsidR="00492C63" w:rsidRDefault="00492C63" w:rsidP="00492C63">
            <w:pPr>
              <w:rPr>
                <w:rFonts w:ascii="Arial" w:hAnsi="Arial"/>
                <w:sz w:val="18"/>
                <w:szCs w:val="18"/>
                <w:lang w:val="en-GB"/>
              </w:rPr>
            </w:pPr>
          </w:p>
        </w:tc>
        <w:tc>
          <w:tcPr>
            <w:tcW w:w="2760" w:type="dxa"/>
          </w:tcPr>
          <w:p w14:paraId="5454BE01" w14:textId="59221358" w:rsidR="00492C63" w:rsidRDefault="00355545" w:rsidP="00492C63">
            <w:pPr>
              <w:rPr>
                <w:rFonts w:ascii="Arial" w:hAnsi="Arial"/>
                <w:sz w:val="18"/>
                <w:szCs w:val="18"/>
                <w:lang w:val="en-GB"/>
              </w:rPr>
            </w:pPr>
            <w:r>
              <w:rPr>
                <w:rFonts w:ascii="Calibri" w:eastAsia="Calibri" w:hAnsi="Calibri" w:cs="Calibri"/>
                <w:sz w:val="18"/>
                <w:szCs w:val="18"/>
              </w:rPr>
              <w:t xml:space="preserve">PM: Funds managed </w:t>
            </w:r>
            <w:proofErr w:type="gramStart"/>
            <w:r>
              <w:rPr>
                <w:rFonts w:ascii="Calibri" w:eastAsia="Calibri" w:hAnsi="Calibri" w:cs="Calibri"/>
                <w:sz w:val="18"/>
                <w:szCs w:val="18"/>
              </w:rPr>
              <w:t>correctly</w:t>
            </w:r>
            <w:proofErr w:type="gramEnd"/>
            <w:r>
              <w:rPr>
                <w:rFonts w:ascii="Calibri" w:eastAsia="Calibri" w:hAnsi="Calibri" w:cs="Calibri"/>
                <w:sz w:val="18"/>
                <w:szCs w:val="18"/>
              </w:rPr>
              <w:t xml:space="preserve"> and financial reports submitted.</w:t>
            </w:r>
          </w:p>
        </w:tc>
        <w:tc>
          <w:tcPr>
            <w:tcW w:w="365" w:type="dxa"/>
            <w:vMerge w:val="restart"/>
          </w:tcPr>
          <w:p w14:paraId="520A0BE5" w14:textId="377BABCB" w:rsidR="00492C63" w:rsidRDefault="005964C3" w:rsidP="00492C63">
            <w:pPr>
              <w:rPr>
                <w:rFonts w:ascii="Arial" w:hAnsi="Arial"/>
                <w:sz w:val="18"/>
                <w:szCs w:val="18"/>
                <w:lang w:val="en-GB"/>
              </w:rPr>
            </w:pPr>
            <w:r>
              <w:rPr>
                <w:rFonts w:ascii="Arial" w:hAnsi="Arial"/>
                <w:sz w:val="18"/>
                <w:szCs w:val="18"/>
                <w:lang w:val="en-GB"/>
              </w:rPr>
              <w:t>X</w:t>
            </w:r>
          </w:p>
        </w:tc>
        <w:tc>
          <w:tcPr>
            <w:tcW w:w="365" w:type="dxa"/>
            <w:vMerge w:val="restart"/>
          </w:tcPr>
          <w:p w14:paraId="667740BB" w14:textId="77777777" w:rsidR="00492C63" w:rsidRDefault="00492C63" w:rsidP="00492C63">
            <w:pPr>
              <w:rPr>
                <w:rFonts w:ascii="Arial" w:hAnsi="Arial"/>
                <w:sz w:val="18"/>
                <w:szCs w:val="18"/>
                <w:lang w:val="en-GB"/>
              </w:rPr>
            </w:pPr>
          </w:p>
        </w:tc>
        <w:tc>
          <w:tcPr>
            <w:tcW w:w="365" w:type="dxa"/>
            <w:vMerge w:val="restart"/>
          </w:tcPr>
          <w:p w14:paraId="07FB3F65" w14:textId="77777777" w:rsidR="00492C63" w:rsidRDefault="00492C63" w:rsidP="00492C63">
            <w:pPr>
              <w:rPr>
                <w:rFonts w:ascii="Arial" w:hAnsi="Arial"/>
                <w:sz w:val="18"/>
                <w:szCs w:val="18"/>
                <w:lang w:val="en-GB"/>
              </w:rPr>
            </w:pPr>
          </w:p>
        </w:tc>
        <w:tc>
          <w:tcPr>
            <w:tcW w:w="365" w:type="dxa"/>
            <w:vMerge w:val="restart"/>
          </w:tcPr>
          <w:p w14:paraId="4CBBCA07" w14:textId="77777777" w:rsidR="00492C63" w:rsidRDefault="00492C63" w:rsidP="00492C63">
            <w:pPr>
              <w:rPr>
                <w:rFonts w:ascii="Arial" w:hAnsi="Arial"/>
                <w:sz w:val="18"/>
                <w:szCs w:val="18"/>
                <w:lang w:val="en-GB"/>
              </w:rPr>
            </w:pPr>
          </w:p>
        </w:tc>
        <w:tc>
          <w:tcPr>
            <w:tcW w:w="365" w:type="dxa"/>
            <w:vMerge w:val="restart"/>
          </w:tcPr>
          <w:p w14:paraId="5B423B31" w14:textId="77777777" w:rsidR="00492C63" w:rsidRDefault="00492C63" w:rsidP="00492C63">
            <w:pPr>
              <w:rPr>
                <w:rFonts w:ascii="Arial" w:hAnsi="Arial"/>
                <w:sz w:val="18"/>
                <w:szCs w:val="18"/>
                <w:lang w:val="en-GB"/>
              </w:rPr>
            </w:pPr>
          </w:p>
        </w:tc>
        <w:tc>
          <w:tcPr>
            <w:tcW w:w="365" w:type="dxa"/>
            <w:vMerge w:val="restart"/>
          </w:tcPr>
          <w:p w14:paraId="16E5C00A" w14:textId="77777777" w:rsidR="00492C63" w:rsidRDefault="00492C63" w:rsidP="00492C63">
            <w:pPr>
              <w:rPr>
                <w:rFonts w:ascii="Arial" w:hAnsi="Arial"/>
                <w:sz w:val="18"/>
                <w:szCs w:val="18"/>
                <w:lang w:val="en-GB"/>
              </w:rPr>
            </w:pPr>
          </w:p>
        </w:tc>
      </w:tr>
      <w:tr w:rsidR="00492C63" w14:paraId="7789400D" w14:textId="77777777">
        <w:trPr>
          <w:cantSplit/>
          <w:trHeight w:val="622"/>
        </w:trPr>
        <w:tc>
          <w:tcPr>
            <w:tcW w:w="1398" w:type="dxa"/>
            <w:vMerge/>
          </w:tcPr>
          <w:p w14:paraId="635411D3" w14:textId="77777777" w:rsidR="00492C63" w:rsidRPr="00AF44E6" w:rsidRDefault="00492C63" w:rsidP="00492C63">
            <w:pPr>
              <w:rPr>
                <w:rFonts w:ascii="Arial" w:hAnsi="Arial"/>
                <w:sz w:val="18"/>
                <w:szCs w:val="18"/>
                <w:lang w:val="en-GB"/>
              </w:rPr>
            </w:pPr>
          </w:p>
        </w:tc>
        <w:tc>
          <w:tcPr>
            <w:tcW w:w="1583" w:type="dxa"/>
            <w:vMerge/>
          </w:tcPr>
          <w:p w14:paraId="2B3CC3C4" w14:textId="77777777" w:rsidR="00492C63" w:rsidRPr="00AF44E6" w:rsidRDefault="00492C63" w:rsidP="00492C63">
            <w:pPr>
              <w:rPr>
                <w:rFonts w:ascii="Arial" w:hAnsi="Arial"/>
                <w:sz w:val="18"/>
                <w:szCs w:val="18"/>
                <w:lang w:val="en-GB"/>
              </w:rPr>
            </w:pPr>
          </w:p>
        </w:tc>
        <w:tc>
          <w:tcPr>
            <w:tcW w:w="1589" w:type="dxa"/>
            <w:vMerge/>
          </w:tcPr>
          <w:p w14:paraId="552EF032" w14:textId="77777777" w:rsidR="00492C63" w:rsidRPr="00AF44E6" w:rsidRDefault="00492C63" w:rsidP="00492C63">
            <w:pPr>
              <w:rPr>
                <w:rFonts w:ascii="Arial" w:hAnsi="Arial"/>
                <w:sz w:val="18"/>
                <w:szCs w:val="18"/>
                <w:lang w:val="en-GB"/>
              </w:rPr>
            </w:pPr>
          </w:p>
        </w:tc>
        <w:tc>
          <w:tcPr>
            <w:tcW w:w="1593" w:type="dxa"/>
            <w:vMerge/>
          </w:tcPr>
          <w:p w14:paraId="04C19EA3" w14:textId="77777777" w:rsidR="00492C63" w:rsidRPr="00AF44E6" w:rsidRDefault="00492C63" w:rsidP="00492C63">
            <w:pPr>
              <w:rPr>
                <w:rFonts w:ascii="Arial" w:hAnsi="Arial"/>
                <w:sz w:val="18"/>
                <w:szCs w:val="18"/>
                <w:lang w:val="en-GB"/>
              </w:rPr>
            </w:pPr>
          </w:p>
        </w:tc>
        <w:tc>
          <w:tcPr>
            <w:tcW w:w="355" w:type="dxa"/>
            <w:vMerge/>
          </w:tcPr>
          <w:p w14:paraId="12EF78FB" w14:textId="77777777" w:rsidR="00492C63" w:rsidRDefault="00492C63" w:rsidP="00492C63">
            <w:pPr>
              <w:rPr>
                <w:rFonts w:ascii="Arial" w:hAnsi="Arial"/>
                <w:b/>
                <w:sz w:val="18"/>
                <w:szCs w:val="18"/>
                <w:lang w:val="en-GB"/>
              </w:rPr>
            </w:pPr>
          </w:p>
        </w:tc>
        <w:tc>
          <w:tcPr>
            <w:tcW w:w="355" w:type="dxa"/>
            <w:vMerge/>
          </w:tcPr>
          <w:p w14:paraId="0800FDA5" w14:textId="77777777" w:rsidR="00492C63" w:rsidRDefault="00492C63" w:rsidP="00492C63">
            <w:pPr>
              <w:rPr>
                <w:rFonts w:ascii="Arial" w:hAnsi="Arial"/>
                <w:b/>
                <w:sz w:val="18"/>
                <w:szCs w:val="18"/>
                <w:lang w:val="en-GB"/>
              </w:rPr>
            </w:pPr>
          </w:p>
        </w:tc>
        <w:tc>
          <w:tcPr>
            <w:tcW w:w="355" w:type="dxa"/>
            <w:vMerge/>
          </w:tcPr>
          <w:p w14:paraId="290F48DB" w14:textId="77777777" w:rsidR="00492C63" w:rsidRDefault="00492C63" w:rsidP="00492C63">
            <w:pPr>
              <w:rPr>
                <w:rFonts w:ascii="Arial" w:hAnsi="Arial"/>
                <w:b/>
                <w:sz w:val="18"/>
                <w:szCs w:val="18"/>
                <w:lang w:val="en-GB"/>
              </w:rPr>
            </w:pPr>
          </w:p>
        </w:tc>
        <w:tc>
          <w:tcPr>
            <w:tcW w:w="356" w:type="dxa"/>
            <w:vMerge/>
          </w:tcPr>
          <w:p w14:paraId="4A6ACFF3" w14:textId="77777777" w:rsidR="00492C63" w:rsidRDefault="00492C63" w:rsidP="00492C63">
            <w:pPr>
              <w:rPr>
                <w:rFonts w:ascii="Arial" w:hAnsi="Arial"/>
                <w:b/>
                <w:sz w:val="18"/>
                <w:szCs w:val="18"/>
                <w:lang w:val="en-GB"/>
              </w:rPr>
            </w:pPr>
          </w:p>
        </w:tc>
        <w:tc>
          <w:tcPr>
            <w:tcW w:w="356" w:type="dxa"/>
            <w:vMerge/>
          </w:tcPr>
          <w:p w14:paraId="7EB887AC" w14:textId="77777777" w:rsidR="00492C63" w:rsidRDefault="00492C63" w:rsidP="00492C63">
            <w:pPr>
              <w:rPr>
                <w:rFonts w:ascii="Arial" w:hAnsi="Arial"/>
                <w:b/>
                <w:sz w:val="18"/>
                <w:szCs w:val="18"/>
                <w:lang w:val="en-GB"/>
              </w:rPr>
            </w:pPr>
          </w:p>
        </w:tc>
        <w:tc>
          <w:tcPr>
            <w:tcW w:w="358" w:type="dxa"/>
            <w:vMerge/>
          </w:tcPr>
          <w:p w14:paraId="0839CEFE" w14:textId="77777777" w:rsidR="00492C63" w:rsidRDefault="00492C63" w:rsidP="00492C63">
            <w:pPr>
              <w:rPr>
                <w:rFonts w:ascii="Arial" w:hAnsi="Arial"/>
                <w:b/>
                <w:sz w:val="18"/>
                <w:szCs w:val="18"/>
                <w:lang w:val="en-GB"/>
              </w:rPr>
            </w:pPr>
          </w:p>
        </w:tc>
        <w:tc>
          <w:tcPr>
            <w:tcW w:w="2760" w:type="dxa"/>
          </w:tcPr>
          <w:p w14:paraId="2CC6A357" w14:textId="653728AE" w:rsidR="00492C63" w:rsidRDefault="00492C63" w:rsidP="00492C63">
            <w:pPr>
              <w:rPr>
                <w:rFonts w:ascii="Arial" w:hAnsi="Arial"/>
                <w:sz w:val="18"/>
                <w:szCs w:val="18"/>
                <w:lang w:val="en-GB"/>
              </w:rPr>
            </w:pPr>
            <w:r>
              <w:rPr>
                <w:rFonts w:ascii="Arial" w:hAnsi="Arial"/>
                <w:color w:val="FF0000"/>
                <w:sz w:val="18"/>
                <w:szCs w:val="18"/>
                <w:lang w:val="en-GB"/>
              </w:rPr>
              <w:t>TM:</w:t>
            </w:r>
            <w:r w:rsidR="003D15D9">
              <w:rPr>
                <w:rFonts w:ascii="Arial" w:hAnsi="Arial"/>
                <w:color w:val="FF0000"/>
                <w:sz w:val="18"/>
                <w:szCs w:val="18"/>
                <w:lang w:val="en-GB"/>
              </w:rPr>
              <w:t xml:space="preserve"> agree</w:t>
            </w:r>
          </w:p>
        </w:tc>
        <w:tc>
          <w:tcPr>
            <w:tcW w:w="365" w:type="dxa"/>
            <w:vMerge/>
          </w:tcPr>
          <w:p w14:paraId="5B751BDE" w14:textId="77777777" w:rsidR="00492C63" w:rsidRDefault="00492C63" w:rsidP="00492C63">
            <w:pPr>
              <w:rPr>
                <w:rFonts w:ascii="Arial" w:hAnsi="Arial"/>
                <w:b/>
                <w:sz w:val="18"/>
                <w:szCs w:val="18"/>
                <w:lang w:val="en-GB"/>
              </w:rPr>
            </w:pPr>
          </w:p>
        </w:tc>
        <w:tc>
          <w:tcPr>
            <w:tcW w:w="365" w:type="dxa"/>
            <w:vMerge/>
          </w:tcPr>
          <w:p w14:paraId="36BAF6A1" w14:textId="77777777" w:rsidR="00492C63" w:rsidRDefault="00492C63" w:rsidP="00492C63">
            <w:pPr>
              <w:rPr>
                <w:rFonts w:ascii="Arial" w:hAnsi="Arial"/>
                <w:b/>
                <w:sz w:val="18"/>
                <w:szCs w:val="18"/>
                <w:lang w:val="en-GB"/>
              </w:rPr>
            </w:pPr>
          </w:p>
        </w:tc>
        <w:tc>
          <w:tcPr>
            <w:tcW w:w="365" w:type="dxa"/>
            <w:vMerge/>
          </w:tcPr>
          <w:p w14:paraId="3D94564E" w14:textId="77777777" w:rsidR="00492C63" w:rsidRDefault="00492C63" w:rsidP="00492C63">
            <w:pPr>
              <w:rPr>
                <w:rFonts w:ascii="Arial" w:hAnsi="Arial"/>
                <w:b/>
                <w:sz w:val="18"/>
                <w:szCs w:val="18"/>
                <w:lang w:val="en-GB"/>
              </w:rPr>
            </w:pPr>
          </w:p>
        </w:tc>
        <w:tc>
          <w:tcPr>
            <w:tcW w:w="365" w:type="dxa"/>
            <w:vMerge/>
          </w:tcPr>
          <w:p w14:paraId="7EBFC3AD" w14:textId="77777777" w:rsidR="00492C63" w:rsidRDefault="00492C63" w:rsidP="00492C63">
            <w:pPr>
              <w:rPr>
                <w:rFonts w:ascii="Arial" w:hAnsi="Arial"/>
                <w:b/>
                <w:sz w:val="18"/>
                <w:szCs w:val="18"/>
                <w:lang w:val="en-GB"/>
              </w:rPr>
            </w:pPr>
          </w:p>
        </w:tc>
        <w:tc>
          <w:tcPr>
            <w:tcW w:w="365" w:type="dxa"/>
            <w:vMerge/>
          </w:tcPr>
          <w:p w14:paraId="1DC2BFC8" w14:textId="77777777" w:rsidR="00492C63" w:rsidRDefault="00492C63" w:rsidP="00492C63">
            <w:pPr>
              <w:rPr>
                <w:rFonts w:ascii="Arial" w:hAnsi="Arial"/>
                <w:b/>
                <w:sz w:val="18"/>
                <w:szCs w:val="18"/>
                <w:lang w:val="en-GB"/>
              </w:rPr>
            </w:pPr>
          </w:p>
        </w:tc>
        <w:tc>
          <w:tcPr>
            <w:tcW w:w="365" w:type="dxa"/>
            <w:vMerge/>
          </w:tcPr>
          <w:p w14:paraId="53441FEA" w14:textId="77777777" w:rsidR="00492C63" w:rsidRDefault="00492C63" w:rsidP="00492C63">
            <w:pPr>
              <w:rPr>
                <w:rFonts w:ascii="Arial" w:hAnsi="Arial"/>
                <w:b/>
                <w:sz w:val="18"/>
                <w:szCs w:val="18"/>
                <w:lang w:val="en-GB"/>
              </w:rPr>
            </w:pPr>
          </w:p>
        </w:tc>
      </w:tr>
      <w:tr w:rsidR="00492C63" w14:paraId="747CAD79" w14:textId="77777777">
        <w:trPr>
          <w:cantSplit/>
          <w:trHeight w:val="1244"/>
        </w:trPr>
        <w:tc>
          <w:tcPr>
            <w:tcW w:w="1398" w:type="dxa"/>
            <w:vMerge w:val="restart"/>
          </w:tcPr>
          <w:p w14:paraId="676B3013" w14:textId="77777777" w:rsidR="00492C63" w:rsidRPr="00AF44E6" w:rsidRDefault="00492C63" w:rsidP="00492C63">
            <w:pPr>
              <w:rPr>
                <w:rFonts w:ascii="Arial" w:hAnsi="Arial"/>
                <w:sz w:val="18"/>
                <w:szCs w:val="18"/>
                <w:lang w:val="en-GB"/>
              </w:rPr>
            </w:pPr>
            <w:r w:rsidRPr="00AF44E6">
              <w:rPr>
                <w:rFonts w:ascii="Arial" w:hAnsi="Arial"/>
                <w:sz w:val="18"/>
                <w:szCs w:val="18"/>
                <w:lang w:val="en-GB"/>
              </w:rPr>
              <w:t>Reporting</w:t>
            </w:r>
          </w:p>
        </w:tc>
        <w:tc>
          <w:tcPr>
            <w:tcW w:w="1583" w:type="dxa"/>
            <w:vMerge w:val="restart"/>
          </w:tcPr>
          <w:p w14:paraId="162044C3" w14:textId="77777777" w:rsidR="00492C63" w:rsidRPr="00AF44E6" w:rsidRDefault="00492C63" w:rsidP="00492C63">
            <w:pPr>
              <w:rPr>
                <w:rFonts w:ascii="Arial" w:hAnsi="Arial"/>
                <w:sz w:val="18"/>
                <w:szCs w:val="18"/>
                <w:lang w:val="en-GB"/>
              </w:rPr>
            </w:pPr>
            <w:r w:rsidRPr="00AF44E6">
              <w:rPr>
                <w:rFonts w:ascii="Arial" w:hAnsi="Arial"/>
                <w:sz w:val="18"/>
                <w:szCs w:val="18"/>
                <w:lang w:val="en-GB"/>
              </w:rPr>
              <w:t>Substantive reports are presented in a timely manner and are complete and accurate with a good analysis of project progress and implementation issues</w:t>
            </w:r>
          </w:p>
        </w:tc>
        <w:tc>
          <w:tcPr>
            <w:tcW w:w="1589" w:type="dxa"/>
            <w:vMerge w:val="restart"/>
          </w:tcPr>
          <w:p w14:paraId="6EFAA9FB" w14:textId="77777777" w:rsidR="00492C63" w:rsidRPr="00AF44E6" w:rsidRDefault="00492C63" w:rsidP="00492C63">
            <w:pPr>
              <w:rPr>
                <w:rFonts w:ascii="Arial" w:hAnsi="Arial"/>
                <w:sz w:val="18"/>
                <w:szCs w:val="18"/>
                <w:lang w:val="en-GB"/>
              </w:rPr>
            </w:pPr>
            <w:r w:rsidRPr="00AF44E6">
              <w:rPr>
                <w:rFonts w:ascii="Arial" w:hAnsi="Arial"/>
                <w:sz w:val="18"/>
                <w:szCs w:val="18"/>
                <w:lang w:val="en-GB"/>
              </w:rPr>
              <w:t>Reports are complete and accurate but often delayed or lack critical analysis of progress and implementation issues</w:t>
            </w:r>
          </w:p>
        </w:tc>
        <w:tc>
          <w:tcPr>
            <w:tcW w:w="1593" w:type="dxa"/>
            <w:vMerge w:val="restart"/>
          </w:tcPr>
          <w:p w14:paraId="2157E46B" w14:textId="77777777" w:rsidR="00492C63" w:rsidRPr="00AF44E6" w:rsidRDefault="00492C63" w:rsidP="00492C63">
            <w:pPr>
              <w:rPr>
                <w:rFonts w:ascii="Arial" w:hAnsi="Arial"/>
                <w:sz w:val="18"/>
                <w:szCs w:val="18"/>
                <w:lang w:val="en-GB"/>
              </w:rPr>
            </w:pPr>
            <w:r w:rsidRPr="00AF44E6">
              <w:rPr>
                <w:rFonts w:ascii="Arial" w:hAnsi="Arial"/>
                <w:sz w:val="18"/>
                <w:szCs w:val="18"/>
                <w:lang w:val="en-GB"/>
              </w:rPr>
              <w:t>Serious concerns about quality and timeliness of project reporting</w:t>
            </w:r>
          </w:p>
        </w:tc>
        <w:tc>
          <w:tcPr>
            <w:tcW w:w="355" w:type="dxa"/>
            <w:vMerge w:val="restart"/>
          </w:tcPr>
          <w:p w14:paraId="43E29571" w14:textId="1939C26E" w:rsidR="00492C63" w:rsidRDefault="00355545" w:rsidP="00492C63">
            <w:pPr>
              <w:rPr>
                <w:rFonts w:ascii="Arial" w:hAnsi="Arial"/>
                <w:sz w:val="18"/>
                <w:szCs w:val="18"/>
                <w:lang w:val="en-GB"/>
              </w:rPr>
            </w:pPr>
            <w:r>
              <w:rPr>
                <w:rFonts w:ascii="Arial" w:hAnsi="Arial"/>
                <w:sz w:val="18"/>
                <w:szCs w:val="18"/>
                <w:lang w:val="en-GB"/>
              </w:rPr>
              <w:t>x</w:t>
            </w:r>
          </w:p>
        </w:tc>
        <w:tc>
          <w:tcPr>
            <w:tcW w:w="355" w:type="dxa"/>
            <w:vMerge w:val="restart"/>
          </w:tcPr>
          <w:p w14:paraId="668BEF35" w14:textId="77777777" w:rsidR="00492C63" w:rsidRDefault="00492C63" w:rsidP="00492C63">
            <w:pPr>
              <w:rPr>
                <w:rFonts w:ascii="Arial" w:hAnsi="Arial"/>
                <w:sz w:val="18"/>
                <w:szCs w:val="18"/>
                <w:lang w:val="en-GB"/>
              </w:rPr>
            </w:pPr>
          </w:p>
        </w:tc>
        <w:tc>
          <w:tcPr>
            <w:tcW w:w="355" w:type="dxa"/>
            <w:vMerge w:val="restart"/>
          </w:tcPr>
          <w:p w14:paraId="2164B852" w14:textId="77777777" w:rsidR="00492C63" w:rsidRDefault="00492C63" w:rsidP="00492C63">
            <w:pPr>
              <w:rPr>
                <w:rFonts w:ascii="Arial" w:hAnsi="Arial"/>
                <w:sz w:val="18"/>
                <w:szCs w:val="18"/>
                <w:lang w:val="en-GB"/>
              </w:rPr>
            </w:pPr>
          </w:p>
        </w:tc>
        <w:tc>
          <w:tcPr>
            <w:tcW w:w="356" w:type="dxa"/>
            <w:vMerge w:val="restart"/>
          </w:tcPr>
          <w:p w14:paraId="2FFFE321" w14:textId="77777777" w:rsidR="00492C63" w:rsidRDefault="00492C63" w:rsidP="00492C63">
            <w:pPr>
              <w:rPr>
                <w:rFonts w:ascii="Arial" w:hAnsi="Arial"/>
                <w:sz w:val="18"/>
                <w:szCs w:val="18"/>
                <w:lang w:val="en-GB"/>
              </w:rPr>
            </w:pPr>
          </w:p>
        </w:tc>
        <w:tc>
          <w:tcPr>
            <w:tcW w:w="356" w:type="dxa"/>
            <w:vMerge w:val="restart"/>
          </w:tcPr>
          <w:p w14:paraId="06B92B74" w14:textId="77777777" w:rsidR="00492C63" w:rsidRDefault="00492C63" w:rsidP="00492C63">
            <w:pPr>
              <w:rPr>
                <w:rFonts w:ascii="Arial" w:hAnsi="Arial"/>
                <w:sz w:val="18"/>
                <w:szCs w:val="18"/>
                <w:lang w:val="en-GB"/>
              </w:rPr>
            </w:pPr>
          </w:p>
        </w:tc>
        <w:tc>
          <w:tcPr>
            <w:tcW w:w="358" w:type="dxa"/>
            <w:vMerge w:val="restart"/>
          </w:tcPr>
          <w:p w14:paraId="08C4B90A" w14:textId="77777777" w:rsidR="00492C63" w:rsidRDefault="00492C63" w:rsidP="00492C63">
            <w:pPr>
              <w:rPr>
                <w:rFonts w:ascii="Arial" w:hAnsi="Arial"/>
                <w:sz w:val="18"/>
                <w:szCs w:val="18"/>
                <w:lang w:val="en-GB"/>
              </w:rPr>
            </w:pPr>
          </w:p>
        </w:tc>
        <w:tc>
          <w:tcPr>
            <w:tcW w:w="2760" w:type="dxa"/>
          </w:tcPr>
          <w:p w14:paraId="7DFB7B70" w14:textId="242FB13B" w:rsidR="00492C63" w:rsidRDefault="00492C63" w:rsidP="00492C63">
            <w:pPr>
              <w:rPr>
                <w:rFonts w:ascii="Arial" w:hAnsi="Arial"/>
                <w:sz w:val="18"/>
                <w:szCs w:val="18"/>
                <w:lang w:val="en-GB"/>
              </w:rPr>
            </w:pPr>
            <w:r>
              <w:rPr>
                <w:rFonts w:ascii="Arial" w:hAnsi="Arial"/>
                <w:sz w:val="18"/>
                <w:szCs w:val="18"/>
                <w:lang w:val="en-GB"/>
              </w:rPr>
              <w:t>PM:</w:t>
            </w:r>
            <w:r w:rsidR="00355545">
              <w:rPr>
                <w:rFonts w:ascii="Arial" w:hAnsi="Arial"/>
                <w:sz w:val="18"/>
                <w:szCs w:val="18"/>
                <w:lang w:val="en-GB"/>
              </w:rPr>
              <w:t xml:space="preserve"> </w:t>
            </w:r>
            <w:r w:rsidR="00355545">
              <w:rPr>
                <w:rFonts w:ascii="Calibri" w:eastAsia="Calibri" w:hAnsi="Calibri" w:cs="Calibri"/>
                <w:sz w:val="18"/>
                <w:szCs w:val="18"/>
              </w:rPr>
              <w:t>Reports submitted on time or with agreed extension; feedback welcomed</w:t>
            </w:r>
          </w:p>
        </w:tc>
        <w:tc>
          <w:tcPr>
            <w:tcW w:w="365" w:type="dxa"/>
            <w:vMerge w:val="restart"/>
          </w:tcPr>
          <w:p w14:paraId="33BB6A7B" w14:textId="26454F8E" w:rsidR="00492C63" w:rsidRDefault="005964C3" w:rsidP="00492C63">
            <w:pPr>
              <w:rPr>
                <w:rFonts w:ascii="Arial" w:hAnsi="Arial"/>
                <w:sz w:val="18"/>
                <w:szCs w:val="18"/>
                <w:lang w:val="en-GB"/>
              </w:rPr>
            </w:pPr>
            <w:r>
              <w:rPr>
                <w:rFonts w:ascii="Arial" w:hAnsi="Arial"/>
                <w:sz w:val="18"/>
                <w:szCs w:val="18"/>
                <w:lang w:val="en-GB"/>
              </w:rPr>
              <w:t>X</w:t>
            </w:r>
          </w:p>
        </w:tc>
        <w:tc>
          <w:tcPr>
            <w:tcW w:w="365" w:type="dxa"/>
            <w:vMerge w:val="restart"/>
          </w:tcPr>
          <w:p w14:paraId="37F0AEA6" w14:textId="77777777" w:rsidR="00492C63" w:rsidRDefault="00492C63" w:rsidP="00492C63">
            <w:pPr>
              <w:rPr>
                <w:rFonts w:ascii="Arial" w:hAnsi="Arial"/>
                <w:sz w:val="18"/>
                <w:szCs w:val="18"/>
                <w:lang w:val="en-GB"/>
              </w:rPr>
            </w:pPr>
          </w:p>
        </w:tc>
        <w:tc>
          <w:tcPr>
            <w:tcW w:w="365" w:type="dxa"/>
            <w:vMerge w:val="restart"/>
          </w:tcPr>
          <w:p w14:paraId="2768F876" w14:textId="77777777" w:rsidR="00492C63" w:rsidRDefault="00492C63" w:rsidP="00492C63">
            <w:pPr>
              <w:rPr>
                <w:rFonts w:ascii="Arial" w:hAnsi="Arial"/>
                <w:sz w:val="18"/>
                <w:szCs w:val="18"/>
                <w:lang w:val="en-GB"/>
              </w:rPr>
            </w:pPr>
          </w:p>
        </w:tc>
        <w:tc>
          <w:tcPr>
            <w:tcW w:w="365" w:type="dxa"/>
            <w:vMerge w:val="restart"/>
          </w:tcPr>
          <w:p w14:paraId="01109EC3" w14:textId="77777777" w:rsidR="00492C63" w:rsidRDefault="00492C63" w:rsidP="00492C63">
            <w:pPr>
              <w:rPr>
                <w:rFonts w:ascii="Arial" w:hAnsi="Arial"/>
                <w:sz w:val="18"/>
                <w:szCs w:val="18"/>
                <w:lang w:val="en-GB"/>
              </w:rPr>
            </w:pPr>
          </w:p>
        </w:tc>
        <w:tc>
          <w:tcPr>
            <w:tcW w:w="365" w:type="dxa"/>
            <w:vMerge w:val="restart"/>
          </w:tcPr>
          <w:p w14:paraId="75A754C9" w14:textId="77777777" w:rsidR="00492C63" w:rsidRDefault="00492C63" w:rsidP="00492C63">
            <w:pPr>
              <w:rPr>
                <w:rFonts w:ascii="Arial" w:hAnsi="Arial"/>
                <w:sz w:val="18"/>
                <w:szCs w:val="18"/>
                <w:lang w:val="en-GB"/>
              </w:rPr>
            </w:pPr>
          </w:p>
        </w:tc>
        <w:tc>
          <w:tcPr>
            <w:tcW w:w="365" w:type="dxa"/>
            <w:vMerge w:val="restart"/>
          </w:tcPr>
          <w:p w14:paraId="2F6C9AD5" w14:textId="77777777" w:rsidR="00492C63" w:rsidRDefault="00492C63" w:rsidP="00492C63">
            <w:pPr>
              <w:rPr>
                <w:rFonts w:ascii="Arial" w:hAnsi="Arial"/>
                <w:sz w:val="18"/>
                <w:szCs w:val="18"/>
                <w:lang w:val="en-GB"/>
              </w:rPr>
            </w:pPr>
          </w:p>
        </w:tc>
      </w:tr>
      <w:tr w:rsidR="00492C63" w14:paraId="24408802" w14:textId="77777777">
        <w:trPr>
          <w:cantSplit/>
          <w:trHeight w:val="1244"/>
        </w:trPr>
        <w:tc>
          <w:tcPr>
            <w:tcW w:w="1398" w:type="dxa"/>
            <w:vMerge/>
          </w:tcPr>
          <w:p w14:paraId="6E1801D3" w14:textId="77777777" w:rsidR="00492C63" w:rsidRDefault="00492C63" w:rsidP="00492C63">
            <w:pPr>
              <w:rPr>
                <w:rFonts w:ascii="Arial" w:hAnsi="Arial"/>
                <w:sz w:val="18"/>
                <w:szCs w:val="18"/>
                <w:lang w:val="en-GB"/>
              </w:rPr>
            </w:pPr>
          </w:p>
        </w:tc>
        <w:tc>
          <w:tcPr>
            <w:tcW w:w="1583" w:type="dxa"/>
            <w:vMerge/>
          </w:tcPr>
          <w:p w14:paraId="2A0AFA0F" w14:textId="77777777" w:rsidR="00492C63" w:rsidRDefault="00492C63" w:rsidP="00492C63">
            <w:pPr>
              <w:rPr>
                <w:rFonts w:ascii="Arial" w:hAnsi="Arial"/>
                <w:sz w:val="18"/>
                <w:szCs w:val="18"/>
                <w:lang w:val="en-GB"/>
              </w:rPr>
            </w:pPr>
          </w:p>
        </w:tc>
        <w:tc>
          <w:tcPr>
            <w:tcW w:w="1589" w:type="dxa"/>
            <w:vMerge/>
          </w:tcPr>
          <w:p w14:paraId="0227D56A" w14:textId="77777777" w:rsidR="00492C63" w:rsidRDefault="00492C63" w:rsidP="00492C63">
            <w:pPr>
              <w:rPr>
                <w:rFonts w:ascii="Arial" w:hAnsi="Arial"/>
                <w:sz w:val="18"/>
                <w:szCs w:val="18"/>
                <w:lang w:val="en-GB"/>
              </w:rPr>
            </w:pPr>
          </w:p>
        </w:tc>
        <w:tc>
          <w:tcPr>
            <w:tcW w:w="1593" w:type="dxa"/>
            <w:vMerge/>
          </w:tcPr>
          <w:p w14:paraId="4D32ED51" w14:textId="77777777" w:rsidR="00492C63" w:rsidRDefault="00492C63" w:rsidP="00492C63">
            <w:pPr>
              <w:rPr>
                <w:rFonts w:ascii="Arial" w:hAnsi="Arial"/>
                <w:sz w:val="18"/>
                <w:szCs w:val="18"/>
                <w:lang w:val="en-GB"/>
              </w:rPr>
            </w:pPr>
          </w:p>
        </w:tc>
        <w:tc>
          <w:tcPr>
            <w:tcW w:w="355" w:type="dxa"/>
            <w:vMerge/>
          </w:tcPr>
          <w:p w14:paraId="35C723E8" w14:textId="77777777" w:rsidR="00492C63" w:rsidRDefault="00492C63" w:rsidP="00492C63">
            <w:pPr>
              <w:rPr>
                <w:rFonts w:ascii="Arial" w:hAnsi="Arial"/>
                <w:sz w:val="18"/>
                <w:szCs w:val="18"/>
                <w:lang w:val="en-GB"/>
              </w:rPr>
            </w:pPr>
          </w:p>
        </w:tc>
        <w:tc>
          <w:tcPr>
            <w:tcW w:w="355" w:type="dxa"/>
            <w:vMerge/>
          </w:tcPr>
          <w:p w14:paraId="33B93FD7" w14:textId="77777777" w:rsidR="00492C63" w:rsidRDefault="00492C63" w:rsidP="00492C63">
            <w:pPr>
              <w:rPr>
                <w:rFonts w:ascii="Arial" w:hAnsi="Arial"/>
                <w:sz w:val="18"/>
                <w:szCs w:val="18"/>
                <w:lang w:val="en-GB"/>
              </w:rPr>
            </w:pPr>
          </w:p>
        </w:tc>
        <w:tc>
          <w:tcPr>
            <w:tcW w:w="355" w:type="dxa"/>
            <w:vMerge/>
          </w:tcPr>
          <w:p w14:paraId="64D2FCA9" w14:textId="77777777" w:rsidR="00492C63" w:rsidRDefault="00492C63" w:rsidP="00492C63">
            <w:pPr>
              <w:rPr>
                <w:rFonts w:ascii="Arial" w:hAnsi="Arial"/>
                <w:sz w:val="18"/>
                <w:szCs w:val="18"/>
                <w:lang w:val="en-GB"/>
              </w:rPr>
            </w:pPr>
          </w:p>
        </w:tc>
        <w:tc>
          <w:tcPr>
            <w:tcW w:w="356" w:type="dxa"/>
            <w:vMerge/>
          </w:tcPr>
          <w:p w14:paraId="0D33CC45" w14:textId="77777777" w:rsidR="00492C63" w:rsidRDefault="00492C63" w:rsidP="00492C63">
            <w:pPr>
              <w:rPr>
                <w:rFonts w:ascii="Arial" w:hAnsi="Arial"/>
                <w:sz w:val="18"/>
                <w:szCs w:val="18"/>
                <w:lang w:val="en-GB"/>
              </w:rPr>
            </w:pPr>
          </w:p>
        </w:tc>
        <w:tc>
          <w:tcPr>
            <w:tcW w:w="356" w:type="dxa"/>
            <w:vMerge/>
          </w:tcPr>
          <w:p w14:paraId="1730239F" w14:textId="77777777" w:rsidR="00492C63" w:rsidRDefault="00492C63" w:rsidP="00492C63">
            <w:pPr>
              <w:rPr>
                <w:rFonts w:ascii="Arial" w:hAnsi="Arial"/>
                <w:sz w:val="18"/>
                <w:szCs w:val="18"/>
                <w:lang w:val="en-GB"/>
              </w:rPr>
            </w:pPr>
          </w:p>
        </w:tc>
        <w:tc>
          <w:tcPr>
            <w:tcW w:w="358" w:type="dxa"/>
            <w:vMerge/>
          </w:tcPr>
          <w:p w14:paraId="2CD35937" w14:textId="77777777" w:rsidR="00492C63" w:rsidRDefault="00492C63" w:rsidP="00492C63">
            <w:pPr>
              <w:rPr>
                <w:rFonts w:ascii="Arial" w:hAnsi="Arial"/>
                <w:sz w:val="18"/>
                <w:szCs w:val="18"/>
                <w:lang w:val="en-GB"/>
              </w:rPr>
            </w:pPr>
          </w:p>
        </w:tc>
        <w:tc>
          <w:tcPr>
            <w:tcW w:w="2760" w:type="dxa"/>
          </w:tcPr>
          <w:p w14:paraId="43124D46" w14:textId="77DE8111" w:rsidR="00492C63" w:rsidRDefault="00492C63" w:rsidP="00492C63">
            <w:pPr>
              <w:rPr>
                <w:rFonts w:ascii="Arial" w:hAnsi="Arial"/>
                <w:sz w:val="18"/>
                <w:szCs w:val="18"/>
                <w:lang w:val="en-GB"/>
              </w:rPr>
            </w:pPr>
            <w:r>
              <w:rPr>
                <w:rFonts w:ascii="Arial" w:hAnsi="Arial"/>
                <w:color w:val="FF0000"/>
                <w:sz w:val="18"/>
                <w:szCs w:val="18"/>
                <w:lang w:val="en-GB"/>
              </w:rPr>
              <w:t>TM:</w:t>
            </w:r>
            <w:r w:rsidR="003D15D9">
              <w:rPr>
                <w:rFonts w:ascii="Arial" w:hAnsi="Arial"/>
                <w:color w:val="FF0000"/>
                <w:sz w:val="18"/>
                <w:szCs w:val="18"/>
                <w:lang w:val="en-GB"/>
              </w:rPr>
              <w:t xml:space="preserve"> agree</w:t>
            </w:r>
          </w:p>
        </w:tc>
        <w:tc>
          <w:tcPr>
            <w:tcW w:w="365" w:type="dxa"/>
            <w:vMerge/>
          </w:tcPr>
          <w:p w14:paraId="302B5C69" w14:textId="77777777" w:rsidR="00492C63" w:rsidRDefault="00492C63" w:rsidP="00492C63">
            <w:pPr>
              <w:rPr>
                <w:rFonts w:ascii="Arial" w:hAnsi="Arial"/>
                <w:sz w:val="18"/>
                <w:szCs w:val="18"/>
                <w:lang w:val="en-GB"/>
              </w:rPr>
            </w:pPr>
          </w:p>
        </w:tc>
        <w:tc>
          <w:tcPr>
            <w:tcW w:w="365" w:type="dxa"/>
            <w:vMerge/>
          </w:tcPr>
          <w:p w14:paraId="0A84E3CB" w14:textId="77777777" w:rsidR="00492C63" w:rsidRDefault="00492C63" w:rsidP="00492C63">
            <w:pPr>
              <w:rPr>
                <w:rFonts w:ascii="Arial" w:hAnsi="Arial"/>
                <w:sz w:val="18"/>
                <w:szCs w:val="18"/>
                <w:lang w:val="en-GB"/>
              </w:rPr>
            </w:pPr>
          </w:p>
        </w:tc>
        <w:tc>
          <w:tcPr>
            <w:tcW w:w="365" w:type="dxa"/>
            <w:vMerge/>
          </w:tcPr>
          <w:p w14:paraId="27238657" w14:textId="77777777" w:rsidR="00492C63" w:rsidRDefault="00492C63" w:rsidP="00492C63">
            <w:pPr>
              <w:rPr>
                <w:rFonts w:ascii="Arial" w:hAnsi="Arial"/>
                <w:sz w:val="18"/>
                <w:szCs w:val="18"/>
                <w:lang w:val="en-GB"/>
              </w:rPr>
            </w:pPr>
          </w:p>
        </w:tc>
        <w:tc>
          <w:tcPr>
            <w:tcW w:w="365" w:type="dxa"/>
            <w:vMerge/>
          </w:tcPr>
          <w:p w14:paraId="18E575CC" w14:textId="77777777" w:rsidR="00492C63" w:rsidRDefault="00492C63" w:rsidP="00492C63">
            <w:pPr>
              <w:rPr>
                <w:rFonts w:ascii="Arial" w:hAnsi="Arial"/>
                <w:sz w:val="18"/>
                <w:szCs w:val="18"/>
                <w:lang w:val="en-GB"/>
              </w:rPr>
            </w:pPr>
          </w:p>
        </w:tc>
        <w:tc>
          <w:tcPr>
            <w:tcW w:w="365" w:type="dxa"/>
            <w:vMerge/>
          </w:tcPr>
          <w:p w14:paraId="35E4E3CF" w14:textId="77777777" w:rsidR="00492C63" w:rsidRDefault="00492C63" w:rsidP="00492C63">
            <w:pPr>
              <w:rPr>
                <w:rFonts w:ascii="Arial" w:hAnsi="Arial"/>
                <w:sz w:val="18"/>
                <w:szCs w:val="18"/>
                <w:lang w:val="en-GB"/>
              </w:rPr>
            </w:pPr>
          </w:p>
        </w:tc>
        <w:tc>
          <w:tcPr>
            <w:tcW w:w="365" w:type="dxa"/>
            <w:vMerge/>
          </w:tcPr>
          <w:p w14:paraId="290447BB" w14:textId="77777777" w:rsidR="00492C63" w:rsidRDefault="00492C63" w:rsidP="00492C63">
            <w:pPr>
              <w:rPr>
                <w:rFonts w:ascii="Arial" w:hAnsi="Arial"/>
                <w:sz w:val="18"/>
                <w:szCs w:val="18"/>
                <w:lang w:val="en-GB"/>
              </w:rPr>
            </w:pPr>
          </w:p>
        </w:tc>
      </w:tr>
      <w:tr w:rsidR="00492C63" w14:paraId="4943362A" w14:textId="77777777">
        <w:trPr>
          <w:cantSplit/>
          <w:trHeight w:val="933"/>
        </w:trPr>
        <w:tc>
          <w:tcPr>
            <w:tcW w:w="1398" w:type="dxa"/>
            <w:vMerge w:val="restart"/>
          </w:tcPr>
          <w:p w14:paraId="5AAE7B9C" w14:textId="77777777" w:rsidR="00492C63" w:rsidRDefault="00492C63" w:rsidP="00492C63">
            <w:pPr>
              <w:rPr>
                <w:rFonts w:ascii="Arial" w:hAnsi="Arial"/>
                <w:sz w:val="18"/>
                <w:szCs w:val="18"/>
                <w:lang w:val="en-GB"/>
              </w:rPr>
            </w:pPr>
            <w:r w:rsidRPr="00AF44E6">
              <w:rPr>
                <w:rFonts w:ascii="Arial" w:hAnsi="Arial"/>
                <w:sz w:val="18"/>
                <w:szCs w:val="18"/>
                <w:lang w:val="en-GB"/>
              </w:rPr>
              <w:t>Stakeholder engagement</w:t>
            </w:r>
          </w:p>
        </w:tc>
        <w:tc>
          <w:tcPr>
            <w:tcW w:w="1583" w:type="dxa"/>
            <w:vMerge w:val="restart"/>
          </w:tcPr>
          <w:p w14:paraId="72C8E310" w14:textId="77777777" w:rsidR="00492C63" w:rsidRDefault="00492C63" w:rsidP="00492C63">
            <w:pPr>
              <w:rPr>
                <w:rFonts w:ascii="Arial" w:hAnsi="Arial"/>
                <w:sz w:val="18"/>
                <w:szCs w:val="18"/>
                <w:lang w:val="en-GB"/>
              </w:rPr>
            </w:pPr>
            <w:r>
              <w:rPr>
                <w:rFonts w:ascii="Arial" w:hAnsi="Arial"/>
                <w:sz w:val="18"/>
                <w:szCs w:val="18"/>
                <w:lang w:val="en-GB"/>
              </w:rPr>
              <w:t>Stakeholder analysis done and positive feedback from critical stakeholders and partners</w:t>
            </w:r>
          </w:p>
        </w:tc>
        <w:tc>
          <w:tcPr>
            <w:tcW w:w="1589" w:type="dxa"/>
            <w:vMerge w:val="restart"/>
          </w:tcPr>
          <w:p w14:paraId="1FBBE363" w14:textId="77777777" w:rsidR="00492C63" w:rsidRDefault="00492C63" w:rsidP="00492C63">
            <w:pPr>
              <w:rPr>
                <w:rFonts w:ascii="Arial" w:hAnsi="Arial"/>
                <w:sz w:val="18"/>
                <w:szCs w:val="18"/>
                <w:lang w:val="en-GB"/>
              </w:rPr>
            </w:pPr>
            <w:r>
              <w:rPr>
                <w:rFonts w:ascii="Arial" w:hAnsi="Arial"/>
                <w:sz w:val="18"/>
                <w:szCs w:val="18"/>
                <w:lang w:val="en-GB"/>
              </w:rPr>
              <w:t xml:space="preserve">Consultation and participation process </w:t>
            </w:r>
            <w:proofErr w:type="gramStart"/>
            <w:r>
              <w:rPr>
                <w:rFonts w:ascii="Arial" w:hAnsi="Arial"/>
                <w:sz w:val="18"/>
                <w:szCs w:val="18"/>
                <w:lang w:val="en-GB"/>
              </w:rPr>
              <w:t>seems</w:t>
            </w:r>
            <w:proofErr w:type="gramEnd"/>
            <w:r>
              <w:rPr>
                <w:rFonts w:ascii="Arial" w:hAnsi="Arial"/>
                <w:sz w:val="18"/>
                <w:szCs w:val="18"/>
                <w:lang w:val="en-GB"/>
              </w:rPr>
              <w:t xml:space="preserve"> strong but misses some groups or relevant partners</w:t>
            </w:r>
          </w:p>
        </w:tc>
        <w:tc>
          <w:tcPr>
            <w:tcW w:w="1593" w:type="dxa"/>
            <w:vMerge w:val="restart"/>
          </w:tcPr>
          <w:p w14:paraId="060F0923" w14:textId="77777777" w:rsidR="00492C63" w:rsidRDefault="00492C63" w:rsidP="00492C63">
            <w:pPr>
              <w:rPr>
                <w:rFonts w:ascii="Arial" w:hAnsi="Arial"/>
                <w:sz w:val="18"/>
                <w:szCs w:val="18"/>
                <w:lang w:val="en-GB"/>
              </w:rPr>
            </w:pPr>
            <w:r>
              <w:rPr>
                <w:rFonts w:ascii="Arial" w:hAnsi="Arial"/>
                <w:sz w:val="18"/>
                <w:szCs w:val="18"/>
                <w:lang w:val="en-GB"/>
              </w:rPr>
              <w:t>Symptoms of conflict with critical stakeholders or evidence of apathy and lack of interest from partners or other stakeholders</w:t>
            </w:r>
          </w:p>
        </w:tc>
        <w:tc>
          <w:tcPr>
            <w:tcW w:w="355" w:type="dxa"/>
            <w:vMerge w:val="restart"/>
          </w:tcPr>
          <w:p w14:paraId="09DE31B9" w14:textId="57E4B713" w:rsidR="00492C63" w:rsidRDefault="00355545" w:rsidP="00492C63">
            <w:pPr>
              <w:rPr>
                <w:rFonts w:ascii="Arial" w:hAnsi="Arial"/>
                <w:sz w:val="18"/>
                <w:szCs w:val="18"/>
                <w:lang w:val="en-GB"/>
              </w:rPr>
            </w:pPr>
            <w:r>
              <w:rPr>
                <w:rFonts w:ascii="Arial" w:hAnsi="Arial"/>
                <w:sz w:val="18"/>
                <w:szCs w:val="18"/>
                <w:lang w:val="en-GB"/>
              </w:rPr>
              <w:t>x</w:t>
            </w:r>
          </w:p>
        </w:tc>
        <w:tc>
          <w:tcPr>
            <w:tcW w:w="355" w:type="dxa"/>
            <w:vMerge w:val="restart"/>
          </w:tcPr>
          <w:p w14:paraId="2C264DEA" w14:textId="77777777" w:rsidR="00492C63" w:rsidRDefault="00492C63" w:rsidP="00492C63">
            <w:pPr>
              <w:rPr>
                <w:rFonts w:ascii="Arial" w:hAnsi="Arial"/>
                <w:sz w:val="18"/>
                <w:szCs w:val="18"/>
                <w:lang w:val="en-GB"/>
              </w:rPr>
            </w:pPr>
          </w:p>
        </w:tc>
        <w:tc>
          <w:tcPr>
            <w:tcW w:w="355" w:type="dxa"/>
            <w:vMerge w:val="restart"/>
          </w:tcPr>
          <w:p w14:paraId="5487DD54" w14:textId="77777777" w:rsidR="00492C63" w:rsidRDefault="00492C63" w:rsidP="00492C63">
            <w:pPr>
              <w:rPr>
                <w:rFonts w:ascii="Arial" w:hAnsi="Arial"/>
                <w:sz w:val="18"/>
                <w:szCs w:val="18"/>
                <w:lang w:val="en-GB"/>
              </w:rPr>
            </w:pPr>
          </w:p>
        </w:tc>
        <w:tc>
          <w:tcPr>
            <w:tcW w:w="356" w:type="dxa"/>
            <w:vMerge w:val="restart"/>
          </w:tcPr>
          <w:p w14:paraId="7B42B8C0" w14:textId="77777777" w:rsidR="00492C63" w:rsidRDefault="00492C63" w:rsidP="00492C63">
            <w:pPr>
              <w:rPr>
                <w:rFonts w:ascii="Arial" w:hAnsi="Arial"/>
                <w:sz w:val="18"/>
                <w:szCs w:val="18"/>
                <w:lang w:val="en-GB"/>
              </w:rPr>
            </w:pPr>
          </w:p>
        </w:tc>
        <w:tc>
          <w:tcPr>
            <w:tcW w:w="356" w:type="dxa"/>
            <w:vMerge w:val="restart"/>
          </w:tcPr>
          <w:p w14:paraId="49B6AAC4" w14:textId="77777777" w:rsidR="00492C63" w:rsidRDefault="00492C63" w:rsidP="00492C63">
            <w:pPr>
              <w:rPr>
                <w:rFonts w:ascii="Arial" w:hAnsi="Arial"/>
                <w:sz w:val="18"/>
                <w:szCs w:val="18"/>
                <w:lang w:val="en-GB"/>
              </w:rPr>
            </w:pPr>
          </w:p>
        </w:tc>
        <w:tc>
          <w:tcPr>
            <w:tcW w:w="358" w:type="dxa"/>
            <w:vMerge w:val="restart"/>
          </w:tcPr>
          <w:p w14:paraId="7FC1F558" w14:textId="77777777" w:rsidR="00492C63" w:rsidRDefault="00492C63" w:rsidP="00492C63">
            <w:pPr>
              <w:rPr>
                <w:rFonts w:ascii="Arial" w:hAnsi="Arial"/>
                <w:sz w:val="18"/>
                <w:szCs w:val="18"/>
                <w:lang w:val="en-GB"/>
              </w:rPr>
            </w:pPr>
          </w:p>
        </w:tc>
        <w:tc>
          <w:tcPr>
            <w:tcW w:w="2760" w:type="dxa"/>
          </w:tcPr>
          <w:p w14:paraId="4EEE307F" w14:textId="7E996CD3" w:rsidR="00492C63" w:rsidRDefault="00492C63" w:rsidP="00492C63">
            <w:pPr>
              <w:rPr>
                <w:rFonts w:ascii="Arial" w:hAnsi="Arial"/>
                <w:sz w:val="18"/>
                <w:szCs w:val="18"/>
                <w:lang w:val="en-GB"/>
              </w:rPr>
            </w:pPr>
            <w:r>
              <w:rPr>
                <w:rFonts w:ascii="Arial" w:hAnsi="Arial"/>
                <w:sz w:val="18"/>
                <w:szCs w:val="18"/>
                <w:lang w:val="en-GB"/>
              </w:rPr>
              <w:t>PM:</w:t>
            </w:r>
            <w:r w:rsidR="00355545">
              <w:rPr>
                <w:rFonts w:ascii="Arial" w:hAnsi="Arial"/>
                <w:sz w:val="18"/>
                <w:szCs w:val="18"/>
                <w:lang w:val="en-GB"/>
              </w:rPr>
              <w:t xml:space="preserve"> </w:t>
            </w:r>
            <w:r w:rsidR="00355545">
              <w:rPr>
                <w:rFonts w:ascii="Calibri" w:eastAsia="Calibri" w:hAnsi="Calibri" w:cs="Calibri"/>
                <w:sz w:val="18"/>
                <w:szCs w:val="18"/>
              </w:rPr>
              <w:t>Stakeholder engagement processes has engaged key national stakeholders, CBD Parties and IFIs.</w:t>
            </w:r>
          </w:p>
        </w:tc>
        <w:tc>
          <w:tcPr>
            <w:tcW w:w="365" w:type="dxa"/>
            <w:vMerge w:val="restart"/>
          </w:tcPr>
          <w:p w14:paraId="22C757F9" w14:textId="779A1FC0" w:rsidR="00492C63" w:rsidRDefault="005964C3" w:rsidP="00492C63">
            <w:pPr>
              <w:rPr>
                <w:rFonts w:ascii="Arial" w:hAnsi="Arial"/>
                <w:sz w:val="18"/>
                <w:szCs w:val="18"/>
                <w:lang w:val="en-GB"/>
              </w:rPr>
            </w:pPr>
            <w:r>
              <w:rPr>
                <w:rFonts w:ascii="Arial" w:hAnsi="Arial"/>
                <w:sz w:val="18"/>
                <w:szCs w:val="18"/>
                <w:lang w:val="en-GB"/>
              </w:rPr>
              <w:t>X</w:t>
            </w:r>
          </w:p>
        </w:tc>
        <w:tc>
          <w:tcPr>
            <w:tcW w:w="365" w:type="dxa"/>
            <w:vMerge w:val="restart"/>
          </w:tcPr>
          <w:p w14:paraId="5486AB25" w14:textId="77777777" w:rsidR="00492C63" w:rsidRDefault="00492C63" w:rsidP="00492C63">
            <w:pPr>
              <w:rPr>
                <w:rFonts w:ascii="Arial" w:hAnsi="Arial"/>
                <w:sz w:val="18"/>
                <w:szCs w:val="18"/>
                <w:lang w:val="en-GB"/>
              </w:rPr>
            </w:pPr>
          </w:p>
        </w:tc>
        <w:tc>
          <w:tcPr>
            <w:tcW w:w="365" w:type="dxa"/>
            <w:vMerge w:val="restart"/>
          </w:tcPr>
          <w:p w14:paraId="4D60936A" w14:textId="77777777" w:rsidR="00492C63" w:rsidRDefault="00492C63" w:rsidP="00492C63">
            <w:pPr>
              <w:rPr>
                <w:rFonts w:ascii="Arial" w:hAnsi="Arial"/>
                <w:sz w:val="18"/>
                <w:szCs w:val="18"/>
                <w:lang w:val="en-GB"/>
              </w:rPr>
            </w:pPr>
          </w:p>
        </w:tc>
        <w:tc>
          <w:tcPr>
            <w:tcW w:w="365" w:type="dxa"/>
            <w:vMerge w:val="restart"/>
          </w:tcPr>
          <w:p w14:paraId="0D0435B5" w14:textId="77777777" w:rsidR="00492C63" w:rsidRDefault="00492C63" w:rsidP="00492C63">
            <w:pPr>
              <w:rPr>
                <w:rFonts w:ascii="Arial" w:hAnsi="Arial"/>
                <w:sz w:val="18"/>
                <w:szCs w:val="18"/>
                <w:lang w:val="en-GB"/>
              </w:rPr>
            </w:pPr>
          </w:p>
        </w:tc>
        <w:tc>
          <w:tcPr>
            <w:tcW w:w="365" w:type="dxa"/>
            <w:vMerge w:val="restart"/>
          </w:tcPr>
          <w:p w14:paraId="758D1F51" w14:textId="77777777" w:rsidR="00492C63" w:rsidRDefault="00492C63" w:rsidP="00492C63">
            <w:pPr>
              <w:rPr>
                <w:rFonts w:ascii="Arial" w:hAnsi="Arial"/>
                <w:sz w:val="18"/>
                <w:szCs w:val="18"/>
                <w:lang w:val="en-GB"/>
              </w:rPr>
            </w:pPr>
          </w:p>
        </w:tc>
        <w:tc>
          <w:tcPr>
            <w:tcW w:w="365" w:type="dxa"/>
            <w:vMerge w:val="restart"/>
          </w:tcPr>
          <w:p w14:paraId="41F759F7" w14:textId="77777777" w:rsidR="00492C63" w:rsidRDefault="00492C63" w:rsidP="00492C63">
            <w:pPr>
              <w:rPr>
                <w:rFonts w:ascii="Arial" w:hAnsi="Arial"/>
                <w:sz w:val="18"/>
                <w:szCs w:val="18"/>
                <w:lang w:val="en-GB"/>
              </w:rPr>
            </w:pPr>
          </w:p>
        </w:tc>
      </w:tr>
      <w:tr w:rsidR="00492C63" w14:paraId="6EC102F4" w14:textId="77777777">
        <w:trPr>
          <w:cantSplit/>
          <w:trHeight w:val="933"/>
        </w:trPr>
        <w:tc>
          <w:tcPr>
            <w:tcW w:w="1398" w:type="dxa"/>
            <w:vMerge/>
          </w:tcPr>
          <w:p w14:paraId="3281D681" w14:textId="77777777" w:rsidR="00492C63" w:rsidRDefault="00492C63" w:rsidP="00492C63">
            <w:pPr>
              <w:rPr>
                <w:rFonts w:ascii="Arial" w:hAnsi="Arial"/>
                <w:sz w:val="18"/>
                <w:szCs w:val="18"/>
                <w:lang w:val="en-GB"/>
              </w:rPr>
            </w:pPr>
          </w:p>
        </w:tc>
        <w:tc>
          <w:tcPr>
            <w:tcW w:w="1583" w:type="dxa"/>
            <w:vMerge/>
          </w:tcPr>
          <w:p w14:paraId="3A0EE642" w14:textId="77777777" w:rsidR="00492C63" w:rsidRDefault="00492C63" w:rsidP="00492C63">
            <w:pPr>
              <w:rPr>
                <w:rFonts w:ascii="Arial" w:hAnsi="Arial"/>
                <w:sz w:val="18"/>
                <w:szCs w:val="18"/>
                <w:lang w:val="en-GB"/>
              </w:rPr>
            </w:pPr>
          </w:p>
        </w:tc>
        <w:tc>
          <w:tcPr>
            <w:tcW w:w="1589" w:type="dxa"/>
            <w:vMerge/>
          </w:tcPr>
          <w:p w14:paraId="68A4522F" w14:textId="77777777" w:rsidR="00492C63" w:rsidRDefault="00492C63" w:rsidP="00492C63">
            <w:pPr>
              <w:rPr>
                <w:rFonts w:ascii="Arial" w:hAnsi="Arial"/>
                <w:sz w:val="18"/>
                <w:szCs w:val="18"/>
                <w:lang w:val="en-GB"/>
              </w:rPr>
            </w:pPr>
          </w:p>
        </w:tc>
        <w:tc>
          <w:tcPr>
            <w:tcW w:w="1593" w:type="dxa"/>
            <w:vMerge/>
          </w:tcPr>
          <w:p w14:paraId="02F1B79C" w14:textId="77777777" w:rsidR="00492C63" w:rsidRDefault="00492C63" w:rsidP="00492C63">
            <w:pPr>
              <w:rPr>
                <w:rFonts w:ascii="Arial" w:hAnsi="Arial"/>
                <w:sz w:val="18"/>
                <w:szCs w:val="18"/>
                <w:lang w:val="en-GB"/>
              </w:rPr>
            </w:pPr>
          </w:p>
        </w:tc>
        <w:tc>
          <w:tcPr>
            <w:tcW w:w="355" w:type="dxa"/>
            <w:vMerge/>
          </w:tcPr>
          <w:p w14:paraId="0E1D89AE" w14:textId="77777777" w:rsidR="00492C63" w:rsidRDefault="00492C63" w:rsidP="00492C63">
            <w:pPr>
              <w:rPr>
                <w:rFonts w:ascii="Arial" w:hAnsi="Arial"/>
                <w:b/>
                <w:sz w:val="18"/>
                <w:szCs w:val="18"/>
                <w:lang w:val="en-GB"/>
              </w:rPr>
            </w:pPr>
          </w:p>
        </w:tc>
        <w:tc>
          <w:tcPr>
            <w:tcW w:w="355" w:type="dxa"/>
            <w:vMerge/>
          </w:tcPr>
          <w:p w14:paraId="1E379FEC" w14:textId="77777777" w:rsidR="00492C63" w:rsidRDefault="00492C63" w:rsidP="00492C63">
            <w:pPr>
              <w:rPr>
                <w:rFonts w:ascii="Arial" w:hAnsi="Arial"/>
                <w:b/>
                <w:sz w:val="18"/>
                <w:szCs w:val="18"/>
                <w:lang w:val="en-GB"/>
              </w:rPr>
            </w:pPr>
          </w:p>
        </w:tc>
        <w:tc>
          <w:tcPr>
            <w:tcW w:w="355" w:type="dxa"/>
            <w:vMerge/>
          </w:tcPr>
          <w:p w14:paraId="56FEE4B1" w14:textId="77777777" w:rsidR="00492C63" w:rsidRDefault="00492C63" w:rsidP="00492C63">
            <w:pPr>
              <w:rPr>
                <w:rFonts w:ascii="Arial" w:hAnsi="Arial"/>
                <w:b/>
                <w:sz w:val="18"/>
                <w:szCs w:val="18"/>
                <w:lang w:val="en-GB"/>
              </w:rPr>
            </w:pPr>
          </w:p>
        </w:tc>
        <w:tc>
          <w:tcPr>
            <w:tcW w:w="356" w:type="dxa"/>
            <w:vMerge/>
          </w:tcPr>
          <w:p w14:paraId="0B9850D7" w14:textId="77777777" w:rsidR="00492C63" w:rsidRDefault="00492C63" w:rsidP="00492C63">
            <w:pPr>
              <w:rPr>
                <w:rFonts w:ascii="Arial" w:hAnsi="Arial"/>
                <w:b/>
                <w:sz w:val="18"/>
                <w:szCs w:val="18"/>
                <w:lang w:val="en-GB"/>
              </w:rPr>
            </w:pPr>
          </w:p>
        </w:tc>
        <w:tc>
          <w:tcPr>
            <w:tcW w:w="356" w:type="dxa"/>
            <w:vMerge/>
          </w:tcPr>
          <w:p w14:paraId="6D620937" w14:textId="77777777" w:rsidR="00492C63" w:rsidRDefault="00492C63" w:rsidP="00492C63">
            <w:pPr>
              <w:rPr>
                <w:rFonts w:ascii="Arial" w:hAnsi="Arial"/>
                <w:b/>
                <w:sz w:val="18"/>
                <w:szCs w:val="18"/>
                <w:lang w:val="en-GB"/>
              </w:rPr>
            </w:pPr>
          </w:p>
        </w:tc>
        <w:tc>
          <w:tcPr>
            <w:tcW w:w="358" w:type="dxa"/>
            <w:vMerge/>
          </w:tcPr>
          <w:p w14:paraId="65087D43" w14:textId="77777777" w:rsidR="00492C63" w:rsidRDefault="00492C63" w:rsidP="00492C63">
            <w:pPr>
              <w:rPr>
                <w:rFonts w:ascii="Arial" w:hAnsi="Arial"/>
                <w:b/>
                <w:sz w:val="18"/>
                <w:szCs w:val="18"/>
                <w:lang w:val="en-GB"/>
              </w:rPr>
            </w:pPr>
          </w:p>
        </w:tc>
        <w:tc>
          <w:tcPr>
            <w:tcW w:w="2760" w:type="dxa"/>
          </w:tcPr>
          <w:p w14:paraId="11BA5DF7" w14:textId="7142B07E" w:rsidR="00492C63" w:rsidRDefault="00492C63" w:rsidP="00492C63">
            <w:pPr>
              <w:rPr>
                <w:rFonts w:ascii="Arial" w:hAnsi="Arial"/>
                <w:sz w:val="18"/>
                <w:szCs w:val="18"/>
                <w:lang w:val="en-GB"/>
              </w:rPr>
            </w:pPr>
            <w:r>
              <w:rPr>
                <w:rFonts w:ascii="Arial" w:hAnsi="Arial"/>
                <w:color w:val="FF0000"/>
                <w:sz w:val="18"/>
                <w:szCs w:val="18"/>
                <w:lang w:val="en-GB"/>
              </w:rPr>
              <w:t>TM:</w:t>
            </w:r>
            <w:r w:rsidR="003D15D9">
              <w:rPr>
                <w:rFonts w:ascii="Arial" w:hAnsi="Arial"/>
                <w:color w:val="FF0000"/>
                <w:sz w:val="18"/>
                <w:szCs w:val="18"/>
                <w:lang w:val="en-GB"/>
              </w:rPr>
              <w:t xml:space="preserve"> agree</w:t>
            </w:r>
          </w:p>
        </w:tc>
        <w:tc>
          <w:tcPr>
            <w:tcW w:w="365" w:type="dxa"/>
            <w:vMerge/>
          </w:tcPr>
          <w:p w14:paraId="35B3926A" w14:textId="77777777" w:rsidR="00492C63" w:rsidRDefault="00492C63" w:rsidP="00492C63">
            <w:pPr>
              <w:rPr>
                <w:rFonts w:ascii="Arial" w:hAnsi="Arial"/>
                <w:b/>
                <w:sz w:val="18"/>
                <w:szCs w:val="18"/>
                <w:lang w:val="en-GB"/>
              </w:rPr>
            </w:pPr>
          </w:p>
        </w:tc>
        <w:tc>
          <w:tcPr>
            <w:tcW w:w="365" w:type="dxa"/>
            <w:vMerge/>
          </w:tcPr>
          <w:p w14:paraId="4504C380" w14:textId="77777777" w:rsidR="00492C63" w:rsidRDefault="00492C63" w:rsidP="00492C63">
            <w:pPr>
              <w:rPr>
                <w:rFonts w:ascii="Arial" w:hAnsi="Arial"/>
                <w:b/>
                <w:sz w:val="18"/>
                <w:szCs w:val="18"/>
                <w:lang w:val="en-GB"/>
              </w:rPr>
            </w:pPr>
          </w:p>
        </w:tc>
        <w:tc>
          <w:tcPr>
            <w:tcW w:w="365" w:type="dxa"/>
            <w:vMerge/>
          </w:tcPr>
          <w:p w14:paraId="62CCDAEB" w14:textId="77777777" w:rsidR="00492C63" w:rsidRDefault="00492C63" w:rsidP="00492C63">
            <w:pPr>
              <w:rPr>
                <w:rFonts w:ascii="Arial" w:hAnsi="Arial"/>
                <w:b/>
                <w:sz w:val="18"/>
                <w:szCs w:val="18"/>
                <w:lang w:val="en-GB"/>
              </w:rPr>
            </w:pPr>
          </w:p>
        </w:tc>
        <w:tc>
          <w:tcPr>
            <w:tcW w:w="365" w:type="dxa"/>
            <w:vMerge/>
          </w:tcPr>
          <w:p w14:paraId="67F745E8" w14:textId="77777777" w:rsidR="00492C63" w:rsidRDefault="00492C63" w:rsidP="00492C63">
            <w:pPr>
              <w:rPr>
                <w:rFonts w:ascii="Arial" w:hAnsi="Arial"/>
                <w:b/>
                <w:sz w:val="18"/>
                <w:szCs w:val="18"/>
                <w:lang w:val="en-GB"/>
              </w:rPr>
            </w:pPr>
          </w:p>
        </w:tc>
        <w:tc>
          <w:tcPr>
            <w:tcW w:w="365" w:type="dxa"/>
            <w:vMerge/>
          </w:tcPr>
          <w:p w14:paraId="1441BBA3" w14:textId="77777777" w:rsidR="00492C63" w:rsidRDefault="00492C63" w:rsidP="00492C63">
            <w:pPr>
              <w:rPr>
                <w:rFonts w:ascii="Arial" w:hAnsi="Arial"/>
                <w:b/>
                <w:sz w:val="18"/>
                <w:szCs w:val="18"/>
                <w:lang w:val="en-GB"/>
              </w:rPr>
            </w:pPr>
          </w:p>
        </w:tc>
        <w:tc>
          <w:tcPr>
            <w:tcW w:w="365" w:type="dxa"/>
            <w:vMerge/>
          </w:tcPr>
          <w:p w14:paraId="38C81456" w14:textId="77777777" w:rsidR="00492C63" w:rsidRDefault="00492C63" w:rsidP="00492C63">
            <w:pPr>
              <w:rPr>
                <w:rFonts w:ascii="Arial" w:hAnsi="Arial"/>
                <w:b/>
                <w:sz w:val="18"/>
                <w:szCs w:val="18"/>
                <w:lang w:val="en-GB"/>
              </w:rPr>
            </w:pPr>
          </w:p>
        </w:tc>
      </w:tr>
      <w:tr w:rsidR="00492C63" w14:paraId="58F4EA34" w14:textId="77777777">
        <w:trPr>
          <w:cantSplit/>
          <w:trHeight w:val="1037"/>
        </w:trPr>
        <w:tc>
          <w:tcPr>
            <w:tcW w:w="1398" w:type="dxa"/>
            <w:vMerge w:val="restart"/>
          </w:tcPr>
          <w:p w14:paraId="7D9B3110" w14:textId="77777777" w:rsidR="00492C63" w:rsidRDefault="00492C63" w:rsidP="00492C63">
            <w:pPr>
              <w:rPr>
                <w:rFonts w:ascii="Arial" w:hAnsi="Arial"/>
                <w:sz w:val="18"/>
                <w:szCs w:val="18"/>
                <w:lang w:val="en-GB"/>
              </w:rPr>
            </w:pPr>
            <w:r>
              <w:rPr>
                <w:rFonts w:ascii="Arial" w:hAnsi="Arial"/>
                <w:sz w:val="18"/>
                <w:szCs w:val="18"/>
                <w:lang w:val="en-GB"/>
              </w:rPr>
              <w:lastRenderedPageBreak/>
              <w:t>External com</w:t>
            </w:r>
            <w:r>
              <w:rPr>
                <w:rFonts w:ascii="Arial" w:hAnsi="Arial"/>
                <w:sz w:val="18"/>
                <w:szCs w:val="18"/>
                <w:lang w:val="en-GB"/>
              </w:rPr>
              <w:softHyphen/>
              <w:t>munications</w:t>
            </w:r>
          </w:p>
        </w:tc>
        <w:tc>
          <w:tcPr>
            <w:tcW w:w="1583" w:type="dxa"/>
            <w:vMerge w:val="restart"/>
          </w:tcPr>
          <w:p w14:paraId="45B63EB4" w14:textId="77777777" w:rsidR="00492C63" w:rsidRDefault="00492C63" w:rsidP="00492C63">
            <w:pPr>
              <w:rPr>
                <w:rFonts w:ascii="Arial" w:hAnsi="Arial"/>
                <w:sz w:val="18"/>
                <w:szCs w:val="18"/>
                <w:lang w:val="en-GB"/>
              </w:rPr>
            </w:pPr>
            <w:r>
              <w:rPr>
                <w:rFonts w:ascii="Arial" w:hAnsi="Arial"/>
                <w:sz w:val="18"/>
                <w:szCs w:val="18"/>
                <w:lang w:val="en-GB"/>
              </w:rPr>
              <w:t>Evidence that stakeholders, practitioners and/or the general public understand project and are regularly updated on progress</w:t>
            </w:r>
          </w:p>
        </w:tc>
        <w:tc>
          <w:tcPr>
            <w:tcW w:w="1589" w:type="dxa"/>
            <w:vMerge w:val="restart"/>
          </w:tcPr>
          <w:p w14:paraId="7B905E06" w14:textId="77777777" w:rsidR="00492C63" w:rsidRDefault="00492C63" w:rsidP="00492C63">
            <w:pPr>
              <w:rPr>
                <w:rFonts w:ascii="Arial" w:hAnsi="Arial"/>
                <w:sz w:val="18"/>
                <w:szCs w:val="18"/>
                <w:lang w:val="en-GB"/>
              </w:rPr>
            </w:pPr>
            <w:r>
              <w:rPr>
                <w:rFonts w:ascii="Arial" w:hAnsi="Arial"/>
                <w:sz w:val="18"/>
                <w:szCs w:val="18"/>
                <w:lang w:val="en-GB"/>
              </w:rPr>
              <w:t>Communications efforts are taking place but not yet evidence that message is successfully transmitted</w:t>
            </w:r>
          </w:p>
        </w:tc>
        <w:tc>
          <w:tcPr>
            <w:tcW w:w="1593" w:type="dxa"/>
            <w:vMerge w:val="restart"/>
          </w:tcPr>
          <w:p w14:paraId="6C73F5D4" w14:textId="77777777" w:rsidR="00492C63" w:rsidRDefault="00492C63" w:rsidP="00492C63">
            <w:pPr>
              <w:rPr>
                <w:rFonts w:ascii="Arial" w:hAnsi="Arial"/>
                <w:sz w:val="18"/>
                <w:szCs w:val="18"/>
                <w:lang w:val="en-GB"/>
              </w:rPr>
            </w:pPr>
            <w:r>
              <w:rPr>
                <w:rFonts w:ascii="Arial" w:hAnsi="Arial"/>
                <w:sz w:val="18"/>
                <w:szCs w:val="18"/>
                <w:lang w:val="en-GB"/>
              </w:rPr>
              <w:t>Project existence is not known beyond implementation partners or misunderstand</w:t>
            </w:r>
            <w:r>
              <w:rPr>
                <w:rFonts w:ascii="Arial" w:hAnsi="Arial"/>
                <w:sz w:val="18"/>
                <w:szCs w:val="18"/>
                <w:lang w:val="en-GB"/>
              </w:rPr>
              <w:softHyphen/>
              <w:t>ings concerning objectives and activities evident</w:t>
            </w:r>
          </w:p>
        </w:tc>
        <w:tc>
          <w:tcPr>
            <w:tcW w:w="355" w:type="dxa"/>
            <w:vMerge w:val="restart"/>
          </w:tcPr>
          <w:p w14:paraId="37AAA45A" w14:textId="7C5027D2" w:rsidR="00492C63" w:rsidRDefault="00355545" w:rsidP="00492C63">
            <w:pPr>
              <w:rPr>
                <w:rFonts w:ascii="Arial" w:hAnsi="Arial"/>
                <w:sz w:val="18"/>
                <w:szCs w:val="18"/>
                <w:lang w:val="en-GB"/>
              </w:rPr>
            </w:pPr>
            <w:r>
              <w:rPr>
                <w:rFonts w:ascii="Arial" w:hAnsi="Arial"/>
                <w:sz w:val="18"/>
                <w:szCs w:val="18"/>
                <w:lang w:val="en-GB"/>
              </w:rPr>
              <w:t>x</w:t>
            </w:r>
          </w:p>
        </w:tc>
        <w:tc>
          <w:tcPr>
            <w:tcW w:w="355" w:type="dxa"/>
            <w:vMerge w:val="restart"/>
          </w:tcPr>
          <w:p w14:paraId="286FDE8C" w14:textId="77777777" w:rsidR="00492C63" w:rsidRDefault="00492C63" w:rsidP="00492C63">
            <w:pPr>
              <w:rPr>
                <w:rFonts w:ascii="Arial" w:hAnsi="Arial"/>
                <w:sz w:val="18"/>
                <w:szCs w:val="18"/>
                <w:lang w:val="en-GB"/>
              </w:rPr>
            </w:pPr>
          </w:p>
        </w:tc>
        <w:tc>
          <w:tcPr>
            <w:tcW w:w="355" w:type="dxa"/>
            <w:vMerge w:val="restart"/>
          </w:tcPr>
          <w:p w14:paraId="66B97022" w14:textId="77777777" w:rsidR="00492C63" w:rsidRDefault="00492C63" w:rsidP="00492C63">
            <w:pPr>
              <w:rPr>
                <w:rFonts w:ascii="Arial" w:hAnsi="Arial"/>
                <w:sz w:val="18"/>
                <w:szCs w:val="18"/>
                <w:lang w:val="en-GB"/>
              </w:rPr>
            </w:pPr>
          </w:p>
        </w:tc>
        <w:tc>
          <w:tcPr>
            <w:tcW w:w="356" w:type="dxa"/>
            <w:vMerge w:val="restart"/>
          </w:tcPr>
          <w:p w14:paraId="730FA8EE" w14:textId="77777777" w:rsidR="00492C63" w:rsidRDefault="00492C63" w:rsidP="00492C63">
            <w:pPr>
              <w:rPr>
                <w:rFonts w:ascii="Arial" w:hAnsi="Arial"/>
                <w:sz w:val="18"/>
                <w:szCs w:val="18"/>
                <w:lang w:val="en-GB"/>
              </w:rPr>
            </w:pPr>
          </w:p>
        </w:tc>
        <w:tc>
          <w:tcPr>
            <w:tcW w:w="356" w:type="dxa"/>
            <w:vMerge w:val="restart"/>
          </w:tcPr>
          <w:p w14:paraId="3AD0B7D5" w14:textId="77777777" w:rsidR="00492C63" w:rsidRDefault="00492C63" w:rsidP="00492C63">
            <w:pPr>
              <w:rPr>
                <w:rFonts w:ascii="Arial" w:hAnsi="Arial"/>
                <w:sz w:val="18"/>
                <w:szCs w:val="18"/>
                <w:lang w:val="en-GB"/>
              </w:rPr>
            </w:pPr>
          </w:p>
        </w:tc>
        <w:tc>
          <w:tcPr>
            <w:tcW w:w="358" w:type="dxa"/>
            <w:vMerge w:val="restart"/>
          </w:tcPr>
          <w:p w14:paraId="74294C81" w14:textId="77777777" w:rsidR="00492C63" w:rsidRDefault="00492C63" w:rsidP="00492C63">
            <w:pPr>
              <w:rPr>
                <w:rFonts w:ascii="Arial" w:hAnsi="Arial"/>
                <w:sz w:val="18"/>
                <w:szCs w:val="18"/>
                <w:lang w:val="en-GB"/>
              </w:rPr>
            </w:pPr>
          </w:p>
        </w:tc>
        <w:tc>
          <w:tcPr>
            <w:tcW w:w="2760" w:type="dxa"/>
          </w:tcPr>
          <w:p w14:paraId="6F68E0CE" w14:textId="6443723E" w:rsidR="00492C63" w:rsidRDefault="00492C63" w:rsidP="00492C63">
            <w:pPr>
              <w:rPr>
                <w:rFonts w:ascii="Arial" w:hAnsi="Arial"/>
                <w:sz w:val="18"/>
                <w:szCs w:val="18"/>
                <w:lang w:val="en-GB"/>
              </w:rPr>
            </w:pPr>
            <w:r>
              <w:rPr>
                <w:rFonts w:ascii="Arial" w:hAnsi="Arial"/>
                <w:sz w:val="18"/>
                <w:szCs w:val="18"/>
                <w:lang w:val="en-GB"/>
              </w:rPr>
              <w:t>PM:</w:t>
            </w:r>
            <w:r w:rsidR="00616E3E">
              <w:rPr>
                <w:rFonts w:ascii="Arial" w:hAnsi="Arial"/>
                <w:sz w:val="18"/>
                <w:szCs w:val="18"/>
                <w:lang w:val="en-GB"/>
              </w:rPr>
              <w:t xml:space="preserve"> </w:t>
            </w:r>
            <w:r w:rsidR="00616E3E">
              <w:rPr>
                <w:rFonts w:ascii="Calibri" w:eastAsia="Calibri" w:hAnsi="Calibri" w:cs="Calibri"/>
                <w:sz w:val="18"/>
                <w:szCs w:val="18"/>
              </w:rPr>
              <w:t>External communications have ensured that key messages are communicated to highest priority audiences.</w:t>
            </w:r>
          </w:p>
        </w:tc>
        <w:tc>
          <w:tcPr>
            <w:tcW w:w="365" w:type="dxa"/>
            <w:vMerge w:val="restart"/>
          </w:tcPr>
          <w:p w14:paraId="25852710" w14:textId="1F34216A" w:rsidR="00492C63" w:rsidRDefault="005964C3" w:rsidP="00492C63">
            <w:pPr>
              <w:rPr>
                <w:rFonts w:ascii="Arial" w:hAnsi="Arial"/>
                <w:sz w:val="18"/>
                <w:szCs w:val="18"/>
                <w:lang w:val="en-GB"/>
              </w:rPr>
            </w:pPr>
            <w:r>
              <w:rPr>
                <w:rFonts w:ascii="Arial" w:hAnsi="Arial"/>
                <w:sz w:val="18"/>
                <w:szCs w:val="18"/>
                <w:lang w:val="en-GB"/>
              </w:rPr>
              <w:t>X</w:t>
            </w:r>
          </w:p>
        </w:tc>
        <w:tc>
          <w:tcPr>
            <w:tcW w:w="365" w:type="dxa"/>
            <w:vMerge w:val="restart"/>
          </w:tcPr>
          <w:p w14:paraId="00385DC5" w14:textId="77777777" w:rsidR="00492C63" w:rsidRDefault="00492C63" w:rsidP="00492C63">
            <w:pPr>
              <w:rPr>
                <w:rFonts w:ascii="Arial" w:hAnsi="Arial"/>
                <w:sz w:val="18"/>
                <w:szCs w:val="18"/>
                <w:lang w:val="en-GB"/>
              </w:rPr>
            </w:pPr>
          </w:p>
        </w:tc>
        <w:tc>
          <w:tcPr>
            <w:tcW w:w="365" w:type="dxa"/>
            <w:vMerge w:val="restart"/>
          </w:tcPr>
          <w:p w14:paraId="0D71F096" w14:textId="77777777" w:rsidR="00492C63" w:rsidRDefault="00492C63" w:rsidP="00492C63">
            <w:pPr>
              <w:rPr>
                <w:rFonts w:ascii="Arial" w:hAnsi="Arial"/>
                <w:sz w:val="18"/>
                <w:szCs w:val="18"/>
                <w:lang w:val="en-GB"/>
              </w:rPr>
            </w:pPr>
          </w:p>
        </w:tc>
        <w:tc>
          <w:tcPr>
            <w:tcW w:w="365" w:type="dxa"/>
            <w:vMerge w:val="restart"/>
          </w:tcPr>
          <w:p w14:paraId="67276FCD" w14:textId="77777777" w:rsidR="00492C63" w:rsidRDefault="00492C63" w:rsidP="00492C63">
            <w:pPr>
              <w:rPr>
                <w:rFonts w:ascii="Arial" w:hAnsi="Arial"/>
                <w:sz w:val="18"/>
                <w:szCs w:val="18"/>
                <w:lang w:val="en-GB"/>
              </w:rPr>
            </w:pPr>
          </w:p>
        </w:tc>
        <w:tc>
          <w:tcPr>
            <w:tcW w:w="365" w:type="dxa"/>
            <w:vMerge w:val="restart"/>
          </w:tcPr>
          <w:p w14:paraId="6EF8F45A" w14:textId="77777777" w:rsidR="00492C63" w:rsidRDefault="00492C63" w:rsidP="00492C63">
            <w:pPr>
              <w:rPr>
                <w:rFonts w:ascii="Arial" w:hAnsi="Arial"/>
                <w:sz w:val="18"/>
                <w:szCs w:val="18"/>
                <w:lang w:val="en-GB"/>
              </w:rPr>
            </w:pPr>
          </w:p>
        </w:tc>
        <w:tc>
          <w:tcPr>
            <w:tcW w:w="365" w:type="dxa"/>
            <w:vMerge w:val="restart"/>
          </w:tcPr>
          <w:p w14:paraId="5FC30DCA" w14:textId="77777777" w:rsidR="00492C63" w:rsidRDefault="00492C63" w:rsidP="00492C63">
            <w:pPr>
              <w:rPr>
                <w:rFonts w:ascii="Arial" w:hAnsi="Arial"/>
                <w:sz w:val="18"/>
                <w:szCs w:val="18"/>
                <w:lang w:val="en-GB"/>
              </w:rPr>
            </w:pPr>
          </w:p>
        </w:tc>
      </w:tr>
      <w:tr w:rsidR="00492C63" w14:paraId="4734260E" w14:textId="77777777">
        <w:trPr>
          <w:cantSplit/>
          <w:trHeight w:val="1037"/>
        </w:trPr>
        <w:tc>
          <w:tcPr>
            <w:tcW w:w="1398" w:type="dxa"/>
            <w:vMerge/>
          </w:tcPr>
          <w:p w14:paraId="46C9B557" w14:textId="77777777" w:rsidR="00492C63" w:rsidRDefault="00492C63" w:rsidP="00492C63">
            <w:pPr>
              <w:rPr>
                <w:rFonts w:ascii="Arial" w:hAnsi="Arial"/>
                <w:sz w:val="18"/>
                <w:szCs w:val="18"/>
                <w:lang w:val="en-GB"/>
              </w:rPr>
            </w:pPr>
          </w:p>
        </w:tc>
        <w:tc>
          <w:tcPr>
            <w:tcW w:w="1583" w:type="dxa"/>
            <w:vMerge/>
          </w:tcPr>
          <w:p w14:paraId="433EAC63" w14:textId="77777777" w:rsidR="00492C63" w:rsidRDefault="00492C63" w:rsidP="00492C63">
            <w:pPr>
              <w:rPr>
                <w:rFonts w:ascii="Arial" w:hAnsi="Arial"/>
                <w:sz w:val="18"/>
                <w:szCs w:val="18"/>
                <w:lang w:val="en-GB"/>
              </w:rPr>
            </w:pPr>
          </w:p>
        </w:tc>
        <w:tc>
          <w:tcPr>
            <w:tcW w:w="1589" w:type="dxa"/>
            <w:vMerge/>
          </w:tcPr>
          <w:p w14:paraId="56682D60" w14:textId="77777777" w:rsidR="00492C63" w:rsidRDefault="00492C63" w:rsidP="00492C63">
            <w:pPr>
              <w:rPr>
                <w:rFonts w:ascii="Arial" w:hAnsi="Arial"/>
                <w:sz w:val="18"/>
                <w:szCs w:val="18"/>
                <w:lang w:val="en-GB"/>
              </w:rPr>
            </w:pPr>
          </w:p>
        </w:tc>
        <w:tc>
          <w:tcPr>
            <w:tcW w:w="1593" w:type="dxa"/>
            <w:vMerge/>
          </w:tcPr>
          <w:p w14:paraId="75A1ACCA" w14:textId="77777777" w:rsidR="00492C63" w:rsidRDefault="00492C63" w:rsidP="00492C63">
            <w:pPr>
              <w:rPr>
                <w:rFonts w:ascii="Arial" w:hAnsi="Arial"/>
                <w:sz w:val="18"/>
                <w:szCs w:val="18"/>
                <w:lang w:val="en-GB"/>
              </w:rPr>
            </w:pPr>
          </w:p>
        </w:tc>
        <w:tc>
          <w:tcPr>
            <w:tcW w:w="355" w:type="dxa"/>
            <w:vMerge/>
          </w:tcPr>
          <w:p w14:paraId="566EB752" w14:textId="77777777" w:rsidR="00492C63" w:rsidRDefault="00492C63" w:rsidP="00492C63">
            <w:pPr>
              <w:rPr>
                <w:rFonts w:ascii="Arial" w:hAnsi="Arial"/>
                <w:sz w:val="18"/>
                <w:szCs w:val="18"/>
                <w:lang w:val="en-GB"/>
              </w:rPr>
            </w:pPr>
          </w:p>
        </w:tc>
        <w:tc>
          <w:tcPr>
            <w:tcW w:w="355" w:type="dxa"/>
            <w:vMerge/>
          </w:tcPr>
          <w:p w14:paraId="707B9B07" w14:textId="77777777" w:rsidR="00492C63" w:rsidRDefault="00492C63" w:rsidP="00492C63">
            <w:pPr>
              <w:rPr>
                <w:rFonts w:ascii="Arial" w:hAnsi="Arial"/>
                <w:sz w:val="18"/>
                <w:szCs w:val="18"/>
                <w:lang w:val="en-GB"/>
              </w:rPr>
            </w:pPr>
          </w:p>
        </w:tc>
        <w:tc>
          <w:tcPr>
            <w:tcW w:w="355" w:type="dxa"/>
            <w:vMerge/>
          </w:tcPr>
          <w:p w14:paraId="50F75E5E" w14:textId="77777777" w:rsidR="00492C63" w:rsidRDefault="00492C63" w:rsidP="00492C63">
            <w:pPr>
              <w:rPr>
                <w:rFonts w:ascii="Arial" w:hAnsi="Arial"/>
                <w:sz w:val="18"/>
                <w:szCs w:val="18"/>
                <w:lang w:val="en-GB"/>
              </w:rPr>
            </w:pPr>
          </w:p>
        </w:tc>
        <w:tc>
          <w:tcPr>
            <w:tcW w:w="356" w:type="dxa"/>
            <w:vMerge/>
          </w:tcPr>
          <w:p w14:paraId="3CEC1BAF" w14:textId="77777777" w:rsidR="00492C63" w:rsidRDefault="00492C63" w:rsidP="00492C63">
            <w:pPr>
              <w:rPr>
                <w:rFonts w:ascii="Arial" w:hAnsi="Arial"/>
                <w:sz w:val="18"/>
                <w:szCs w:val="18"/>
                <w:lang w:val="en-GB"/>
              </w:rPr>
            </w:pPr>
          </w:p>
        </w:tc>
        <w:tc>
          <w:tcPr>
            <w:tcW w:w="356" w:type="dxa"/>
            <w:vMerge/>
          </w:tcPr>
          <w:p w14:paraId="48EED2C1" w14:textId="77777777" w:rsidR="00492C63" w:rsidRDefault="00492C63" w:rsidP="00492C63">
            <w:pPr>
              <w:rPr>
                <w:rFonts w:ascii="Arial" w:hAnsi="Arial"/>
                <w:sz w:val="18"/>
                <w:szCs w:val="18"/>
                <w:lang w:val="en-GB"/>
              </w:rPr>
            </w:pPr>
          </w:p>
        </w:tc>
        <w:tc>
          <w:tcPr>
            <w:tcW w:w="358" w:type="dxa"/>
            <w:vMerge/>
          </w:tcPr>
          <w:p w14:paraId="0D180936" w14:textId="77777777" w:rsidR="00492C63" w:rsidRDefault="00492C63" w:rsidP="00492C63">
            <w:pPr>
              <w:rPr>
                <w:rFonts w:ascii="Arial" w:hAnsi="Arial"/>
                <w:sz w:val="18"/>
                <w:szCs w:val="18"/>
                <w:lang w:val="en-GB"/>
              </w:rPr>
            </w:pPr>
          </w:p>
        </w:tc>
        <w:tc>
          <w:tcPr>
            <w:tcW w:w="2760" w:type="dxa"/>
          </w:tcPr>
          <w:p w14:paraId="6E2620F3" w14:textId="2D65C2C7" w:rsidR="00492C63" w:rsidRDefault="00492C63" w:rsidP="00492C63">
            <w:pPr>
              <w:rPr>
                <w:rFonts w:ascii="Arial" w:hAnsi="Arial"/>
                <w:sz w:val="18"/>
                <w:szCs w:val="18"/>
                <w:lang w:val="en-GB"/>
              </w:rPr>
            </w:pPr>
            <w:r>
              <w:rPr>
                <w:rFonts w:ascii="Arial" w:hAnsi="Arial"/>
                <w:color w:val="FF0000"/>
                <w:sz w:val="18"/>
                <w:szCs w:val="18"/>
                <w:lang w:val="en-GB"/>
              </w:rPr>
              <w:t>TM:</w:t>
            </w:r>
            <w:r w:rsidR="003D15D9">
              <w:rPr>
                <w:rFonts w:ascii="Arial" w:hAnsi="Arial"/>
                <w:color w:val="FF0000"/>
                <w:sz w:val="18"/>
                <w:szCs w:val="18"/>
                <w:lang w:val="en-GB"/>
              </w:rPr>
              <w:t xml:space="preserve"> agree</w:t>
            </w:r>
          </w:p>
        </w:tc>
        <w:tc>
          <w:tcPr>
            <w:tcW w:w="365" w:type="dxa"/>
            <w:vMerge/>
          </w:tcPr>
          <w:p w14:paraId="47CAFD4B" w14:textId="77777777" w:rsidR="00492C63" w:rsidRDefault="00492C63" w:rsidP="00492C63">
            <w:pPr>
              <w:rPr>
                <w:rFonts w:ascii="Arial" w:hAnsi="Arial"/>
                <w:sz w:val="18"/>
                <w:szCs w:val="18"/>
                <w:lang w:val="en-GB"/>
              </w:rPr>
            </w:pPr>
          </w:p>
        </w:tc>
        <w:tc>
          <w:tcPr>
            <w:tcW w:w="365" w:type="dxa"/>
            <w:vMerge/>
          </w:tcPr>
          <w:p w14:paraId="5163F931" w14:textId="77777777" w:rsidR="00492C63" w:rsidRDefault="00492C63" w:rsidP="00492C63">
            <w:pPr>
              <w:rPr>
                <w:rFonts w:ascii="Arial" w:hAnsi="Arial"/>
                <w:sz w:val="18"/>
                <w:szCs w:val="18"/>
                <w:lang w:val="en-GB"/>
              </w:rPr>
            </w:pPr>
          </w:p>
        </w:tc>
        <w:tc>
          <w:tcPr>
            <w:tcW w:w="365" w:type="dxa"/>
            <w:vMerge/>
          </w:tcPr>
          <w:p w14:paraId="035BA991" w14:textId="77777777" w:rsidR="00492C63" w:rsidRDefault="00492C63" w:rsidP="00492C63">
            <w:pPr>
              <w:rPr>
                <w:rFonts w:ascii="Arial" w:hAnsi="Arial"/>
                <w:sz w:val="18"/>
                <w:szCs w:val="18"/>
                <w:lang w:val="en-GB"/>
              </w:rPr>
            </w:pPr>
          </w:p>
        </w:tc>
        <w:tc>
          <w:tcPr>
            <w:tcW w:w="365" w:type="dxa"/>
            <w:vMerge/>
          </w:tcPr>
          <w:p w14:paraId="6E84CE34" w14:textId="77777777" w:rsidR="00492C63" w:rsidRDefault="00492C63" w:rsidP="00492C63">
            <w:pPr>
              <w:rPr>
                <w:rFonts w:ascii="Arial" w:hAnsi="Arial"/>
                <w:sz w:val="18"/>
                <w:szCs w:val="18"/>
                <w:lang w:val="en-GB"/>
              </w:rPr>
            </w:pPr>
          </w:p>
        </w:tc>
        <w:tc>
          <w:tcPr>
            <w:tcW w:w="365" w:type="dxa"/>
            <w:vMerge/>
          </w:tcPr>
          <w:p w14:paraId="77E7995F" w14:textId="77777777" w:rsidR="00492C63" w:rsidRDefault="00492C63" w:rsidP="00492C63">
            <w:pPr>
              <w:rPr>
                <w:rFonts w:ascii="Arial" w:hAnsi="Arial"/>
                <w:sz w:val="18"/>
                <w:szCs w:val="18"/>
                <w:lang w:val="en-GB"/>
              </w:rPr>
            </w:pPr>
          </w:p>
        </w:tc>
        <w:tc>
          <w:tcPr>
            <w:tcW w:w="365" w:type="dxa"/>
            <w:vMerge/>
          </w:tcPr>
          <w:p w14:paraId="0AF3D4B7" w14:textId="77777777" w:rsidR="00492C63" w:rsidRDefault="00492C63" w:rsidP="00492C63">
            <w:pPr>
              <w:rPr>
                <w:rFonts w:ascii="Arial" w:hAnsi="Arial"/>
                <w:sz w:val="18"/>
                <w:szCs w:val="18"/>
                <w:lang w:val="en-GB"/>
              </w:rPr>
            </w:pPr>
          </w:p>
        </w:tc>
      </w:tr>
      <w:tr w:rsidR="00492C63" w14:paraId="766101CA" w14:textId="77777777">
        <w:trPr>
          <w:cantSplit/>
          <w:trHeight w:val="933"/>
        </w:trPr>
        <w:tc>
          <w:tcPr>
            <w:tcW w:w="1398" w:type="dxa"/>
            <w:vMerge w:val="restart"/>
          </w:tcPr>
          <w:p w14:paraId="36A4BC0E" w14:textId="77777777" w:rsidR="00492C63" w:rsidRDefault="00492C63" w:rsidP="00492C63">
            <w:pPr>
              <w:rPr>
                <w:rFonts w:ascii="Arial" w:hAnsi="Arial"/>
                <w:sz w:val="18"/>
                <w:szCs w:val="18"/>
                <w:lang w:val="en-GB"/>
              </w:rPr>
            </w:pPr>
            <w:r>
              <w:rPr>
                <w:rFonts w:ascii="Arial" w:hAnsi="Arial"/>
                <w:sz w:val="18"/>
                <w:szCs w:val="18"/>
                <w:lang w:val="en-GB"/>
              </w:rPr>
              <w:t>Short term/long term balance</w:t>
            </w:r>
          </w:p>
        </w:tc>
        <w:tc>
          <w:tcPr>
            <w:tcW w:w="1583" w:type="dxa"/>
            <w:vMerge w:val="restart"/>
          </w:tcPr>
          <w:p w14:paraId="68CF3E2C" w14:textId="77777777" w:rsidR="00492C63" w:rsidRDefault="00492C63" w:rsidP="00492C63">
            <w:pPr>
              <w:rPr>
                <w:rFonts w:ascii="Arial" w:hAnsi="Arial"/>
                <w:sz w:val="18"/>
                <w:szCs w:val="18"/>
                <w:lang w:val="en-GB"/>
              </w:rPr>
            </w:pPr>
            <w:r>
              <w:rPr>
                <w:rFonts w:ascii="Arial" w:hAnsi="Arial"/>
                <w:sz w:val="18"/>
                <w:szCs w:val="18"/>
                <w:lang w:val="en-GB"/>
              </w:rPr>
              <w:t xml:space="preserve">Project is addressing short term needs and achieving results with a </w:t>
            </w:r>
            <w:proofErr w:type="gramStart"/>
            <w:r>
              <w:rPr>
                <w:rFonts w:ascii="Arial" w:hAnsi="Arial"/>
                <w:sz w:val="18"/>
                <w:szCs w:val="18"/>
                <w:lang w:val="en-GB"/>
              </w:rPr>
              <w:t>long term</w:t>
            </w:r>
            <w:proofErr w:type="gramEnd"/>
            <w:r>
              <w:rPr>
                <w:rFonts w:ascii="Arial" w:hAnsi="Arial"/>
                <w:sz w:val="18"/>
                <w:szCs w:val="18"/>
                <w:lang w:val="en-GB"/>
              </w:rPr>
              <w:t xml:space="preserve"> perspective, particularly sustainability and replicability</w:t>
            </w:r>
          </w:p>
        </w:tc>
        <w:tc>
          <w:tcPr>
            <w:tcW w:w="1589" w:type="dxa"/>
            <w:vMerge w:val="restart"/>
          </w:tcPr>
          <w:p w14:paraId="71911D0F" w14:textId="77777777" w:rsidR="00492C63" w:rsidRDefault="00492C63" w:rsidP="00492C63">
            <w:pPr>
              <w:rPr>
                <w:rFonts w:ascii="Arial" w:hAnsi="Arial"/>
                <w:sz w:val="18"/>
                <w:szCs w:val="18"/>
                <w:lang w:val="en-GB"/>
              </w:rPr>
            </w:pPr>
            <w:r>
              <w:rPr>
                <w:rFonts w:ascii="Arial" w:hAnsi="Arial"/>
                <w:sz w:val="18"/>
                <w:szCs w:val="18"/>
                <w:lang w:val="en-GB"/>
              </w:rPr>
              <w:t>Project is interested in the short term with little understanding of or interest in the long term</w:t>
            </w:r>
          </w:p>
        </w:tc>
        <w:tc>
          <w:tcPr>
            <w:tcW w:w="1593" w:type="dxa"/>
            <w:vMerge w:val="restart"/>
          </w:tcPr>
          <w:p w14:paraId="6714CB0C" w14:textId="77777777" w:rsidR="00492C63" w:rsidRDefault="00492C63" w:rsidP="00492C63">
            <w:pPr>
              <w:rPr>
                <w:rFonts w:ascii="Arial" w:hAnsi="Arial"/>
                <w:sz w:val="18"/>
                <w:szCs w:val="18"/>
                <w:lang w:val="en-GB"/>
              </w:rPr>
            </w:pPr>
            <w:r>
              <w:rPr>
                <w:rFonts w:ascii="Arial" w:hAnsi="Arial"/>
                <w:sz w:val="18"/>
                <w:szCs w:val="18"/>
                <w:lang w:val="en-GB"/>
              </w:rPr>
              <w:t>Longer term issues are deliberately ignored or neglected</w:t>
            </w:r>
          </w:p>
        </w:tc>
        <w:tc>
          <w:tcPr>
            <w:tcW w:w="355" w:type="dxa"/>
            <w:vMerge w:val="restart"/>
          </w:tcPr>
          <w:p w14:paraId="23BE7C47" w14:textId="1A38C19C" w:rsidR="00492C63" w:rsidRDefault="00616E3E" w:rsidP="00492C63">
            <w:pPr>
              <w:rPr>
                <w:rFonts w:ascii="Arial" w:hAnsi="Arial"/>
                <w:sz w:val="18"/>
                <w:szCs w:val="18"/>
                <w:lang w:val="en-GB"/>
              </w:rPr>
            </w:pPr>
            <w:r>
              <w:rPr>
                <w:rFonts w:ascii="Arial" w:hAnsi="Arial"/>
                <w:sz w:val="18"/>
                <w:szCs w:val="18"/>
                <w:lang w:val="en-GB"/>
              </w:rPr>
              <w:t>X</w:t>
            </w:r>
          </w:p>
        </w:tc>
        <w:tc>
          <w:tcPr>
            <w:tcW w:w="355" w:type="dxa"/>
            <w:vMerge w:val="restart"/>
          </w:tcPr>
          <w:p w14:paraId="5DB27F5E" w14:textId="77777777" w:rsidR="00492C63" w:rsidRDefault="00492C63" w:rsidP="00492C63">
            <w:pPr>
              <w:rPr>
                <w:rFonts w:ascii="Arial" w:hAnsi="Arial"/>
                <w:sz w:val="18"/>
                <w:szCs w:val="18"/>
                <w:lang w:val="en-GB"/>
              </w:rPr>
            </w:pPr>
          </w:p>
        </w:tc>
        <w:tc>
          <w:tcPr>
            <w:tcW w:w="355" w:type="dxa"/>
            <w:vMerge w:val="restart"/>
          </w:tcPr>
          <w:p w14:paraId="23CD0F3E" w14:textId="77777777" w:rsidR="00492C63" w:rsidRDefault="00492C63" w:rsidP="00492C63">
            <w:pPr>
              <w:rPr>
                <w:rFonts w:ascii="Arial" w:hAnsi="Arial"/>
                <w:sz w:val="18"/>
                <w:szCs w:val="18"/>
                <w:lang w:val="en-GB"/>
              </w:rPr>
            </w:pPr>
          </w:p>
        </w:tc>
        <w:tc>
          <w:tcPr>
            <w:tcW w:w="356" w:type="dxa"/>
            <w:vMerge w:val="restart"/>
          </w:tcPr>
          <w:p w14:paraId="0CCE8C0D" w14:textId="77777777" w:rsidR="00492C63" w:rsidRDefault="00492C63" w:rsidP="00492C63">
            <w:pPr>
              <w:rPr>
                <w:rFonts w:ascii="Arial" w:hAnsi="Arial"/>
                <w:sz w:val="18"/>
                <w:szCs w:val="18"/>
                <w:lang w:val="en-GB"/>
              </w:rPr>
            </w:pPr>
          </w:p>
        </w:tc>
        <w:tc>
          <w:tcPr>
            <w:tcW w:w="356" w:type="dxa"/>
            <w:vMerge w:val="restart"/>
          </w:tcPr>
          <w:p w14:paraId="6ADF8FFC" w14:textId="77777777" w:rsidR="00492C63" w:rsidRDefault="00492C63" w:rsidP="00492C63">
            <w:pPr>
              <w:rPr>
                <w:rFonts w:ascii="Arial" w:hAnsi="Arial"/>
                <w:sz w:val="18"/>
                <w:szCs w:val="18"/>
                <w:lang w:val="en-GB"/>
              </w:rPr>
            </w:pPr>
          </w:p>
        </w:tc>
        <w:tc>
          <w:tcPr>
            <w:tcW w:w="358" w:type="dxa"/>
            <w:vMerge w:val="restart"/>
          </w:tcPr>
          <w:p w14:paraId="1DA39868" w14:textId="77777777" w:rsidR="00492C63" w:rsidRDefault="00492C63" w:rsidP="00492C63">
            <w:pPr>
              <w:rPr>
                <w:rFonts w:ascii="Arial" w:hAnsi="Arial"/>
                <w:sz w:val="18"/>
                <w:szCs w:val="18"/>
                <w:lang w:val="en-GB"/>
              </w:rPr>
            </w:pPr>
          </w:p>
        </w:tc>
        <w:tc>
          <w:tcPr>
            <w:tcW w:w="2760" w:type="dxa"/>
          </w:tcPr>
          <w:p w14:paraId="281A89F3" w14:textId="534BACC1" w:rsidR="00492C63" w:rsidRDefault="00492C63" w:rsidP="00492C63">
            <w:pPr>
              <w:rPr>
                <w:rFonts w:ascii="Arial" w:hAnsi="Arial"/>
                <w:sz w:val="18"/>
                <w:szCs w:val="18"/>
                <w:lang w:val="en-GB"/>
              </w:rPr>
            </w:pPr>
            <w:r>
              <w:rPr>
                <w:rFonts w:ascii="Arial" w:hAnsi="Arial"/>
                <w:sz w:val="18"/>
                <w:szCs w:val="18"/>
                <w:lang w:val="en-GB"/>
              </w:rPr>
              <w:t>PM:</w:t>
            </w:r>
            <w:r w:rsidR="00616E3E">
              <w:rPr>
                <w:rFonts w:ascii="Arial" w:hAnsi="Arial"/>
                <w:sz w:val="18"/>
                <w:szCs w:val="18"/>
                <w:lang w:val="en-GB"/>
              </w:rPr>
              <w:t xml:space="preserve"> </w:t>
            </w:r>
            <w:r w:rsidR="00616E3E">
              <w:rPr>
                <w:rFonts w:ascii="Calibri" w:eastAsia="Calibri" w:hAnsi="Calibri" w:cs="Calibri"/>
                <w:sz w:val="18"/>
                <w:szCs w:val="18"/>
              </w:rPr>
              <w:t xml:space="preserve">Long term issues are explicitly built into the program design and reflected in implementation to date. Ongoing effort required to ensure appropriate balance between short term delivery and </w:t>
            </w:r>
            <w:proofErr w:type="gramStart"/>
            <w:r w:rsidR="00616E3E">
              <w:rPr>
                <w:rFonts w:ascii="Calibri" w:eastAsia="Calibri" w:hAnsi="Calibri" w:cs="Calibri"/>
                <w:sz w:val="18"/>
                <w:szCs w:val="18"/>
              </w:rPr>
              <w:t>long term</w:t>
            </w:r>
            <w:proofErr w:type="gramEnd"/>
            <w:r w:rsidR="00616E3E">
              <w:rPr>
                <w:rFonts w:ascii="Calibri" w:eastAsia="Calibri" w:hAnsi="Calibri" w:cs="Calibri"/>
                <w:sz w:val="18"/>
                <w:szCs w:val="18"/>
              </w:rPr>
              <w:t xml:space="preserve"> impact, especially for site-based outcomes, though integration of AZE definition and advocacy into KBA/IBAT process will help ensure long-term, sustained outcomes.</w:t>
            </w:r>
          </w:p>
        </w:tc>
        <w:tc>
          <w:tcPr>
            <w:tcW w:w="365" w:type="dxa"/>
            <w:vMerge w:val="restart"/>
          </w:tcPr>
          <w:p w14:paraId="1D2B03A6" w14:textId="4344FC91" w:rsidR="00492C63" w:rsidRDefault="005964C3" w:rsidP="00492C63">
            <w:pPr>
              <w:rPr>
                <w:rFonts w:ascii="Arial" w:hAnsi="Arial"/>
                <w:sz w:val="18"/>
                <w:szCs w:val="18"/>
                <w:lang w:val="en-GB"/>
              </w:rPr>
            </w:pPr>
            <w:r>
              <w:rPr>
                <w:rFonts w:ascii="Arial" w:hAnsi="Arial"/>
                <w:sz w:val="18"/>
                <w:szCs w:val="18"/>
                <w:lang w:val="en-GB"/>
              </w:rPr>
              <w:t>X</w:t>
            </w:r>
          </w:p>
        </w:tc>
        <w:tc>
          <w:tcPr>
            <w:tcW w:w="365" w:type="dxa"/>
            <w:vMerge w:val="restart"/>
          </w:tcPr>
          <w:p w14:paraId="1637BF04" w14:textId="77777777" w:rsidR="00492C63" w:rsidRDefault="00492C63" w:rsidP="00492C63">
            <w:pPr>
              <w:rPr>
                <w:rFonts w:ascii="Arial" w:hAnsi="Arial"/>
                <w:sz w:val="18"/>
                <w:szCs w:val="18"/>
                <w:lang w:val="en-GB"/>
              </w:rPr>
            </w:pPr>
          </w:p>
        </w:tc>
        <w:tc>
          <w:tcPr>
            <w:tcW w:w="365" w:type="dxa"/>
            <w:vMerge w:val="restart"/>
          </w:tcPr>
          <w:p w14:paraId="73A7A968" w14:textId="77777777" w:rsidR="00492C63" w:rsidRDefault="00492C63" w:rsidP="00492C63">
            <w:pPr>
              <w:rPr>
                <w:rFonts w:ascii="Arial" w:hAnsi="Arial"/>
                <w:sz w:val="18"/>
                <w:szCs w:val="18"/>
                <w:lang w:val="en-GB"/>
              </w:rPr>
            </w:pPr>
          </w:p>
        </w:tc>
        <w:tc>
          <w:tcPr>
            <w:tcW w:w="365" w:type="dxa"/>
            <w:vMerge w:val="restart"/>
          </w:tcPr>
          <w:p w14:paraId="021AFA63" w14:textId="77777777" w:rsidR="00492C63" w:rsidRDefault="00492C63" w:rsidP="00492C63">
            <w:pPr>
              <w:rPr>
                <w:rFonts w:ascii="Arial" w:hAnsi="Arial"/>
                <w:sz w:val="18"/>
                <w:szCs w:val="18"/>
                <w:lang w:val="en-GB"/>
              </w:rPr>
            </w:pPr>
          </w:p>
        </w:tc>
        <w:tc>
          <w:tcPr>
            <w:tcW w:w="365" w:type="dxa"/>
            <w:vMerge w:val="restart"/>
          </w:tcPr>
          <w:p w14:paraId="60046854" w14:textId="77777777" w:rsidR="00492C63" w:rsidRDefault="00492C63" w:rsidP="00492C63">
            <w:pPr>
              <w:rPr>
                <w:rFonts w:ascii="Arial" w:hAnsi="Arial"/>
                <w:sz w:val="18"/>
                <w:szCs w:val="18"/>
                <w:lang w:val="en-GB"/>
              </w:rPr>
            </w:pPr>
          </w:p>
        </w:tc>
        <w:tc>
          <w:tcPr>
            <w:tcW w:w="365" w:type="dxa"/>
            <w:vMerge w:val="restart"/>
          </w:tcPr>
          <w:p w14:paraId="2423397C" w14:textId="77777777" w:rsidR="00492C63" w:rsidRDefault="00492C63" w:rsidP="00492C63">
            <w:pPr>
              <w:rPr>
                <w:rFonts w:ascii="Arial" w:hAnsi="Arial"/>
                <w:sz w:val="18"/>
                <w:szCs w:val="18"/>
                <w:lang w:val="en-GB"/>
              </w:rPr>
            </w:pPr>
          </w:p>
        </w:tc>
      </w:tr>
      <w:tr w:rsidR="00492C63" w14:paraId="3541762D" w14:textId="77777777">
        <w:trPr>
          <w:cantSplit/>
          <w:trHeight w:val="933"/>
        </w:trPr>
        <w:tc>
          <w:tcPr>
            <w:tcW w:w="1398" w:type="dxa"/>
            <w:vMerge/>
          </w:tcPr>
          <w:p w14:paraId="028EA7FC" w14:textId="77777777" w:rsidR="00492C63" w:rsidRDefault="00492C63" w:rsidP="00492C63">
            <w:pPr>
              <w:rPr>
                <w:rFonts w:ascii="Arial" w:hAnsi="Arial"/>
                <w:sz w:val="18"/>
                <w:szCs w:val="18"/>
                <w:lang w:val="en-GB"/>
              </w:rPr>
            </w:pPr>
          </w:p>
        </w:tc>
        <w:tc>
          <w:tcPr>
            <w:tcW w:w="1583" w:type="dxa"/>
            <w:vMerge/>
          </w:tcPr>
          <w:p w14:paraId="35CF1CEE" w14:textId="77777777" w:rsidR="00492C63" w:rsidRDefault="00492C63" w:rsidP="00492C63">
            <w:pPr>
              <w:rPr>
                <w:rFonts w:ascii="Arial" w:hAnsi="Arial"/>
                <w:sz w:val="18"/>
                <w:szCs w:val="18"/>
                <w:lang w:val="en-GB"/>
              </w:rPr>
            </w:pPr>
          </w:p>
        </w:tc>
        <w:tc>
          <w:tcPr>
            <w:tcW w:w="1589" w:type="dxa"/>
            <w:vMerge/>
          </w:tcPr>
          <w:p w14:paraId="65959AA5" w14:textId="77777777" w:rsidR="00492C63" w:rsidRDefault="00492C63" w:rsidP="00492C63">
            <w:pPr>
              <w:rPr>
                <w:rFonts w:ascii="Arial" w:hAnsi="Arial"/>
                <w:sz w:val="18"/>
                <w:szCs w:val="18"/>
                <w:lang w:val="en-GB"/>
              </w:rPr>
            </w:pPr>
          </w:p>
        </w:tc>
        <w:tc>
          <w:tcPr>
            <w:tcW w:w="1593" w:type="dxa"/>
            <w:vMerge/>
          </w:tcPr>
          <w:p w14:paraId="375AA806" w14:textId="77777777" w:rsidR="00492C63" w:rsidRDefault="00492C63" w:rsidP="00492C63">
            <w:pPr>
              <w:rPr>
                <w:rFonts w:ascii="Arial" w:hAnsi="Arial"/>
                <w:sz w:val="18"/>
                <w:szCs w:val="18"/>
                <w:lang w:val="en-GB"/>
              </w:rPr>
            </w:pPr>
          </w:p>
        </w:tc>
        <w:tc>
          <w:tcPr>
            <w:tcW w:w="355" w:type="dxa"/>
            <w:vMerge/>
          </w:tcPr>
          <w:p w14:paraId="2BECC03A" w14:textId="77777777" w:rsidR="00492C63" w:rsidRDefault="00492C63" w:rsidP="00492C63">
            <w:pPr>
              <w:rPr>
                <w:rFonts w:ascii="Arial" w:hAnsi="Arial"/>
                <w:sz w:val="18"/>
                <w:szCs w:val="18"/>
                <w:lang w:val="en-GB"/>
              </w:rPr>
            </w:pPr>
          </w:p>
        </w:tc>
        <w:tc>
          <w:tcPr>
            <w:tcW w:w="355" w:type="dxa"/>
            <w:vMerge/>
          </w:tcPr>
          <w:p w14:paraId="349746F0" w14:textId="77777777" w:rsidR="00492C63" w:rsidRDefault="00492C63" w:rsidP="00492C63">
            <w:pPr>
              <w:rPr>
                <w:rFonts w:ascii="Arial" w:hAnsi="Arial"/>
                <w:sz w:val="18"/>
                <w:szCs w:val="18"/>
                <w:lang w:val="en-GB"/>
              </w:rPr>
            </w:pPr>
          </w:p>
        </w:tc>
        <w:tc>
          <w:tcPr>
            <w:tcW w:w="355" w:type="dxa"/>
            <w:vMerge/>
          </w:tcPr>
          <w:p w14:paraId="2A89452C" w14:textId="77777777" w:rsidR="00492C63" w:rsidRDefault="00492C63" w:rsidP="00492C63">
            <w:pPr>
              <w:rPr>
                <w:rFonts w:ascii="Arial" w:hAnsi="Arial"/>
                <w:sz w:val="18"/>
                <w:szCs w:val="18"/>
                <w:lang w:val="en-GB"/>
              </w:rPr>
            </w:pPr>
          </w:p>
        </w:tc>
        <w:tc>
          <w:tcPr>
            <w:tcW w:w="356" w:type="dxa"/>
            <w:vMerge/>
          </w:tcPr>
          <w:p w14:paraId="6F2F769C" w14:textId="77777777" w:rsidR="00492C63" w:rsidRDefault="00492C63" w:rsidP="00492C63">
            <w:pPr>
              <w:rPr>
                <w:rFonts w:ascii="Arial" w:hAnsi="Arial"/>
                <w:sz w:val="18"/>
                <w:szCs w:val="18"/>
                <w:lang w:val="en-GB"/>
              </w:rPr>
            </w:pPr>
          </w:p>
        </w:tc>
        <w:tc>
          <w:tcPr>
            <w:tcW w:w="356" w:type="dxa"/>
            <w:vMerge/>
          </w:tcPr>
          <w:p w14:paraId="0AE61F68" w14:textId="77777777" w:rsidR="00492C63" w:rsidRDefault="00492C63" w:rsidP="00492C63">
            <w:pPr>
              <w:rPr>
                <w:rFonts w:ascii="Arial" w:hAnsi="Arial"/>
                <w:sz w:val="18"/>
                <w:szCs w:val="18"/>
                <w:lang w:val="en-GB"/>
              </w:rPr>
            </w:pPr>
          </w:p>
        </w:tc>
        <w:tc>
          <w:tcPr>
            <w:tcW w:w="358" w:type="dxa"/>
            <w:vMerge/>
          </w:tcPr>
          <w:p w14:paraId="394F9F70" w14:textId="77777777" w:rsidR="00492C63" w:rsidRDefault="00492C63" w:rsidP="00492C63">
            <w:pPr>
              <w:rPr>
                <w:rFonts w:ascii="Arial" w:hAnsi="Arial"/>
                <w:sz w:val="18"/>
                <w:szCs w:val="18"/>
                <w:lang w:val="en-GB"/>
              </w:rPr>
            </w:pPr>
          </w:p>
        </w:tc>
        <w:tc>
          <w:tcPr>
            <w:tcW w:w="2760" w:type="dxa"/>
          </w:tcPr>
          <w:p w14:paraId="3EA4708B" w14:textId="60991F1F" w:rsidR="00492C63" w:rsidRDefault="00492C63" w:rsidP="00492C63">
            <w:pPr>
              <w:rPr>
                <w:rFonts w:ascii="Arial" w:hAnsi="Arial"/>
                <w:sz w:val="18"/>
                <w:szCs w:val="18"/>
                <w:lang w:val="en-GB"/>
              </w:rPr>
            </w:pPr>
            <w:r>
              <w:rPr>
                <w:rFonts w:ascii="Arial" w:hAnsi="Arial"/>
                <w:color w:val="FF0000"/>
                <w:sz w:val="18"/>
                <w:szCs w:val="18"/>
                <w:lang w:val="en-GB"/>
              </w:rPr>
              <w:t>TM:</w:t>
            </w:r>
            <w:r w:rsidR="003D15D9">
              <w:rPr>
                <w:rFonts w:ascii="Arial" w:hAnsi="Arial"/>
                <w:color w:val="FF0000"/>
                <w:sz w:val="18"/>
                <w:szCs w:val="18"/>
                <w:lang w:val="en-GB"/>
              </w:rPr>
              <w:t xml:space="preserve"> agree</w:t>
            </w:r>
          </w:p>
        </w:tc>
        <w:tc>
          <w:tcPr>
            <w:tcW w:w="365" w:type="dxa"/>
            <w:vMerge/>
          </w:tcPr>
          <w:p w14:paraId="457E4AB4" w14:textId="77777777" w:rsidR="00492C63" w:rsidRDefault="00492C63" w:rsidP="00492C63">
            <w:pPr>
              <w:rPr>
                <w:rFonts w:ascii="Arial" w:hAnsi="Arial"/>
                <w:sz w:val="18"/>
                <w:szCs w:val="18"/>
                <w:lang w:val="en-GB"/>
              </w:rPr>
            </w:pPr>
          </w:p>
        </w:tc>
        <w:tc>
          <w:tcPr>
            <w:tcW w:w="365" w:type="dxa"/>
            <w:vMerge/>
          </w:tcPr>
          <w:p w14:paraId="1904BCCD" w14:textId="77777777" w:rsidR="00492C63" w:rsidRDefault="00492C63" w:rsidP="00492C63">
            <w:pPr>
              <w:rPr>
                <w:rFonts w:ascii="Arial" w:hAnsi="Arial"/>
                <w:sz w:val="18"/>
                <w:szCs w:val="18"/>
                <w:lang w:val="en-GB"/>
              </w:rPr>
            </w:pPr>
          </w:p>
        </w:tc>
        <w:tc>
          <w:tcPr>
            <w:tcW w:w="365" w:type="dxa"/>
            <w:vMerge/>
          </w:tcPr>
          <w:p w14:paraId="65CBBD0B" w14:textId="77777777" w:rsidR="00492C63" w:rsidRDefault="00492C63" w:rsidP="00492C63">
            <w:pPr>
              <w:rPr>
                <w:rFonts w:ascii="Arial" w:hAnsi="Arial"/>
                <w:sz w:val="18"/>
                <w:szCs w:val="18"/>
                <w:lang w:val="en-GB"/>
              </w:rPr>
            </w:pPr>
          </w:p>
        </w:tc>
        <w:tc>
          <w:tcPr>
            <w:tcW w:w="365" w:type="dxa"/>
            <w:vMerge/>
          </w:tcPr>
          <w:p w14:paraId="54202E27" w14:textId="77777777" w:rsidR="00492C63" w:rsidRDefault="00492C63" w:rsidP="00492C63">
            <w:pPr>
              <w:rPr>
                <w:rFonts w:ascii="Arial" w:hAnsi="Arial"/>
                <w:sz w:val="18"/>
                <w:szCs w:val="18"/>
                <w:lang w:val="en-GB"/>
              </w:rPr>
            </w:pPr>
          </w:p>
        </w:tc>
        <w:tc>
          <w:tcPr>
            <w:tcW w:w="365" w:type="dxa"/>
            <w:vMerge/>
          </w:tcPr>
          <w:p w14:paraId="7197823B" w14:textId="77777777" w:rsidR="00492C63" w:rsidRDefault="00492C63" w:rsidP="00492C63">
            <w:pPr>
              <w:rPr>
                <w:rFonts w:ascii="Arial" w:hAnsi="Arial"/>
                <w:sz w:val="18"/>
                <w:szCs w:val="18"/>
                <w:lang w:val="en-GB"/>
              </w:rPr>
            </w:pPr>
          </w:p>
        </w:tc>
        <w:tc>
          <w:tcPr>
            <w:tcW w:w="365" w:type="dxa"/>
            <w:vMerge/>
          </w:tcPr>
          <w:p w14:paraId="5C6BF922" w14:textId="77777777" w:rsidR="00492C63" w:rsidRDefault="00492C63" w:rsidP="00492C63">
            <w:pPr>
              <w:rPr>
                <w:rFonts w:ascii="Arial" w:hAnsi="Arial"/>
                <w:sz w:val="18"/>
                <w:szCs w:val="18"/>
                <w:lang w:val="en-GB"/>
              </w:rPr>
            </w:pPr>
          </w:p>
        </w:tc>
      </w:tr>
      <w:tr w:rsidR="00492C63" w14:paraId="4A196C57" w14:textId="77777777">
        <w:trPr>
          <w:cantSplit/>
          <w:trHeight w:val="726"/>
        </w:trPr>
        <w:tc>
          <w:tcPr>
            <w:tcW w:w="1398" w:type="dxa"/>
            <w:vMerge w:val="restart"/>
          </w:tcPr>
          <w:p w14:paraId="2B5F7A9C" w14:textId="77777777" w:rsidR="00492C63" w:rsidRDefault="00492C63" w:rsidP="00492C63">
            <w:pPr>
              <w:rPr>
                <w:rFonts w:ascii="Arial" w:hAnsi="Arial"/>
                <w:sz w:val="18"/>
                <w:szCs w:val="18"/>
                <w:lang w:val="en-GB"/>
              </w:rPr>
            </w:pPr>
            <w:r>
              <w:rPr>
                <w:rFonts w:ascii="Arial" w:hAnsi="Arial"/>
                <w:sz w:val="18"/>
                <w:szCs w:val="18"/>
                <w:lang w:val="en-GB"/>
              </w:rPr>
              <w:lastRenderedPageBreak/>
              <w:t>Science and technological issues</w:t>
            </w:r>
          </w:p>
        </w:tc>
        <w:tc>
          <w:tcPr>
            <w:tcW w:w="1583" w:type="dxa"/>
            <w:vMerge w:val="restart"/>
          </w:tcPr>
          <w:p w14:paraId="08EF797C" w14:textId="77777777" w:rsidR="00492C63" w:rsidRDefault="00492C63" w:rsidP="00492C63">
            <w:pPr>
              <w:rPr>
                <w:rFonts w:ascii="Arial" w:hAnsi="Arial"/>
                <w:sz w:val="18"/>
                <w:szCs w:val="18"/>
                <w:lang w:val="en-GB"/>
              </w:rPr>
            </w:pPr>
            <w:r>
              <w:rPr>
                <w:rFonts w:ascii="Arial" w:hAnsi="Arial"/>
                <w:sz w:val="18"/>
                <w:szCs w:val="18"/>
                <w:lang w:val="en-GB"/>
              </w:rPr>
              <w:t xml:space="preserve">Project based on sound science and </w:t>
            </w:r>
            <w:proofErr w:type="gramStart"/>
            <w:r>
              <w:rPr>
                <w:rFonts w:ascii="Arial" w:hAnsi="Arial"/>
                <w:sz w:val="18"/>
                <w:szCs w:val="18"/>
                <w:lang w:val="en-GB"/>
              </w:rPr>
              <w:t>well established</w:t>
            </w:r>
            <w:proofErr w:type="gramEnd"/>
            <w:r>
              <w:rPr>
                <w:rFonts w:ascii="Arial" w:hAnsi="Arial"/>
                <w:sz w:val="18"/>
                <w:szCs w:val="18"/>
                <w:lang w:val="en-GB"/>
              </w:rPr>
              <w:t xml:space="preserve"> technologies</w:t>
            </w:r>
          </w:p>
        </w:tc>
        <w:tc>
          <w:tcPr>
            <w:tcW w:w="1589" w:type="dxa"/>
            <w:vMerge w:val="restart"/>
          </w:tcPr>
          <w:p w14:paraId="6614301C" w14:textId="77777777" w:rsidR="00492C63" w:rsidRDefault="00492C63" w:rsidP="00492C63">
            <w:pPr>
              <w:rPr>
                <w:rFonts w:ascii="Arial" w:hAnsi="Arial"/>
                <w:sz w:val="18"/>
                <w:szCs w:val="18"/>
                <w:lang w:val="en-GB"/>
              </w:rPr>
            </w:pPr>
            <w:r>
              <w:rPr>
                <w:rFonts w:ascii="Arial" w:hAnsi="Arial"/>
                <w:sz w:val="18"/>
                <w:szCs w:val="18"/>
                <w:lang w:val="en-GB"/>
              </w:rPr>
              <w:t>Project testing approaches, methods or technologies but based on sound analysis of options and risks</w:t>
            </w:r>
          </w:p>
        </w:tc>
        <w:tc>
          <w:tcPr>
            <w:tcW w:w="1593" w:type="dxa"/>
            <w:vMerge w:val="restart"/>
          </w:tcPr>
          <w:p w14:paraId="2F868681" w14:textId="77777777" w:rsidR="00492C63" w:rsidRDefault="00492C63" w:rsidP="00492C63">
            <w:pPr>
              <w:rPr>
                <w:rFonts w:ascii="Arial" w:hAnsi="Arial"/>
                <w:sz w:val="18"/>
                <w:szCs w:val="18"/>
                <w:lang w:val="en-GB"/>
              </w:rPr>
            </w:pPr>
            <w:r>
              <w:rPr>
                <w:rFonts w:ascii="Arial" w:hAnsi="Arial"/>
                <w:sz w:val="18"/>
                <w:szCs w:val="18"/>
                <w:lang w:val="en-GB"/>
              </w:rPr>
              <w:t>Many scientific and /or technological uncertainties</w:t>
            </w:r>
          </w:p>
        </w:tc>
        <w:tc>
          <w:tcPr>
            <w:tcW w:w="355" w:type="dxa"/>
            <w:vMerge w:val="restart"/>
          </w:tcPr>
          <w:p w14:paraId="56E2BEA8" w14:textId="5D312807" w:rsidR="00492C63" w:rsidRDefault="00FC5724" w:rsidP="00492C63">
            <w:pPr>
              <w:rPr>
                <w:rFonts w:ascii="Arial" w:hAnsi="Arial"/>
                <w:sz w:val="18"/>
                <w:szCs w:val="18"/>
                <w:lang w:val="en-GB"/>
              </w:rPr>
            </w:pPr>
            <w:r>
              <w:rPr>
                <w:rFonts w:ascii="Arial" w:hAnsi="Arial"/>
                <w:sz w:val="18"/>
                <w:szCs w:val="18"/>
                <w:lang w:val="en-GB"/>
              </w:rPr>
              <w:t>x</w:t>
            </w:r>
          </w:p>
        </w:tc>
        <w:tc>
          <w:tcPr>
            <w:tcW w:w="355" w:type="dxa"/>
            <w:vMerge w:val="restart"/>
          </w:tcPr>
          <w:p w14:paraId="53B90AEC" w14:textId="77777777" w:rsidR="00492C63" w:rsidRDefault="00492C63" w:rsidP="00492C63">
            <w:pPr>
              <w:rPr>
                <w:rFonts w:ascii="Arial" w:hAnsi="Arial"/>
                <w:sz w:val="18"/>
                <w:szCs w:val="18"/>
                <w:lang w:val="en-GB"/>
              </w:rPr>
            </w:pPr>
          </w:p>
        </w:tc>
        <w:tc>
          <w:tcPr>
            <w:tcW w:w="355" w:type="dxa"/>
            <w:vMerge w:val="restart"/>
          </w:tcPr>
          <w:p w14:paraId="7CE4DC0B" w14:textId="77777777" w:rsidR="00492C63" w:rsidRDefault="00492C63" w:rsidP="00492C63">
            <w:pPr>
              <w:rPr>
                <w:rFonts w:ascii="Arial" w:hAnsi="Arial"/>
                <w:sz w:val="18"/>
                <w:szCs w:val="18"/>
                <w:lang w:val="en-GB"/>
              </w:rPr>
            </w:pPr>
          </w:p>
        </w:tc>
        <w:tc>
          <w:tcPr>
            <w:tcW w:w="356" w:type="dxa"/>
            <w:vMerge w:val="restart"/>
          </w:tcPr>
          <w:p w14:paraId="72DA89CE" w14:textId="77777777" w:rsidR="00492C63" w:rsidRDefault="00492C63" w:rsidP="00492C63">
            <w:pPr>
              <w:rPr>
                <w:rFonts w:ascii="Arial" w:hAnsi="Arial"/>
                <w:sz w:val="18"/>
                <w:szCs w:val="18"/>
                <w:lang w:val="en-GB"/>
              </w:rPr>
            </w:pPr>
          </w:p>
        </w:tc>
        <w:tc>
          <w:tcPr>
            <w:tcW w:w="356" w:type="dxa"/>
            <w:vMerge w:val="restart"/>
          </w:tcPr>
          <w:p w14:paraId="44E58EC2" w14:textId="77777777" w:rsidR="00492C63" w:rsidRDefault="00492C63" w:rsidP="00492C63">
            <w:pPr>
              <w:rPr>
                <w:rFonts w:ascii="Arial" w:hAnsi="Arial"/>
                <w:sz w:val="18"/>
                <w:szCs w:val="18"/>
                <w:lang w:val="en-GB"/>
              </w:rPr>
            </w:pPr>
          </w:p>
        </w:tc>
        <w:tc>
          <w:tcPr>
            <w:tcW w:w="358" w:type="dxa"/>
            <w:vMerge w:val="restart"/>
          </w:tcPr>
          <w:p w14:paraId="35A28A1C" w14:textId="77777777" w:rsidR="00492C63" w:rsidRDefault="00492C63" w:rsidP="00492C63">
            <w:pPr>
              <w:rPr>
                <w:rFonts w:ascii="Arial" w:hAnsi="Arial"/>
                <w:sz w:val="18"/>
                <w:szCs w:val="18"/>
                <w:lang w:val="en-GB"/>
              </w:rPr>
            </w:pPr>
          </w:p>
        </w:tc>
        <w:tc>
          <w:tcPr>
            <w:tcW w:w="2760" w:type="dxa"/>
          </w:tcPr>
          <w:p w14:paraId="379921A6" w14:textId="13C08EC0" w:rsidR="00492C63" w:rsidRDefault="00492C63" w:rsidP="00492C63">
            <w:pPr>
              <w:rPr>
                <w:rFonts w:ascii="Arial" w:hAnsi="Arial"/>
                <w:sz w:val="18"/>
                <w:szCs w:val="18"/>
                <w:lang w:val="en-GB"/>
              </w:rPr>
            </w:pPr>
            <w:r>
              <w:rPr>
                <w:rFonts w:ascii="Arial" w:hAnsi="Arial"/>
                <w:sz w:val="18"/>
                <w:szCs w:val="18"/>
                <w:lang w:val="en-GB"/>
              </w:rPr>
              <w:t>PM:</w:t>
            </w:r>
            <w:r w:rsidR="00FC5724">
              <w:rPr>
                <w:rFonts w:ascii="Arial" w:hAnsi="Arial"/>
                <w:sz w:val="18"/>
                <w:szCs w:val="18"/>
                <w:lang w:val="en-GB"/>
              </w:rPr>
              <w:t xml:space="preserve"> </w:t>
            </w:r>
            <w:r w:rsidR="00FC5724">
              <w:rPr>
                <w:rFonts w:ascii="Calibri" w:eastAsia="Calibri" w:hAnsi="Calibri" w:cs="Calibri"/>
                <w:sz w:val="18"/>
                <w:szCs w:val="18"/>
              </w:rPr>
              <w:t>Site selection based on well-established methodology. Field interventions based on proven conservation measures. Policy components (especially financial institution engagement) have a higher level of uncertainty but by linking to IBAT provides established implementation system and additional funding secured to work with others in Cambridge Conservation Initiative to better engage with standards and safeguards.</w:t>
            </w:r>
          </w:p>
        </w:tc>
        <w:tc>
          <w:tcPr>
            <w:tcW w:w="365" w:type="dxa"/>
            <w:vMerge w:val="restart"/>
          </w:tcPr>
          <w:p w14:paraId="08ACB01B" w14:textId="21312F94" w:rsidR="00492C63" w:rsidRDefault="005964C3" w:rsidP="00492C63">
            <w:pPr>
              <w:rPr>
                <w:rFonts w:ascii="Arial" w:hAnsi="Arial"/>
                <w:sz w:val="18"/>
                <w:szCs w:val="18"/>
                <w:lang w:val="en-GB"/>
              </w:rPr>
            </w:pPr>
            <w:r>
              <w:rPr>
                <w:rFonts w:ascii="Arial" w:hAnsi="Arial"/>
                <w:sz w:val="18"/>
                <w:szCs w:val="18"/>
                <w:lang w:val="en-GB"/>
              </w:rPr>
              <w:t>X</w:t>
            </w:r>
          </w:p>
        </w:tc>
        <w:tc>
          <w:tcPr>
            <w:tcW w:w="365" w:type="dxa"/>
            <w:vMerge w:val="restart"/>
          </w:tcPr>
          <w:p w14:paraId="63ECA445" w14:textId="77777777" w:rsidR="00492C63" w:rsidRDefault="00492C63" w:rsidP="00492C63">
            <w:pPr>
              <w:rPr>
                <w:rFonts w:ascii="Arial" w:hAnsi="Arial"/>
                <w:sz w:val="18"/>
                <w:szCs w:val="18"/>
                <w:lang w:val="en-GB"/>
              </w:rPr>
            </w:pPr>
          </w:p>
        </w:tc>
        <w:tc>
          <w:tcPr>
            <w:tcW w:w="365" w:type="dxa"/>
            <w:vMerge w:val="restart"/>
          </w:tcPr>
          <w:p w14:paraId="0866C835" w14:textId="77777777" w:rsidR="00492C63" w:rsidRDefault="00492C63" w:rsidP="00492C63">
            <w:pPr>
              <w:rPr>
                <w:rFonts w:ascii="Arial" w:hAnsi="Arial"/>
                <w:sz w:val="18"/>
                <w:szCs w:val="18"/>
                <w:lang w:val="en-GB"/>
              </w:rPr>
            </w:pPr>
          </w:p>
        </w:tc>
        <w:tc>
          <w:tcPr>
            <w:tcW w:w="365" w:type="dxa"/>
            <w:vMerge w:val="restart"/>
          </w:tcPr>
          <w:p w14:paraId="6A1B4443" w14:textId="77777777" w:rsidR="00492C63" w:rsidRDefault="00492C63" w:rsidP="00492C63">
            <w:pPr>
              <w:rPr>
                <w:rFonts w:ascii="Arial" w:hAnsi="Arial"/>
                <w:sz w:val="18"/>
                <w:szCs w:val="18"/>
                <w:lang w:val="en-GB"/>
              </w:rPr>
            </w:pPr>
          </w:p>
        </w:tc>
        <w:tc>
          <w:tcPr>
            <w:tcW w:w="365" w:type="dxa"/>
            <w:vMerge w:val="restart"/>
          </w:tcPr>
          <w:p w14:paraId="3316A238" w14:textId="77777777" w:rsidR="00492C63" w:rsidRDefault="00492C63" w:rsidP="00492C63">
            <w:pPr>
              <w:rPr>
                <w:rFonts w:ascii="Arial" w:hAnsi="Arial"/>
                <w:sz w:val="18"/>
                <w:szCs w:val="18"/>
                <w:lang w:val="en-GB"/>
              </w:rPr>
            </w:pPr>
          </w:p>
        </w:tc>
        <w:tc>
          <w:tcPr>
            <w:tcW w:w="365" w:type="dxa"/>
            <w:vMerge w:val="restart"/>
          </w:tcPr>
          <w:p w14:paraId="065A1D0F" w14:textId="77777777" w:rsidR="00492C63" w:rsidRDefault="00492C63" w:rsidP="00492C63">
            <w:pPr>
              <w:rPr>
                <w:rFonts w:ascii="Arial" w:hAnsi="Arial"/>
                <w:sz w:val="18"/>
                <w:szCs w:val="18"/>
                <w:lang w:val="en-GB"/>
              </w:rPr>
            </w:pPr>
          </w:p>
        </w:tc>
      </w:tr>
      <w:tr w:rsidR="00492C63" w14:paraId="305AA69C" w14:textId="77777777">
        <w:trPr>
          <w:cantSplit/>
          <w:trHeight w:val="726"/>
        </w:trPr>
        <w:tc>
          <w:tcPr>
            <w:tcW w:w="1398" w:type="dxa"/>
            <w:vMerge/>
          </w:tcPr>
          <w:p w14:paraId="4C5E1FAB" w14:textId="77777777" w:rsidR="00492C63" w:rsidRDefault="00492C63" w:rsidP="00492C63">
            <w:pPr>
              <w:rPr>
                <w:rFonts w:ascii="Arial" w:hAnsi="Arial"/>
                <w:sz w:val="18"/>
                <w:szCs w:val="18"/>
                <w:lang w:val="en-GB"/>
              </w:rPr>
            </w:pPr>
          </w:p>
        </w:tc>
        <w:tc>
          <w:tcPr>
            <w:tcW w:w="1583" w:type="dxa"/>
            <w:vMerge/>
          </w:tcPr>
          <w:p w14:paraId="51F1C9B2" w14:textId="77777777" w:rsidR="00492C63" w:rsidRDefault="00492C63" w:rsidP="00492C63">
            <w:pPr>
              <w:rPr>
                <w:rFonts w:ascii="Arial" w:hAnsi="Arial"/>
                <w:sz w:val="18"/>
                <w:szCs w:val="18"/>
                <w:lang w:val="en-GB"/>
              </w:rPr>
            </w:pPr>
          </w:p>
        </w:tc>
        <w:tc>
          <w:tcPr>
            <w:tcW w:w="1589" w:type="dxa"/>
            <w:vMerge/>
          </w:tcPr>
          <w:p w14:paraId="43D3A50E" w14:textId="77777777" w:rsidR="00492C63" w:rsidRDefault="00492C63" w:rsidP="00492C63">
            <w:pPr>
              <w:rPr>
                <w:rFonts w:ascii="Arial" w:hAnsi="Arial"/>
                <w:sz w:val="18"/>
                <w:szCs w:val="18"/>
                <w:lang w:val="en-GB"/>
              </w:rPr>
            </w:pPr>
          </w:p>
        </w:tc>
        <w:tc>
          <w:tcPr>
            <w:tcW w:w="1593" w:type="dxa"/>
            <w:vMerge/>
          </w:tcPr>
          <w:p w14:paraId="296FD970" w14:textId="77777777" w:rsidR="00492C63" w:rsidRDefault="00492C63" w:rsidP="00492C63">
            <w:pPr>
              <w:rPr>
                <w:rFonts w:ascii="Arial" w:hAnsi="Arial"/>
                <w:sz w:val="18"/>
                <w:szCs w:val="18"/>
                <w:lang w:val="en-GB"/>
              </w:rPr>
            </w:pPr>
          </w:p>
        </w:tc>
        <w:tc>
          <w:tcPr>
            <w:tcW w:w="355" w:type="dxa"/>
            <w:vMerge/>
          </w:tcPr>
          <w:p w14:paraId="42F55EE0" w14:textId="77777777" w:rsidR="00492C63" w:rsidRDefault="00492C63" w:rsidP="00492C63">
            <w:pPr>
              <w:rPr>
                <w:rFonts w:ascii="Arial" w:hAnsi="Arial"/>
                <w:sz w:val="18"/>
                <w:szCs w:val="18"/>
                <w:lang w:val="en-GB"/>
              </w:rPr>
            </w:pPr>
          </w:p>
        </w:tc>
        <w:tc>
          <w:tcPr>
            <w:tcW w:w="355" w:type="dxa"/>
            <w:vMerge/>
          </w:tcPr>
          <w:p w14:paraId="5A459243" w14:textId="77777777" w:rsidR="00492C63" w:rsidRDefault="00492C63" w:rsidP="00492C63">
            <w:pPr>
              <w:rPr>
                <w:rFonts w:ascii="Arial" w:hAnsi="Arial"/>
                <w:sz w:val="18"/>
                <w:szCs w:val="18"/>
                <w:lang w:val="en-GB"/>
              </w:rPr>
            </w:pPr>
          </w:p>
        </w:tc>
        <w:tc>
          <w:tcPr>
            <w:tcW w:w="355" w:type="dxa"/>
            <w:vMerge/>
          </w:tcPr>
          <w:p w14:paraId="3A08FAD8" w14:textId="77777777" w:rsidR="00492C63" w:rsidRDefault="00492C63" w:rsidP="00492C63">
            <w:pPr>
              <w:rPr>
                <w:rFonts w:ascii="Arial" w:hAnsi="Arial"/>
                <w:sz w:val="18"/>
                <w:szCs w:val="18"/>
                <w:lang w:val="en-GB"/>
              </w:rPr>
            </w:pPr>
          </w:p>
        </w:tc>
        <w:tc>
          <w:tcPr>
            <w:tcW w:w="356" w:type="dxa"/>
            <w:vMerge/>
          </w:tcPr>
          <w:p w14:paraId="058BF688" w14:textId="77777777" w:rsidR="00492C63" w:rsidRDefault="00492C63" w:rsidP="00492C63">
            <w:pPr>
              <w:rPr>
                <w:rFonts w:ascii="Arial" w:hAnsi="Arial"/>
                <w:sz w:val="18"/>
                <w:szCs w:val="18"/>
                <w:lang w:val="en-GB"/>
              </w:rPr>
            </w:pPr>
          </w:p>
        </w:tc>
        <w:tc>
          <w:tcPr>
            <w:tcW w:w="356" w:type="dxa"/>
            <w:vMerge/>
          </w:tcPr>
          <w:p w14:paraId="657D6C83" w14:textId="77777777" w:rsidR="00492C63" w:rsidRDefault="00492C63" w:rsidP="00492C63">
            <w:pPr>
              <w:rPr>
                <w:rFonts w:ascii="Arial" w:hAnsi="Arial"/>
                <w:sz w:val="18"/>
                <w:szCs w:val="18"/>
                <w:lang w:val="en-GB"/>
              </w:rPr>
            </w:pPr>
          </w:p>
        </w:tc>
        <w:tc>
          <w:tcPr>
            <w:tcW w:w="358" w:type="dxa"/>
            <w:vMerge/>
          </w:tcPr>
          <w:p w14:paraId="17B8C4C5" w14:textId="77777777" w:rsidR="00492C63" w:rsidRDefault="00492C63" w:rsidP="00492C63">
            <w:pPr>
              <w:rPr>
                <w:rFonts w:ascii="Arial" w:hAnsi="Arial"/>
                <w:sz w:val="18"/>
                <w:szCs w:val="18"/>
                <w:lang w:val="en-GB"/>
              </w:rPr>
            </w:pPr>
          </w:p>
        </w:tc>
        <w:tc>
          <w:tcPr>
            <w:tcW w:w="2760" w:type="dxa"/>
          </w:tcPr>
          <w:p w14:paraId="2661719D" w14:textId="3A425D84" w:rsidR="00492C63" w:rsidRDefault="00492C63" w:rsidP="00492C63">
            <w:pPr>
              <w:rPr>
                <w:rFonts w:ascii="Arial" w:hAnsi="Arial"/>
                <w:sz w:val="18"/>
                <w:szCs w:val="18"/>
                <w:lang w:val="en-GB"/>
              </w:rPr>
            </w:pPr>
            <w:r>
              <w:rPr>
                <w:rFonts w:ascii="Arial" w:hAnsi="Arial"/>
                <w:color w:val="FF0000"/>
                <w:sz w:val="18"/>
                <w:szCs w:val="18"/>
                <w:lang w:val="en-GB"/>
              </w:rPr>
              <w:t>TM:</w:t>
            </w:r>
            <w:r w:rsidR="003D15D9">
              <w:rPr>
                <w:rFonts w:ascii="Arial" w:hAnsi="Arial"/>
                <w:color w:val="FF0000"/>
                <w:sz w:val="18"/>
                <w:szCs w:val="18"/>
                <w:lang w:val="en-GB"/>
              </w:rPr>
              <w:t xml:space="preserve"> agree</w:t>
            </w:r>
          </w:p>
        </w:tc>
        <w:tc>
          <w:tcPr>
            <w:tcW w:w="365" w:type="dxa"/>
            <w:vMerge/>
          </w:tcPr>
          <w:p w14:paraId="035068C8" w14:textId="77777777" w:rsidR="00492C63" w:rsidRDefault="00492C63" w:rsidP="00492C63">
            <w:pPr>
              <w:rPr>
                <w:rFonts w:ascii="Arial" w:hAnsi="Arial"/>
                <w:sz w:val="18"/>
                <w:szCs w:val="18"/>
                <w:lang w:val="en-GB"/>
              </w:rPr>
            </w:pPr>
          </w:p>
        </w:tc>
        <w:tc>
          <w:tcPr>
            <w:tcW w:w="365" w:type="dxa"/>
            <w:vMerge/>
          </w:tcPr>
          <w:p w14:paraId="3ED084D7" w14:textId="77777777" w:rsidR="00492C63" w:rsidRDefault="00492C63" w:rsidP="00492C63">
            <w:pPr>
              <w:rPr>
                <w:rFonts w:ascii="Arial" w:hAnsi="Arial"/>
                <w:sz w:val="18"/>
                <w:szCs w:val="18"/>
                <w:lang w:val="en-GB"/>
              </w:rPr>
            </w:pPr>
          </w:p>
        </w:tc>
        <w:tc>
          <w:tcPr>
            <w:tcW w:w="365" w:type="dxa"/>
            <w:vMerge/>
          </w:tcPr>
          <w:p w14:paraId="6085112F" w14:textId="77777777" w:rsidR="00492C63" w:rsidRDefault="00492C63" w:rsidP="00492C63">
            <w:pPr>
              <w:rPr>
                <w:rFonts w:ascii="Arial" w:hAnsi="Arial"/>
                <w:sz w:val="18"/>
                <w:szCs w:val="18"/>
                <w:lang w:val="en-GB"/>
              </w:rPr>
            </w:pPr>
          </w:p>
        </w:tc>
        <w:tc>
          <w:tcPr>
            <w:tcW w:w="365" w:type="dxa"/>
            <w:vMerge/>
          </w:tcPr>
          <w:p w14:paraId="6BF12A30" w14:textId="77777777" w:rsidR="00492C63" w:rsidRDefault="00492C63" w:rsidP="00492C63">
            <w:pPr>
              <w:rPr>
                <w:rFonts w:ascii="Arial" w:hAnsi="Arial"/>
                <w:sz w:val="18"/>
                <w:szCs w:val="18"/>
                <w:lang w:val="en-GB"/>
              </w:rPr>
            </w:pPr>
          </w:p>
        </w:tc>
        <w:tc>
          <w:tcPr>
            <w:tcW w:w="365" w:type="dxa"/>
            <w:vMerge/>
          </w:tcPr>
          <w:p w14:paraId="1DEC65C8" w14:textId="77777777" w:rsidR="00492C63" w:rsidRDefault="00492C63" w:rsidP="00492C63">
            <w:pPr>
              <w:rPr>
                <w:rFonts w:ascii="Arial" w:hAnsi="Arial"/>
                <w:sz w:val="18"/>
                <w:szCs w:val="18"/>
                <w:lang w:val="en-GB"/>
              </w:rPr>
            </w:pPr>
          </w:p>
        </w:tc>
        <w:tc>
          <w:tcPr>
            <w:tcW w:w="365" w:type="dxa"/>
            <w:vMerge/>
          </w:tcPr>
          <w:p w14:paraId="11096454" w14:textId="77777777" w:rsidR="00492C63" w:rsidRDefault="00492C63" w:rsidP="00492C63">
            <w:pPr>
              <w:rPr>
                <w:rFonts w:ascii="Arial" w:hAnsi="Arial"/>
                <w:sz w:val="18"/>
                <w:szCs w:val="18"/>
                <w:lang w:val="en-GB"/>
              </w:rPr>
            </w:pPr>
          </w:p>
        </w:tc>
      </w:tr>
      <w:tr w:rsidR="00492C63" w14:paraId="54E3A1BA" w14:textId="77777777">
        <w:trPr>
          <w:cantSplit/>
          <w:trHeight w:val="726"/>
        </w:trPr>
        <w:tc>
          <w:tcPr>
            <w:tcW w:w="1398" w:type="dxa"/>
            <w:vMerge w:val="restart"/>
          </w:tcPr>
          <w:p w14:paraId="20B67C13" w14:textId="77777777" w:rsidR="00492C63" w:rsidRDefault="00492C63" w:rsidP="00492C63">
            <w:pPr>
              <w:rPr>
                <w:rFonts w:ascii="Arial" w:hAnsi="Arial"/>
                <w:sz w:val="18"/>
                <w:szCs w:val="18"/>
                <w:lang w:val="en-GB"/>
              </w:rPr>
            </w:pPr>
            <w:r>
              <w:rPr>
                <w:rFonts w:ascii="Arial" w:hAnsi="Arial"/>
                <w:sz w:val="18"/>
                <w:szCs w:val="18"/>
                <w:lang w:val="en-GB"/>
              </w:rPr>
              <w:t>Political influences</w:t>
            </w:r>
          </w:p>
        </w:tc>
        <w:tc>
          <w:tcPr>
            <w:tcW w:w="1583" w:type="dxa"/>
            <w:vMerge w:val="restart"/>
          </w:tcPr>
          <w:p w14:paraId="13C2B0BC" w14:textId="77777777" w:rsidR="00492C63" w:rsidRDefault="00492C63" w:rsidP="00492C63">
            <w:pPr>
              <w:rPr>
                <w:rFonts w:ascii="Arial" w:hAnsi="Arial"/>
                <w:sz w:val="18"/>
                <w:szCs w:val="18"/>
                <w:lang w:val="en-GB"/>
              </w:rPr>
            </w:pPr>
            <w:r>
              <w:rPr>
                <w:rFonts w:ascii="Arial" w:hAnsi="Arial"/>
                <w:sz w:val="18"/>
                <w:szCs w:val="18"/>
                <w:lang w:val="en-GB"/>
              </w:rPr>
              <w:t>Project decisions and choices are not particularly politically driven</w:t>
            </w:r>
          </w:p>
        </w:tc>
        <w:tc>
          <w:tcPr>
            <w:tcW w:w="1589" w:type="dxa"/>
            <w:vMerge w:val="restart"/>
          </w:tcPr>
          <w:p w14:paraId="2F02C8E1" w14:textId="77777777" w:rsidR="00492C63" w:rsidRDefault="00492C63" w:rsidP="00492C63">
            <w:pPr>
              <w:rPr>
                <w:rFonts w:ascii="Arial" w:hAnsi="Arial"/>
                <w:sz w:val="18"/>
                <w:szCs w:val="18"/>
                <w:lang w:val="en-GB"/>
              </w:rPr>
            </w:pPr>
            <w:r>
              <w:rPr>
                <w:rFonts w:ascii="Arial" w:hAnsi="Arial"/>
                <w:sz w:val="18"/>
                <w:szCs w:val="18"/>
                <w:lang w:val="en-GB"/>
              </w:rPr>
              <w:t>Signs that some project decisions are politically motivated</w:t>
            </w:r>
          </w:p>
        </w:tc>
        <w:tc>
          <w:tcPr>
            <w:tcW w:w="1593" w:type="dxa"/>
            <w:vMerge w:val="restart"/>
          </w:tcPr>
          <w:p w14:paraId="18E13C81" w14:textId="77777777" w:rsidR="00492C63" w:rsidRDefault="00492C63" w:rsidP="00492C63">
            <w:pPr>
              <w:rPr>
                <w:rFonts w:ascii="Arial" w:hAnsi="Arial"/>
                <w:sz w:val="18"/>
                <w:szCs w:val="18"/>
                <w:lang w:val="en-GB"/>
              </w:rPr>
            </w:pPr>
            <w:r>
              <w:rPr>
                <w:rFonts w:ascii="Arial" w:hAnsi="Arial"/>
                <w:sz w:val="18"/>
                <w:szCs w:val="18"/>
                <w:lang w:val="en-GB"/>
              </w:rPr>
              <w:t>Project is subject to a variety of political influences that may jeopardize project objectives</w:t>
            </w:r>
          </w:p>
        </w:tc>
        <w:tc>
          <w:tcPr>
            <w:tcW w:w="355" w:type="dxa"/>
            <w:vMerge w:val="restart"/>
          </w:tcPr>
          <w:p w14:paraId="13DACF66" w14:textId="5A9A27BB" w:rsidR="00492C63" w:rsidRDefault="00FC5724" w:rsidP="00492C63">
            <w:pPr>
              <w:rPr>
                <w:rFonts w:ascii="Arial" w:hAnsi="Arial"/>
                <w:sz w:val="18"/>
                <w:szCs w:val="18"/>
                <w:lang w:val="en-GB"/>
              </w:rPr>
            </w:pPr>
            <w:r>
              <w:rPr>
                <w:rFonts w:ascii="Arial" w:hAnsi="Arial"/>
                <w:sz w:val="18"/>
                <w:szCs w:val="18"/>
                <w:lang w:val="en-GB"/>
              </w:rPr>
              <w:t>x</w:t>
            </w:r>
          </w:p>
        </w:tc>
        <w:tc>
          <w:tcPr>
            <w:tcW w:w="355" w:type="dxa"/>
            <w:vMerge w:val="restart"/>
          </w:tcPr>
          <w:p w14:paraId="4C5327D0" w14:textId="77777777" w:rsidR="00492C63" w:rsidRDefault="00492C63" w:rsidP="00492C63">
            <w:pPr>
              <w:rPr>
                <w:rFonts w:ascii="Arial" w:hAnsi="Arial"/>
                <w:sz w:val="18"/>
                <w:szCs w:val="18"/>
                <w:lang w:val="en-GB"/>
              </w:rPr>
            </w:pPr>
          </w:p>
        </w:tc>
        <w:tc>
          <w:tcPr>
            <w:tcW w:w="355" w:type="dxa"/>
            <w:vMerge w:val="restart"/>
          </w:tcPr>
          <w:p w14:paraId="2D2B3366" w14:textId="77777777" w:rsidR="00492C63" w:rsidRDefault="00492C63" w:rsidP="00492C63">
            <w:pPr>
              <w:rPr>
                <w:rFonts w:ascii="Arial" w:hAnsi="Arial"/>
                <w:sz w:val="18"/>
                <w:szCs w:val="18"/>
                <w:lang w:val="en-GB"/>
              </w:rPr>
            </w:pPr>
          </w:p>
        </w:tc>
        <w:tc>
          <w:tcPr>
            <w:tcW w:w="356" w:type="dxa"/>
            <w:vMerge w:val="restart"/>
          </w:tcPr>
          <w:p w14:paraId="6D5FABEA" w14:textId="77777777" w:rsidR="00492C63" w:rsidRDefault="00492C63" w:rsidP="00492C63">
            <w:pPr>
              <w:rPr>
                <w:rFonts w:ascii="Arial" w:hAnsi="Arial"/>
                <w:sz w:val="18"/>
                <w:szCs w:val="18"/>
                <w:lang w:val="en-GB"/>
              </w:rPr>
            </w:pPr>
          </w:p>
        </w:tc>
        <w:tc>
          <w:tcPr>
            <w:tcW w:w="356" w:type="dxa"/>
            <w:vMerge w:val="restart"/>
          </w:tcPr>
          <w:p w14:paraId="0A532460" w14:textId="77777777" w:rsidR="00492C63" w:rsidRDefault="00492C63" w:rsidP="00492C63">
            <w:pPr>
              <w:rPr>
                <w:rFonts w:ascii="Arial" w:hAnsi="Arial"/>
                <w:sz w:val="18"/>
                <w:szCs w:val="18"/>
                <w:lang w:val="en-GB"/>
              </w:rPr>
            </w:pPr>
          </w:p>
        </w:tc>
        <w:tc>
          <w:tcPr>
            <w:tcW w:w="358" w:type="dxa"/>
            <w:vMerge w:val="restart"/>
          </w:tcPr>
          <w:p w14:paraId="32A72DCC" w14:textId="77777777" w:rsidR="00492C63" w:rsidRDefault="00492C63" w:rsidP="00492C63">
            <w:pPr>
              <w:rPr>
                <w:rFonts w:ascii="Arial" w:hAnsi="Arial"/>
                <w:sz w:val="18"/>
                <w:szCs w:val="18"/>
                <w:lang w:val="en-GB"/>
              </w:rPr>
            </w:pPr>
          </w:p>
        </w:tc>
        <w:tc>
          <w:tcPr>
            <w:tcW w:w="2760" w:type="dxa"/>
          </w:tcPr>
          <w:p w14:paraId="5294CA6B" w14:textId="78B88A2F" w:rsidR="00492C63" w:rsidRDefault="00492C63" w:rsidP="00492C63">
            <w:pPr>
              <w:rPr>
                <w:rFonts w:ascii="Arial" w:hAnsi="Arial"/>
                <w:sz w:val="18"/>
                <w:szCs w:val="18"/>
                <w:lang w:val="en-GB"/>
              </w:rPr>
            </w:pPr>
            <w:r>
              <w:rPr>
                <w:rFonts w:ascii="Arial" w:hAnsi="Arial"/>
                <w:sz w:val="18"/>
                <w:szCs w:val="18"/>
                <w:lang w:val="en-GB"/>
              </w:rPr>
              <w:t>PM:</w:t>
            </w:r>
            <w:r w:rsidR="00FC5724">
              <w:rPr>
                <w:rFonts w:ascii="Arial" w:hAnsi="Arial"/>
                <w:sz w:val="18"/>
                <w:szCs w:val="18"/>
                <w:lang w:val="en-GB"/>
              </w:rPr>
              <w:t xml:space="preserve"> </w:t>
            </w:r>
            <w:r w:rsidR="00FC5724">
              <w:rPr>
                <w:rFonts w:ascii="Calibri" w:eastAsia="Calibri" w:hAnsi="Calibri" w:cs="Calibri"/>
                <w:sz w:val="18"/>
                <w:szCs w:val="18"/>
              </w:rPr>
              <w:t>Decisions not motivated by political considerations.</w:t>
            </w:r>
          </w:p>
        </w:tc>
        <w:tc>
          <w:tcPr>
            <w:tcW w:w="365" w:type="dxa"/>
            <w:vMerge w:val="restart"/>
          </w:tcPr>
          <w:p w14:paraId="31264682" w14:textId="5DFD196E" w:rsidR="00492C63" w:rsidRDefault="005964C3" w:rsidP="00492C63">
            <w:pPr>
              <w:rPr>
                <w:rFonts w:ascii="Arial" w:hAnsi="Arial"/>
                <w:sz w:val="18"/>
                <w:szCs w:val="18"/>
                <w:lang w:val="en-GB"/>
              </w:rPr>
            </w:pPr>
            <w:r>
              <w:rPr>
                <w:rFonts w:ascii="Arial" w:hAnsi="Arial"/>
                <w:sz w:val="18"/>
                <w:szCs w:val="18"/>
                <w:lang w:val="en-GB"/>
              </w:rPr>
              <w:t>X</w:t>
            </w:r>
          </w:p>
        </w:tc>
        <w:tc>
          <w:tcPr>
            <w:tcW w:w="365" w:type="dxa"/>
            <w:vMerge w:val="restart"/>
          </w:tcPr>
          <w:p w14:paraId="246BC8B0" w14:textId="77777777" w:rsidR="00492C63" w:rsidRDefault="00492C63" w:rsidP="00492C63">
            <w:pPr>
              <w:rPr>
                <w:rFonts w:ascii="Arial" w:hAnsi="Arial"/>
                <w:sz w:val="18"/>
                <w:szCs w:val="18"/>
                <w:lang w:val="en-GB"/>
              </w:rPr>
            </w:pPr>
          </w:p>
        </w:tc>
        <w:tc>
          <w:tcPr>
            <w:tcW w:w="365" w:type="dxa"/>
            <w:vMerge w:val="restart"/>
          </w:tcPr>
          <w:p w14:paraId="55FECB26" w14:textId="77777777" w:rsidR="00492C63" w:rsidRDefault="00492C63" w:rsidP="00492C63">
            <w:pPr>
              <w:rPr>
                <w:rFonts w:ascii="Arial" w:hAnsi="Arial"/>
                <w:sz w:val="18"/>
                <w:szCs w:val="18"/>
                <w:lang w:val="en-GB"/>
              </w:rPr>
            </w:pPr>
          </w:p>
        </w:tc>
        <w:tc>
          <w:tcPr>
            <w:tcW w:w="365" w:type="dxa"/>
            <w:vMerge w:val="restart"/>
          </w:tcPr>
          <w:p w14:paraId="2AC44806" w14:textId="77777777" w:rsidR="00492C63" w:rsidRDefault="00492C63" w:rsidP="00492C63">
            <w:pPr>
              <w:rPr>
                <w:rFonts w:ascii="Arial" w:hAnsi="Arial"/>
                <w:sz w:val="18"/>
                <w:szCs w:val="18"/>
                <w:lang w:val="en-GB"/>
              </w:rPr>
            </w:pPr>
          </w:p>
        </w:tc>
        <w:tc>
          <w:tcPr>
            <w:tcW w:w="365" w:type="dxa"/>
            <w:vMerge w:val="restart"/>
          </w:tcPr>
          <w:p w14:paraId="470BD224" w14:textId="77777777" w:rsidR="00492C63" w:rsidRDefault="00492C63" w:rsidP="00492C63">
            <w:pPr>
              <w:rPr>
                <w:rFonts w:ascii="Arial" w:hAnsi="Arial"/>
                <w:sz w:val="18"/>
                <w:szCs w:val="18"/>
                <w:lang w:val="en-GB"/>
              </w:rPr>
            </w:pPr>
          </w:p>
        </w:tc>
        <w:tc>
          <w:tcPr>
            <w:tcW w:w="365" w:type="dxa"/>
            <w:vMerge w:val="restart"/>
          </w:tcPr>
          <w:p w14:paraId="2B897F41" w14:textId="77777777" w:rsidR="00492C63" w:rsidRDefault="00492C63" w:rsidP="00492C63">
            <w:pPr>
              <w:rPr>
                <w:rFonts w:ascii="Arial" w:hAnsi="Arial"/>
                <w:sz w:val="18"/>
                <w:szCs w:val="18"/>
                <w:lang w:val="en-GB"/>
              </w:rPr>
            </w:pPr>
          </w:p>
        </w:tc>
      </w:tr>
      <w:tr w:rsidR="00492C63" w14:paraId="010A02B3" w14:textId="77777777">
        <w:trPr>
          <w:cantSplit/>
          <w:trHeight w:val="726"/>
        </w:trPr>
        <w:tc>
          <w:tcPr>
            <w:tcW w:w="1398" w:type="dxa"/>
            <w:vMerge/>
          </w:tcPr>
          <w:p w14:paraId="3BC0307E" w14:textId="77777777" w:rsidR="00492C63" w:rsidRDefault="00492C63" w:rsidP="00492C63">
            <w:pPr>
              <w:rPr>
                <w:rFonts w:ascii="Arial" w:hAnsi="Arial"/>
                <w:sz w:val="18"/>
                <w:szCs w:val="18"/>
                <w:lang w:val="en-GB"/>
              </w:rPr>
            </w:pPr>
          </w:p>
        </w:tc>
        <w:tc>
          <w:tcPr>
            <w:tcW w:w="1583" w:type="dxa"/>
            <w:vMerge/>
          </w:tcPr>
          <w:p w14:paraId="57111608" w14:textId="77777777" w:rsidR="00492C63" w:rsidRDefault="00492C63" w:rsidP="00492C63">
            <w:pPr>
              <w:rPr>
                <w:rFonts w:ascii="Arial" w:hAnsi="Arial"/>
                <w:sz w:val="18"/>
                <w:szCs w:val="18"/>
                <w:lang w:val="en-GB"/>
              </w:rPr>
            </w:pPr>
          </w:p>
        </w:tc>
        <w:tc>
          <w:tcPr>
            <w:tcW w:w="1589" w:type="dxa"/>
            <w:vMerge/>
          </w:tcPr>
          <w:p w14:paraId="45871CF4" w14:textId="77777777" w:rsidR="00492C63" w:rsidRDefault="00492C63" w:rsidP="00492C63">
            <w:pPr>
              <w:rPr>
                <w:rFonts w:ascii="Arial" w:hAnsi="Arial"/>
                <w:sz w:val="18"/>
                <w:szCs w:val="18"/>
                <w:lang w:val="en-GB"/>
              </w:rPr>
            </w:pPr>
          </w:p>
        </w:tc>
        <w:tc>
          <w:tcPr>
            <w:tcW w:w="1593" w:type="dxa"/>
            <w:vMerge/>
          </w:tcPr>
          <w:p w14:paraId="6B6E93A1" w14:textId="77777777" w:rsidR="00492C63" w:rsidRDefault="00492C63" w:rsidP="00492C63">
            <w:pPr>
              <w:rPr>
                <w:rFonts w:ascii="Arial" w:hAnsi="Arial"/>
                <w:sz w:val="18"/>
                <w:szCs w:val="18"/>
                <w:lang w:val="en-GB"/>
              </w:rPr>
            </w:pPr>
          </w:p>
        </w:tc>
        <w:tc>
          <w:tcPr>
            <w:tcW w:w="355" w:type="dxa"/>
            <w:vMerge/>
          </w:tcPr>
          <w:p w14:paraId="0C228346" w14:textId="77777777" w:rsidR="00492C63" w:rsidRDefault="00492C63" w:rsidP="00492C63">
            <w:pPr>
              <w:rPr>
                <w:rFonts w:ascii="Arial" w:hAnsi="Arial"/>
                <w:sz w:val="18"/>
                <w:szCs w:val="18"/>
                <w:lang w:val="en-GB"/>
              </w:rPr>
            </w:pPr>
          </w:p>
        </w:tc>
        <w:tc>
          <w:tcPr>
            <w:tcW w:w="355" w:type="dxa"/>
            <w:vMerge/>
          </w:tcPr>
          <w:p w14:paraId="2312CA9B" w14:textId="77777777" w:rsidR="00492C63" w:rsidRDefault="00492C63" w:rsidP="00492C63">
            <w:pPr>
              <w:rPr>
                <w:rFonts w:ascii="Arial" w:hAnsi="Arial"/>
                <w:sz w:val="18"/>
                <w:szCs w:val="18"/>
                <w:lang w:val="en-GB"/>
              </w:rPr>
            </w:pPr>
          </w:p>
        </w:tc>
        <w:tc>
          <w:tcPr>
            <w:tcW w:w="355" w:type="dxa"/>
            <w:vMerge/>
          </w:tcPr>
          <w:p w14:paraId="22F35C4D" w14:textId="77777777" w:rsidR="00492C63" w:rsidRDefault="00492C63" w:rsidP="00492C63">
            <w:pPr>
              <w:rPr>
                <w:rFonts w:ascii="Arial" w:hAnsi="Arial"/>
                <w:sz w:val="18"/>
                <w:szCs w:val="18"/>
                <w:lang w:val="en-GB"/>
              </w:rPr>
            </w:pPr>
          </w:p>
        </w:tc>
        <w:tc>
          <w:tcPr>
            <w:tcW w:w="356" w:type="dxa"/>
            <w:vMerge/>
          </w:tcPr>
          <w:p w14:paraId="6D28AE17" w14:textId="77777777" w:rsidR="00492C63" w:rsidRDefault="00492C63" w:rsidP="00492C63">
            <w:pPr>
              <w:rPr>
                <w:rFonts w:ascii="Arial" w:hAnsi="Arial"/>
                <w:sz w:val="18"/>
                <w:szCs w:val="18"/>
                <w:lang w:val="en-GB"/>
              </w:rPr>
            </w:pPr>
          </w:p>
        </w:tc>
        <w:tc>
          <w:tcPr>
            <w:tcW w:w="356" w:type="dxa"/>
            <w:vMerge/>
          </w:tcPr>
          <w:p w14:paraId="4CABAA6E" w14:textId="77777777" w:rsidR="00492C63" w:rsidRDefault="00492C63" w:rsidP="00492C63">
            <w:pPr>
              <w:rPr>
                <w:rFonts w:ascii="Arial" w:hAnsi="Arial"/>
                <w:sz w:val="18"/>
                <w:szCs w:val="18"/>
                <w:lang w:val="en-GB"/>
              </w:rPr>
            </w:pPr>
          </w:p>
        </w:tc>
        <w:tc>
          <w:tcPr>
            <w:tcW w:w="358" w:type="dxa"/>
            <w:vMerge/>
          </w:tcPr>
          <w:p w14:paraId="70B62463" w14:textId="77777777" w:rsidR="00492C63" w:rsidRDefault="00492C63" w:rsidP="00492C63">
            <w:pPr>
              <w:rPr>
                <w:rFonts w:ascii="Arial" w:hAnsi="Arial"/>
                <w:sz w:val="18"/>
                <w:szCs w:val="18"/>
                <w:lang w:val="en-GB"/>
              </w:rPr>
            </w:pPr>
          </w:p>
        </w:tc>
        <w:tc>
          <w:tcPr>
            <w:tcW w:w="2760" w:type="dxa"/>
          </w:tcPr>
          <w:p w14:paraId="169ECF6C" w14:textId="00AA54BA" w:rsidR="00492C63" w:rsidRDefault="00492C63" w:rsidP="00492C63">
            <w:pPr>
              <w:rPr>
                <w:rFonts w:ascii="Arial" w:hAnsi="Arial"/>
                <w:sz w:val="18"/>
                <w:szCs w:val="18"/>
                <w:lang w:val="en-GB"/>
              </w:rPr>
            </w:pPr>
            <w:r>
              <w:rPr>
                <w:rFonts w:ascii="Arial" w:hAnsi="Arial"/>
                <w:color w:val="FF0000"/>
                <w:sz w:val="18"/>
                <w:szCs w:val="18"/>
                <w:lang w:val="en-GB"/>
              </w:rPr>
              <w:t>TM:</w:t>
            </w:r>
            <w:r w:rsidR="003D15D9">
              <w:rPr>
                <w:rFonts w:ascii="Arial" w:hAnsi="Arial"/>
                <w:color w:val="FF0000"/>
                <w:sz w:val="18"/>
                <w:szCs w:val="18"/>
                <w:lang w:val="en-GB"/>
              </w:rPr>
              <w:t xml:space="preserve"> agree</w:t>
            </w:r>
          </w:p>
        </w:tc>
        <w:tc>
          <w:tcPr>
            <w:tcW w:w="365" w:type="dxa"/>
            <w:vMerge/>
          </w:tcPr>
          <w:p w14:paraId="6588139C" w14:textId="77777777" w:rsidR="00492C63" w:rsidRDefault="00492C63" w:rsidP="00492C63">
            <w:pPr>
              <w:rPr>
                <w:rFonts w:ascii="Arial" w:hAnsi="Arial"/>
                <w:sz w:val="18"/>
                <w:szCs w:val="18"/>
                <w:lang w:val="en-GB"/>
              </w:rPr>
            </w:pPr>
          </w:p>
        </w:tc>
        <w:tc>
          <w:tcPr>
            <w:tcW w:w="365" w:type="dxa"/>
            <w:vMerge/>
          </w:tcPr>
          <w:p w14:paraId="30653C69" w14:textId="77777777" w:rsidR="00492C63" w:rsidRDefault="00492C63" w:rsidP="00492C63">
            <w:pPr>
              <w:rPr>
                <w:rFonts w:ascii="Arial" w:hAnsi="Arial"/>
                <w:sz w:val="18"/>
                <w:szCs w:val="18"/>
                <w:lang w:val="en-GB"/>
              </w:rPr>
            </w:pPr>
          </w:p>
        </w:tc>
        <w:tc>
          <w:tcPr>
            <w:tcW w:w="365" w:type="dxa"/>
            <w:vMerge/>
          </w:tcPr>
          <w:p w14:paraId="36CB61D6" w14:textId="77777777" w:rsidR="00492C63" w:rsidRDefault="00492C63" w:rsidP="00492C63">
            <w:pPr>
              <w:rPr>
                <w:rFonts w:ascii="Arial" w:hAnsi="Arial"/>
                <w:sz w:val="18"/>
                <w:szCs w:val="18"/>
                <w:lang w:val="en-GB"/>
              </w:rPr>
            </w:pPr>
          </w:p>
        </w:tc>
        <w:tc>
          <w:tcPr>
            <w:tcW w:w="365" w:type="dxa"/>
            <w:vMerge/>
          </w:tcPr>
          <w:p w14:paraId="3375127A" w14:textId="77777777" w:rsidR="00492C63" w:rsidRDefault="00492C63" w:rsidP="00492C63">
            <w:pPr>
              <w:rPr>
                <w:rFonts w:ascii="Arial" w:hAnsi="Arial"/>
                <w:sz w:val="18"/>
                <w:szCs w:val="18"/>
                <w:lang w:val="en-GB"/>
              </w:rPr>
            </w:pPr>
          </w:p>
        </w:tc>
        <w:tc>
          <w:tcPr>
            <w:tcW w:w="365" w:type="dxa"/>
            <w:vMerge/>
          </w:tcPr>
          <w:p w14:paraId="2D52B3F4" w14:textId="77777777" w:rsidR="00492C63" w:rsidRDefault="00492C63" w:rsidP="00492C63">
            <w:pPr>
              <w:rPr>
                <w:rFonts w:ascii="Arial" w:hAnsi="Arial"/>
                <w:sz w:val="18"/>
                <w:szCs w:val="18"/>
                <w:lang w:val="en-GB"/>
              </w:rPr>
            </w:pPr>
          </w:p>
        </w:tc>
        <w:tc>
          <w:tcPr>
            <w:tcW w:w="365" w:type="dxa"/>
            <w:vMerge/>
          </w:tcPr>
          <w:p w14:paraId="58CE651E" w14:textId="77777777" w:rsidR="00492C63" w:rsidRDefault="00492C63" w:rsidP="00492C63">
            <w:pPr>
              <w:rPr>
                <w:rFonts w:ascii="Arial" w:hAnsi="Arial"/>
                <w:sz w:val="18"/>
                <w:szCs w:val="18"/>
                <w:lang w:val="en-GB"/>
              </w:rPr>
            </w:pPr>
          </w:p>
        </w:tc>
      </w:tr>
      <w:tr w:rsidR="00492C63" w14:paraId="3E23AC31" w14:textId="77777777">
        <w:trPr>
          <w:cantSplit/>
          <w:trHeight w:val="415"/>
        </w:trPr>
        <w:tc>
          <w:tcPr>
            <w:tcW w:w="1398" w:type="dxa"/>
            <w:vMerge w:val="restart"/>
          </w:tcPr>
          <w:p w14:paraId="7816357C" w14:textId="77777777" w:rsidR="00492C63" w:rsidRDefault="00492C63" w:rsidP="00492C63">
            <w:pPr>
              <w:rPr>
                <w:rFonts w:ascii="Arial" w:hAnsi="Arial"/>
                <w:sz w:val="18"/>
                <w:szCs w:val="18"/>
                <w:lang w:val="en-GB"/>
              </w:rPr>
            </w:pPr>
            <w:r>
              <w:rPr>
                <w:rFonts w:ascii="Arial" w:hAnsi="Arial"/>
                <w:sz w:val="18"/>
                <w:szCs w:val="18"/>
                <w:lang w:val="en-GB"/>
              </w:rPr>
              <w:t xml:space="preserve">Other, please specify. Add </w:t>
            </w:r>
            <w:r>
              <w:rPr>
                <w:rFonts w:ascii="Arial" w:hAnsi="Arial"/>
                <w:sz w:val="18"/>
                <w:szCs w:val="18"/>
                <w:lang w:val="en-GB"/>
              </w:rPr>
              <w:lastRenderedPageBreak/>
              <w:t>rows as necessary</w:t>
            </w:r>
          </w:p>
        </w:tc>
        <w:tc>
          <w:tcPr>
            <w:tcW w:w="1583" w:type="dxa"/>
            <w:vMerge w:val="restart"/>
          </w:tcPr>
          <w:p w14:paraId="070ED98D" w14:textId="77777777" w:rsidR="00492C63" w:rsidRDefault="00492C63" w:rsidP="00492C63">
            <w:pPr>
              <w:rPr>
                <w:rFonts w:ascii="Arial" w:hAnsi="Arial"/>
                <w:sz w:val="18"/>
                <w:szCs w:val="18"/>
                <w:lang w:val="en-GB"/>
              </w:rPr>
            </w:pPr>
          </w:p>
        </w:tc>
        <w:tc>
          <w:tcPr>
            <w:tcW w:w="1589" w:type="dxa"/>
            <w:vMerge w:val="restart"/>
          </w:tcPr>
          <w:p w14:paraId="5FBCACD8" w14:textId="77777777" w:rsidR="00492C63" w:rsidRDefault="00492C63" w:rsidP="00492C63">
            <w:pPr>
              <w:rPr>
                <w:rFonts w:ascii="Arial" w:hAnsi="Arial"/>
                <w:sz w:val="18"/>
                <w:szCs w:val="18"/>
                <w:lang w:val="en-GB"/>
              </w:rPr>
            </w:pPr>
          </w:p>
        </w:tc>
        <w:tc>
          <w:tcPr>
            <w:tcW w:w="1593" w:type="dxa"/>
            <w:vMerge w:val="restart"/>
          </w:tcPr>
          <w:p w14:paraId="643FC444" w14:textId="77777777" w:rsidR="00492C63" w:rsidRDefault="00492C63" w:rsidP="00492C63">
            <w:pPr>
              <w:rPr>
                <w:rFonts w:ascii="Arial" w:hAnsi="Arial"/>
                <w:sz w:val="18"/>
                <w:szCs w:val="18"/>
                <w:lang w:val="en-GB"/>
              </w:rPr>
            </w:pPr>
          </w:p>
        </w:tc>
        <w:tc>
          <w:tcPr>
            <w:tcW w:w="355" w:type="dxa"/>
            <w:vMerge w:val="restart"/>
          </w:tcPr>
          <w:p w14:paraId="7D5950D2" w14:textId="77777777" w:rsidR="00492C63" w:rsidRDefault="00492C63" w:rsidP="00492C63">
            <w:pPr>
              <w:rPr>
                <w:rFonts w:ascii="Arial" w:hAnsi="Arial"/>
                <w:sz w:val="18"/>
                <w:szCs w:val="18"/>
                <w:lang w:val="en-GB"/>
              </w:rPr>
            </w:pPr>
          </w:p>
        </w:tc>
        <w:tc>
          <w:tcPr>
            <w:tcW w:w="355" w:type="dxa"/>
            <w:vMerge w:val="restart"/>
          </w:tcPr>
          <w:p w14:paraId="667E8C9C" w14:textId="77777777" w:rsidR="00492C63" w:rsidRDefault="00492C63" w:rsidP="00492C63">
            <w:pPr>
              <w:rPr>
                <w:rFonts w:ascii="Arial" w:hAnsi="Arial"/>
                <w:sz w:val="18"/>
                <w:szCs w:val="18"/>
                <w:lang w:val="en-GB"/>
              </w:rPr>
            </w:pPr>
          </w:p>
        </w:tc>
        <w:tc>
          <w:tcPr>
            <w:tcW w:w="355" w:type="dxa"/>
            <w:vMerge w:val="restart"/>
          </w:tcPr>
          <w:p w14:paraId="1FE5347C" w14:textId="77777777" w:rsidR="00492C63" w:rsidRDefault="00492C63" w:rsidP="00492C63">
            <w:pPr>
              <w:rPr>
                <w:rFonts w:ascii="Arial" w:hAnsi="Arial"/>
                <w:sz w:val="18"/>
                <w:szCs w:val="18"/>
                <w:lang w:val="en-GB"/>
              </w:rPr>
            </w:pPr>
          </w:p>
        </w:tc>
        <w:tc>
          <w:tcPr>
            <w:tcW w:w="356" w:type="dxa"/>
            <w:vMerge w:val="restart"/>
          </w:tcPr>
          <w:p w14:paraId="371B3D88" w14:textId="77777777" w:rsidR="00492C63" w:rsidRDefault="00492C63" w:rsidP="00492C63">
            <w:pPr>
              <w:rPr>
                <w:rFonts w:ascii="Arial" w:hAnsi="Arial"/>
                <w:sz w:val="18"/>
                <w:szCs w:val="18"/>
                <w:lang w:val="en-GB"/>
              </w:rPr>
            </w:pPr>
          </w:p>
        </w:tc>
        <w:tc>
          <w:tcPr>
            <w:tcW w:w="356" w:type="dxa"/>
            <w:vMerge w:val="restart"/>
          </w:tcPr>
          <w:p w14:paraId="2B1464FF" w14:textId="77777777" w:rsidR="00492C63" w:rsidRDefault="00492C63" w:rsidP="00492C63">
            <w:pPr>
              <w:rPr>
                <w:rFonts w:ascii="Arial" w:hAnsi="Arial"/>
                <w:sz w:val="18"/>
                <w:szCs w:val="18"/>
                <w:lang w:val="en-GB"/>
              </w:rPr>
            </w:pPr>
          </w:p>
        </w:tc>
        <w:tc>
          <w:tcPr>
            <w:tcW w:w="358" w:type="dxa"/>
            <w:vMerge w:val="restart"/>
          </w:tcPr>
          <w:p w14:paraId="48735544" w14:textId="77777777" w:rsidR="00492C63" w:rsidRDefault="00492C63" w:rsidP="00492C63">
            <w:pPr>
              <w:rPr>
                <w:rFonts w:ascii="Arial" w:hAnsi="Arial"/>
                <w:sz w:val="18"/>
                <w:szCs w:val="18"/>
                <w:lang w:val="en-GB"/>
              </w:rPr>
            </w:pPr>
          </w:p>
        </w:tc>
        <w:tc>
          <w:tcPr>
            <w:tcW w:w="2760" w:type="dxa"/>
          </w:tcPr>
          <w:p w14:paraId="0B9AE840" w14:textId="77777777" w:rsidR="00492C63" w:rsidRDefault="00492C63" w:rsidP="00492C63">
            <w:pPr>
              <w:rPr>
                <w:rFonts w:ascii="Arial" w:hAnsi="Arial"/>
                <w:sz w:val="18"/>
                <w:szCs w:val="18"/>
                <w:lang w:val="en-GB"/>
              </w:rPr>
            </w:pPr>
            <w:r>
              <w:rPr>
                <w:rFonts w:ascii="Arial" w:hAnsi="Arial"/>
                <w:sz w:val="18"/>
                <w:szCs w:val="18"/>
                <w:lang w:val="en-GB"/>
              </w:rPr>
              <w:t>PM:</w:t>
            </w:r>
          </w:p>
        </w:tc>
        <w:tc>
          <w:tcPr>
            <w:tcW w:w="365" w:type="dxa"/>
            <w:vMerge w:val="restart"/>
          </w:tcPr>
          <w:p w14:paraId="50CC8ADC" w14:textId="680898E8" w:rsidR="00492C63" w:rsidRDefault="005964C3" w:rsidP="00492C63">
            <w:pPr>
              <w:rPr>
                <w:rFonts w:ascii="Arial" w:hAnsi="Arial"/>
                <w:sz w:val="18"/>
                <w:szCs w:val="18"/>
                <w:lang w:val="en-GB"/>
              </w:rPr>
            </w:pPr>
            <w:r>
              <w:rPr>
                <w:rFonts w:ascii="Arial" w:hAnsi="Arial"/>
                <w:sz w:val="18"/>
                <w:szCs w:val="18"/>
                <w:lang w:val="en-GB"/>
              </w:rPr>
              <w:t>X</w:t>
            </w:r>
          </w:p>
        </w:tc>
        <w:tc>
          <w:tcPr>
            <w:tcW w:w="365" w:type="dxa"/>
            <w:vMerge w:val="restart"/>
          </w:tcPr>
          <w:p w14:paraId="51F7E8D2" w14:textId="77777777" w:rsidR="00492C63" w:rsidRDefault="00492C63" w:rsidP="00492C63">
            <w:pPr>
              <w:rPr>
                <w:rFonts w:ascii="Arial" w:hAnsi="Arial"/>
                <w:sz w:val="18"/>
                <w:szCs w:val="18"/>
                <w:lang w:val="en-GB"/>
              </w:rPr>
            </w:pPr>
          </w:p>
        </w:tc>
        <w:tc>
          <w:tcPr>
            <w:tcW w:w="365" w:type="dxa"/>
            <w:vMerge w:val="restart"/>
          </w:tcPr>
          <w:p w14:paraId="2EABA465" w14:textId="77777777" w:rsidR="00492C63" w:rsidRDefault="00492C63" w:rsidP="00492C63">
            <w:pPr>
              <w:rPr>
                <w:rFonts w:ascii="Arial" w:hAnsi="Arial"/>
                <w:sz w:val="18"/>
                <w:szCs w:val="18"/>
                <w:lang w:val="en-GB"/>
              </w:rPr>
            </w:pPr>
          </w:p>
        </w:tc>
        <w:tc>
          <w:tcPr>
            <w:tcW w:w="365" w:type="dxa"/>
            <w:vMerge w:val="restart"/>
          </w:tcPr>
          <w:p w14:paraId="09CE83F2" w14:textId="77777777" w:rsidR="00492C63" w:rsidRDefault="00492C63" w:rsidP="00492C63">
            <w:pPr>
              <w:rPr>
                <w:rFonts w:ascii="Arial" w:hAnsi="Arial"/>
                <w:sz w:val="18"/>
                <w:szCs w:val="18"/>
                <w:lang w:val="en-GB"/>
              </w:rPr>
            </w:pPr>
          </w:p>
        </w:tc>
        <w:tc>
          <w:tcPr>
            <w:tcW w:w="365" w:type="dxa"/>
            <w:vMerge w:val="restart"/>
          </w:tcPr>
          <w:p w14:paraId="52A898CE" w14:textId="77777777" w:rsidR="00492C63" w:rsidRDefault="00492C63" w:rsidP="00492C63">
            <w:pPr>
              <w:rPr>
                <w:rFonts w:ascii="Arial" w:hAnsi="Arial"/>
                <w:sz w:val="18"/>
                <w:szCs w:val="18"/>
                <w:lang w:val="en-GB"/>
              </w:rPr>
            </w:pPr>
          </w:p>
        </w:tc>
        <w:tc>
          <w:tcPr>
            <w:tcW w:w="365" w:type="dxa"/>
            <w:vMerge w:val="restart"/>
          </w:tcPr>
          <w:p w14:paraId="28FAF207" w14:textId="77777777" w:rsidR="00492C63" w:rsidRDefault="00492C63" w:rsidP="00492C63">
            <w:pPr>
              <w:rPr>
                <w:rFonts w:ascii="Arial" w:hAnsi="Arial"/>
                <w:sz w:val="18"/>
                <w:szCs w:val="18"/>
                <w:lang w:val="en-GB"/>
              </w:rPr>
            </w:pPr>
          </w:p>
        </w:tc>
      </w:tr>
      <w:tr w:rsidR="00492C63" w14:paraId="64AEB506" w14:textId="77777777">
        <w:trPr>
          <w:cantSplit/>
          <w:trHeight w:val="414"/>
        </w:trPr>
        <w:tc>
          <w:tcPr>
            <w:tcW w:w="1398" w:type="dxa"/>
            <w:vMerge/>
            <w:tcBorders>
              <w:bottom w:val="single" w:sz="4" w:space="0" w:color="auto"/>
            </w:tcBorders>
          </w:tcPr>
          <w:p w14:paraId="7991AFBC" w14:textId="77777777" w:rsidR="00492C63" w:rsidRDefault="00492C63" w:rsidP="00492C63">
            <w:pPr>
              <w:rPr>
                <w:rFonts w:ascii="Arial" w:hAnsi="Arial"/>
                <w:sz w:val="18"/>
                <w:szCs w:val="18"/>
                <w:lang w:val="en-GB"/>
              </w:rPr>
            </w:pPr>
          </w:p>
        </w:tc>
        <w:tc>
          <w:tcPr>
            <w:tcW w:w="1583" w:type="dxa"/>
            <w:vMerge/>
            <w:tcBorders>
              <w:bottom w:val="single" w:sz="4" w:space="0" w:color="auto"/>
            </w:tcBorders>
          </w:tcPr>
          <w:p w14:paraId="650FBAA0" w14:textId="77777777" w:rsidR="00492C63" w:rsidRDefault="00492C63" w:rsidP="00492C63">
            <w:pPr>
              <w:rPr>
                <w:rFonts w:ascii="Arial" w:hAnsi="Arial"/>
                <w:sz w:val="18"/>
                <w:szCs w:val="18"/>
                <w:lang w:val="en-GB"/>
              </w:rPr>
            </w:pPr>
          </w:p>
        </w:tc>
        <w:tc>
          <w:tcPr>
            <w:tcW w:w="1589" w:type="dxa"/>
            <w:vMerge/>
            <w:tcBorders>
              <w:bottom w:val="single" w:sz="4" w:space="0" w:color="auto"/>
            </w:tcBorders>
          </w:tcPr>
          <w:p w14:paraId="27778BBB" w14:textId="77777777" w:rsidR="00492C63" w:rsidRDefault="00492C63" w:rsidP="00492C63">
            <w:pPr>
              <w:rPr>
                <w:rFonts w:ascii="Arial" w:hAnsi="Arial"/>
                <w:sz w:val="18"/>
                <w:szCs w:val="18"/>
                <w:lang w:val="en-GB"/>
              </w:rPr>
            </w:pPr>
          </w:p>
        </w:tc>
        <w:tc>
          <w:tcPr>
            <w:tcW w:w="1593" w:type="dxa"/>
            <w:vMerge/>
            <w:tcBorders>
              <w:bottom w:val="single" w:sz="4" w:space="0" w:color="auto"/>
            </w:tcBorders>
          </w:tcPr>
          <w:p w14:paraId="30384539" w14:textId="77777777" w:rsidR="00492C63" w:rsidRDefault="00492C63" w:rsidP="00492C63">
            <w:pPr>
              <w:rPr>
                <w:rFonts w:ascii="Arial" w:hAnsi="Arial"/>
                <w:sz w:val="18"/>
                <w:szCs w:val="18"/>
                <w:lang w:val="en-GB"/>
              </w:rPr>
            </w:pPr>
          </w:p>
        </w:tc>
        <w:tc>
          <w:tcPr>
            <w:tcW w:w="355" w:type="dxa"/>
            <w:vMerge/>
            <w:tcBorders>
              <w:bottom w:val="single" w:sz="4" w:space="0" w:color="auto"/>
            </w:tcBorders>
          </w:tcPr>
          <w:p w14:paraId="79C46FB3" w14:textId="77777777" w:rsidR="00492C63" w:rsidRDefault="00492C63" w:rsidP="00492C63">
            <w:pPr>
              <w:rPr>
                <w:rFonts w:ascii="Arial" w:hAnsi="Arial"/>
                <w:sz w:val="18"/>
                <w:szCs w:val="18"/>
                <w:lang w:val="en-GB"/>
              </w:rPr>
            </w:pPr>
          </w:p>
        </w:tc>
        <w:tc>
          <w:tcPr>
            <w:tcW w:w="355" w:type="dxa"/>
            <w:vMerge/>
            <w:tcBorders>
              <w:bottom w:val="single" w:sz="4" w:space="0" w:color="auto"/>
            </w:tcBorders>
          </w:tcPr>
          <w:p w14:paraId="7FFE179D" w14:textId="77777777" w:rsidR="00492C63" w:rsidRDefault="00492C63" w:rsidP="00492C63">
            <w:pPr>
              <w:rPr>
                <w:rFonts w:ascii="Arial" w:hAnsi="Arial"/>
                <w:sz w:val="18"/>
                <w:szCs w:val="18"/>
                <w:lang w:val="en-GB"/>
              </w:rPr>
            </w:pPr>
          </w:p>
        </w:tc>
        <w:tc>
          <w:tcPr>
            <w:tcW w:w="355" w:type="dxa"/>
            <w:vMerge/>
            <w:tcBorders>
              <w:bottom w:val="single" w:sz="4" w:space="0" w:color="auto"/>
            </w:tcBorders>
          </w:tcPr>
          <w:p w14:paraId="51DCF053" w14:textId="77777777" w:rsidR="00492C63" w:rsidRDefault="00492C63" w:rsidP="00492C63">
            <w:pPr>
              <w:rPr>
                <w:rFonts w:ascii="Arial" w:hAnsi="Arial"/>
                <w:sz w:val="18"/>
                <w:szCs w:val="18"/>
                <w:lang w:val="en-GB"/>
              </w:rPr>
            </w:pPr>
          </w:p>
        </w:tc>
        <w:tc>
          <w:tcPr>
            <w:tcW w:w="356" w:type="dxa"/>
            <w:vMerge/>
            <w:tcBorders>
              <w:bottom w:val="single" w:sz="4" w:space="0" w:color="auto"/>
            </w:tcBorders>
          </w:tcPr>
          <w:p w14:paraId="23FC7798" w14:textId="77777777" w:rsidR="00492C63" w:rsidRDefault="00492C63" w:rsidP="00492C63">
            <w:pPr>
              <w:rPr>
                <w:rFonts w:ascii="Arial" w:hAnsi="Arial"/>
                <w:sz w:val="18"/>
                <w:szCs w:val="18"/>
                <w:lang w:val="en-GB"/>
              </w:rPr>
            </w:pPr>
          </w:p>
        </w:tc>
        <w:tc>
          <w:tcPr>
            <w:tcW w:w="356" w:type="dxa"/>
            <w:vMerge/>
            <w:tcBorders>
              <w:bottom w:val="single" w:sz="4" w:space="0" w:color="auto"/>
            </w:tcBorders>
          </w:tcPr>
          <w:p w14:paraId="2784DB16" w14:textId="77777777" w:rsidR="00492C63" w:rsidRDefault="00492C63" w:rsidP="00492C63">
            <w:pPr>
              <w:rPr>
                <w:rFonts w:ascii="Arial" w:hAnsi="Arial"/>
                <w:sz w:val="18"/>
                <w:szCs w:val="18"/>
                <w:lang w:val="en-GB"/>
              </w:rPr>
            </w:pPr>
          </w:p>
        </w:tc>
        <w:tc>
          <w:tcPr>
            <w:tcW w:w="358" w:type="dxa"/>
            <w:vMerge/>
            <w:tcBorders>
              <w:bottom w:val="single" w:sz="4" w:space="0" w:color="auto"/>
            </w:tcBorders>
          </w:tcPr>
          <w:p w14:paraId="2ED59ECE" w14:textId="77777777" w:rsidR="00492C63" w:rsidRDefault="00492C63" w:rsidP="00492C63">
            <w:pPr>
              <w:rPr>
                <w:rFonts w:ascii="Arial" w:hAnsi="Arial"/>
                <w:sz w:val="18"/>
                <w:szCs w:val="18"/>
                <w:lang w:val="en-GB"/>
              </w:rPr>
            </w:pPr>
          </w:p>
        </w:tc>
        <w:tc>
          <w:tcPr>
            <w:tcW w:w="2760" w:type="dxa"/>
          </w:tcPr>
          <w:p w14:paraId="543A0712" w14:textId="77777777" w:rsidR="00492C63" w:rsidRDefault="00492C63" w:rsidP="00492C63">
            <w:pPr>
              <w:rPr>
                <w:rFonts w:ascii="Arial" w:hAnsi="Arial"/>
                <w:sz w:val="18"/>
                <w:szCs w:val="18"/>
                <w:lang w:val="en-GB"/>
              </w:rPr>
            </w:pPr>
            <w:r>
              <w:rPr>
                <w:rFonts w:ascii="Arial" w:hAnsi="Arial"/>
                <w:color w:val="FF0000"/>
                <w:sz w:val="18"/>
                <w:szCs w:val="18"/>
                <w:lang w:val="en-GB"/>
              </w:rPr>
              <w:t>TM:</w:t>
            </w:r>
          </w:p>
        </w:tc>
        <w:tc>
          <w:tcPr>
            <w:tcW w:w="365" w:type="dxa"/>
            <w:vMerge/>
          </w:tcPr>
          <w:p w14:paraId="512E2D42" w14:textId="77777777" w:rsidR="00492C63" w:rsidRDefault="00492C63" w:rsidP="00492C63">
            <w:pPr>
              <w:rPr>
                <w:rFonts w:ascii="Arial" w:hAnsi="Arial"/>
                <w:sz w:val="18"/>
                <w:szCs w:val="18"/>
                <w:lang w:val="en-GB"/>
              </w:rPr>
            </w:pPr>
          </w:p>
        </w:tc>
        <w:tc>
          <w:tcPr>
            <w:tcW w:w="365" w:type="dxa"/>
            <w:vMerge/>
          </w:tcPr>
          <w:p w14:paraId="738B1025" w14:textId="77777777" w:rsidR="00492C63" w:rsidRDefault="00492C63" w:rsidP="00492C63">
            <w:pPr>
              <w:rPr>
                <w:rFonts w:ascii="Arial" w:hAnsi="Arial"/>
                <w:sz w:val="18"/>
                <w:szCs w:val="18"/>
                <w:lang w:val="en-GB"/>
              </w:rPr>
            </w:pPr>
          </w:p>
        </w:tc>
        <w:tc>
          <w:tcPr>
            <w:tcW w:w="365" w:type="dxa"/>
            <w:vMerge/>
          </w:tcPr>
          <w:p w14:paraId="38F74D1C" w14:textId="77777777" w:rsidR="00492C63" w:rsidRDefault="00492C63" w:rsidP="00492C63">
            <w:pPr>
              <w:rPr>
                <w:rFonts w:ascii="Arial" w:hAnsi="Arial"/>
                <w:sz w:val="18"/>
                <w:szCs w:val="18"/>
                <w:lang w:val="en-GB"/>
              </w:rPr>
            </w:pPr>
          </w:p>
        </w:tc>
        <w:tc>
          <w:tcPr>
            <w:tcW w:w="365" w:type="dxa"/>
            <w:vMerge/>
          </w:tcPr>
          <w:p w14:paraId="0255F3C8" w14:textId="77777777" w:rsidR="00492C63" w:rsidRDefault="00492C63" w:rsidP="00492C63">
            <w:pPr>
              <w:rPr>
                <w:rFonts w:ascii="Arial" w:hAnsi="Arial"/>
                <w:sz w:val="18"/>
                <w:szCs w:val="18"/>
                <w:lang w:val="en-GB"/>
              </w:rPr>
            </w:pPr>
          </w:p>
        </w:tc>
        <w:tc>
          <w:tcPr>
            <w:tcW w:w="365" w:type="dxa"/>
            <w:vMerge/>
          </w:tcPr>
          <w:p w14:paraId="3675F382" w14:textId="77777777" w:rsidR="00492C63" w:rsidRDefault="00492C63" w:rsidP="00492C63">
            <w:pPr>
              <w:rPr>
                <w:rFonts w:ascii="Arial" w:hAnsi="Arial"/>
                <w:sz w:val="18"/>
                <w:szCs w:val="18"/>
                <w:lang w:val="en-GB"/>
              </w:rPr>
            </w:pPr>
          </w:p>
        </w:tc>
        <w:tc>
          <w:tcPr>
            <w:tcW w:w="365" w:type="dxa"/>
            <w:vMerge/>
          </w:tcPr>
          <w:p w14:paraId="660B9061" w14:textId="77777777" w:rsidR="00492C63" w:rsidRDefault="00492C63" w:rsidP="00492C63">
            <w:pPr>
              <w:rPr>
                <w:rFonts w:ascii="Arial" w:hAnsi="Arial"/>
                <w:sz w:val="18"/>
                <w:szCs w:val="18"/>
                <w:lang w:val="en-GB"/>
              </w:rPr>
            </w:pPr>
          </w:p>
        </w:tc>
      </w:tr>
    </w:tbl>
    <w:p w14:paraId="1D639494" w14:textId="77777777" w:rsidR="00A30A23" w:rsidRDefault="00A30A23"/>
    <w:p w14:paraId="1047ACBD" w14:textId="77777777" w:rsidR="00A30A23" w:rsidRDefault="00A30A23">
      <w:r>
        <w:br w:type="page"/>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583"/>
        <w:gridCol w:w="1589"/>
        <w:gridCol w:w="1593"/>
        <w:gridCol w:w="355"/>
        <w:gridCol w:w="355"/>
        <w:gridCol w:w="355"/>
        <w:gridCol w:w="356"/>
        <w:gridCol w:w="356"/>
        <w:gridCol w:w="358"/>
        <w:gridCol w:w="2760"/>
        <w:gridCol w:w="365"/>
        <w:gridCol w:w="365"/>
        <w:gridCol w:w="365"/>
        <w:gridCol w:w="365"/>
        <w:gridCol w:w="365"/>
        <w:gridCol w:w="365"/>
      </w:tblGrid>
      <w:tr w:rsidR="00A30A23" w14:paraId="73EA97FA" w14:textId="77777777">
        <w:trPr>
          <w:tblHeader/>
        </w:trPr>
        <w:tc>
          <w:tcPr>
            <w:tcW w:w="1398" w:type="dxa"/>
            <w:shd w:val="clear" w:color="auto" w:fill="D9D9D9"/>
          </w:tcPr>
          <w:p w14:paraId="28BA8044" w14:textId="77777777" w:rsidR="00A30A23" w:rsidRDefault="00A30A23">
            <w:pPr>
              <w:keepNext/>
              <w:rPr>
                <w:rFonts w:ascii="Arial" w:hAnsi="Arial"/>
                <w:b/>
                <w:sz w:val="20"/>
                <w:szCs w:val="20"/>
                <w:lang w:val="en-GB"/>
              </w:rPr>
            </w:pPr>
            <w:r>
              <w:lastRenderedPageBreak/>
              <w:br w:type="page"/>
            </w:r>
          </w:p>
        </w:tc>
        <w:tc>
          <w:tcPr>
            <w:tcW w:w="1583" w:type="dxa"/>
            <w:shd w:val="clear" w:color="auto" w:fill="D9D9D9"/>
          </w:tcPr>
          <w:p w14:paraId="15D76D9F" w14:textId="77777777" w:rsidR="00A30A23" w:rsidRDefault="00A30A23">
            <w:pPr>
              <w:rPr>
                <w:rFonts w:ascii="Arial" w:hAnsi="Arial"/>
                <w:b/>
                <w:sz w:val="20"/>
                <w:szCs w:val="20"/>
                <w:lang w:val="en-GB"/>
              </w:rPr>
            </w:pPr>
          </w:p>
        </w:tc>
        <w:tc>
          <w:tcPr>
            <w:tcW w:w="1589" w:type="dxa"/>
            <w:shd w:val="clear" w:color="auto" w:fill="D9D9D9"/>
          </w:tcPr>
          <w:p w14:paraId="04953A17" w14:textId="77777777" w:rsidR="00A30A23" w:rsidRDefault="00A30A23">
            <w:pPr>
              <w:rPr>
                <w:rFonts w:ascii="Arial" w:hAnsi="Arial"/>
                <w:b/>
                <w:sz w:val="20"/>
                <w:szCs w:val="20"/>
                <w:lang w:val="en-GB"/>
              </w:rPr>
            </w:pPr>
          </w:p>
        </w:tc>
        <w:tc>
          <w:tcPr>
            <w:tcW w:w="1593" w:type="dxa"/>
            <w:tcBorders>
              <w:right w:val="single" w:sz="12" w:space="0" w:color="auto"/>
            </w:tcBorders>
            <w:shd w:val="clear" w:color="auto" w:fill="D9D9D9"/>
          </w:tcPr>
          <w:p w14:paraId="6BE24936" w14:textId="77777777" w:rsidR="00A30A23" w:rsidRDefault="00A30A23">
            <w:pPr>
              <w:rPr>
                <w:rFonts w:ascii="Arial" w:hAnsi="Arial"/>
                <w:b/>
                <w:sz w:val="20"/>
                <w:szCs w:val="20"/>
                <w:lang w:val="en-GB"/>
              </w:rPr>
            </w:pPr>
          </w:p>
        </w:tc>
        <w:tc>
          <w:tcPr>
            <w:tcW w:w="2135" w:type="dxa"/>
            <w:gridSpan w:val="6"/>
            <w:tcBorders>
              <w:top w:val="single" w:sz="12" w:space="0" w:color="auto"/>
              <w:left w:val="single" w:sz="12" w:space="0" w:color="auto"/>
              <w:bottom w:val="single" w:sz="12" w:space="0" w:color="auto"/>
              <w:right w:val="single" w:sz="12" w:space="0" w:color="auto"/>
            </w:tcBorders>
            <w:shd w:val="clear" w:color="auto" w:fill="D9D9D9"/>
          </w:tcPr>
          <w:p w14:paraId="631F9A0C" w14:textId="77777777" w:rsidR="00A30A23" w:rsidRDefault="00A30A23">
            <w:pPr>
              <w:jc w:val="center"/>
              <w:rPr>
                <w:rFonts w:ascii="Arial" w:hAnsi="Arial"/>
                <w:b/>
                <w:sz w:val="20"/>
                <w:szCs w:val="20"/>
                <w:lang w:val="en-GB"/>
              </w:rPr>
            </w:pPr>
            <w:r>
              <w:rPr>
                <w:rFonts w:ascii="Arial" w:hAnsi="Arial"/>
                <w:b/>
                <w:sz w:val="20"/>
                <w:szCs w:val="20"/>
                <w:lang w:val="en-GB"/>
              </w:rPr>
              <w:t>Project Manager Rating</w:t>
            </w:r>
          </w:p>
        </w:tc>
        <w:tc>
          <w:tcPr>
            <w:tcW w:w="2760" w:type="dxa"/>
            <w:tcBorders>
              <w:top w:val="single" w:sz="4" w:space="0" w:color="auto"/>
              <w:left w:val="single" w:sz="12" w:space="0" w:color="auto"/>
              <w:bottom w:val="single" w:sz="4" w:space="0" w:color="auto"/>
              <w:right w:val="single" w:sz="12" w:space="0" w:color="auto"/>
            </w:tcBorders>
            <w:shd w:val="clear" w:color="auto" w:fill="D9D9D9"/>
          </w:tcPr>
          <w:p w14:paraId="4E659AE5" w14:textId="77777777" w:rsidR="00A30A23" w:rsidRDefault="00A30A23">
            <w:pPr>
              <w:jc w:val="center"/>
              <w:rPr>
                <w:rFonts w:ascii="Arial" w:hAnsi="Arial"/>
                <w:b/>
                <w:sz w:val="20"/>
                <w:szCs w:val="20"/>
                <w:lang w:val="en-GB"/>
              </w:rPr>
            </w:pPr>
            <w:r>
              <w:rPr>
                <w:rFonts w:ascii="Arial" w:hAnsi="Arial"/>
                <w:b/>
                <w:sz w:val="20"/>
                <w:szCs w:val="20"/>
                <w:lang w:val="en-GB"/>
              </w:rPr>
              <w:t>Notes</w:t>
            </w:r>
          </w:p>
        </w:tc>
        <w:tc>
          <w:tcPr>
            <w:tcW w:w="2190" w:type="dxa"/>
            <w:gridSpan w:val="6"/>
            <w:tcBorders>
              <w:top w:val="single" w:sz="12" w:space="0" w:color="auto"/>
              <w:left w:val="single" w:sz="12" w:space="0" w:color="auto"/>
              <w:bottom w:val="single" w:sz="12" w:space="0" w:color="auto"/>
              <w:right w:val="single" w:sz="12" w:space="0" w:color="auto"/>
            </w:tcBorders>
            <w:shd w:val="clear" w:color="auto" w:fill="CCFFFF"/>
          </w:tcPr>
          <w:p w14:paraId="2AF4298C" w14:textId="77777777" w:rsidR="00A30A23" w:rsidRDefault="00A30A23">
            <w:pPr>
              <w:jc w:val="center"/>
              <w:rPr>
                <w:rFonts w:ascii="Arial" w:hAnsi="Arial"/>
                <w:b/>
                <w:color w:val="FF0000"/>
                <w:sz w:val="20"/>
                <w:szCs w:val="20"/>
                <w:lang w:val="en-GB"/>
              </w:rPr>
            </w:pPr>
            <w:r>
              <w:rPr>
                <w:rFonts w:ascii="Arial" w:hAnsi="Arial"/>
                <w:b/>
                <w:color w:val="FF0000"/>
                <w:sz w:val="20"/>
                <w:szCs w:val="20"/>
                <w:lang w:val="en-GB"/>
              </w:rPr>
              <w:t>Task Manager Rating</w:t>
            </w:r>
          </w:p>
        </w:tc>
      </w:tr>
      <w:tr w:rsidR="00A30A23" w14:paraId="7EABCD23" w14:textId="77777777">
        <w:trPr>
          <w:cantSplit/>
          <w:trHeight w:val="1557"/>
          <w:tblHeader/>
        </w:trPr>
        <w:tc>
          <w:tcPr>
            <w:tcW w:w="1398" w:type="dxa"/>
            <w:tcBorders>
              <w:bottom w:val="single" w:sz="4" w:space="0" w:color="auto"/>
            </w:tcBorders>
            <w:shd w:val="clear" w:color="auto" w:fill="F3F3F3"/>
          </w:tcPr>
          <w:p w14:paraId="09D553E6" w14:textId="77777777" w:rsidR="00A30A23" w:rsidRDefault="00A30A23">
            <w:pPr>
              <w:keepNext/>
              <w:jc w:val="center"/>
              <w:rPr>
                <w:rFonts w:ascii="Arial" w:hAnsi="Arial"/>
                <w:b/>
                <w:sz w:val="20"/>
                <w:szCs w:val="20"/>
                <w:lang w:val="en-GB"/>
              </w:rPr>
            </w:pPr>
            <w:r>
              <w:rPr>
                <w:rFonts w:ascii="Arial" w:hAnsi="Arial"/>
                <w:b/>
                <w:sz w:val="20"/>
                <w:szCs w:val="20"/>
                <w:lang w:val="en-GB"/>
              </w:rPr>
              <w:t>Risk Factor</w:t>
            </w:r>
          </w:p>
        </w:tc>
        <w:tc>
          <w:tcPr>
            <w:tcW w:w="1583" w:type="dxa"/>
            <w:tcBorders>
              <w:bottom w:val="single" w:sz="4" w:space="0" w:color="auto"/>
            </w:tcBorders>
            <w:shd w:val="clear" w:color="auto" w:fill="F3F3F3"/>
          </w:tcPr>
          <w:p w14:paraId="58005E9E" w14:textId="77777777" w:rsidR="00A30A23" w:rsidRDefault="00A30A23">
            <w:pPr>
              <w:jc w:val="center"/>
              <w:rPr>
                <w:rFonts w:ascii="Arial" w:hAnsi="Arial"/>
                <w:b/>
                <w:sz w:val="20"/>
                <w:szCs w:val="20"/>
                <w:lang w:val="en-GB"/>
              </w:rPr>
            </w:pPr>
            <w:r>
              <w:rPr>
                <w:rFonts w:ascii="Arial" w:hAnsi="Arial"/>
                <w:b/>
                <w:sz w:val="20"/>
                <w:szCs w:val="20"/>
                <w:lang w:val="en-GB"/>
              </w:rPr>
              <w:t>Indicator of Low Risk</w:t>
            </w:r>
          </w:p>
        </w:tc>
        <w:tc>
          <w:tcPr>
            <w:tcW w:w="1589" w:type="dxa"/>
            <w:tcBorders>
              <w:bottom w:val="single" w:sz="4" w:space="0" w:color="auto"/>
            </w:tcBorders>
            <w:shd w:val="clear" w:color="auto" w:fill="F3F3F3"/>
          </w:tcPr>
          <w:p w14:paraId="213AB8DB" w14:textId="77777777" w:rsidR="00A30A23" w:rsidRDefault="00A30A23">
            <w:pPr>
              <w:jc w:val="center"/>
              <w:rPr>
                <w:rFonts w:ascii="Arial" w:hAnsi="Arial"/>
                <w:b/>
                <w:sz w:val="20"/>
                <w:szCs w:val="20"/>
                <w:lang w:val="en-GB"/>
              </w:rPr>
            </w:pPr>
            <w:r>
              <w:rPr>
                <w:rFonts w:ascii="Arial" w:hAnsi="Arial"/>
                <w:b/>
                <w:sz w:val="20"/>
                <w:szCs w:val="20"/>
                <w:lang w:val="en-GB"/>
              </w:rPr>
              <w:t>Indicator of Medium Risk</w:t>
            </w:r>
          </w:p>
        </w:tc>
        <w:tc>
          <w:tcPr>
            <w:tcW w:w="1593" w:type="dxa"/>
            <w:tcBorders>
              <w:bottom w:val="single" w:sz="4" w:space="0" w:color="auto"/>
              <w:right w:val="single" w:sz="12" w:space="0" w:color="auto"/>
            </w:tcBorders>
            <w:shd w:val="clear" w:color="auto" w:fill="F3F3F3"/>
          </w:tcPr>
          <w:p w14:paraId="64D25AC9" w14:textId="77777777" w:rsidR="00A30A23" w:rsidRDefault="00A30A23">
            <w:pPr>
              <w:jc w:val="center"/>
              <w:rPr>
                <w:rFonts w:ascii="Arial" w:hAnsi="Arial"/>
                <w:b/>
                <w:sz w:val="20"/>
                <w:szCs w:val="20"/>
                <w:lang w:val="en-GB"/>
              </w:rPr>
            </w:pPr>
            <w:r>
              <w:rPr>
                <w:rFonts w:ascii="Arial" w:hAnsi="Arial"/>
                <w:b/>
                <w:sz w:val="20"/>
                <w:szCs w:val="20"/>
                <w:lang w:val="en-GB"/>
              </w:rPr>
              <w:t>Indicator of High Risk</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74F1B7D1" w14:textId="77777777" w:rsidR="00A30A23" w:rsidRDefault="00A30A23">
            <w:pPr>
              <w:ind w:left="113" w:right="113"/>
              <w:rPr>
                <w:rFonts w:ascii="Arial" w:hAnsi="Arial"/>
                <w:sz w:val="16"/>
                <w:szCs w:val="16"/>
                <w:lang w:val="en-GB"/>
              </w:rPr>
            </w:pPr>
            <w:r>
              <w:rPr>
                <w:rFonts w:ascii="Arial" w:hAnsi="Arial"/>
                <w:sz w:val="16"/>
                <w:szCs w:val="16"/>
                <w:lang w:val="en-GB"/>
              </w:rPr>
              <w:t>Low</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tcPr>
          <w:p w14:paraId="7825D538" w14:textId="77777777" w:rsidR="00A30A23" w:rsidRDefault="00A30A23">
            <w:pPr>
              <w:ind w:left="113" w:right="113"/>
              <w:rPr>
                <w:rFonts w:ascii="Arial" w:hAnsi="Arial"/>
                <w:sz w:val="16"/>
                <w:szCs w:val="16"/>
                <w:lang w:val="en-GB"/>
              </w:rPr>
            </w:pPr>
            <w:r>
              <w:rPr>
                <w:rFonts w:ascii="Arial" w:hAnsi="Arial"/>
                <w:sz w:val="16"/>
                <w:szCs w:val="16"/>
                <w:lang w:val="en-GB"/>
              </w:rPr>
              <w:t>Medium</w:t>
            </w:r>
          </w:p>
        </w:tc>
        <w:tc>
          <w:tcPr>
            <w:tcW w:w="35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5E71AEC4" w14:textId="77777777" w:rsidR="00A30A23" w:rsidRDefault="00A30A23">
            <w:pPr>
              <w:ind w:left="113" w:right="113"/>
              <w:rPr>
                <w:rFonts w:ascii="Arial" w:hAnsi="Arial"/>
                <w:sz w:val="16"/>
                <w:szCs w:val="16"/>
                <w:lang w:val="en-GB"/>
              </w:rPr>
            </w:pPr>
            <w:r>
              <w:rPr>
                <w:rFonts w:ascii="Arial" w:hAnsi="Arial"/>
                <w:sz w:val="16"/>
                <w:szCs w:val="16"/>
                <w:lang w:val="en-GB"/>
              </w:rPr>
              <w:t>Substantial</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4A4A84EC" w14:textId="77777777" w:rsidR="00A30A23" w:rsidRDefault="00A30A23">
            <w:pPr>
              <w:ind w:left="113" w:right="113"/>
              <w:rPr>
                <w:rFonts w:ascii="Arial" w:hAnsi="Arial"/>
                <w:sz w:val="16"/>
                <w:szCs w:val="16"/>
                <w:lang w:val="en-GB"/>
              </w:rPr>
            </w:pPr>
            <w:r>
              <w:rPr>
                <w:rFonts w:ascii="Arial" w:hAnsi="Arial"/>
                <w:sz w:val="16"/>
                <w:szCs w:val="16"/>
                <w:lang w:val="en-GB"/>
              </w:rPr>
              <w:t>High</w:t>
            </w:r>
          </w:p>
        </w:tc>
        <w:tc>
          <w:tcPr>
            <w:tcW w:w="356"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27DA24E8" w14:textId="77777777" w:rsidR="00A30A23" w:rsidRDefault="00A30A23">
            <w:pPr>
              <w:ind w:left="113" w:right="113"/>
              <w:rPr>
                <w:rFonts w:ascii="Arial" w:hAnsi="Arial"/>
                <w:sz w:val="16"/>
                <w:szCs w:val="16"/>
                <w:lang w:val="en-GB"/>
              </w:rPr>
            </w:pPr>
            <w:r>
              <w:rPr>
                <w:rFonts w:ascii="Arial" w:hAnsi="Arial"/>
                <w:sz w:val="16"/>
                <w:szCs w:val="16"/>
                <w:lang w:val="en-GB"/>
              </w:rPr>
              <w:t>Not Applicable</w:t>
            </w:r>
          </w:p>
        </w:tc>
        <w:tc>
          <w:tcPr>
            <w:tcW w:w="358"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76C6A395" w14:textId="77777777" w:rsidR="00A30A23" w:rsidRDefault="00A30A23">
            <w:pPr>
              <w:ind w:left="113" w:right="113"/>
              <w:rPr>
                <w:rFonts w:ascii="Arial" w:hAnsi="Arial"/>
                <w:sz w:val="16"/>
                <w:szCs w:val="16"/>
                <w:lang w:val="en-GB"/>
              </w:rPr>
            </w:pPr>
            <w:r>
              <w:rPr>
                <w:rFonts w:ascii="Arial" w:hAnsi="Arial"/>
                <w:sz w:val="16"/>
                <w:szCs w:val="16"/>
                <w:lang w:val="en-GB"/>
              </w:rPr>
              <w:t>To be determined</w:t>
            </w:r>
          </w:p>
        </w:tc>
        <w:tc>
          <w:tcPr>
            <w:tcW w:w="2760" w:type="dxa"/>
            <w:tcBorders>
              <w:top w:val="single" w:sz="4" w:space="0" w:color="auto"/>
              <w:left w:val="single" w:sz="12" w:space="0" w:color="auto"/>
              <w:bottom w:val="single" w:sz="4" w:space="0" w:color="auto"/>
              <w:right w:val="single" w:sz="12" w:space="0" w:color="auto"/>
            </w:tcBorders>
            <w:shd w:val="clear" w:color="auto" w:fill="F3F3F3"/>
          </w:tcPr>
          <w:p w14:paraId="3D7E7A06" w14:textId="77777777" w:rsidR="00A30A23" w:rsidRDefault="00A30A23">
            <w:pPr>
              <w:rPr>
                <w:rFonts w:ascii="Arial" w:hAnsi="Arial"/>
                <w:sz w:val="16"/>
                <w:szCs w:val="16"/>
                <w:lang w:val="en-GB"/>
              </w:rPr>
            </w:pP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381C0B6D"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Low</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26EF26DF"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Medium</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3FB2FD6C"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Substantial</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50B0EBDB"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High</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2E54FF4F"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Not Applicable</w:t>
            </w:r>
          </w:p>
        </w:tc>
        <w:tc>
          <w:tcPr>
            <w:tcW w:w="365" w:type="dxa"/>
            <w:tcBorders>
              <w:top w:val="single" w:sz="12" w:space="0" w:color="auto"/>
              <w:left w:val="single" w:sz="12" w:space="0" w:color="auto"/>
              <w:bottom w:val="single" w:sz="4" w:space="0" w:color="auto"/>
              <w:right w:val="single" w:sz="12" w:space="0" w:color="auto"/>
            </w:tcBorders>
            <w:shd w:val="clear" w:color="auto" w:fill="F3F3F3"/>
            <w:textDirection w:val="btLr"/>
            <w:vAlign w:val="center"/>
          </w:tcPr>
          <w:p w14:paraId="0DD34FDF" w14:textId="77777777" w:rsidR="00A30A23" w:rsidRDefault="00A30A23">
            <w:pPr>
              <w:ind w:left="113" w:right="113"/>
              <w:rPr>
                <w:rFonts w:ascii="Arial" w:hAnsi="Arial"/>
                <w:color w:val="FF0000"/>
                <w:sz w:val="16"/>
                <w:szCs w:val="16"/>
                <w:lang w:val="en-GB"/>
              </w:rPr>
            </w:pPr>
            <w:r>
              <w:rPr>
                <w:rFonts w:ascii="Arial" w:hAnsi="Arial"/>
                <w:color w:val="FF0000"/>
                <w:sz w:val="16"/>
                <w:szCs w:val="16"/>
                <w:lang w:val="en-GB"/>
              </w:rPr>
              <w:t>To be determined</w:t>
            </w:r>
          </w:p>
        </w:tc>
      </w:tr>
      <w:tr w:rsidR="00A30A23" w14:paraId="65B4535C" w14:textId="77777777">
        <w:tblPrEx>
          <w:tblBorders>
            <w:right w:val="single" w:sz="12" w:space="0" w:color="auto"/>
            <w:insideH w:val="none" w:sz="0" w:space="0" w:color="auto"/>
            <w:insideV w:val="none" w:sz="0" w:space="0" w:color="auto"/>
          </w:tblBorders>
        </w:tblPrEx>
        <w:trPr>
          <w:cantSplit/>
          <w:trHeight w:val="300"/>
          <w:tblHeader/>
        </w:trPr>
        <w:tc>
          <w:tcPr>
            <w:tcW w:w="13248" w:type="dxa"/>
            <w:gridSpan w:val="17"/>
            <w:tcBorders>
              <w:top w:val="single" w:sz="4" w:space="0" w:color="auto"/>
              <w:bottom w:val="single" w:sz="4" w:space="0" w:color="auto"/>
              <w:right w:val="single" w:sz="4" w:space="0" w:color="auto"/>
            </w:tcBorders>
            <w:vAlign w:val="center"/>
          </w:tcPr>
          <w:p w14:paraId="1FE9C196" w14:textId="77777777" w:rsidR="00A30A23" w:rsidRDefault="00A30A23">
            <w:pPr>
              <w:ind w:left="113" w:right="113"/>
              <w:jc w:val="center"/>
              <w:rPr>
                <w:rFonts w:ascii="Arial" w:hAnsi="Arial"/>
                <w:b/>
                <w:sz w:val="20"/>
                <w:szCs w:val="20"/>
                <w:lang w:val="en-GB"/>
              </w:rPr>
            </w:pPr>
            <w:r>
              <w:rPr>
                <w:rFonts w:ascii="Arial" w:hAnsi="Arial"/>
                <w:b/>
                <w:sz w:val="20"/>
                <w:szCs w:val="20"/>
                <w:lang w:val="en-GB"/>
              </w:rPr>
              <w:t>EXTERNAL RISK</w:t>
            </w:r>
          </w:p>
        </w:tc>
      </w:tr>
      <w:tr w:rsidR="00A30A23" w14:paraId="5192D559" w14:textId="77777777">
        <w:trPr>
          <w:cantSplit/>
          <w:trHeight w:val="300"/>
          <w:tblHeader/>
        </w:trPr>
        <w:tc>
          <w:tcPr>
            <w:tcW w:w="13248" w:type="dxa"/>
            <w:gridSpan w:val="17"/>
            <w:tcBorders>
              <w:bottom w:val="single" w:sz="4" w:space="0" w:color="auto"/>
              <w:right w:val="single" w:sz="4" w:space="0" w:color="auto"/>
            </w:tcBorders>
            <w:shd w:val="clear" w:color="auto" w:fill="E0E0E0"/>
            <w:vAlign w:val="center"/>
          </w:tcPr>
          <w:p w14:paraId="51EECF48" w14:textId="77777777" w:rsidR="00A30A23" w:rsidRDefault="00A30A23">
            <w:pPr>
              <w:ind w:left="113" w:right="113"/>
              <w:rPr>
                <w:rFonts w:ascii="Arial" w:hAnsi="Arial"/>
                <w:b/>
                <w:sz w:val="20"/>
                <w:szCs w:val="20"/>
                <w:lang w:val="en-GB"/>
              </w:rPr>
            </w:pPr>
            <w:r>
              <w:rPr>
                <w:rFonts w:ascii="Arial" w:hAnsi="Arial"/>
                <w:b/>
                <w:sz w:val="20"/>
                <w:szCs w:val="20"/>
                <w:lang w:val="en-GB"/>
              </w:rPr>
              <w:t>Project context</w:t>
            </w:r>
          </w:p>
        </w:tc>
      </w:tr>
      <w:tr w:rsidR="00DA5B56" w14:paraId="1C048FF0" w14:textId="77777777">
        <w:trPr>
          <w:cantSplit/>
          <w:trHeight w:val="622"/>
        </w:trPr>
        <w:tc>
          <w:tcPr>
            <w:tcW w:w="1398" w:type="dxa"/>
            <w:vMerge w:val="restart"/>
          </w:tcPr>
          <w:p w14:paraId="090F8928" w14:textId="77777777" w:rsidR="00DA5B56" w:rsidRDefault="00DA5B56">
            <w:pPr>
              <w:rPr>
                <w:rFonts w:ascii="Arial" w:hAnsi="Arial"/>
                <w:sz w:val="18"/>
                <w:szCs w:val="18"/>
                <w:lang w:val="en-GB"/>
              </w:rPr>
            </w:pPr>
            <w:r>
              <w:rPr>
                <w:rFonts w:ascii="Arial" w:hAnsi="Arial"/>
                <w:sz w:val="18"/>
                <w:szCs w:val="18"/>
                <w:lang w:val="en-GB"/>
              </w:rPr>
              <w:t>Political stability</w:t>
            </w:r>
          </w:p>
        </w:tc>
        <w:tc>
          <w:tcPr>
            <w:tcW w:w="1583" w:type="dxa"/>
            <w:vMerge w:val="restart"/>
          </w:tcPr>
          <w:p w14:paraId="340D847F" w14:textId="77777777" w:rsidR="00DA5B56" w:rsidRDefault="00DA5B56">
            <w:pPr>
              <w:rPr>
                <w:rFonts w:ascii="Arial" w:hAnsi="Arial"/>
                <w:sz w:val="18"/>
                <w:szCs w:val="18"/>
                <w:lang w:val="en-GB"/>
              </w:rPr>
            </w:pPr>
            <w:r>
              <w:rPr>
                <w:rFonts w:ascii="Arial" w:hAnsi="Arial"/>
                <w:sz w:val="18"/>
                <w:szCs w:val="18"/>
                <w:lang w:val="en-GB"/>
              </w:rPr>
              <w:t>Political context is stable and safe</w:t>
            </w:r>
          </w:p>
        </w:tc>
        <w:tc>
          <w:tcPr>
            <w:tcW w:w="1589" w:type="dxa"/>
            <w:vMerge w:val="restart"/>
          </w:tcPr>
          <w:p w14:paraId="05A0C220" w14:textId="77777777" w:rsidR="00DA5B56" w:rsidRDefault="00DA5B56">
            <w:pPr>
              <w:rPr>
                <w:rFonts w:ascii="Arial" w:hAnsi="Arial"/>
                <w:sz w:val="18"/>
                <w:szCs w:val="18"/>
                <w:lang w:val="en-GB"/>
              </w:rPr>
            </w:pPr>
            <w:r>
              <w:rPr>
                <w:rFonts w:ascii="Arial" w:hAnsi="Arial"/>
                <w:sz w:val="18"/>
                <w:szCs w:val="18"/>
                <w:lang w:val="en-GB"/>
              </w:rPr>
              <w:t>Political context is unstable but predictable and not a threat to project implementation</w:t>
            </w:r>
          </w:p>
        </w:tc>
        <w:tc>
          <w:tcPr>
            <w:tcW w:w="1593" w:type="dxa"/>
            <w:vMerge w:val="restart"/>
          </w:tcPr>
          <w:p w14:paraId="0343EBC4" w14:textId="77777777" w:rsidR="00DA5B56" w:rsidRDefault="00DA5B56">
            <w:pPr>
              <w:rPr>
                <w:rFonts w:ascii="Arial" w:hAnsi="Arial"/>
                <w:sz w:val="18"/>
                <w:szCs w:val="18"/>
                <w:lang w:val="en-GB"/>
              </w:rPr>
            </w:pPr>
            <w:r>
              <w:rPr>
                <w:rFonts w:ascii="Arial" w:hAnsi="Arial"/>
                <w:sz w:val="18"/>
                <w:szCs w:val="18"/>
                <w:lang w:val="en-GB"/>
              </w:rPr>
              <w:t>Very disruptive and volatile</w:t>
            </w:r>
          </w:p>
        </w:tc>
        <w:tc>
          <w:tcPr>
            <w:tcW w:w="355" w:type="dxa"/>
            <w:vMerge w:val="restart"/>
          </w:tcPr>
          <w:p w14:paraId="5FB88323" w14:textId="77777777" w:rsidR="00DA5B56" w:rsidRDefault="00DA5B56">
            <w:pPr>
              <w:rPr>
                <w:rFonts w:ascii="Arial" w:hAnsi="Arial"/>
                <w:sz w:val="18"/>
                <w:szCs w:val="18"/>
                <w:lang w:val="en-GB"/>
              </w:rPr>
            </w:pPr>
          </w:p>
        </w:tc>
        <w:tc>
          <w:tcPr>
            <w:tcW w:w="355" w:type="dxa"/>
            <w:vMerge w:val="restart"/>
          </w:tcPr>
          <w:p w14:paraId="448BB3C1" w14:textId="0374055A" w:rsidR="00DA5B56" w:rsidRDefault="008C708B">
            <w:pPr>
              <w:rPr>
                <w:rFonts w:ascii="Arial" w:hAnsi="Arial"/>
                <w:sz w:val="18"/>
                <w:szCs w:val="18"/>
                <w:lang w:val="en-GB"/>
              </w:rPr>
            </w:pPr>
            <w:r>
              <w:rPr>
                <w:rFonts w:ascii="Arial" w:hAnsi="Arial"/>
                <w:sz w:val="18"/>
                <w:szCs w:val="18"/>
                <w:lang w:val="en-GB"/>
              </w:rPr>
              <w:t>X</w:t>
            </w:r>
          </w:p>
        </w:tc>
        <w:tc>
          <w:tcPr>
            <w:tcW w:w="355" w:type="dxa"/>
            <w:vMerge w:val="restart"/>
          </w:tcPr>
          <w:p w14:paraId="3E7BBC05" w14:textId="77777777" w:rsidR="00DA5B56" w:rsidRDefault="00DA5B56">
            <w:pPr>
              <w:rPr>
                <w:rFonts w:ascii="Arial" w:hAnsi="Arial"/>
                <w:sz w:val="18"/>
                <w:szCs w:val="18"/>
                <w:lang w:val="en-GB"/>
              </w:rPr>
            </w:pPr>
          </w:p>
        </w:tc>
        <w:tc>
          <w:tcPr>
            <w:tcW w:w="356" w:type="dxa"/>
            <w:vMerge w:val="restart"/>
          </w:tcPr>
          <w:p w14:paraId="2BE8DB8B" w14:textId="77777777" w:rsidR="00DA5B56" w:rsidRDefault="00DA5B56">
            <w:pPr>
              <w:rPr>
                <w:rFonts w:ascii="Arial" w:hAnsi="Arial"/>
                <w:sz w:val="18"/>
                <w:szCs w:val="18"/>
                <w:lang w:val="en-GB"/>
              </w:rPr>
            </w:pPr>
          </w:p>
        </w:tc>
        <w:tc>
          <w:tcPr>
            <w:tcW w:w="356" w:type="dxa"/>
            <w:vMerge w:val="restart"/>
          </w:tcPr>
          <w:p w14:paraId="1F3B212A" w14:textId="77777777" w:rsidR="00DA5B56" w:rsidRDefault="00DA5B56">
            <w:pPr>
              <w:rPr>
                <w:rFonts w:ascii="Arial" w:hAnsi="Arial"/>
                <w:sz w:val="18"/>
                <w:szCs w:val="18"/>
                <w:lang w:val="en-GB"/>
              </w:rPr>
            </w:pPr>
          </w:p>
        </w:tc>
        <w:tc>
          <w:tcPr>
            <w:tcW w:w="358" w:type="dxa"/>
            <w:vMerge w:val="restart"/>
          </w:tcPr>
          <w:p w14:paraId="3A740E8B" w14:textId="77777777" w:rsidR="00DA5B56" w:rsidRDefault="00DA5B56">
            <w:pPr>
              <w:rPr>
                <w:rFonts w:ascii="Arial" w:hAnsi="Arial"/>
                <w:sz w:val="18"/>
                <w:szCs w:val="18"/>
                <w:lang w:val="en-GB"/>
              </w:rPr>
            </w:pPr>
          </w:p>
        </w:tc>
        <w:tc>
          <w:tcPr>
            <w:tcW w:w="2760" w:type="dxa"/>
          </w:tcPr>
          <w:p w14:paraId="115EAC83" w14:textId="285A6FF3" w:rsidR="00DA5B56" w:rsidRDefault="00DA5B56" w:rsidP="008C708B">
            <w:pPr>
              <w:rPr>
                <w:rFonts w:ascii="Arial" w:hAnsi="Arial"/>
                <w:sz w:val="18"/>
                <w:szCs w:val="18"/>
                <w:lang w:val="en-GB"/>
              </w:rPr>
            </w:pPr>
            <w:r>
              <w:rPr>
                <w:rFonts w:ascii="Arial" w:hAnsi="Arial"/>
                <w:sz w:val="18"/>
                <w:szCs w:val="18"/>
                <w:lang w:val="en-GB"/>
              </w:rPr>
              <w:t>PM:</w:t>
            </w:r>
            <w:r w:rsidR="008C708B">
              <w:rPr>
                <w:rFonts w:ascii="Arial" w:hAnsi="Arial"/>
                <w:sz w:val="18"/>
                <w:szCs w:val="18"/>
                <w:lang w:val="en-GB"/>
              </w:rPr>
              <w:t xml:space="preserve"> </w:t>
            </w:r>
            <w:r w:rsidR="008C708B">
              <w:rPr>
                <w:rFonts w:ascii="Calibri" w:eastAsia="Calibri" w:hAnsi="Calibri" w:cs="Calibri"/>
                <w:sz w:val="18"/>
                <w:szCs w:val="18"/>
              </w:rPr>
              <w:t xml:space="preserve">Political developments in Brazil (in year 4) and Madagascar (from earlier in the project) have presented challenges for national level policy </w:t>
            </w:r>
            <w:proofErr w:type="gramStart"/>
            <w:r w:rsidR="008C708B">
              <w:rPr>
                <w:rFonts w:ascii="Calibri" w:eastAsia="Calibri" w:hAnsi="Calibri" w:cs="Calibri"/>
                <w:sz w:val="18"/>
                <w:szCs w:val="18"/>
              </w:rPr>
              <w:t>component, but</w:t>
            </w:r>
            <w:proofErr w:type="gramEnd"/>
            <w:r w:rsidR="008C708B">
              <w:rPr>
                <w:rFonts w:ascii="Calibri" w:eastAsia="Calibri" w:hAnsi="Calibri" w:cs="Calibri"/>
                <w:sz w:val="18"/>
                <w:szCs w:val="18"/>
              </w:rPr>
              <w:t xml:space="preserve"> have not affected delivery of field activities.  </w:t>
            </w:r>
          </w:p>
        </w:tc>
        <w:tc>
          <w:tcPr>
            <w:tcW w:w="365" w:type="dxa"/>
            <w:vMerge w:val="restart"/>
          </w:tcPr>
          <w:p w14:paraId="780CD209" w14:textId="77777777" w:rsidR="00DA5B56" w:rsidRDefault="00DA5B56">
            <w:pPr>
              <w:rPr>
                <w:rFonts w:ascii="Arial" w:hAnsi="Arial"/>
                <w:sz w:val="18"/>
                <w:szCs w:val="18"/>
                <w:lang w:val="en-GB"/>
              </w:rPr>
            </w:pPr>
          </w:p>
        </w:tc>
        <w:tc>
          <w:tcPr>
            <w:tcW w:w="365" w:type="dxa"/>
            <w:vMerge w:val="restart"/>
          </w:tcPr>
          <w:p w14:paraId="1EE2A92B" w14:textId="6BF79D74" w:rsidR="00DA5B56" w:rsidRDefault="005964C3">
            <w:pPr>
              <w:rPr>
                <w:rFonts w:ascii="Arial" w:hAnsi="Arial"/>
                <w:sz w:val="18"/>
                <w:szCs w:val="18"/>
                <w:lang w:val="en-GB"/>
              </w:rPr>
            </w:pPr>
            <w:r>
              <w:rPr>
                <w:rFonts w:ascii="Arial" w:hAnsi="Arial"/>
                <w:sz w:val="18"/>
                <w:szCs w:val="18"/>
                <w:lang w:val="en-GB"/>
              </w:rPr>
              <w:t>X</w:t>
            </w:r>
          </w:p>
        </w:tc>
        <w:tc>
          <w:tcPr>
            <w:tcW w:w="365" w:type="dxa"/>
            <w:vMerge w:val="restart"/>
          </w:tcPr>
          <w:p w14:paraId="7880A0DF" w14:textId="77777777" w:rsidR="00DA5B56" w:rsidRDefault="00DA5B56">
            <w:pPr>
              <w:rPr>
                <w:rFonts w:ascii="Arial" w:hAnsi="Arial"/>
                <w:sz w:val="18"/>
                <w:szCs w:val="18"/>
                <w:lang w:val="en-GB"/>
              </w:rPr>
            </w:pPr>
          </w:p>
        </w:tc>
        <w:tc>
          <w:tcPr>
            <w:tcW w:w="365" w:type="dxa"/>
            <w:vMerge w:val="restart"/>
          </w:tcPr>
          <w:p w14:paraId="79A88B70" w14:textId="77777777" w:rsidR="00DA5B56" w:rsidRDefault="00DA5B56">
            <w:pPr>
              <w:rPr>
                <w:rFonts w:ascii="Arial" w:hAnsi="Arial"/>
                <w:sz w:val="18"/>
                <w:szCs w:val="18"/>
                <w:lang w:val="en-GB"/>
              </w:rPr>
            </w:pPr>
          </w:p>
        </w:tc>
        <w:tc>
          <w:tcPr>
            <w:tcW w:w="365" w:type="dxa"/>
            <w:vMerge w:val="restart"/>
          </w:tcPr>
          <w:p w14:paraId="51FA2E6A" w14:textId="77777777" w:rsidR="00DA5B56" w:rsidRDefault="00DA5B56">
            <w:pPr>
              <w:rPr>
                <w:rFonts w:ascii="Arial" w:hAnsi="Arial"/>
                <w:sz w:val="18"/>
                <w:szCs w:val="18"/>
                <w:lang w:val="en-GB"/>
              </w:rPr>
            </w:pPr>
          </w:p>
        </w:tc>
        <w:tc>
          <w:tcPr>
            <w:tcW w:w="365" w:type="dxa"/>
            <w:vMerge w:val="restart"/>
          </w:tcPr>
          <w:p w14:paraId="05D3738D" w14:textId="77777777" w:rsidR="00DA5B56" w:rsidRDefault="00DA5B56">
            <w:pPr>
              <w:rPr>
                <w:rFonts w:ascii="Arial" w:hAnsi="Arial"/>
                <w:sz w:val="18"/>
                <w:szCs w:val="18"/>
                <w:lang w:val="en-GB"/>
              </w:rPr>
            </w:pPr>
          </w:p>
        </w:tc>
      </w:tr>
      <w:tr w:rsidR="00DA5B56" w14:paraId="2B1BDD55" w14:textId="77777777">
        <w:trPr>
          <w:cantSplit/>
          <w:trHeight w:val="622"/>
        </w:trPr>
        <w:tc>
          <w:tcPr>
            <w:tcW w:w="1398" w:type="dxa"/>
            <w:vMerge/>
          </w:tcPr>
          <w:p w14:paraId="7612A800" w14:textId="77777777" w:rsidR="00DA5B56" w:rsidRDefault="00DA5B56">
            <w:pPr>
              <w:rPr>
                <w:rFonts w:ascii="Arial" w:hAnsi="Arial"/>
                <w:sz w:val="18"/>
                <w:szCs w:val="18"/>
                <w:lang w:val="en-GB"/>
              </w:rPr>
            </w:pPr>
          </w:p>
        </w:tc>
        <w:tc>
          <w:tcPr>
            <w:tcW w:w="1583" w:type="dxa"/>
            <w:vMerge/>
          </w:tcPr>
          <w:p w14:paraId="44C40295" w14:textId="77777777" w:rsidR="00DA5B56" w:rsidRDefault="00DA5B56">
            <w:pPr>
              <w:rPr>
                <w:rFonts w:ascii="Arial" w:hAnsi="Arial"/>
                <w:sz w:val="18"/>
                <w:szCs w:val="18"/>
                <w:lang w:val="en-GB"/>
              </w:rPr>
            </w:pPr>
          </w:p>
        </w:tc>
        <w:tc>
          <w:tcPr>
            <w:tcW w:w="1589" w:type="dxa"/>
            <w:vMerge/>
          </w:tcPr>
          <w:p w14:paraId="2EA3EE43" w14:textId="77777777" w:rsidR="00DA5B56" w:rsidRDefault="00DA5B56">
            <w:pPr>
              <w:rPr>
                <w:rFonts w:ascii="Arial" w:hAnsi="Arial"/>
                <w:sz w:val="18"/>
                <w:szCs w:val="18"/>
                <w:lang w:val="en-GB"/>
              </w:rPr>
            </w:pPr>
          </w:p>
        </w:tc>
        <w:tc>
          <w:tcPr>
            <w:tcW w:w="1593" w:type="dxa"/>
            <w:vMerge/>
          </w:tcPr>
          <w:p w14:paraId="61F85BE7" w14:textId="77777777" w:rsidR="00DA5B56" w:rsidRDefault="00DA5B56">
            <w:pPr>
              <w:rPr>
                <w:rFonts w:ascii="Arial" w:hAnsi="Arial"/>
                <w:sz w:val="18"/>
                <w:szCs w:val="18"/>
                <w:lang w:val="en-GB"/>
              </w:rPr>
            </w:pPr>
          </w:p>
        </w:tc>
        <w:tc>
          <w:tcPr>
            <w:tcW w:w="355" w:type="dxa"/>
            <w:vMerge/>
          </w:tcPr>
          <w:p w14:paraId="0FEA8569" w14:textId="77777777" w:rsidR="00DA5B56" w:rsidRDefault="00DA5B56">
            <w:pPr>
              <w:rPr>
                <w:rFonts w:ascii="Arial" w:hAnsi="Arial"/>
                <w:sz w:val="18"/>
                <w:szCs w:val="18"/>
                <w:lang w:val="en-GB"/>
              </w:rPr>
            </w:pPr>
          </w:p>
        </w:tc>
        <w:tc>
          <w:tcPr>
            <w:tcW w:w="355" w:type="dxa"/>
            <w:vMerge/>
          </w:tcPr>
          <w:p w14:paraId="330CD47A" w14:textId="77777777" w:rsidR="00DA5B56" w:rsidRDefault="00DA5B56">
            <w:pPr>
              <w:rPr>
                <w:rFonts w:ascii="Arial" w:hAnsi="Arial"/>
                <w:sz w:val="18"/>
                <w:szCs w:val="18"/>
                <w:lang w:val="en-GB"/>
              </w:rPr>
            </w:pPr>
          </w:p>
        </w:tc>
        <w:tc>
          <w:tcPr>
            <w:tcW w:w="355" w:type="dxa"/>
            <w:vMerge/>
          </w:tcPr>
          <w:p w14:paraId="0E40232A" w14:textId="77777777" w:rsidR="00DA5B56" w:rsidRDefault="00DA5B56">
            <w:pPr>
              <w:rPr>
                <w:rFonts w:ascii="Arial" w:hAnsi="Arial"/>
                <w:sz w:val="18"/>
                <w:szCs w:val="18"/>
                <w:lang w:val="en-GB"/>
              </w:rPr>
            </w:pPr>
          </w:p>
        </w:tc>
        <w:tc>
          <w:tcPr>
            <w:tcW w:w="356" w:type="dxa"/>
            <w:vMerge/>
          </w:tcPr>
          <w:p w14:paraId="4D91C9BD" w14:textId="77777777" w:rsidR="00DA5B56" w:rsidRDefault="00DA5B56">
            <w:pPr>
              <w:rPr>
                <w:rFonts w:ascii="Arial" w:hAnsi="Arial"/>
                <w:sz w:val="18"/>
                <w:szCs w:val="18"/>
                <w:lang w:val="en-GB"/>
              </w:rPr>
            </w:pPr>
          </w:p>
        </w:tc>
        <w:tc>
          <w:tcPr>
            <w:tcW w:w="356" w:type="dxa"/>
            <w:vMerge/>
          </w:tcPr>
          <w:p w14:paraId="6CF53C70" w14:textId="77777777" w:rsidR="00DA5B56" w:rsidRDefault="00DA5B56">
            <w:pPr>
              <w:rPr>
                <w:rFonts w:ascii="Arial" w:hAnsi="Arial"/>
                <w:sz w:val="18"/>
                <w:szCs w:val="18"/>
                <w:lang w:val="en-GB"/>
              </w:rPr>
            </w:pPr>
          </w:p>
        </w:tc>
        <w:tc>
          <w:tcPr>
            <w:tcW w:w="358" w:type="dxa"/>
            <w:vMerge/>
          </w:tcPr>
          <w:p w14:paraId="171C7A4B" w14:textId="77777777" w:rsidR="00DA5B56" w:rsidRDefault="00DA5B56">
            <w:pPr>
              <w:rPr>
                <w:rFonts w:ascii="Arial" w:hAnsi="Arial"/>
                <w:sz w:val="18"/>
                <w:szCs w:val="18"/>
                <w:lang w:val="en-GB"/>
              </w:rPr>
            </w:pPr>
          </w:p>
        </w:tc>
        <w:tc>
          <w:tcPr>
            <w:tcW w:w="2760" w:type="dxa"/>
          </w:tcPr>
          <w:p w14:paraId="3A8C4E69" w14:textId="1317DE50" w:rsidR="00DA5B56" w:rsidRDefault="005964C3" w:rsidP="001C1C6B">
            <w:pPr>
              <w:rPr>
                <w:rFonts w:ascii="Arial" w:hAnsi="Arial"/>
                <w:sz w:val="18"/>
                <w:szCs w:val="18"/>
                <w:lang w:val="en-GB"/>
              </w:rPr>
            </w:pPr>
            <w:r>
              <w:rPr>
                <w:rFonts w:ascii="Arial" w:hAnsi="Arial"/>
                <w:color w:val="FF0000"/>
                <w:sz w:val="18"/>
                <w:szCs w:val="18"/>
                <w:lang w:val="en-GB"/>
              </w:rPr>
              <w:t>TM: agree, and some delays in mainstreaming due to fluctuating commitments in Brazil and Madagascar</w:t>
            </w:r>
            <w:r w:rsidDel="005964C3">
              <w:rPr>
                <w:rFonts w:ascii="Arial" w:hAnsi="Arial"/>
                <w:color w:val="FF0000"/>
                <w:sz w:val="18"/>
                <w:szCs w:val="18"/>
                <w:lang w:val="en-GB"/>
              </w:rPr>
              <w:t xml:space="preserve"> </w:t>
            </w:r>
          </w:p>
        </w:tc>
        <w:tc>
          <w:tcPr>
            <w:tcW w:w="365" w:type="dxa"/>
            <w:vMerge/>
          </w:tcPr>
          <w:p w14:paraId="33A8F0B5" w14:textId="77777777" w:rsidR="00DA5B56" w:rsidRDefault="00DA5B56">
            <w:pPr>
              <w:rPr>
                <w:rFonts w:ascii="Arial" w:hAnsi="Arial"/>
                <w:sz w:val="18"/>
                <w:szCs w:val="18"/>
                <w:lang w:val="en-GB"/>
              </w:rPr>
            </w:pPr>
          </w:p>
        </w:tc>
        <w:tc>
          <w:tcPr>
            <w:tcW w:w="365" w:type="dxa"/>
            <w:vMerge/>
          </w:tcPr>
          <w:p w14:paraId="73270C12" w14:textId="77777777" w:rsidR="00DA5B56" w:rsidRDefault="00DA5B56">
            <w:pPr>
              <w:rPr>
                <w:rFonts w:ascii="Arial" w:hAnsi="Arial"/>
                <w:sz w:val="18"/>
                <w:szCs w:val="18"/>
                <w:lang w:val="en-GB"/>
              </w:rPr>
            </w:pPr>
          </w:p>
        </w:tc>
        <w:tc>
          <w:tcPr>
            <w:tcW w:w="365" w:type="dxa"/>
            <w:vMerge/>
          </w:tcPr>
          <w:p w14:paraId="3C06F0D8" w14:textId="77777777" w:rsidR="00DA5B56" w:rsidRDefault="00DA5B56">
            <w:pPr>
              <w:rPr>
                <w:rFonts w:ascii="Arial" w:hAnsi="Arial"/>
                <w:sz w:val="18"/>
                <w:szCs w:val="18"/>
                <w:lang w:val="en-GB"/>
              </w:rPr>
            </w:pPr>
          </w:p>
        </w:tc>
        <w:tc>
          <w:tcPr>
            <w:tcW w:w="365" w:type="dxa"/>
            <w:vMerge/>
          </w:tcPr>
          <w:p w14:paraId="7152744B" w14:textId="77777777" w:rsidR="00DA5B56" w:rsidRDefault="00DA5B56">
            <w:pPr>
              <w:rPr>
                <w:rFonts w:ascii="Arial" w:hAnsi="Arial"/>
                <w:sz w:val="18"/>
                <w:szCs w:val="18"/>
                <w:lang w:val="en-GB"/>
              </w:rPr>
            </w:pPr>
          </w:p>
        </w:tc>
        <w:tc>
          <w:tcPr>
            <w:tcW w:w="365" w:type="dxa"/>
            <w:vMerge/>
          </w:tcPr>
          <w:p w14:paraId="03445BAF" w14:textId="77777777" w:rsidR="00DA5B56" w:rsidRDefault="00DA5B56">
            <w:pPr>
              <w:rPr>
                <w:rFonts w:ascii="Arial" w:hAnsi="Arial"/>
                <w:sz w:val="18"/>
                <w:szCs w:val="18"/>
                <w:lang w:val="en-GB"/>
              </w:rPr>
            </w:pPr>
          </w:p>
        </w:tc>
        <w:tc>
          <w:tcPr>
            <w:tcW w:w="365" w:type="dxa"/>
            <w:vMerge/>
          </w:tcPr>
          <w:p w14:paraId="707DF48E" w14:textId="77777777" w:rsidR="00DA5B56" w:rsidRDefault="00DA5B56">
            <w:pPr>
              <w:rPr>
                <w:rFonts w:ascii="Arial" w:hAnsi="Arial"/>
                <w:sz w:val="18"/>
                <w:szCs w:val="18"/>
                <w:lang w:val="en-GB"/>
              </w:rPr>
            </w:pPr>
          </w:p>
        </w:tc>
      </w:tr>
      <w:tr w:rsidR="00DA5B56" w14:paraId="628DABC4" w14:textId="77777777">
        <w:trPr>
          <w:cantSplit/>
          <w:trHeight w:val="622"/>
        </w:trPr>
        <w:tc>
          <w:tcPr>
            <w:tcW w:w="1398" w:type="dxa"/>
            <w:vMerge w:val="restart"/>
          </w:tcPr>
          <w:p w14:paraId="6706C617" w14:textId="77777777" w:rsidR="00DA5B56" w:rsidRDefault="00DA5B56">
            <w:pPr>
              <w:rPr>
                <w:rFonts w:ascii="Arial" w:hAnsi="Arial"/>
                <w:sz w:val="18"/>
                <w:szCs w:val="18"/>
                <w:lang w:val="en-GB"/>
              </w:rPr>
            </w:pPr>
            <w:r>
              <w:rPr>
                <w:rFonts w:ascii="Arial" w:hAnsi="Arial"/>
                <w:sz w:val="18"/>
                <w:szCs w:val="18"/>
                <w:lang w:val="en-GB"/>
              </w:rPr>
              <w:t>Environmental conditions</w:t>
            </w:r>
          </w:p>
        </w:tc>
        <w:tc>
          <w:tcPr>
            <w:tcW w:w="1583" w:type="dxa"/>
            <w:vMerge w:val="restart"/>
          </w:tcPr>
          <w:p w14:paraId="09EA53C0" w14:textId="77777777" w:rsidR="00DA5B56" w:rsidRDefault="00DA5B56">
            <w:pPr>
              <w:rPr>
                <w:rFonts w:ascii="Arial" w:hAnsi="Arial"/>
                <w:sz w:val="18"/>
                <w:szCs w:val="18"/>
                <w:lang w:val="en-GB"/>
              </w:rPr>
            </w:pPr>
            <w:r>
              <w:rPr>
                <w:rFonts w:ascii="Arial" w:hAnsi="Arial"/>
                <w:sz w:val="18"/>
                <w:szCs w:val="18"/>
                <w:lang w:val="en-GB"/>
              </w:rPr>
              <w:t>Project area is not affected by severe weather events or major environmental stress factors</w:t>
            </w:r>
          </w:p>
        </w:tc>
        <w:tc>
          <w:tcPr>
            <w:tcW w:w="1589" w:type="dxa"/>
            <w:vMerge w:val="restart"/>
          </w:tcPr>
          <w:p w14:paraId="7D9B95BB" w14:textId="77777777" w:rsidR="00DA5B56" w:rsidRDefault="00DA5B56">
            <w:pPr>
              <w:rPr>
                <w:rFonts w:ascii="Arial" w:hAnsi="Arial"/>
                <w:sz w:val="18"/>
                <w:szCs w:val="18"/>
                <w:lang w:val="en-GB"/>
              </w:rPr>
            </w:pPr>
            <w:r>
              <w:rPr>
                <w:rFonts w:ascii="Arial" w:hAnsi="Arial"/>
                <w:sz w:val="18"/>
                <w:szCs w:val="18"/>
                <w:lang w:val="en-GB"/>
              </w:rPr>
              <w:t xml:space="preserve">Project area is subject to </w:t>
            </w:r>
            <w:proofErr w:type="gramStart"/>
            <w:r>
              <w:rPr>
                <w:rFonts w:ascii="Arial" w:hAnsi="Arial"/>
                <w:sz w:val="18"/>
                <w:szCs w:val="18"/>
                <w:lang w:val="en-GB"/>
              </w:rPr>
              <w:t>more or less predictable</w:t>
            </w:r>
            <w:proofErr w:type="gramEnd"/>
            <w:r>
              <w:rPr>
                <w:rFonts w:ascii="Arial" w:hAnsi="Arial"/>
                <w:sz w:val="18"/>
                <w:szCs w:val="18"/>
                <w:lang w:val="en-GB"/>
              </w:rPr>
              <w:t xml:space="preserve"> disasters or changes</w:t>
            </w:r>
          </w:p>
        </w:tc>
        <w:tc>
          <w:tcPr>
            <w:tcW w:w="1593" w:type="dxa"/>
            <w:vMerge w:val="restart"/>
          </w:tcPr>
          <w:p w14:paraId="54CC34D9" w14:textId="77777777" w:rsidR="00DA5B56" w:rsidRDefault="00DA5B56">
            <w:pPr>
              <w:rPr>
                <w:rFonts w:ascii="Arial" w:hAnsi="Arial"/>
                <w:sz w:val="18"/>
                <w:szCs w:val="18"/>
                <w:lang w:val="en-GB"/>
              </w:rPr>
            </w:pPr>
            <w:r>
              <w:rPr>
                <w:rFonts w:ascii="Arial" w:hAnsi="Arial"/>
                <w:sz w:val="18"/>
                <w:szCs w:val="18"/>
                <w:lang w:val="en-GB"/>
              </w:rPr>
              <w:t>Project area has very harsh environmental conditions</w:t>
            </w:r>
          </w:p>
        </w:tc>
        <w:tc>
          <w:tcPr>
            <w:tcW w:w="355" w:type="dxa"/>
            <w:vMerge w:val="restart"/>
          </w:tcPr>
          <w:p w14:paraId="391443DF" w14:textId="77777777" w:rsidR="00DA5B56" w:rsidRDefault="00DA5B56">
            <w:pPr>
              <w:rPr>
                <w:rFonts w:ascii="Arial" w:hAnsi="Arial"/>
                <w:sz w:val="18"/>
                <w:szCs w:val="18"/>
                <w:lang w:val="en-GB"/>
              </w:rPr>
            </w:pPr>
          </w:p>
        </w:tc>
        <w:tc>
          <w:tcPr>
            <w:tcW w:w="355" w:type="dxa"/>
            <w:vMerge w:val="restart"/>
          </w:tcPr>
          <w:p w14:paraId="597C9016" w14:textId="147168DA" w:rsidR="00DA5B56" w:rsidRDefault="008C708B">
            <w:pPr>
              <w:rPr>
                <w:rFonts w:ascii="Arial" w:hAnsi="Arial"/>
                <w:sz w:val="18"/>
                <w:szCs w:val="18"/>
                <w:lang w:val="en-GB"/>
              </w:rPr>
            </w:pPr>
            <w:r>
              <w:rPr>
                <w:rFonts w:ascii="Arial" w:hAnsi="Arial"/>
                <w:sz w:val="18"/>
                <w:szCs w:val="18"/>
                <w:lang w:val="en-GB"/>
              </w:rPr>
              <w:t>X</w:t>
            </w:r>
          </w:p>
        </w:tc>
        <w:tc>
          <w:tcPr>
            <w:tcW w:w="355" w:type="dxa"/>
            <w:vMerge w:val="restart"/>
          </w:tcPr>
          <w:p w14:paraId="1AB0802D" w14:textId="77777777" w:rsidR="00DA5B56" w:rsidRDefault="00DA5B56">
            <w:pPr>
              <w:rPr>
                <w:rFonts w:ascii="Arial" w:hAnsi="Arial"/>
                <w:sz w:val="18"/>
                <w:szCs w:val="18"/>
                <w:lang w:val="en-GB"/>
              </w:rPr>
            </w:pPr>
          </w:p>
        </w:tc>
        <w:tc>
          <w:tcPr>
            <w:tcW w:w="356" w:type="dxa"/>
            <w:vMerge w:val="restart"/>
          </w:tcPr>
          <w:p w14:paraId="0031EC35" w14:textId="77777777" w:rsidR="00DA5B56" w:rsidRDefault="00DA5B56">
            <w:pPr>
              <w:rPr>
                <w:rFonts w:ascii="Arial" w:hAnsi="Arial"/>
                <w:sz w:val="18"/>
                <w:szCs w:val="18"/>
                <w:lang w:val="en-GB"/>
              </w:rPr>
            </w:pPr>
          </w:p>
        </w:tc>
        <w:tc>
          <w:tcPr>
            <w:tcW w:w="356" w:type="dxa"/>
            <w:vMerge w:val="restart"/>
          </w:tcPr>
          <w:p w14:paraId="163F6707" w14:textId="77777777" w:rsidR="00DA5B56" w:rsidRDefault="00DA5B56">
            <w:pPr>
              <w:rPr>
                <w:rFonts w:ascii="Arial" w:hAnsi="Arial"/>
                <w:sz w:val="18"/>
                <w:szCs w:val="18"/>
                <w:lang w:val="en-GB"/>
              </w:rPr>
            </w:pPr>
          </w:p>
        </w:tc>
        <w:tc>
          <w:tcPr>
            <w:tcW w:w="358" w:type="dxa"/>
            <w:vMerge w:val="restart"/>
          </w:tcPr>
          <w:p w14:paraId="19602CBF" w14:textId="77777777" w:rsidR="00DA5B56" w:rsidRDefault="00DA5B56">
            <w:pPr>
              <w:rPr>
                <w:rFonts w:ascii="Arial" w:hAnsi="Arial"/>
                <w:sz w:val="18"/>
                <w:szCs w:val="18"/>
                <w:lang w:val="en-GB"/>
              </w:rPr>
            </w:pPr>
          </w:p>
        </w:tc>
        <w:tc>
          <w:tcPr>
            <w:tcW w:w="2760" w:type="dxa"/>
          </w:tcPr>
          <w:p w14:paraId="19A15BE2" w14:textId="2DAE72AC" w:rsidR="00DA5B56" w:rsidRDefault="00DA5B56" w:rsidP="001C1C6B">
            <w:pPr>
              <w:rPr>
                <w:rFonts w:ascii="Arial" w:hAnsi="Arial"/>
                <w:sz w:val="18"/>
                <w:szCs w:val="18"/>
                <w:lang w:val="en-GB"/>
              </w:rPr>
            </w:pPr>
            <w:r>
              <w:rPr>
                <w:rFonts w:ascii="Arial" w:hAnsi="Arial"/>
                <w:sz w:val="18"/>
                <w:szCs w:val="18"/>
                <w:lang w:val="en-GB"/>
              </w:rPr>
              <w:t>PM:</w:t>
            </w:r>
            <w:r w:rsidR="008C708B">
              <w:rPr>
                <w:rFonts w:ascii="Arial" w:hAnsi="Arial"/>
                <w:sz w:val="18"/>
                <w:szCs w:val="18"/>
                <w:lang w:val="en-GB"/>
              </w:rPr>
              <w:t xml:space="preserve"> </w:t>
            </w:r>
            <w:r w:rsidR="008C708B">
              <w:rPr>
                <w:rFonts w:ascii="Calibri" w:eastAsia="Calibri" w:hAnsi="Calibri" w:cs="Calibri"/>
                <w:sz w:val="18"/>
                <w:szCs w:val="18"/>
              </w:rPr>
              <w:t>AZE sites and species are uniquely vulnerable to severe weather events and disasters (e.g. El Niňo related forest fires in Brazil).  This should be a focus of follow-up work.</w:t>
            </w:r>
          </w:p>
        </w:tc>
        <w:tc>
          <w:tcPr>
            <w:tcW w:w="365" w:type="dxa"/>
            <w:vMerge w:val="restart"/>
          </w:tcPr>
          <w:p w14:paraId="5E4EB77C" w14:textId="77777777" w:rsidR="00DA5B56" w:rsidRDefault="00DA5B56">
            <w:pPr>
              <w:rPr>
                <w:rFonts w:ascii="Arial" w:hAnsi="Arial"/>
                <w:sz w:val="18"/>
                <w:szCs w:val="18"/>
                <w:lang w:val="en-GB"/>
              </w:rPr>
            </w:pPr>
          </w:p>
        </w:tc>
        <w:tc>
          <w:tcPr>
            <w:tcW w:w="365" w:type="dxa"/>
            <w:vMerge w:val="restart"/>
          </w:tcPr>
          <w:p w14:paraId="0CE1FFE6" w14:textId="1EDAEA0C" w:rsidR="00DA5B56" w:rsidRDefault="005964C3">
            <w:pPr>
              <w:rPr>
                <w:rFonts w:ascii="Arial" w:hAnsi="Arial"/>
                <w:sz w:val="18"/>
                <w:szCs w:val="18"/>
                <w:lang w:val="en-GB"/>
              </w:rPr>
            </w:pPr>
            <w:r>
              <w:rPr>
                <w:rFonts w:ascii="Arial" w:hAnsi="Arial"/>
                <w:sz w:val="18"/>
                <w:szCs w:val="18"/>
                <w:lang w:val="en-GB"/>
              </w:rPr>
              <w:t>X</w:t>
            </w:r>
          </w:p>
        </w:tc>
        <w:tc>
          <w:tcPr>
            <w:tcW w:w="365" w:type="dxa"/>
            <w:vMerge w:val="restart"/>
          </w:tcPr>
          <w:p w14:paraId="5522DD2A" w14:textId="77777777" w:rsidR="00DA5B56" w:rsidRDefault="00DA5B56">
            <w:pPr>
              <w:rPr>
                <w:rFonts w:ascii="Arial" w:hAnsi="Arial"/>
                <w:sz w:val="18"/>
                <w:szCs w:val="18"/>
                <w:lang w:val="en-GB"/>
              </w:rPr>
            </w:pPr>
          </w:p>
        </w:tc>
        <w:tc>
          <w:tcPr>
            <w:tcW w:w="365" w:type="dxa"/>
            <w:vMerge w:val="restart"/>
          </w:tcPr>
          <w:p w14:paraId="358B8075" w14:textId="77777777" w:rsidR="00DA5B56" w:rsidRDefault="00DA5B56">
            <w:pPr>
              <w:rPr>
                <w:rFonts w:ascii="Arial" w:hAnsi="Arial"/>
                <w:sz w:val="18"/>
                <w:szCs w:val="18"/>
                <w:lang w:val="en-GB"/>
              </w:rPr>
            </w:pPr>
          </w:p>
        </w:tc>
        <w:tc>
          <w:tcPr>
            <w:tcW w:w="365" w:type="dxa"/>
            <w:vMerge w:val="restart"/>
          </w:tcPr>
          <w:p w14:paraId="43CBC712" w14:textId="77777777" w:rsidR="00DA5B56" w:rsidRDefault="00DA5B56">
            <w:pPr>
              <w:rPr>
                <w:rFonts w:ascii="Arial" w:hAnsi="Arial"/>
                <w:sz w:val="18"/>
                <w:szCs w:val="18"/>
                <w:lang w:val="en-GB"/>
              </w:rPr>
            </w:pPr>
          </w:p>
        </w:tc>
        <w:tc>
          <w:tcPr>
            <w:tcW w:w="365" w:type="dxa"/>
            <w:vMerge w:val="restart"/>
          </w:tcPr>
          <w:p w14:paraId="7BA0CAB6" w14:textId="77777777" w:rsidR="00DA5B56" w:rsidRDefault="00DA5B56">
            <w:pPr>
              <w:rPr>
                <w:rFonts w:ascii="Arial" w:hAnsi="Arial"/>
                <w:sz w:val="18"/>
                <w:szCs w:val="18"/>
                <w:lang w:val="en-GB"/>
              </w:rPr>
            </w:pPr>
          </w:p>
        </w:tc>
      </w:tr>
      <w:tr w:rsidR="00DA5B56" w14:paraId="30130045" w14:textId="77777777">
        <w:trPr>
          <w:cantSplit/>
          <w:trHeight w:val="622"/>
        </w:trPr>
        <w:tc>
          <w:tcPr>
            <w:tcW w:w="1398" w:type="dxa"/>
            <w:vMerge/>
          </w:tcPr>
          <w:p w14:paraId="70035D96" w14:textId="77777777" w:rsidR="00DA5B56" w:rsidRDefault="00DA5B56">
            <w:pPr>
              <w:rPr>
                <w:rFonts w:ascii="Arial" w:hAnsi="Arial"/>
                <w:sz w:val="18"/>
                <w:szCs w:val="18"/>
                <w:lang w:val="en-GB"/>
              </w:rPr>
            </w:pPr>
          </w:p>
        </w:tc>
        <w:tc>
          <w:tcPr>
            <w:tcW w:w="1583" w:type="dxa"/>
            <w:vMerge/>
          </w:tcPr>
          <w:p w14:paraId="4C2A2619" w14:textId="77777777" w:rsidR="00DA5B56" w:rsidRDefault="00DA5B56">
            <w:pPr>
              <w:rPr>
                <w:rFonts w:ascii="Arial" w:hAnsi="Arial"/>
                <w:sz w:val="18"/>
                <w:szCs w:val="18"/>
                <w:lang w:val="en-GB"/>
              </w:rPr>
            </w:pPr>
          </w:p>
        </w:tc>
        <w:tc>
          <w:tcPr>
            <w:tcW w:w="1589" w:type="dxa"/>
            <w:vMerge/>
          </w:tcPr>
          <w:p w14:paraId="0804686C" w14:textId="77777777" w:rsidR="00DA5B56" w:rsidRDefault="00DA5B56">
            <w:pPr>
              <w:rPr>
                <w:rFonts w:ascii="Arial" w:hAnsi="Arial"/>
                <w:sz w:val="18"/>
                <w:szCs w:val="18"/>
                <w:lang w:val="en-GB"/>
              </w:rPr>
            </w:pPr>
          </w:p>
        </w:tc>
        <w:tc>
          <w:tcPr>
            <w:tcW w:w="1593" w:type="dxa"/>
            <w:vMerge/>
          </w:tcPr>
          <w:p w14:paraId="2C26BAD2" w14:textId="77777777" w:rsidR="00DA5B56" w:rsidRDefault="00DA5B56">
            <w:pPr>
              <w:rPr>
                <w:rFonts w:ascii="Arial" w:hAnsi="Arial"/>
                <w:sz w:val="18"/>
                <w:szCs w:val="18"/>
                <w:lang w:val="en-GB"/>
              </w:rPr>
            </w:pPr>
          </w:p>
        </w:tc>
        <w:tc>
          <w:tcPr>
            <w:tcW w:w="355" w:type="dxa"/>
            <w:vMerge/>
          </w:tcPr>
          <w:p w14:paraId="64D9DDFB" w14:textId="77777777" w:rsidR="00DA5B56" w:rsidRDefault="00DA5B56">
            <w:pPr>
              <w:rPr>
                <w:rFonts w:ascii="Arial" w:hAnsi="Arial"/>
                <w:sz w:val="18"/>
                <w:szCs w:val="18"/>
                <w:lang w:val="en-GB"/>
              </w:rPr>
            </w:pPr>
          </w:p>
        </w:tc>
        <w:tc>
          <w:tcPr>
            <w:tcW w:w="355" w:type="dxa"/>
            <w:vMerge/>
          </w:tcPr>
          <w:p w14:paraId="1525E245" w14:textId="77777777" w:rsidR="00DA5B56" w:rsidRDefault="00DA5B56">
            <w:pPr>
              <w:rPr>
                <w:rFonts w:ascii="Arial" w:hAnsi="Arial"/>
                <w:sz w:val="18"/>
                <w:szCs w:val="18"/>
                <w:lang w:val="en-GB"/>
              </w:rPr>
            </w:pPr>
          </w:p>
        </w:tc>
        <w:tc>
          <w:tcPr>
            <w:tcW w:w="355" w:type="dxa"/>
            <w:vMerge/>
          </w:tcPr>
          <w:p w14:paraId="69661CBF" w14:textId="77777777" w:rsidR="00DA5B56" w:rsidRDefault="00DA5B56">
            <w:pPr>
              <w:rPr>
                <w:rFonts w:ascii="Arial" w:hAnsi="Arial"/>
                <w:sz w:val="18"/>
                <w:szCs w:val="18"/>
                <w:lang w:val="en-GB"/>
              </w:rPr>
            </w:pPr>
          </w:p>
        </w:tc>
        <w:tc>
          <w:tcPr>
            <w:tcW w:w="356" w:type="dxa"/>
            <w:vMerge/>
          </w:tcPr>
          <w:p w14:paraId="0D69C79F" w14:textId="77777777" w:rsidR="00DA5B56" w:rsidRDefault="00DA5B56">
            <w:pPr>
              <w:rPr>
                <w:rFonts w:ascii="Arial" w:hAnsi="Arial"/>
                <w:sz w:val="18"/>
                <w:szCs w:val="18"/>
                <w:lang w:val="en-GB"/>
              </w:rPr>
            </w:pPr>
          </w:p>
        </w:tc>
        <w:tc>
          <w:tcPr>
            <w:tcW w:w="356" w:type="dxa"/>
            <w:vMerge/>
          </w:tcPr>
          <w:p w14:paraId="2E1BD862" w14:textId="77777777" w:rsidR="00DA5B56" w:rsidRDefault="00DA5B56">
            <w:pPr>
              <w:rPr>
                <w:rFonts w:ascii="Arial" w:hAnsi="Arial"/>
                <w:sz w:val="18"/>
                <w:szCs w:val="18"/>
                <w:lang w:val="en-GB"/>
              </w:rPr>
            </w:pPr>
          </w:p>
        </w:tc>
        <w:tc>
          <w:tcPr>
            <w:tcW w:w="358" w:type="dxa"/>
            <w:vMerge/>
          </w:tcPr>
          <w:p w14:paraId="7D48F539" w14:textId="77777777" w:rsidR="00DA5B56" w:rsidRDefault="00DA5B56">
            <w:pPr>
              <w:rPr>
                <w:rFonts w:ascii="Arial" w:hAnsi="Arial"/>
                <w:sz w:val="18"/>
                <w:szCs w:val="18"/>
                <w:lang w:val="en-GB"/>
              </w:rPr>
            </w:pPr>
          </w:p>
        </w:tc>
        <w:tc>
          <w:tcPr>
            <w:tcW w:w="2760" w:type="dxa"/>
          </w:tcPr>
          <w:p w14:paraId="72F492CD" w14:textId="15B856FE" w:rsidR="00DA5B56" w:rsidRDefault="005964C3" w:rsidP="001C1C6B">
            <w:pPr>
              <w:rPr>
                <w:rFonts w:ascii="Arial" w:hAnsi="Arial"/>
                <w:sz w:val="18"/>
                <w:szCs w:val="18"/>
                <w:lang w:val="en-GB"/>
              </w:rPr>
            </w:pPr>
            <w:r>
              <w:rPr>
                <w:rFonts w:ascii="Arial" w:hAnsi="Arial"/>
                <w:color w:val="FF0000"/>
                <w:sz w:val="18"/>
                <w:szCs w:val="18"/>
                <w:lang w:val="en-GB"/>
              </w:rPr>
              <w:t>TM: agree, information baseline on CC effects on AZE sites should be improved</w:t>
            </w:r>
          </w:p>
        </w:tc>
        <w:tc>
          <w:tcPr>
            <w:tcW w:w="365" w:type="dxa"/>
            <w:vMerge/>
          </w:tcPr>
          <w:p w14:paraId="2BB0AF7F" w14:textId="77777777" w:rsidR="00DA5B56" w:rsidRDefault="00DA5B56">
            <w:pPr>
              <w:rPr>
                <w:rFonts w:ascii="Arial" w:hAnsi="Arial"/>
                <w:sz w:val="18"/>
                <w:szCs w:val="18"/>
                <w:lang w:val="en-GB"/>
              </w:rPr>
            </w:pPr>
          </w:p>
        </w:tc>
        <w:tc>
          <w:tcPr>
            <w:tcW w:w="365" w:type="dxa"/>
            <w:vMerge/>
          </w:tcPr>
          <w:p w14:paraId="344959B4" w14:textId="77777777" w:rsidR="00DA5B56" w:rsidRDefault="00DA5B56">
            <w:pPr>
              <w:rPr>
                <w:rFonts w:ascii="Arial" w:hAnsi="Arial"/>
                <w:sz w:val="18"/>
                <w:szCs w:val="18"/>
                <w:lang w:val="en-GB"/>
              </w:rPr>
            </w:pPr>
          </w:p>
        </w:tc>
        <w:tc>
          <w:tcPr>
            <w:tcW w:w="365" w:type="dxa"/>
            <w:vMerge/>
          </w:tcPr>
          <w:p w14:paraId="7D031B90" w14:textId="77777777" w:rsidR="00DA5B56" w:rsidRDefault="00DA5B56">
            <w:pPr>
              <w:rPr>
                <w:rFonts w:ascii="Arial" w:hAnsi="Arial"/>
                <w:sz w:val="18"/>
                <w:szCs w:val="18"/>
                <w:lang w:val="en-GB"/>
              </w:rPr>
            </w:pPr>
          </w:p>
        </w:tc>
        <w:tc>
          <w:tcPr>
            <w:tcW w:w="365" w:type="dxa"/>
            <w:vMerge/>
          </w:tcPr>
          <w:p w14:paraId="7B4566F5" w14:textId="77777777" w:rsidR="00DA5B56" w:rsidRDefault="00DA5B56">
            <w:pPr>
              <w:rPr>
                <w:rFonts w:ascii="Arial" w:hAnsi="Arial"/>
                <w:sz w:val="18"/>
                <w:szCs w:val="18"/>
                <w:lang w:val="en-GB"/>
              </w:rPr>
            </w:pPr>
          </w:p>
        </w:tc>
        <w:tc>
          <w:tcPr>
            <w:tcW w:w="365" w:type="dxa"/>
            <w:vMerge/>
          </w:tcPr>
          <w:p w14:paraId="308BCAC1" w14:textId="77777777" w:rsidR="00DA5B56" w:rsidRDefault="00DA5B56">
            <w:pPr>
              <w:rPr>
                <w:rFonts w:ascii="Arial" w:hAnsi="Arial"/>
                <w:sz w:val="18"/>
                <w:szCs w:val="18"/>
                <w:lang w:val="en-GB"/>
              </w:rPr>
            </w:pPr>
          </w:p>
        </w:tc>
        <w:tc>
          <w:tcPr>
            <w:tcW w:w="365" w:type="dxa"/>
            <w:vMerge/>
          </w:tcPr>
          <w:p w14:paraId="7DEE0A6D" w14:textId="77777777" w:rsidR="00DA5B56" w:rsidRDefault="00DA5B56">
            <w:pPr>
              <w:rPr>
                <w:rFonts w:ascii="Arial" w:hAnsi="Arial"/>
                <w:sz w:val="18"/>
                <w:szCs w:val="18"/>
                <w:lang w:val="en-GB"/>
              </w:rPr>
            </w:pPr>
          </w:p>
        </w:tc>
      </w:tr>
      <w:tr w:rsidR="00DA5B56" w14:paraId="4CE54F02" w14:textId="77777777">
        <w:trPr>
          <w:cantSplit/>
          <w:trHeight w:val="933"/>
        </w:trPr>
        <w:tc>
          <w:tcPr>
            <w:tcW w:w="1398" w:type="dxa"/>
            <w:vMerge w:val="restart"/>
          </w:tcPr>
          <w:p w14:paraId="63FE1687" w14:textId="77777777" w:rsidR="00DA5B56" w:rsidRDefault="00DA5B56">
            <w:pPr>
              <w:rPr>
                <w:rFonts w:ascii="Arial" w:hAnsi="Arial"/>
                <w:sz w:val="18"/>
                <w:szCs w:val="18"/>
                <w:lang w:val="en-GB"/>
              </w:rPr>
            </w:pPr>
            <w:r>
              <w:rPr>
                <w:rFonts w:ascii="Arial" w:hAnsi="Arial"/>
                <w:sz w:val="18"/>
                <w:szCs w:val="18"/>
                <w:lang w:val="en-GB"/>
              </w:rPr>
              <w:t>Social, cultural and economic factors</w:t>
            </w:r>
          </w:p>
        </w:tc>
        <w:tc>
          <w:tcPr>
            <w:tcW w:w="1583" w:type="dxa"/>
            <w:vMerge w:val="restart"/>
          </w:tcPr>
          <w:p w14:paraId="25B3337A" w14:textId="77777777" w:rsidR="00DA5B56" w:rsidRDefault="00DA5B56">
            <w:pPr>
              <w:rPr>
                <w:rFonts w:ascii="Arial" w:hAnsi="Arial"/>
                <w:sz w:val="18"/>
                <w:szCs w:val="18"/>
                <w:lang w:val="en-GB"/>
              </w:rPr>
            </w:pPr>
            <w:r>
              <w:rPr>
                <w:rFonts w:ascii="Arial" w:hAnsi="Arial"/>
                <w:sz w:val="18"/>
                <w:szCs w:val="18"/>
                <w:lang w:val="en-GB"/>
              </w:rPr>
              <w:t xml:space="preserve">There are no evident social, cultural and/or economic issues </w:t>
            </w:r>
            <w:r>
              <w:rPr>
                <w:rFonts w:ascii="Arial" w:hAnsi="Arial"/>
                <w:sz w:val="18"/>
                <w:szCs w:val="18"/>
                <w:lang w:val="en-GB"/>
              </w:rPr>
              <w:lastRenderedPageBreak/>
              <w:t>that may affect project performance and results</w:t>
            </w:r>
          </w:p>
        </w:tc>
        <w:tc>
          <w:tcPr>
            <w:tcW w:w="1589" w:type="dxa"/>
            <w:vMerge w:val="restart"/>
          </w:tcPr>
          <w:p w14:paraId="66CAA184" w14:textId="77777777" w:rsidR="00DA5B56" w:rsidRDefault="00DA5B56">
            <w:pPr>
              <w:rPr>
                <w:rFonts w:ascii="Arial" w:hAnsi="Arial"/>
                <w:sz w:val="18"/>
                <w:szCs w:val="18"/>
                <w:lang w:val="en-GB"/>
              </w:rPr>
            </w:pPr>
            <w:r>
              <w:rPr>
                <w:rFonts w:ascii="Arial" w:hAnsi="Arial"/>
                <w:sz w:val="18"/>
                <w:szCs w:val="18"/>
                <w:lang w:val="en-GB"/>
              </w:rPr>
              <w:lastRenderedPageBreak/>
              <w:t xml:space="preserve">Social or economic issues or changes pose challenges to </w:t>
            </w:r>
            <w:r>
              <w:rPr>
                <w:rFonts w:ascii="Arial" w:hAnsi="Arial"/>
                <w:sz w:val="18"/>
                <w:szCs w:val="18"/>
                <w:lang w:val="en-GB"/>
              </w:rPr>
              <w:lastRenderedPageBreak/>
              <w:t xml:space="preserve">project </w:t>
            </w:r>
            <w:proofErr w:type="gramStart"/>
            <w:r>
              <w:rPr>
                <w:rFonts w:ascii="Arial" w:hAnsi="Arial"/>
                <w:sz w:val="18"/>
                <w:szCs w:val="18"/>
                <w:lang w:val="en-GB"/>
              </w:rPr>
              <w:t>implementation</w:t>
            </w:r>
            <w:proofErr w:type="gramEnd"/>
            <w:r>
              <w:rPr>
                <w:rFonts w:ascii="Arial" w:hAnsi="Arial"/>
                <w:sz w:val="18"/>
                <w:szCs w:val="18"/>
                <w:lang w:val="en-GB"/>
              </w:rPr>
              <w:t xml:space="preserve"> but mitigation strategies have been developed</w:t>
            </w:r>
          </w:p>
        </w:tc>
        <w:tc>
          <w:tcPr>
            <w:tcW w:w="1593" w:type="dxa"/>
            <w:vMerge w:val="restart"/>
          </w:tcPr>
          <w:p w14:paraId="06A328C3" w14:textId="77777777" w:rsidR="00DA5B56" w:rsidRDefault="00DA5B56">
            <w:pPr>
              <w:rPr>
                <w:rFonts w:ascii="Arial" w:hAnsi="Arial"/>
                <w:sz w:val="18"/>
                <w:szCs w:val="18"/>
                <w:lang w:val="en-GB"/>
              </w:rPr>
            </w:pPr>
            <w:r>
              <w:rPr>
                <w:rFonts w:ascii="Arial" w:hAnsi="Arial"/>
                <w:sz w:val="18"/>
                <w:szCs w:val="18"/>
                <w:lang w:val="en-GB"/>
              </w:rPr>
              <w:lastRenderedPageBreak/>
              <w:t xml:space="preserve">Project is highly sensitive to economic fluctuations, to </w:t>
            </w:r>
            <w:r>
              <w:rPr>
                <w:rFonts w:ascii="Arial" w:hAnsi="Arial"/>
                <w:sz w:val="18"/>
                <w:szCs w:val="18"/>
                <w:lang w:val="en-GB"/>
              </w:rPr>
              <w:lastRenderedPageBreak/>
              <w:t>social issues or cultural barriers</w:t>
            </w:r>
          </w:p>
        </w:tc>
        <w:tc>
          <w:tcPr>
            <w:tcW w:w="355" w:type="dxa"/>
            <w:vMerge w:val="restart"/>
          </w:tcPr>
          <w:p w14:paraId="3C5F7238" w14:textId="77777777" w:rsidR="00DA5B56" w:rsidRDefault="00DA5B56">
            <w:pPr>
              <w:rPr>
                <w:rFonts w:ascii="Arial" w:hAnsi="Arial"/>
                <w:sz w:val="18"/>
                <w:szCs w:val="18"/>
                <w:lang w:val="en-GB"/>
              </w:rPr>
            </w:pPr>
          </w:p>
        </w:tc>
        <w:tc>
          <w:tcPr>
            <w:tcW w:w="355" w:type="dxa"/>
            <w:vMerge w:val="restart"/>
          </w:tcPr>
          <w:p w14:paraId="34AD9CB8" w14:textId="33B1D0F5" w:rsidR="00DA5B56" w:rsidRDefault="008C708B">
            <w:pPr>
              <w:rPr>
                <w:rFonts w:ascii="Arial" w:hAnsi="Arial"/>
                <w:sz w:val="18"/>
                <w:szCs w:val="18"/>
                <w:lang w:val="en-GB"/>
              </w:rPr>
            </w:pPr>
            <w:r>
              <w:rPr>
                <w:rFonts w:ascii="Arial" w:hAnsi="Arial"/>
                <w:sz w:val="18"/>
                <w:szCs w:val="18"/>
                <w:lang w:val="en-GB"/>
              </w:rPr>
              <w:t>X</w:t>
            </w:r>
          </w:p>
        </w:tc>
        <w:tc>
          <w:tcPr>
            <w:tcW w:w="355" w:type="dxa"/>
            <w:vMerge w:val="restart"/>
          </w:tcPr>
          <w:p w14:paraId="03621889" w14:textId="77777777" w:rsidR="00DA5B56" w:rsidRDefault="00DA5B56">
            <w:pPr>
              <w:rPr>
                <w:rFonts w:ascii="Arial" w:hAnsi="Arial"/>
                <w:sz w:val="18"/>
                <w:szCs w:val="18"/>
                <w:lang w:val="en-GB"/>
              </w:rPr>
            </w:pPr>
          </w:p>
        </w:tc>
        <w:tc>
          <w:tcPr>
            <w:tcW w:w="356" w:type="dxa"/>
            <w:vMerge w:val="restart"/>
          </w:tcPr>
          <w:p w14:paraId="65540381" w14:textId="77777777" w:rsidR="00DA5B56" w:rsidRDefault="00DA5B56">
            <w:pPr>
              <w:rPr>
                <w:rFonts w:ascii="Arial" w:hAnsi="Arial"/>
                <w:sz w:val="18"/>
                <w:szCs w:val="18"/>
                <w:lang w:val="en-GB"/>
              </w:rPr>
            </w:pPr>
          </w:p>
        </w:tc>
        <w:tc>
          <w:tcPr>
            <w:tcW w:w="356" w:type="dxa"/>
            <w:vMerge w:val="restart"/>
          </w:tcPr>
          <w:p w14:paraId="63174D7E" w14:textId="77777777" w:rsidR="00DA5B56" w:rsidRDefault="00DA5B56">
            <w:pPr>
              <w:rPr>
                <w:rFonts w:ascii="Arial" w:hAnsi="Arial"/>
                <w:sz w:val="18"/>
                <w:szCs w:val="18"/>
                <w:lang w:val="en-GB"/>
              </w:rPr>
            </w:pPr>
          </w:p>
        </w:tc>
        <w:tc>
          <w:tcPr>
            <w:tcW w:w="358" w:type="dxa"/>
            <w:vMerge w:val="restart"/>
          </w:tcPr>
          <w:p w14:paraId="1004CE9E" w14:textId="77777777" w:rsidR="00DA5B56" w:rsidRDefault="00DA5B56">
            <w:pPr>
              <w:rPr>
                <w:rFonts w:ascii="Arial" w:hAnsi="Arial"/>
                <w:sz w:val="18"/>
                <w:szCs w:val="18"/>
                <w:lang w:val="en-GB"/>
              </w:rPr>
            </w:pPr>
          </w:p>
        </w:tc>
        <w:tc>
          <w:tcPr>
            <w:tcW w:w="2760" w:type="dxa"/>
          </w:tcPr>
          <w:p w14:paraId="23772FD5" w14:textId="37F64E77" w:rsidR="00DA5B56" w:rsidRDefault="00DA5B56" w:rsidP="001C1C6B">
            <w:pPr>
              <w:rPr>
                <w:rFonts w:ascii="Arial" w:hAnsi="Arial"/>
                <w:sz w:val="18"/>
                <w:szCs w:val="18"/>
                <w:lang w:val="en-GB"/>
              </w:rPr>
            </w:pPr>
            <w:r>
              <w:rPr>
                <w:rFonts w:ascii="Arial" w:hAnsi="Arial"/>
                <w:sz w:val="18"/>
                <w:szCs w:val="18"/>
                <w:lang w:val="en-GB"/>
              </w:rPr>
              <w:t>PM:</w:t>
            </w:r>
            <w:r w:rsidR="008C708B">
              <w:rPr>
                <w:rFonts w:ascii="Arial" w:hAnsi="Arial"/>
                <w:sz w:val="18"/>
                <w:szCs w:val="18"/>
                <w:lang w:val="en-GB"/>
              </w:rPr>
              <w:t xml:space="preserve"> </w:t>
            </w:r>
            <w:r w:rsidR="008C708B">
              <w:rPr>
                <w:rFonts w:ascii="Calibri" w:eastAsia="Calibri" w:hAnsi="Calibri" w:cs="Calibri"/>
                <w:sz w:val="18"/>
                <w:szCs w:val="18"/>
              </w:rPr>
              <w:t>Social and economic factors pose challenges for implementation, but mitigation strategies have been developed.</w:t>
            </w:r>
          </w:p>
        </w:tc>
        <w:tc>
          <w:tcPr>
            <w:tcW w:w="365" w:type="dxa"/>
            <w:vMerge w:val="restart"/>
          </w:tcPr>
          <w:p w14:paraId="2E72CD34" w14:textId="77777777" w:rsidR="00DA5B56" w:rsidRDefault="00DA5B56">
            <w:pPr>
              <w:rPr>
                <w:rFonts w:ascii="Arial" w:hAnsi="Arial"/>
                <w:sz w:val="18"/>
                <w:szCs w:val="18"/>
                <w:lang w:val="en-GB"/>
              </w:rPr>
            </w:pPr>
          </w:p>
        </w:tc>
        <w:tc>
          <w:tcPr>
            <w:tcW w:w="365" w:type="dxa"/>
            <w:vMerge w:val="restart"/>
          </w:tcPr>
          <w:p w14:paraId="05372108" w14:textId="7B51364F" w:rsidR="00DA5B56" w:rsidRDefault="005964C3">
            <w:pPr>
              <w:rPr>
                <w:rFonts w:ascii="Arial" w:hAnsi="Arial"/>
                <w:sz w:val="18"/>
                <w:szCs w:val="18"/>
                <w:lang w:val="en-GB"/>
              </w:rPr>
            </w:pPr>
            <w:r>
              <w:rPr>
                <w:rFonts w:ascii="Arial" w:hAnsi="Arial"/>
                <w:sz w:val="18"/>
                <w:szCs w:val="18"/>
                <w:lang w:val="en-GB"/>
              </w:rPr>
              <w:t>X</w:t>
            </w:r>
          </w:p>
        </w:tc>
        <w:tc>
          <w:tcPr>
            <w:tcW w:w="365" w:type="dxa"/>
            <w:vMerge w:val="restart"/>
          </w:tcPr>
          <w:p w14:paraId="2EFADAEB" w14:textId="77777777" w:rsidR="00DA5B56" w:rsidRDefault="00DA5B56">
            <w:pPr>
              <w:rPr>
                <w:rFonts w:ascii="Arial" w:hAnsi="Arial"/>
                <w:sz w:val="18"/>
                <w:szCs w:val="18"/>
                <w:lang w:val="en-GB"/>
              </w:rPr>
            </w:pPr>
          </w:p>
        </w:tc>
        <w:tc>
          <w:tcPr>
            <w:tcW w:w="365" w:type="dxa"/>
            <w:vMerge w:val="restart"/>
          </w:tcPr>
          <w:p w14:paraId="68AD26E3" w14:textId="77777777" w:rsidR="00DA5B56" w:rsidRDefault="00DA5B56">
            <w:pPr>
              <w:rPr>
                <w:rFonts w:ascii="Arial" w:hAnsi="Arial"/>
                <w:sz w:val="18"/>
                <w:szCs w:val="18"/>
                <w:lang w:val="en-GB"/>
              </w:rPr>
            </w:pPr>
          </w:p>
        </w:tc>
        <w:tc>
          <w:tcPr>
            <w:tcW w:w="365" w:type="dxa"/>
            <w:vMerge w:val="restart"/>
          </w:tcPr>
          <w:p w14:paraId="55B9B12C" w14:textId="77777777" w:rsidR="00DA5B56" w:rsidRDefault="00DA5B56">
            <w:pPr>
              <w:rPr>
                <w:rFonts w:ascii="Arial" w:hAnsi="Arial"/>
                <w:sz w:val="18"/>
                <w:szCs w:val="18"/>
                <w:lang w:val="en-GB"/>
              </w:rPr>
            </w:pPr>
          </w:p>
        </w:tc>
        <w:tc>
          <w:tcPr>
            <w:tcW w:w="365" w:type="dxa"/>
            <w:vMerge w:val="restart"/>
          </w:tcPr>
          <w:p w14:paraId="4FCED59A" w14:textId="77777777" w:rsidR="00DA5B56" w:rsidRDefault="00DA5B56">
            <w:pPr>
              <w:rPr>
                <w:rFonts w:ascii="Arial" w:hAnsi="Arial"/>
                <w:sz w:val="18"/>
                <w:szCs w:val="18"/>
                <w:lang w:val="en-GB"/>
              </w:rPr>
            </w:pPr>
          </w:p>
        </w:tc>
      </w:tr>
      <w:tr w:rsidR="00DA5B56" w14:paraId="35DBE098" w14:textId="77777777">
        <w:trPr>
          <w:cantSplit/>
          <w:trHeight w:val="933"/>
        </w:trPr>
        <w:tc>
          <w:tcPr>
            <w:tcW w:w="1398" w:type="dxa"/>
            <w:vMerge/>
          </w:tcPr>
          <w:p w14:paraId="1414E64E" w14:textId="77777777" w:rsidR="00DA5B56" w:rsidRDefault="00DA5B56">
            <w:pPr>
              <w:rPr>
                <w:rFonts w:ascii="Arial" w:hAnsi="Arial"/>
                <w:sz w:val="18"/>
                <w:szCs w:val="18"/>
                <w:lang w:val="en-GB"/>
              </w:rPr>
            </w:pPr>
          </w:p>
        </w:tc>
        <w:tc>
          <w:tcPr>
            <w:tcW w:w="1583" w:type="dxa"/>
            <w:vMerge/>
          </w:tcPr>
          <w:p w14:paraId="00D40B5E" w14:textId="77777777" w:rsidR="00DA5B56" w:rsidRDefault="00DA5B56">
            <w:pPr>
              <w:rPr>
                <w:rFonts w:ascii="Arial" w:hAnsi="Arial"/>
                <w:sz w:val="18"/>
                <w:szCs w:val="18"/>
                <w:lang w:val="en-GB"/>
              </w:rPr>
            </w:pPr>
          </w:p>
        </w:tc>
        <w:tc>
          <w:tcPr>
            <w:tcW w:w="1589" w:type="dxa"/>
            <w:vMerge/>
          </w:tcPr>
          <w:p w14:paraId="61C4BE22" w14:textId="77777777" w:rsidR="00DA5B56" w:rsidRDefault="00DA5B56">
            <w:pPr>
              <w:rPr>
                <w:rFonts w:ascii="Arial" w:hAnsi="Arial"/>
                <w:sz w:val="18"/>
                <w:szCs w:val="18"/>
                <w:lang w:val="en-GB"/>
              </w:rPr>
            </w:pPr>
          </w:p>
        </w:tc>
        <w:tc>
          <w:tcPr>
            <w:tcW w:w="1593" w:type="dxa"/>
            <w:vMerge/>
          </w:tcPr>
          <w:p w14:paraId="53BF05E7" w14:textId="77777777" w:rsidR="00DA5B56" w:rsidRDefault="00DA5B56">
            <w:pPr>
              <w:rPr>
                <w:rFonts w:ascii="Arial" w:hAnsi="Arial"/>
                <w:sz w:val="18"/>
                <w:szCs w:val="18"/>
                <w:lang w:val="en-GB"/>
              </w:rPr>
            </w:pPr>
          </w:p>
        </w:tc>
        <w:tc>
          <w:tcPr>
            <w:tcW w:w="355" w:type="dxa"/>
            <w:vMerge/>
          </w:tcPr>
          <w:p w14:paraId="62525545" w14:textId="77777777" w:rsidR="00DA5B56" w:rsidRDefault="00DA5B56">
            <w:pPr>
              <w:rPr>
                <w:rFonts w:ascii="Arial" w:hAnsi="Arial"/>
                <w:sz w:val="18"/>
                <w:szCs w:val="18"/>
                <w:lang w:val="en-GB"/>
              </w:rPr>
            </w:pPr>
          </w:p>
        </w:tc>
        <w:tc>
          <w:tcPr>
            <w:tcW w:w="355" w:type="dxa"/>
            <w:vMerge/>
          </w:tcPr>
          <w:p w14:paraId="0B9E168E" w14:textId="77777777" w:rsidR="00DA5B56" w:rsidRDefault="00DA5B56">
            <w:pPr>
              <w:rPr>
                <w:rFonts w:ascii="Arial" w:hAnsi="Arial"/>
                <w:sz w:val="18"/>
                <w:szCs w:val="18"/>
                <w:lang w:val="en-GB"/>
              </w:rPr>
            </w:pPr>
          </w:p>
        </w:tc>
        <w:tc>
          <w:tcPr>
            <w:tcW w:w="355" w:type="dxa"/>
            <w:vMerge/>
          </w:tcPr>
          <w:p w14:paraId="4AD3FAEF" w14:textId="77777777" w:rsidR="00DA5B56" w:rsidRDefault="00DA5B56">
            <w:pPr>
              <w:rPr>
                <w:rFonts w:ascii="Arial" w:hAnsi="Arial"/>
                <w:sz w:val="18"/>
                <w:szCs w:val="18"/>
                <w:lang w:val="en-GB"/>
              </w:rPr>
            </w:pPr>
          </w:p>
        </w:tc>
        <w:tc>
          <w:tcPr>
            <w:tcW w:w="356" w:type="dxa"/>
            <w:vMerge/>
          </w:tcPr>
          <w:p w14:paraId="414E8940" w14:textId="77777777" w:rsidR="00DA5B56" w:rsidRDefault="00DA5B56">
            <w:pPr>
              <w:rPr>
                <w:rFonts w:ascii="Arial" w:hAnsi="Arial"/>
                <w:sz w:val="18"/>
                <w:szCs w:val="18"/>
                <w:lang w:val="en-GB"/>
              </w:rPr>
            </w:pPr>
          </w:p>
        </w:tc>
        <w:tc>
          <w:tcPr>
            <w:tcW w:w="356" w:type="dxa"/>
            <w:vMerge/>
          </w:tcPr>
          <w:p w14:paraId="7CF441B3" w14:textId="77777777" w:rsidR="00DA5B56" w:rsidRDefault="00DA5B56">
            <w:pPr>
              <w:rPr>
                <w:rFonts w:ascii="Arial" w:hAnsi="Arial"/>
                <w:sz w:val="18"/>
                <w:szCs w:val="18"/>
                <w:lang w:val="en-GB"/>
              </w:rPr>
            </w:pPr>
          </w:p>
        </w:tc>
        <w:tc>
          <w:tcPr>
            <w:tcW w:w="358" w:type="dxa"/>
            <w:vMerge/>
          </w:tcPr>
          <w:p w14:paraId="41896DFB" w14:textId="77777777" w:rsidR="00DA5B56" w:rsidRDefault="00DA5B56">
            <w:pPr>
              <w:rPr>
                <w:rFonts w:ascii="Arial" w:hAnsi="Arial"/>
                <w:sz w:val="18"/>
                <w:szCs w:val="18"/>
                <w:lang w:val="en-GB"/>
              </w:rPr>
            </w:pPr>
          </w:p>
        </w:tc>
        <w:tc>
          <w:tcPr>
            <w:tcW w:w="2760" w:type="dxa"/>
          </w:tcPr>
          <w:p w14:paraId="504D1D0F" w14:textId="45711CFA" w:rsidR="00DA5B56" w:rsidRDefault="00DA5B56" w:rsidP="001C1C6B">
            <w:pPr>
              <w:rPr>
                <w:rFonts w:ascii="Arial" w:hAnsi="Arial"/>
                <w:sz w:val="18"/>
                <w:szCs w:val="18"/>
                <w:lang w:val="en-GB"/>
              </w:rPr>
            </w:pPr>
            <w:r>
              <w:rPr>
                <w:rFonts w:ascii="Arial" w:hAnsi="Arial"/>
                <w:color w:val="FF0000"/>
                <w:sz w:val="18"/>
                <w:szCs w:val="18"/>
                <w:lang w:val="en-GB"/>
              </w:rPr>
              <w:t>TM:</w:t>
            </w:r>
            <w:r w:rsidR="005964C3">
              <w:rPr>
                <w:rFonts w:ascii="Arial" w:hAnsi="Arial"/>
                <w:color w:val="FF0000"/>
                <w:sz w:val="18"/>
                <w:szCs w:val="18"/>
                <w:lang w:val="en-GB"/>
              </w:rPr>
              <w:t xml:space="preserve"> TM: agree. Incentivizing conservation work at local level could be strengthened in an eventual follow-up</w:t>
            </w:r>
          </w:p>
        </w:tc>
        <w:tc>
          <w:tcPr>
            <w:tcW w:w="365" w:type="dxa"/>
            <w:vMerge/>
          </w:tcPr>
          <w:p w14:paraId="3960B159" w14:textId="77777777" w:rsidR="00DA5B56" w:rsidRDefault="00DA5B56">
            <w:pPr>
              <w:rPr>
                <w:rFonts w:ascii="Arial" w:hAnsi="Arial"/>
                <w:sz w:val="18"/>
                <w:szCs w:val="18"/>
                <w:lang w:val="en-GB"/>
              </w:rPr>
            </w:pPr>
          </w:p>
        </w:tc>
        <w:tc>
          <w:tcPr>
            <w:tcW w:w="365" w:type="dxa"/>
            <w:vMerge/>
          </w:tcPr>
          <w:p w14:paraId="4D80888F" w14:textId="77777777" w:rsidR="00DA5B56" w:rsidRDefault="00DA5B56">
            <w:pPr>
              <w:rPr>
                <w:rFonts w:ascii="Arial" w:hAnsi="Arial"/>
                <w:sz w:val="18"/>
                <w:szCs w:val="18"/>
                <w:lang w:val="en-GB"/>
              </w:rPr>
            </w:pPr>
          </w:p>
        </w:tc>
        <w:tc>
          <w:tcPr>
            <w:tcW w:w="365" w:type="dxa"/>
            <w:vMerge/>
          </w:tcPr>
          <w:p w14:paraId="5703BEFF" w14:textId="77777777" w:rsidR="00DA5B56" w:rsidRDefault="00DA5B56">
            <w:pPr>
              <w:rPr>
                <w:rFonts w:ascii="Arial" w:hAnsi="Arial"/>
                <w:sz w:val="18"/>
                <w:szCs w:val="18"/>
                <w:lang w:val="en-GB"/>
              </w:rPr>
            </w:pPr>
          </w:p>
        </w:tc>
        <w:tc>
          <w:tcPr>
            <w:tcW w:w="365" w:type="dxa"/>
            <w:vMerge/>
          </w:tcPr>
          <w:p w14:paraId="45C32FCD" w14:textId="77777777" w:rsidR="00DA5B56" w:rsidRDefault="00DA5B56">
            <w:pPr>
              <w:rPr>
                <w:rFonts w:ascii="Arial" w:hAnsi="Arial"/>
                <w:sz w:val="18"/>
                <w:szCs w:val="18"/>
                <w:lang w:val="en-GB"/>
              </w:rPr>
            </w:pPr>
          </w:p>
        </w:tc>
        <w:tc>
          <w:tcPr>
            <w:tcW w:w="365" w:type="dxa"/>
            <w:vMerge/>
          </w:tcPr>
          <w:p w14:paraId="6C0DAC47" w14:textId="77777777" w:rsidR="00DA5B56" w:rsidRDefault="00DA5B56">
            <w:pPr>
              <w:rPr>
                <w:rFonts w:ascii="Arial" w:hAnsi="Arial"/>
                <w:sz w:val="18"/>
                <w:szCs w:val="18"/>
                <w:lang w:val="en-GB"/>
              </w:rPr>
            </w:pPr>
          </w:p>
        </w:tc>
        <w:tc>
          <w:tcPr>
            <w:tcW w:w="365" w:type="dxa"/>
            <w:vMerge/>
          </w:tcPr>
          <w:p w14:paraId="639713B5" w14:textId="77777777" w:rsidR="00DA5B56" w:rsidRDefault="00DA5B56">
            <w:pPr>
              <w:rPr>
                <w:rFonts w:ascii="Arial" w:hAnsi="Arial"/>
                <w:sz w:val="18"/>
                <w:szCs w:val="18"/>
                <w:lang w:val="en-GB"/>
              </w:rPr>
            </w:pPr>
          </w:p>
        </w:tc>
      </w:tr>
      <w:tr w:rsidR="00DA5B56" w14:paraId="1ABA375F" w14:textId="77777777">
        <w:trPr>
          <w:cantSplit/>
          <w:trHeight w:val="726"/>
        </w:trPr>
        <w:tc>
          <w:tcPr>
            <w:tcW w:w="1398" w:type="dxa"/>
            <w:vMerge w:val="restart"/>
          </w:tcPr>
          <w:p w14:paraId="4F43F8E4" w14:textId="77777777" w:rsidR="00DA5B56" w:rsidRDefault="00DA5B56">
            <w:pPr>
              <w:rPr>
                <w:rFonts w:ascii="Arial" w:hAnsi="Arial"/>
                <w:sz w:val="18"/>
                <w:szCs w:val="18"/>
                <w:lang w:val="en-GB"/>
              </w:rPr>
            </w:pPr>
            <w:r>
              <w:rPr>
                <w:rFonts w:ascii="Arial" w:hAnsi="Arial"/>
                <w:sz w:val="18"/>
                <w:szCs w:val="18"/>
                <w:lang w:val="en-GB"/>
              </w:rPr>
              <w:t>Capacity issues</w:t>
            </w:r>
          </w:p>
        </w:tc>
        <w:tc>
          <w:tcPr>
            <w:tcW w:w="1583" w:type="dxa"/>
            <w:vMerge w:val="restart"/>
          </w:tcPr>
          <w:p w14:paraId="7DB01C37" w14:textId="77777777" w:rsidR="00DA5B56" w:rsidRDefault="00DA5B56">
            <w:pPr>
              <w:rPr>
                <w:rFonts w:ascii="Arial" w:hAnsi="Arial"/>
                <w:sz w:val="18"/>
                <w:szCs w:val="18"/>
                <w:lang w:val="en-GB"/>
              </w:rPr>
            </w:pPr>
            <w:r>
              <w:rPr>
                <w:rFonts w:ascii="Arial" w:hAnsi="Arial"/>
                <w:sz w:val="18"/>
                <w:szCs w:val="18"/>
                <w:lang w:val="en-GB"/>
              </w:rPr>
              <w:t xml:space="preserve">Sound technical and managerial capacity of institutions and other project partners </w:t>
            </w:r>
          </w:p>
        </w:tc>
        <w:tc>
          <w:tcPr>
            <w:tcW w:w="1589" w:type="dxa"/>
            <w:vMerge w:val="restart"/>
          </w:tcPr>
          <w:p w14:paraId="68375E91" w14:textId="77777777" w:rsidR="00DA5B56" w:rsidRDefault="00DA5B56">
            <w:pPr>
              <w:rPr>
                <w:rFonts w:ascii="Arial" w:hAnsi="Arial"/>
                <w:sz w:val="18"/>
                <w:szCs w:val="18"/>
                <w:lang w:val="en-GB"/>
              </w:rPr>
            </w:pPr>
            <w:r>
              <w:rPr>
                <w:rFonts w:ascii="Arial" w:hAnsi="Arial"/>
                <w:sz w:val="18"/>
                <w:szCs w:val="18"/>
                <w:lang w:val="en-GB"/>
              </w:rPr>
              <w:t>Weaknesses exist but have been identified and actions is taken to build the necessary capacity</w:t>
            </w:r>
          </w:p>
        </w:tc>
        <w:tc>
          <w:tcPr>
            <w:tcW w:w="1593" w:type="dxa"/>
            <w:vMerge w:val="restart"/>
          </w:tcPr>
          <w:p w14:paraId="2F33D2CB" w14:textId="77777777" w:rsidR="00DA5B56" w:rsidRDefault="00DA5B56">
            <w:pPr>
              <w:rPr>
                <w:rFonts w:ascii="Arial" w:hAnsi="Arial"/>
                <w:sz w:val="18"/>
                <w:szCs w:val="18"/>
                <w:lang w:val="en-GB"/>
              </w:rPr>
            </w:pPr>
            <w:r>
              <w:rPr>
                <w:rFonts w:ascii="Arial" w:hAnsi="Arial"/>
                <w:sz w:val="18"/>
                <w:szCs w:val="18"/>
                <w:lang w:val="en-GB"/>
              </w:rPr>
              <w:t>Capacity is very low at all levels and partners require constant support and technical assistance</w:t>
            </w:r>
          </w:p>
        </w:tc>
        <w:tc>
          <w:tcPr>
            <w:tcW w:w="355" w:type="dxa"/>
            <w:vMerge w:val="restart"/>
          </w:tcPr>
          <w:p w14:paraId="722A81B8" w14:textId="77777777" w:rsidR="00DA5B56" w:rsidRDefault="00DA5B56">
            <w:pPr>
              <w:rPr>
                <w:rFonts w:ascii="Arial" w:hAnsi="Arial"/>
                <w:sz w:val="18"/>
                <w:szCs w:val="18"/>
                <w:lang w:val="en-GB"/>
              </w:rPr>
            </w:pPr>
          </w:p>
        </w:tc>
        <w:tc>
          <w:tcPr>
            <w:tcW w:w="355" w:type="dxa"/>
            <w:vMerge w:val="restart"/>
          </w:tcPr>
          <w:p w14:paraId="63BF7716" w14:textId="4C4B70DA" w:rsidR="00DA5B56" w:rsidRDefault="008C708B">
            <w:pPr>
              <w:rPr>
                <w:rFonts w:ascii="Arial" w:hAnsi="Arial"/>
                <w:sz w:val="18"/>
                <w:szCs w:val="18"/>
                <w:lang w:val="en-GB"/>
              </w:rPr>
            </w:pPr>
            <w:r>
              <w:rPr>
                <w:rFonts w:ascii="Arial" w:hAnsi="Arial"/>
                <w:sz w:val="18"/>
                <w:szCs w:val="18"/>
                <w:lang w:val="en-GB"/>
              </w:rPr>
              <w:t>x</w:t>
            </w:r>
          </w:p>
        </w:tc>
        <w:tc>
          <w:tcPr>
            <w:tcW w:w="355" w:type="dxa"/>
            <w:vMerge w:val="restart"/>
          </w:tcPr>
          <w:p w14:paraId="434881F3" w14:textId="77777777" w:rsidR="00DA5B56" w:rsidRDefault="00DA5B56">
            <w:pPr>
              <w:rPr>
                <w:rFonts w:ascii="Arial" w:hAnsi="Arial"/>
                <w:sz w:val="18"/>
                <w:szCs w:val="18"/>
                <w:lang w:val="en-GB"/>
              </w:rPr>
            </w:pPr>
          </w:p>
        </w:tc>
        <w:tc>
          <w:tcPr>
            <w:tcW w:w="356" w:type="dxa"/>
            <w:vMerge w:val="restart"/>
          </w:tcPr>
          <w:p w14:paraId="4FAE23E3" w14:textId="77777777" w:rsidR="00DA5B56" w:rsidRDefault="00DA5B56">
            <w:pPr>
              <w:rPr>
                <w:rFonts w:ascii="Arial" w:hAnsi="Arial"/>
                <w:sz w:val="18"/>
                <w:szCs w:val="18"/>
                <w:lang w:val="en-GB"/>
              </w:rPr>
            </w:pPr>
          </w:p>
        </w:tc>
        <w:tc>
          <w:tcPr>
            <w:tcW w:w="356" w:type="dxa"/>
            <w:vMerge w:val="restart"/>
          </w:tcPr>
          <w:p w14:paraId="66A3A8C8" w14:textId="77777777" w:rsidR="00DA5B56" w:rsidRDefault="00DA5B56">
            <w:pPr>
              <w:rPr>
                <w:rFonts w:ascii="Arial" w:hAnsi="Arial"/>
                <w:sz w:val="18"/>
                <w:szCs w:val="18"/>
                <w:lang w:val="en-GB"/>
              </w:rPr>
            </w:pPr>
          </w:p>
        </w:tc>
        <w:tc>
          <w:tcPr>
            <w:tcW w:w="358" w:type="dxa"/>
            <w:vMerge w:val="restart"/>
          </w:tcPr>
          <w:p w14:paraId="2F8F0162" w14:textId="77777777" w:rsidR="00DA5B56" w:rsidRDefault="00DA5B56">
            <w:pPr>
              <w:rPr>
                <w:rFonts w:ascii="Arial" w:hAnsi="Arial"/>
                <w:sz w:val="18"/>
                <w:szCs w:val="18"/>
                <w:lang w:val="en-GB"/>
              </w:rPr>
            </w:pPr>
          </w:p>
        </w:tc>
        <w:tc>
          <w:tcPr>
            <w:tcW w:w="2760" w:type="dxa"/>
          </w:tcPr>
          <w:p w14:paraId="1C34E8B1" w14:textId="535057F7" w:rsidR="00DA5B56" w:rsidRDefault="00DA5B56" w:rsidP="001C1C6B">
            <w:pPr>
              <w:rPr>
                <w:rFonts w:ascii="Arial" w:hAnsi="Arial"/>
                <w:sz w:val="18"/>
                <w:szCs w:val="18"/>
                <w:lang w:val="en-GB"/>
              </w:rPr>
            </w:pPr>
            <w:r>
              <w:rPr>
                <w:rFonts w:ascii="Arial" w:hAnsi="Arial"/>
                <w:sz w:val="18"/>
                <w:szCs w:val="18"/>
                <w:lang w:val="en-GB"/>
              </w:rPr>
              <w:t>PM:</w:t>
            </w:r>
            <w:r w:rsidR="008C708B">
              <w:rPr>
                <w:rFonts w:ascii="Arial" w:hAnsi="Arial"/>
                <w:sz w:val="18"/>
                <w:szCs w:val="18"/>
                <w:lang w:val="en-GB"/>
              </w:rPr>
              <w:t xml:space="preserve"> </w:t>
            </w:r>
            <w:r w:rsidR="008C708B">
              <w:rPr>
                <w:rFonts w:ascii="Calibri" w:eastAsia="Calibri" w:hAnsi="Calibri" w:cs="Calibri"/>
                <w:sz w:val="18"/>
                <w:szCs w:val="18"/>
              </w:rPr>
              <w:t>Capacity building activities have been built into the work plan, with a focus on effective engagement in policy processes; national NGO partners (the smallest organisations in the project) delivering well at technical and management levels.</w:t>
            </w:r>
          </w:p>
        </w:tc>
        <w:tc>
          <w:tcPr>
            <w:tcW w:w="365" w:type="dxa"/>
            <w:vMerge w:val="restart"/>
          </w:tcPr>
          <w:p w14:paraId="34CF8AD8" w14:textId="77777777" w:rsidR="00DA5B56" w:rsidRDefault="00DA5B56">
            <w:pPr>
              <w:rPr>
                <w:rFonts w:ascii="Arial" w:hAnsi="Arial"/>
                <w:sz w:val="18"/>
                <w:szCs w:val="18"/>
                <w:lang w:val="en-GB"/>
              </w:rPr>
            </w:pPr>
          </w:p>
        </w:tc>
        <w:tc>
          <w:tcPr>
            <w:tcW w:w="365" w:type="dxa"/>
            <w:vMerge w:val="restart"/>
          </w:tcPr>
          <w:p w14:paraId="190E5152" w14:textId="18495361" w:rsidR="00DA5B56" w:rsidRDefault="005964C3">
            <w:pPr>
              <w:rPr>
                <w:rFonts w:ascii="Arial" w:hAnsi="Arial"/>
                <w:sz w:val="18"/>
                <w:szCs w:val="18"/>
                <w:lang w:val="en-GB"/>
              </w:rPr>
            </w:pPr>
            <w:r>
              <w:rPr>
                <w:rFonts w:ascii="Arial" w:hAnsi="Arial"/>
                <w:sz w:val="18"/>
                <w:szCs w:val="18"/>
                <w:lang w:val="en-GB"/>
              </w:rPr>
              <w:t>X</w:t>
            </w:r>
          </w:p>
        </w:tc>
        <w:tc>
          <w:tcPr>
            <w:tcW w:w="365" w:type="dxa"/>
            <w:vMerge w:val="restart"/>
          </w:tcPr>
          <w:p w14:paraId="555269E4" w14:textId="77777777" w:rsidR="00DA5B56" w:rsidRDefault="00DA5B56">
            <w:pPr>
              <w:rPr>
                <w:rFonts w:ascii="Arial" w:hAnsi="Arial"/>
                <w:sz w:val="18"/>
                <w:szCs w:val="18"/>
                <w:lang w:val="en-GB"/>
              </w:rPr>
            </w:pPr>
          </w:p>
        </w:tc>
        <w:tc>
          <w:tcPr>
            <w:tcW w:w="365" w:type="dxa"/>
            <w:vMerge w:val="restart"/>
          </w:tcPr>
          <w:p w14:paraId="55B52505" w14:textId="77777777" w:rsidR="00DA5B56" w:rsidRDefault="00DA5B56">
            <w:pPr>
              <w:rPr>
                <w:rFonts w:ascii="Arial" w:hAnsi="Arial"/>
                <w:sz w:val="18"/>
                <w:szCs w:val="18"/>
                <w:lang w:val="en-GB"/>
              </w:rPr>
            </w:pPr>
          </w:p>
        </w:tc>
        <w:tc>
          <w:tcPr>
            <w:tcW w:w="365" w:type="dxa"/>
            <w:vMerge w:val="restart"/>
          </w:tcPr>
          <w:p w14:paraId="215A1ED0" w14:textId="77777777" w:rsidR="00DA5B56" w:rsidRDefault="00DA5B56">
            <w:pPr>
              <w:rPr>
                <w:rFonts w:ascii="Arial" w:hAnsi="Arial"/>
                <w:sz w:val="18"/>
                <w:szCs w:val="18"/>
                <w:lang w:val="en-GB"/>
              </w:rPr>
            </w:pPr>
          </w:p>
        </w:tc>
        <w:tc>
          <w:tcPr>
            <w:tcW w:w="365" w:type="dxa"/>
            <w:vMerge w:val="restart"/>
          </w:tcPr>
          <w:p w14:paraId="195CDDEB" w14:textId="77777777" w:rsidR="00DA5B56" w:rsidRDefault="00DA5B56">
            <w:pPr>
              <w:rPr>
                <w:rFonts w:ascii="Arial" w:hAnsi="Arial"/>
                <w:sz w:val="18"/>
                <w:szCs w:val="18"/>
                <w:lang w:val="en-GB"/>
              </w:rPr>
            </w:pPr>
          </w:p>
        </w:tc>
      </w:tr>
      <w:tr w:rsidR="00DA5B56" w14:paraId="11A87359" w14:textId="77777777">
        <w:trPr>
          <w:cantSplit/>
          <w:trHeight w:val="726"/>
        </w:trPr>
        <w:tc>
          <w:tcPr>
            <w:tcW w:w="1398" w:type="dxa"/>
            <w:vMerge/>
          </w:tcPr>
          <w:p w14:paraId="74EAF76C" w14:textId="77777777" w:rsidR="00DA5B56" w:rsidRDefault="00DA5B56">
            <w:pPr>
              <w:rPr>
                <w:rFonts w:ascii="Arial" w:hAnsi="Arial"/>
                <w:sz w:val="18"/>
                <w:szCs w:val="18"/>
                <w:lang w:val="en-GB"/>
              </w:rPr>
            </w:pPr>
          </w:p>
        </w:tc>
        <w:tc>
          <w:tcPr>
            <w:tcW w:w="1583" w:type="dxa"/>
            <w:vMerge/>
          </w:tcPr>
          <w:p w14:paraId="7522E81C" w14:textId="77777777" w:rsidR="00DA5B56" w:rsidRDefault="00DA5B56">
            <w:pPr>
              <w:rPr>
                <w:rFonts w:ascii="Arial" w:hAnsi="Arial"/>
                <w:sz w:val="18"/>
                <w:szCs w:val="18"/>
                <w:lang w:val="en-GB"/>
              </w:rPr>
            </w:pPr>
          </w:p>
        </w:tc>
        <w:tc>
          <w:tcPr>
            <w:tcW w:w="1589" w:type="dxa"/>
            <w:vMerge/>
          </w:tcPr>
          <w:p w14:paraId="572F805E" w14:textId="77777777" w:rsidR="00DA5B56" w:rsidRDefault="00DA5B56">
            <w:pPr>
              <w:rPr>
                <w:rFonts w:ascii="Arial" w:hAnsi="Arial"/>
                <w:sz w:val="18"/>
                <w:szCs w:val="18"/>
                <w:lang w:val="en-GB"/>
              </w:rPr>
            </w:pPr>
          </w:p>
        </w:tc>
        <w:tc>
          <w:tcPr>
            <w:tcW w:w="1593" w:type="dxa"/>
            <w:vMerge/>
          </w:tcPr>
          <w:p w14:paraId="545C7C46" w14:textId="77777777" w:rsidR="00DA5B56" w:rsidRDefault="00DA5B56">
            <w:pPr>
              <w:rPr>
                <w:rFonts w:ascii="Arial" w:hAnsi="Arial"/>
                <w:sz w:val="18"/>
                <w:szCs w:val="18"/>
                <w:lang w:val="en-GB"/>
              </w:rPr>
            </w:pPr>
          </w:p>
        </w:tc>
        <w:tc>
          <w:tcPr>
            <w:tcW w:w="355" w:type="dxa"/>
            <w:vMerge/>
          </w:tcPr>
          <w:p w14:paraId="7B18795F" w14:textId="77777777" w:rsidR="00DA5B56" w:rsidRDefault="00DA5B56">
            <w:pPr>
              <w:rPr>
                <w:rFonts w:ascii="Arial" w:hAnsi="Arial"/>
                <w:sz w:val="18"/>
                <w:szCs w:val="18"/>
                <w:lang w:val="en-GB"/>
              </w:rPr>
            </w:pPr>
          </w:p>
        </w:tc>
        <w:tc>
          <w:tcPr>
            <w:tcW w:w="355" w:type="dxa"/>
            <w:vMerge/>
          </w:tcPr>
          <w:p w14:paraId="74F51996" w14:textId="77777777" w:rsidR="00DA5B56" w:rsidRDefault="00DA5B56">
            <w:pPr>
              <w:rPr>
                <w:rFonts w:ascii="Arial" w:hAnsi="Arial"/>
                <w:sz w:val="18"/>
                <w:szCs w:val="18"/>
                <w:lang w:val="en-GB"/>
              </w:rPr>
            </w:pPr>
          </w:p>
        </w:tc>
        <w:tc>
          <w:tcPr>
            <w:tcW w:w="355" w:type="dxa"/>
            <w:vMerge/>
          </w:tcPr>
          <w:p w14:paraId="79E374DE" w14:textId="77777777" w:rsidR="00DA5B56" w:rsidRDefault="00DA5B56">
            <w:pPr>
              <w:rPr>
                <w:rFonts w:ascii="Arial" w:hAnsi="Arial"/>
                <w:sz w:val="18"/>
                <w:szCs w:val="18"/>
                <w:lang w:val="en-GB"/>
              </w:rPr>
            </w:pPr>
          </w:p>
        </w:tc>
        <w:tc>
          <w:tcPr>
            <w:tcW w:w="356" w:type="dxa"/>
            <w:vMerge/>
          </w:tcPr>
          <w:p w14:paraId="26075FB6" w14:textId="77777777" w:rsidR="00DA5B56" w:rsidRDefault="00DA5B56">
            <w:pPr>
              <w:rPr>
                <w:rFonts w:ascii="Arial" w:hAnsi="Arial"/>
                <w:sz w:val="18"/>
                <w:szCs w:val="18"/>
                <w:lang w:val="en-GB"/>
              </w:rPr>
            </w:pPr>
          </w:p>
        </w:tc>
        <w:tc>
          <w:tcPr>
            <w:tcW w:w="356" w:type="dxa"/>
            <w:vMerge/>
          </w:tcPr>
          <w:p w14:paraId="03EF94B9" w14:textId="77777777" w:rsidR="00DA5B56" w:rsidRDefault="00DA5B56">
            <w:pPr>
              <w:rPr>
                <w:rFonts w:ascii="Arial" w:hAnsi="Arial"/>
                <w:sz w:val="18"/>
                <w:szCs w:val="18"/>
                <w:lang w:val="en-GB"/>
              </w:rPr>
            </w:pPr>
          </w:p>
        </w:tc>
        <w:tc>
          <w:tcPr>
            <w:tcW w:w="358" w:type="dxa"/>
            <w:vMerge/>
          </w:tcPr>
          <w:p w14:paraId="19293B40" w14:textId="77777777" w:rsidR="00DA5B56" w:rsidRDefault="00DA5B56">
            <w:pPr>
              <w:rPr>
                <w:rFonts w:ascii="Arial" w:hAnsi="Arial"/>
                <w:sz w:val="18"/>
                <w:szCs w:val="18"/>
                <w:lang w:val="en-GB"/>
              </w:rPr>
            </w:pPr>
          </w:p>
        </w:tc>
        <w:tc>
          <w:tcPr>
            <w:tcW w:w="2760" w:type="dxa"/>
          </w:tcPr>
          <w:p w14:paraId="5DD2C902" w14:textId="665D40A4" w:rsidR="00DA5B56" w:rsidRDefault="00DA5B56" w:rsidP="001C1C6B">
            <w:pPr>
              <w:rPr>
                <w:rFonts w:ascii="Arial" w:hAnsi="Arial"/>
                <w:sz w:val="18"/>
                <w:szCs w:val="18"/>
                <w:lang w:val="en-GB"/>
              </w:rPr>
            </w:pPr>
            <w:r>
              <w:rPr>
                <w:rFonts w:ascii="Arial" w:hAnsi="Arial"/>
                <w:color w:val="FF0000"/>
                <w:sz w:val="18"/>
                <w:szCs w:val="18"/>
                <w:lang w:val="en-GB"/>
              </w:rPr>
              <w:t>TM:</w:t>
            </w:r>
            <w:r w:rsidR="003D15D9">
              <w:rPr>
                <w:rFonts w:ascii="Arial" w:hAnsi="Arial"/>
                <w:color w:val="FF0000"/>
                <w:sz w:val="18"/>
                <w:szCs w:val="18"/>
                <w:lang w:val="en-GB"/>
              </w:rPr>
              <w:t xml:space="preserve"> agree</w:t>
            </w:r>
          </w:p>
        </w:tc>
        <w:tc>
          <w:tcPr>
            <w:tcW w:w="365" w:type="dxa"/>
            <w:vMerge/>
          </w:tcPr>
          <w:p w14:paraId="7A764BDB" w14:textId="77777777" w:rsidR="00DA5B56" w:rsidRDefault="00DA5B56">
            <w:pPr>
              <w:rPr>
                <w:rFonts w:ascii="Arial" w:hAnsi="Arial"/>
                <w:sz w:val="18"/>
                <w:szCs w:val="18"/>
                <w:lang w:val="en-GB"/>
              </w:rPr>
            </w:pPr>
          </w:p>
        </w:tc>
        <w:tc>
          <w:tcPr>
            <w:tcW w:w="365" w:type="dxa"/>
            <w:vMerge/>
          </w:tcPr>
          <w:p w14:paraId="2749139C" w14:textId="77777777" w:rsidR="00DA5B56" w:rsidRDefault="00DA5B56">
            <w:pPr>
              <w:rPr>
                <w:rFonts w:ascii="Arial" w:hAnsi="Arial"/>
                <w:sz w:val="18"/>
                <w:szCs w:val="18"/>
                <w:lang w:val="en-GB"/>
              </w:rPr>
            </w:pPr>
          </w:p>
        </w:tc>
        <w:tc>
          <w:tcPr>
            <w:tcW w:w="365" w:type="dxa"/>
            <w:vMerge/>
          </w:tcPr>
          <w:p w14:paraId="398215AC" w14:textId="77777777" w:rsidR="00DA5B56" w:rsidRDefault="00DA5B56">
            <w:pPr>
              <w:rPr>
                <w:rFonts w:ascii="Arial" w:hAnsi="Arial"/>
                <w:sz w:val="18"/>
                <w:szCs w:val="18"/>
                <w:lang w:val="en-GB"/>
              </w:rPr>
            </w:pPr>
          </w:p>
        </w:tc>
        <w:tc>
          <w:tcPr>
            <w:tcW w:w="365" w:type="dxa"/>
            <w:vMerge/>
          </w:tcPr>
          <w:p w14:paraId="4E8644B2" w14:textId="77777777" w:rsidR="00DA5B56" w:rsidRDefault="00DA5B56">
            <w:pPr>
              <w:rPr>
                <w:rFonts w:ascii="Arial" w:hAnsi="Arial"/>
                <w:sz w:val="18"/>
                <w:szCs w:val="18"/>
                <w:lang w:val="en-GB"/>
              </w:rPr>
            </w:pPr>
          </w:p>
        </w:tc>
        <w:tc>
          <w:tcPr>
            <w:tcW w:w="365" w:type="dxa"/>
            <w:vMerge/>
          </w:tcPr>
          <w:p w14:paraId="10063902" w14:textId="77777777" w:rsidR="00DA5B56" w:rsidRDefault="00DA5B56">
            <w:pPr>
              <w:rPr>
                <w:rFonts w:ascii="Arial" w:hAnsi="Arial"/>
                <w:sz w:val="18"/>
                <w:szCs w:val="18"/>
                <w:lang w:val="en-GB"/>
              </w:rPr>
            </w:pPr>
          </w:p>
        </w:tc>
        <w:tc>
          <w:tcPr>
            <w:tcW w:w="365" w:type="dxa"/>
            <w:vMerge/>
          </w:tcPr>
          <w:p w14:paraId="59C5BB1F" w14:textId="77777777" w:rsidR="00DA5B56" w:rsidRDefault="00DA5B56">
            <w:pPr>
              <w:rPr>
                <w:rFonts w:ascii="Arial" w:hAnsi="Arial"/>
                <w:sz w:val="18"/>
                <w:szCs w:val="18"/>
                <w:lang w:val="en-GB"/>
              </w:rPr>
            </w:pPr>
          </w:p>
        </w:tc>
      </w:tr>
      <w:tr w:rsidR="00DA5B56" w14:paraId="6FE6A296" w14:textId="77777777">
        <w:tc>
          <w:tcPr>
            <w:tcW w:w="1398" w:type="dxa"/>
          </w:tcPr>
          <w:p w14:paraId="065DE411" w14:textId="77777777" w:rsidR="00DA5B56" w:rsidRDefault="00DA5B56">
            <w:pPr>
              <w:rPr>
                <w:rFonts w:ascii="Arial" w:hAnsi="Arial"/>
                <w:sz w:val="18"/>
                <w:szCs w:val="18"/>
                <w:lang w:val="en-GB"/>
              </w:rPr>
            </w:pPr>
            <w:r>
              <w:rPr>
                <w:rFonts w:ascii="Arial" w:hAnsi="Arial"/>
                <w:sz w:val="18"/>
                <w:szCs w:val="18"/>
                <w:lang w:val="en-GB"/>
              </w:rPr>
              <w:t>Others, please specify</w:t>
            </w:r>
          </w:p>
        </w:tc>
        <w:tc>
          <w:tcPr>
            <w:tcW w:w="1583" w:type="dxa"/>
          </w:tcPr>
          <w:p w14:paraId="5B0325A2" w14:textId="77777777" w:rsidR="00DA5B56" w:rsidRDefault="00DA5B56">
            <w:pPr>
              <w:rPr>
                <w:rFonts w:ascii="Arial" w:hAnsi="Arial"/>
                <w:sz w:val="18"/>
                <w:szCs w:val="18"/>
                <w:lang w:val="en-GB"/>
              </w:rPr>
            </w:pPr>
          </w:p>
        </w:tc>
        <w:tc>
          <w:tcPr>
            <w:tcW w:w="1589" w:type="dxa"/>
          </w:tcPr>
          <w:p w14:paraId="22C7A04E" w14:textId="77777777" w:rsidR="00DA5B56" w:rsidRDefault="00DA5B56">
            <w:pPr>
              <w:rPr>
                <w:rFonts w:ascii="Arial" w:hAnsi="Arial"/>
                <w:sz w:val="18"/>
                <w:szCs w:val="18"/>
                <w:lang w:val="en-GB"/>
              </w:rPr>
            </w:pPr>
          </w:p>
        </w:tc>
        <w:tc>
          <w:tcPr>
            <w:tcW w:w="1593" w:type="dxa"/>
          </w:tcPr>
          <w:p w14:paraId="5F5D8BC1" w14:textId="77777777" w:rsidR="00DA5B56" w:rsidRDefault="00DA5B56">
            <w:pPr>
              <w:rPr>
                <w:rFonts w:ascii="Arial" w:hAnsi="Arial"/>
                <w:sz w:val="18"/>
                <w:szCs w:val="18"/>
                <w:lang w:val="en-GB"/>
              </w:rPr>
            </w:pPr>
          </w:p>
        </w:tc>
        <w:tc>
          <w:tcPr>
            <w:tcW w:w="355" w:type="dxa"/>
          </w:tcPr>
          <w:p w14:paraId="22C74687" w14:textId="77777777" w:rsidR="00DA5B56" w:rsidRDefault="00DA5B56">
            <w:pPr>
              <w:rPr>
                <w:rFonts w:ascii="Arial" w:hAnsi="Arial"/>
                <w:sz w:val="18"/>
                <w:szCs w:val="18"/>
                <w:lang w:val="en-GB"/>
              </w:rPr>
            </w:pPr>
          </w:p>
        </w:tc>
        <w:tc>
          <w:tcPr>
            <w:tcW w:w="355" w:type="dxa"/>
          </w:tcPr>
          <w:p w14:paraId="51E97399" w14:textId="77777777" w:rsidR="00DA5B56" w:rsidRDefault="00DA5B56">
            <w:pPr>
              <w:rPr>
                <w:rFonts w:ascii="Arial" w:hAnsi="Arial"/>
                <w:sz w:val="18"/>
                <w:szCs w:val="18"/>
                <w:lang w:val="en-GB"/>
              </w:rPr>
            </w:pPr>
          </w:p>
        </w:tc>
        <w:tc>
          <w:tcPr>
            <w:tcW w:w="355" w:type="dxa"/>
          </w:tcPr>
          <w:p w14:paraId="04048429" w14:textId="77777777" w:rsidR="00DA5B56" w:rsidRDefault="00DA5B56">
            <w:pPr>
              <w:rPr>
                <w:rFonts w:ascii="Arial" w:hAnsi="Arial"/>
                <w:sz w:val="18"/>
                <w:szCs w:val="18"/>
                <w:lang w:val="en-GB"/>
              </w:rPr>
            </w:pPr>
          </w:p>
        </w:tc>
        <w:tc>
          <w:tcPr>
            <w:tcW w:w="356" w:type="dxa"/>
          </w:tcPr>
          <w:p w14:paraId="3C4EC8A0" w14:textId="77777777" w:rsidR="00DA5B56" w:rsidRDefault="00DA5B56">
            <w:pPr>
              <w:rPr>
                <w:rFonts w:ascii="Arial" w:hAnsi="Arial"/>
                <w:sz w:val="18"/>
                <w:szCs w:val="18"/>
                <w:lang w:val="en-GB"/>
              </w:rPr>
            </w:pPr>
          </w:p>
        </w:tc>
        <w:tc>
          <w:tcPr>
            <w:tcW w:w="356" w:type="dxa"/>
          </w:tcPr>
          <w:p w14:paraId="357370A7" w14:textId="77777777" w:rsidR="00DA5B56" w:rsidRDefault="00DA5B56">
            <w:pPr>
              <w:rPr>
                <w:rFonts w:ascii="Arial" w:hAnsi="Arial"/>
                <w:sz w:val="18"/>
                <w:szCs w:val="18"/>
                <w:lang w:val="en-GB"/>
              </w:rPr>
            </w:pPr>
          </w:p>
        </w:tc>
        <w:tc>
          <w:tcPr>
            <w:tcW w:w="358" w:type="dxa"/>
          </w:tcPr>
          <w:p w14:paraId="28B577EF" w14:textId="77777777" w:rsidR="00DA5B56" w:rsidRDefault="00DA5B56">
            <w:pPr>
              <w:rPr>
                <w:rFonts w:ascii="Arial" w:hAnsi="Arial"/>
                <w:sz w:val="18"/>
                <w:szCs w:val="18"/>
                <w:lang w:val="en-GB"/>
              </w:rPr>
            </w:pPr>
          </w:p>
        </w:tc>
        <w:tc>
          <w:tcPr>
            <w:tcW w:w="2760" w:type="dxa"/>
          </w:tcPr>
          <w:p w14:paraId="54C6C751" w14:textId="77777777" w:rsidR="00DA5B56" w:rsidRDefault="00DA5B56">
            <w:pPr>
              <w:rPr>
                <w:rFonts w:ascii="Arial" w:hAnsi="Arial"/>
                <w:sz w:val="18"/>
                <w:szCs w:val="18"/>
                <w:lang w:val="en-GB"/>
              </w:rPr>
            </w:pPr>
          </w:p>
        </w:tc>
        <w:tc>
          <w:tcPr>
            <w:tcW w:w="365" w:type="dxa"/>
          </w:tcPr>
          <w:p w14:paraId="68D950CE" w14:textId="77777777" w:rsidR="00DA5B56" w:rsidRDefault="00DA5B56">
            <w:pPr>
              <w:rPr>
                <w:rFonts w:ascii="Arial" w:hAnsi="Arial"/>
                <w:sz w:val="18"/>
                <w:szCs w:val="18"/>
                <w:lang w:val="en-GB"/>
              </w:rPr>
            </w:pPr>
          </w:p>
        </w:tc>
        <w:tc>
          <w:tcPr>
            <w:tcW w:w="365" w:type="dxa"/>
          </w:tcPr>
          <w:p w14:paraId="73FDDBA1" w14:textId="77777777" w:rsidR="00DA5B56" w:rsidRDefault="00DA5B56">
            <w:pPr>
              <w:rPr>
                <w:rFonts w:ascii="Arial" w:hAnsi="Arial"/>
                <w:sz w:val="18"/>
                <w:szCs w:val="18"/>
                <w:lang w:val="en-GB"/>
              </w:rPr>
            </w:pPr>
          </w:p>
        </w:tc>
        <w:tc>
          <w:tcPr>
            <w:tcW w:w="365" w:type="dxa"/>
          </w:tcPr>
          <w:p w14:paraId="6CDFA5CC" w14:textId="77777777" w:rsidR="00DA5B56" w:rsidRDefault="00DA5B56">
            <w:pPr>
              <w:rPr>
                <w:rFonts w:ascii="Arial" w:hAnsi="Arial"/>
                <w:sz w:val="18"/>
                <w:szCs w:val="18"/>
                <w:lang w:val="en-GB"/>
              </w:rPr>
            </w:pPr>
          </w:p>
        </w:tc>
        <w:tc>
          <w:tcPr>
            <w:tcW w:w="365" w:type="dxa"/>
          </w:tcPr>
          <w:p w14:paraId="5AE87C1E" w14:textId="77777777" w:rsidR="00DA5B56" w:rsidRDefault="00DA5B56">
            <w:pPr>
              <w:rPr>
                <w:rFonts w:ascii="Arial" w:hAnsi="Arial"/>
                <w:sz w:val="18"/>
                <w:szCs w:val="18"/>
                <w:lang w:val="en-GB"/>
              </w:rPr>
            </w:pPr>
          </w:p>
        </w:tc>
        <w:tc>
          <w:tcPr>
            <w:tcW w:w="365" w:type="dxa"/>
          </w:tcPr>
          <w:p w14:paraId="23EE723A" w14:textId="77777777" w:rsidR="00DA5B56" w:rsidRDefault="00DA5B56">
            <w:pPr>
              <w:rPr>
                <w:rFonts w:ascii="Arial" w:hAnsi="Arial"/>
                <w:sz w:val="18"/>
                <w:szCs w:val="18"/>
                <w:lang w:val="en-GB"/>
              </w:rPr>
            </w:pPr>
          </w:p>
        </w:tc>
        <w:tc>
          <w:tcPr>
            <w:tcW w:w="365" w:type="dxa"/>
          </w:tcPr>
          <w:p w14:paraId="0DA0E10F" w14:textId="77777777" w:rsidR="00DA5B56" w:rsidRDefault="00DA5B56">
            <w:pPr>
              <w:rPr>
                <w:rFonts w:ascii="Arial" w:hAnsi="Arial"/>
                <w:sz w:val="18"/>
                <w:szCs w:val="18"/>
                <w:lang w:val="en-GB"/>
              </w:rPr>
            </w:pPr>
          </w:p>
        </w:tc>
      </w:tr>
    </w:tbl>
    <w:p w14:paraId="7DF83FC9" w14:textId="77777777" w:rsidR="00A30A23" w:rsidRDefault="00A30A23">
      <w:pPr>
        <w:rPr>
          <w:lang w:val="en-GB"/>
        </w:rPr>
      </w:pPr>
    </w:p>
    <w:p w14:paraId="37B4066B" w14:textId="77777777" w:rsidR="00A30A23" w:rsidRDefault="00A30A23">
      <w:pPr>
        <w:rPr>
          <w:lang w:val="en-GB"/>
        </w:rPr>
      </w:pPr>
    </w:p>
    <w:p w14:paraId="5CBF6A60" w14:textId="77777777" w:rsidR="00A30A23" w:rsidRDefault="00A30A23">
      <w:pPr>
        <w:keepNext/>
        <w:rPr>
          <w:rFonts w:ascii="Arial" w:hAnsi="Arial" w:cs="Arial"/>
          <w:i/>
          <w:sz w:val="20"/>
          <w:szCs w:val="20"/>
          <w:lang w:val="en-GB"/>
        </w:rPr>
      </w:pPr>
      <w:r>
        <w:rPr>
          <w:rFonts w:ascii="Arial" w:hAnsi="Arial" w:cs="Arial"/>
          <w:i/>
          <w:sz w:val="20"/>
          <w:szCs w:val="20"/>
          <w:lang w:val="en-GB"/>
        </w:rPr>
        <w:t xml:space="preserve">If there is a significant (over 50% of risk factors) discrepancy between Project Manager and Task Manager rating, an explanation by the </w:t>
      </w:r>
      <w:r>
        <w:rPr>
          <w:rFonts w:ascii="Arial" w:hAnsi="Arial" w:cs="Arial"/>
          <w:i/>
          <w:color w:val="FF0000"/>
          <w:sz w:val="20"/>
          <w:szCs w:val="20"/>
          <w:lang w:val="en-GB"/>
        </w:rPr>
        <w:t>Task Manager</w:t>
      </w:r>
      <w:r>
        <w:rPr>
          <w:rFonts w:ascii="Arial" w:hAnsi="Arial" w:cs="Arial"/>
          <w:i/>
          <w:sz w:val="20"/>
          <w:szCs w:val="20"/>
          <w:lang w:val="en-GB"/>
        </w:rPr>
        <w:t xml:space="preserve"> should be provided below</w:t>
      </w:r>
    </w:p>
    <w:p w14:paraId="3660C3F6" w14:textId="77777777" w:rsidR="00A30A23" w:rsidRDefault="00A30A23">
      <w:pPr>
        <w:keepNext/>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30A23" w14:paraId="796159E7" w14:textId="77777777">
        <w:tc>
          <w:tcPr>
            <w:tcW w:w="13176" w:type="dxa"/>
          </w:tcPr>
          <w:p w14:paraId="394A7B1A" w14:textId="77777777" w:rsidR="00A30A23" w:rsidRDefault="00A30A23">
            <w:pPr>
              <w:rPr>
                <w:rFonts w:ascii="Arial" w:hAnsi="Arial" w:cs="Arial"/>
                <w:sz w:val="20"/>
                <w:szCs w:val="20"/>
                <w:lang w:val="en-GB"/>
              </w:rPr>
            </w:pPr>
          </w:p>
        </w:tc>
      </w:tr>
    </w:tbl>
    <w:p w14:paraId="26C2DB5F" w14:textId="77777777" w:rsidR="00A30A23" w:rsidRDefault="00A30A23">
      <w:pPr>
        <w:rPr>
          <w:rFonts w:ascii="Arial" w:hAnsi="Arial" w:cs="Arial"/>
          <w:sz w:val="20"/>
          <w:szCs w:val="20"/>
          <w:lang w:val="en-GB"/>
        </w:rPr>
      </w:pPr>
    </w:p>
    <w:p w14:paraId="1C668715" w14:textId="77777777" w:rsidR="00A30A23" w:rsidRDefault="00A30A23">
      <w:pPr>
        <w:ind w:firstLine="360"/>
        <w:rPr>
          <w:b/>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8"/>
      </w:tblGrid>
      <w:tr w:rsidR="00A30A23" w14:paraId="0386B6B7" w14:textId="77777777" w:rsidTr="003E4C62">
        <w:tc>
          <w:tcPr>
            <w:tcW w:w="13248" w:type="dxa"/>
            <w:tcBorders>
              <w:bottom w:val="single" w:sz="4" w:space="0" w:color="auto"/>
            </w:tcBorders>
            <w:shd w:val="clear" w:color="auto" w:fill="CCCCCC"/>
          </w:tcPr>
          <w:p w14:paraId="2458F39E" w14:textId="77777777" w:rsidR="00A30A23" w:rsidRDefault="00A30A23">
            <w:pPr>
              <w:keepNext/>
              <w:jc w:val="center"/>
              <w:rPr>
                <w:rFonts w:ascii="Arial" w:hAnsi="Arial" w:cs="Arial"/>
                <w:b/>
                <w:sz w:val="20"/>
                <w:szCs w:val="20"/>
                <w:lang w:val="en-GB"/>
              </w:rPr>
            </w:pPr>
            <w:r>
              <w:rPr>
                <w:rFonts w:ascii="Arial" w:hAnsi="Arial" w:cs="Arial"/>
                <w:b/>
                <w:sz w:val="20"/>
                <w:szCs w:val="20"/>
                <w:lang w:val="en-GB"/>
              </w:rPr>
              <w:lastRenderedPageBreak/>
              <w:t>TOP RISK MITIGATION PLAN</w:t>
            </w:r>
          </w:p>
        </w:tc>
      </w:tr>
      <w:tr w:rsidR="00A30A23" w14:paraId="3258DF7C" w14:textId="77777777" w:rsidTr="003E4C62">
        <w:tc>
          <w:tcPr>
            <w:tcW w:w="13248" w:type="dxa"/>
            <w:shd w:val="clear" w:color="auto" w:fill="F3F3F3"/>
          </w:tcPr>
          <w:p w14:paraId="621C3470" w14:textId="77777777" w:rsidR="00A30A23" w:rsidRDefault="00A30A23">
            <w:pPr>
              <w:keepNext/>
              <w:rPr>
                <w:rFonts w:ascii="Arial" w:hAnsi="Arial" w:cs="Arial"/>
                <w:sz w:val="18"/>
                <w:szCs w:val="18"/>
                <w:lang w:val="en-GB"/>
              </w:rPr>
            </w:pPr>
            <w:r>
              <w:rPr>
                <w:rFonts w:ascii="Arial" w:hAnsi="Arial" w:cs="Arial"/>
                <w:sz w:val="18"/>
                <w:szCs w:val="18"/>
                <w:lang w:val="en-GB"/>
              </w:rPr>
              <w:t>Rank – importance of risk</w:t>
            </w:r>
          </w:p>
          <w:p w14:paraId="6F14A219" w14:textId="77777777" w:rsidR="00A30A23" w:rsidRDefault="00A30A23">
            <w:pPr>
              <w:keepNext/>
              <w:rPr>
                <w:rFonts w:ascii="Arial" w:hAnsi="Arial" w:cs="Arial"/>
                <w:sz w:val="18"/>
                <w:szCs w:val="18"/>
                <w:lang w:val="en-GB"/>
              </w:rPr>
            </w:pPr>
            <w:r>
              <w:rPr>
                <w:rFonts w:ascii="Arial" w:hAnsi="Arial" w:cs="Arial"/>
                <w:sz w:val="18"/>
                <w:szCs w:val="18"/>
                <w:lang w:val="en-GB"/>
              </w:rPr>
              <w:t>Risk Statement – potential problem (condition and consequence)</w:t>
            </w:r>
          </w:p>
          <w:p w14:paraId="059B8B20" w14:textId="77777777" w:rsidR="00A30A23" w:rsidRDefault="00A30A23">
            <w:pPr>
              <w:keepNext/>
              <w:rPr>
                <w:rFonts w:ascii="Arial" w:hAnsi="Arial" w:cs="Arial"/>
                <w:sz w:val="18"/>
                <w:szCs w:val="18"/>
                <w:lang w:val="en-GB"/>
              </w:rPr>
            </w:pPr>
            <w:r>
              <w:rPr>
                <w:rFonts w:ascii="Arial" w:hAnsi="Arial" w:cs="Arial"/>
                <w:sz w:val="18"/>
                <w:szCs w:val="18"/>
                <w:lang w:val="en-GB"/>
              </w:rPr>
              <w:t>Action to take – action planned/taken to handle the risk</w:t>
            </w:r>
          </w:p>
          <w:p w14:paraId="3B350FC9" w14:textId="77777777" w:rsidR="00A30A23" w:rsidRDefault="00A30A23">
            <w:pPr>
              <w:keepNext/>
              <w:rPr>
                <w:rFonts w:ascii="Arial" w:hAnsi="Arial" w:cs="Arial"/>
                <w:sz w:val="18"/>
                <w:szCs w:val="18"/>
                <w:lang w:val="en-GB"/>
              </w:rPr>
            </w:pPr>
            <w:r>
              <w:rPr>
                <w:rFonts w:ascii="Arial" w:hAnsi="Arial" w:cs="Arial"/>
                <w:sz w:val="18"/>
                <w:szCs w:val="18"/>
                <w:lang w:val="en-GB"/>
              </w:rPr>
              <w:t xml:space="preserve">Who – person(s) responsible for the </w:t>
            </w:r>
            <w:proofErr w:type="gramStart"/>
            <w:r>
              <w:rPr>
                <w:rFonts w:ascii="Arial" w:hAnsi="Arial" w:cs="Arial"/>
                <w:sz w:val="18"/>
                <w:szCs w:val="18"/>
                <w:lang w:val="en-GB"/>
              </w:rPr>
              <w:t>action</w:t>
            </w:r>
            <w:proofErr w:type="gramEnd"/>
          </w:p>
          <w:p w14:paraId="7DAB5E98" w14:textId="77777777" w:rsidR="00A30A23" w:rsidRDefault="00A30A23">
            <w:pPr>
              <w:keepNext/>
              <w:rPr>
                <w:rFonts w:ascii="Arial" w:hAnsi="Arial" w:cs="Arial"/>
                <w:sz w:val="18"/>
                <w:szCs w:val="18"/>
                <w:lang w:val="en-GB"/>
              </w:rPr>
            </w:pPr>
            <w:r>
              <w:rPr>
                <w:rFonts w:ascii="Arial" w:hAnsi="Arial" w:cs="Arial"/>
                <w:sz w:val="18"/>
                <w:szCs w:val="18"/>
                <w:lang w:val="en-GB"/>
              </w:rPr>
              <w:t xml:space="preserve">Date – date by which action needs to be or was completed </w:t>
            </w:r>
          </w:p>
        </w:tc>
      </w:tr>
    </w:tbl>
    <w:p w14:paraId="1682720A" w14:textId="77777777" w:rsidR="00A30A23" w:rsidRDefault="00A30A23">
      <w:pPr>
        <w:keepNext/>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2520"/>
        <w:gridCol w:w="3420"/>
        <w:gridCol w:w="2520"/>
        <w:gridCol w:w="1260"/>
      </w:tblGrid>
      <w:tr w:rsidR="00A30A23" w14:paraId="603117B9" w14:textId="77777777" w:rsidTr="003E4C62">
        <w:trPr>
          <w:tblHeader/>
        </w:trPr>
        <w:tc>
          <w:tcPr>
            <w:tcW w:w="1008" w:type="dxa"/>
            <w:tcBorders>
              <w:bottom w:val="single" w:sz="4" w:space="0" w:color="auto"/>
            </w:tcBorders>
            <w:shd w:val="clear" w:color="auto" w:fill="D9D9D9"/>
          </w:tcPr>
          <w:p w14:paraId="255DA2E1" w14:textId="77777777" w:rsidR="00A30A23" w:rsidRDefault="00A30A23">
            <w:pPr>
              <w:keepNext/>
              <w:rPr>
                <w:rFonts w:ascii="Arial" w:hAnsi="Arial" w:cs="Arial"/>
                <w:b/>
                <w:sz w:val="20"/>
                <w:szCs w:val="20"/>
                <w:lang w:val="en-GB"/>
              </w:rPr>
            </w:pPr>
            <w:r>
              <w:rPr>
                <w:rFonts w:ascii="Arial" w:hAnsi="Arial" w:cs="Arial"/>
                <w:b/>
                <w:sz w:val="20"/>
                <w:szCs w:val="20"/>
                <w:lang w:val="en-GB"/>
              </w:rPr>
              <w:t>Rank</w:t>
            </w:r>
          </w:p>
        </w:tc>
        <w:tc>
          <w:tcPr>
            <w:tcW w:w="5040" w:type="dxa"/>
            <w:gridSpan w:val="2"/>
            <w:tcBorders>
              <w:bottom w:val="single" w:sz="4" w:space="0" w:color="auto"/>
            </w:tcBorders>
            <w:shd w:val="clear" w:color="auto" w:fill="D9D9D9"/>
          </w:tcPr>
          <w:p w14:paraId="143E62E3" w14:textId="77777777" w:rsidR="00A30A23" w:rsidRDefault="00A30A23">
            <w:pPr>
              <w:keepNext/>
              <w:jc w:val="center"/>
              <w:rPr>
                <w:rFonts w:ascii="Arial" w:hAnsi="Arial" w:cs="Arial"/>
                <w:b/>
                <w:sz w:val="20"/>
                <w:szCs w:val="20"/>
                <w:lang w:val="en-GB"/>
              </w:rPr>
            </w:pPr>
            <w:r>
              <w:rPr>
                <w:rFonts w:ascii="Arial" w:hAnsi="Arial" w:cs="Arial"/>
                <w:b/>
                <w:sz w:val="20"/>
                <w:szCs w:val="20"/>
                <w:lang w:val="en-GB"/>
              </w:rPr>
              <w:t>Risk Statement</w:t>
            </w:r>
            <w:r>
              <w:rPr>
                <w:rStyle w:val="FootnoteReference"/>
                <w:rFonts w:ascii="Arial" w:hAnsi="Arial" w:cs="Arial"/>
                <w:b/>
                <w:sz w:val="20"/>
                <w:szCs w:val="20"/>
                <w:lang w:val="en-GB"/>
              </w:rPr>
              <w:footnoteReference w:id="10"/>
            </w:r>
          </w:p>
        </w:tc>
        <w:tc>
          <w:tcPr>
            <w:tcW w:w="3420" w:type="dxa"/>
            <w:tcBorders>
              <w:bottom w:val="single" w:sz="4" w:space="0" w:color="auto"/>
            </w:tcBorders>
            <w:shd w:val="clear" w:color="auto" w:fill="D9D9D9"/>
          </w:tcPr>
          <w:p w14:paraId="38646D71" w14:textId="77777777" w:rsidR="00A30A23" w:rsidRDefault="00A30A23">
            <w:pPr>
              <w:keepNext/>
              <w:rPr>
                <w:rFonts w:ascii="Arial" w:hAnsi="Arial" w:cs="Arial"/>
                <w:b/>
                <w:sz w:val="20"/>
                <w:szCs w:val="20"/>
                <w:lang w:val="en-GB"/>
              </w:rPr>
            </w:pPr>
            <w:r>
              <w:rPr>
                <w:rFonts w:ascii="Arial" w:hAnsi="Arial" w:cs="Arial"/>
                <w:b/>
                <w:sz w:val="20"/>
                <w:szCs w:val="20"/>
                <w:lang w:val="en-GB"/>
              </w:rPr>
              <w:t>Action to Take</w:t>
            </w:r>
          </w:p>
        </w:tc>
        <w:tc>
          <w:tcPr>
            <w:tcW w:w="2520" w:type="dxa"/>
            <w:tcBorders>
              <w:bottom w:val="single" w:sz="4" w:space="0" w:color="auto"/>
            </w:tcBorders>
            <w:shd w:val="clear" w:color="auto" w:fill="D9D9D9"/>
          </w:tcPr>
          <w:p w14:paraId="7FC74CC2" w14:textId="77777777" w:rsidR="00A30A23" w:rsidRDefault="00A30A23">
            <w:pPr>
              <w:keepNext/>
              <w:rPr>
                <w:rFonts w:ascii="Arial" w:hAnsi="Arial" w:cs="Arial"/>
                <w:b/>
                <w:sz w:val="20"/>
                <w:szCs w:val="20"/>
                <w:lang w:val="en-GB"/>
              </w:rPr>
            </w:pPr>
            <w:r>
              <w:rPr>
                <w:rFonts w:ascii="Arial" w:hAnsi="Arial" w:cs="Arial"/>
                <w:b/>
                <w:sz w:val="20"/>
                <w:szCs w:val="20"/>
                <w:lang w:val="en-GB"/>
              </w:rPr>
              <w:t>Who</w:t>
            </w:r>
          </w:p>
        </w:tc>
        <w:tc>
          <w:tcPr>
            <w:tcW w:w="1260" w:type="dxa"/>
            <w:tcBorders>
              <w:bottom w:val="single" w:sz="4" w:space="0" w:color="auto"/>
            </w:tcBorders>
            <w:shd w:val="clear" w:color="auto" w:fill="D9D9D9"/>
          </w:tcPr>
          <w:p w14:paraId="1BD89DF9" w14:textId="77777777" w:rsidR="00A30A23" w:rsidRDefault="00A30A23">
            <w:pPr>
              <w:keepNext/>
              <w:rPr>
                <w:rFonts w:ascii="Arial" w:hAnsi="Arial" w:cs="Arial"/>
                <w:b/>
                <w:sz w:val="20"/>
                <w:szCs w:val="20"/>
                <w:lang w:val="en-GB"/>
              </w:rPr>
            </w:pPr>
            <w:r>
              <w:rPr>
                <w:rFonts w:ascii="Arial" w:hAnsi="Arial" w:cs="Arial"/>
                <w:b/>
                <w:sz w:val="20"/>
                <w:szCs w:val="20"/>
                <w:lang w:val="en-GB"/>
              </w:rPr>
              <w:t>Date</w:t>
            </w:r>
          </w:p>
        </w:tc>
      </w:tr>
      <w:tr w:rsidR="00A30A23" w14:paraId="584542F0" w14:textId="77777777" w:rsidTr="003E4C62">
        <w:trPr>
          <w:tblHeader/>
        </w:trPr>
        <w:tc>
          <w:tcPr>
            <w:tcW w:w="1008" w:type="dxa"/>
            <w:shd w:val="clear" w:color="auto" w:fill="D9D9D9"/>
          </w:tcPr>
          <w:p w14:paraId="5667EBDF" w14:textId="77777777" w:rsidR="00A30A23" w:rsidRDefault="00A30A23">
            <w:pPr>
              <w:keepNext/>
              <w:rPr>
                <w:rFonts w:ascii="Arial" w:hAnsi="Arial" w:cs="Arial"/>
                <w:b/>
                <w:sz w:val="20"/>
                <w:szCs w:val="20"/>
                <w:lang w:val="en-GB"/>
              </w:rPr>
            </w:pPr>
          </w:p>
        </w:tc>
        <w:tc>
          <w:tcPr>
            <w:tcW w:w="2520" w:type="dxa"/>
            <w:shd w:val="clear" w:color="auto" w:fill="D9D9D9"/>
          </w:tcPr>
          <w:p w14:paraId="6BD0B7C8" w14:textId="77777777" w:rsidR="00A30A23" w:rsidRDefault="00A30A23">
            <w:pPr>
              <w:keepNext/>
              <w:rPr>
                <w:rFonts w:ascii="Arial" w:hAnsi="Arial" w:cs="Arial"/>
                <w:b/>
                <w:sz w:val="20"/>
                <w:szCs w:val="20"/>
                <w:lang w:val="en-GB"/>
              </w:rPr>
            </w:pPr>
            <w:r>
              <w:rPr>
                <w:rFonts w:ascii="Arial" w:hAnsi="Arial" w:cs="Arial"/>
                <w:b/>
                <w:sz w:val="20"/>
                <w:szCs w:val="20"/>
                <w:lang w:val="en-GB"/>
              </w:rPr>
              <w:t>Condition</w:t>
            </w:r>
          </w:p>
        </w:tc>
        <w:tc>
          <w:tcPr>
            <w:tcW w:w="2520" w:type="dxa"/>
            <w:shd w:val="clear" w:color="auto" w:fill="D9D9D9"/>
          </w:tcPr>
          <w:p w14:paraId="41275177" w14:textId="77777777" w:rsidR="00A30A23" w:rsidRDefault="00A30A23">
            <w:pPr>
              <w:keepNext/>
              <w:rPr>
                <w:rFonts w:ascii="Arial" w:hAnsi="Arial" w:cs="Arial"/>
                <w:b/>
                <w:sz w:val="20"/>
                <w:szCs w:val="20"/>
                <w:lang w:val="en-GB"/>
              </w:rPr>
            </w:pPr>
            <w:r>
              <w:rPr>
                <w:rFonts w:ascii="Arial" w:hAnsi="Arial" w:cs="Arial"/>
                <w:b/>
                <w:sz w:val="20"/>
                <w:szCs w:val="20"/>
                <w:lang w:val="en-GB"/>
              </w:rPr>
              <w:t>Consequence</w:t>
            </w:r>
          </w:p>
        </w:tc>
        <w:tc>
          <w:tcPr>
            <w:tcW w:w="3420" w:type="dxa"/>
            <w:shd w:val="clear" w:color="auto" w:fill="D9D9D9"/>
          </w:tcPr>
          <w:p w14:paraId="1C6D2BF5" w14:textId="77777777" w:rsidR="00A30A23" w:rsidRDefault="00A30A23">
            <w:pPr>
              <w:keepNext/>
              <w:rPr>
                <w:rFonts w:ascii="Arial" w:hAnsi="Arial" w:cs="Arial"/>
                <w:b/>
                <w:sz w:val="20"/>
                <w:szCs w:val="20"/>
                <w:lang w:val="en-GB"/>
              </w:rPr>
            </w:pPr>
          </w:p>
        </w:tc>
        <w:tc>
          <w:tcPr>
            <w:tcW w:w="2520" w:type="dxa"/>
            <w:shd w:val="clear" w:color="auto" w:fill="D9D9D9"/>
          </w:tcPr>
          <w:p w14:paraId="233C14CC" w14:textId="77777777" w:rsidR="00A30A23" w:rsidRDefault="00A30A23">
            <w:pPr>
              <w:keepNext/>
              <w:rPr>
                <w:rFonts w:ascii="Arial" w:hAnsi="Arial" w:cs="Arial"/>
                <w:b/>
                <w:sz w:val="20"/>
                <w:szCs w:val="20"/>
                <w:lang w:val="en-GB"/>
              </w:rPr>
            </w:pPr>
          </w:p>
        </w:tc>
        <w:tc>
          <w:tcPr>
            <w:tcW w:w="1260" w:type="dxa"/>
            <w:shd w:val="clear" w:color="auto" w:fill="D9D9D9"/>
          </w:tcPr>
          <w:p w14:paraId="52F691D4" w14:textId="77777777" w:rsidR="00A30A23" w:rsidRDefault="00A30A23">
            <w:pPr>
              <w:keepNext/>
              <w:rPr>
                <w:rFonts w:ascii="Arial" w:hAnsi="Arial" w:cs="Arial"/>
                <w:b/>
                <w:sz w:val="20"/>
                <w:szCs w:val="20"/>
                <w:lang w:val="en-GB"/>
              </w:rPr>
            </w:pPr>
          </w:p>
        </w:tc>
      </w:tr>
      <w:tr w:rsidR="00A30A23" w14:paraId="000FFBEA" w14:textId="77777777" w:rsidTr="003E4C62">
        <w:tc>
          <w:tcPr>
            <w:tcW w:w="1008" w:type="dxa"/>
          </w:tcPr>
          <w:p w14:paraId="7425D19E" w14:textId="77777777" w:rsidR="00A30A23" w:rsidRDefault="00A30A23">
            <w:pPr>
              <w:rPr>
                <w:rFonts w:ascii="Arial" w:hAnsi="Arial" w:cs="Arial"/>
                <w:b/>
                <w:sz w:val="20"/>
                <w:szCs w:val="20"/>
                <w:lang w:val="en-GB"/>
              </w:rPr>
            </w:pPr>
          </w:p>
        </w:tc>
        <w:tc>
          <w:tcPr>
            <w:tcW w:w="2520" w:type="dxa"/>
          </w:tcPr>
          <w:p w14:paraId="69E791D5" w14:textId="77777777" w:rsidR="00A30A23" w:rsidRDefault="00A30A23">
            <w:pPr>
              <w:rPr>
                <w:rFonts w:ascii="Arial" w:hAnsi="Arial" w:cs="Arial"/>
                <w:b/>
                <w:sz w:val="20"/>
                <w:szCs w:val="20"/>
                <w:lang w:val="en-GB"/>
              </w:rPr>
            </w:pPr>
          </w:p>
        </w:tc>
        <w:tc>
          <w:tcPr>
            <w:tcW w:w="2520" w:type="dxa"/>
          </w:tcPr>
          <w:p w14:paraId="73D286E5" w14:textId="77777777" w:rsidR="00A30A23" w:rsidRDefault="00A30A23">
            <w:pPr>
              <w:rPr>
                <w:rFonts w:ascii="Arial" w:hAnsi="Arial" w:cs="Arial"/>
                <w:b/>
                <w:sz w:val="20"/>
                <w:szCs w:val="20"/>
                <w:lang w:val="en-GB"/>
              </w:rPr>
            </w:pPr>
          </w:p>
        </w:tc>
        <w:tc>
          <w:tcPr>
            <w:tcW w:w="3420" w:type="dxa"/>
          </w:tcPr>
          <w:p w14:paraId="6E8DFC52" w14:textId="77777777" w:rsidR="00A30A23" w:rsidRDefault="00A30A23">
            <w:pPr>
              <w:rPr>
                <w:rFonts w:ascii="Arial" w:hAnsi="Arial" w:cs="Arial"/>
                <w:b/>
                <w:sz w:val="20"/>
                <w:szCs w:val="20"/>
                <w:lang w:val="en-GB"/>
              </w:rPr>
            </w:pPr>
          </w:p>
        </w:tc>
        <w:tc>
          <w:tcPr>
            <w:tcW w:w="2520" w:type="dxa"/>
          </w:tcPr>
          <w:p w14:paraId="5815BCD0" w14:textId="77777777" w:rsidR="00A30A23" w:rsidRDefault="00A30A23">
            <w:pPr>
              <w:rPr>
                <w:rFonts w:ascii="Arial" w:hAnsi="Arial" w:cs="Arial"/>
                <w:b/>
                <w:sz w:val="20"/>
                <w:szCs w:val="20"/>
                <w:lang w:val="en-GB"/>
              </w:rPr>
            </w:pPr>
          </w:p>
        </w:tc>
        <w:tc>
          <w:tcPr>
            <w:tcW w:w="1260" w:type="dxa"/>
          </w:tcPr>
          <w:p w14:paraId="54F96E79" w14:textId="77777777" w:rsidR="00A30A23" w:rsidRDefault="00A30A23">
            <w:pPr>
              <w:rPr>
                <w:rFonts w:ascii="Arial" w:hAnsi="Arial" w:cs="Arial"/>
                <w:b/>
                <w:sz w:val="20"/>
                <w:szCs w:val="20"/>
                <w:lang w:val="en-GB"/>
              </w:rPr>
            </w:pPr>
          </w:p>
        </w:tc>
      </w:tr>
      <w:tr w:rsidR="00A30A23" w14:paraId="47FB7F14" w14:textId="77777777" w:rsidTr="003E4C62">
        <w:tc>
          <w:tcPr>
            <w:tcW w:w="1008" w:type="dxa"/>
          </w:tcPr>
          <w:p w14:paraId="003FFF54" w14:textId="77777777" w:rsidR="00A30A23" w:rsidRDefault="00A30A23">
            <w:pPr>
              <w:rPr>
                <w:rFonts w:ascii="Arial" w:hAnsi="Arial" w:cs="Arial"/>
                <w:b/>
                <w:sz w:val="20"/>
                <w:szCs w:val="20"/>
                <w:lang w:val="en-GB"/>
              </w:rPr>
            </w:pPr>
          </w:p>
        </w:tc>
        <w:tc>
          <w:tcPr>
            <w:tcW w:w="2520" w:type="dxa"/>
          </w:tcPr>
          <w:p w14:paraId="3232D94A" w14:textId="77777777" w:rsidR="00A30A23" w:rsidRDefault="00A30A23">
            <w:pPr>
              <w:rPr>
                <w:rFonts w:ascii="Arial" w:hAnsi="Arial" w:cs="Arial"/>
                <w:b/>
                <w:sz w:val="20"/>
                <w:szCs w:val="20"/>
                <w:lang w:val="en-GB"/>
              </w:rPr>
            </w:pPr>
          </w:p>
        </w:tc>
        <w:tc>
          <w:tcPr>
            <w:tcW w:w="2520" w:type="dxa"/>
          </w:tcPr>
          <w:p w14:paraId="63C6AD9D" w14:textId="77777777" w:rsidR="00A30A23" w:rsidRDefault="00A30A23">
            <w:pPr>
              <w:rPr>
                <w:rFonts w:ascii="Arial" w:hAnsi="Arial" w:cs="Arial"/>
                <w:b/>
                <w:sz w:val="20"/>
                <w:szCs w:val="20"/>
                <w:lang w:val="en-GB"/>
              </w:rPr>
            </w:pPr>
          </w:p>
        </w:tc>
        <w:tc>
          <w:tcPr>
            <w:tcW w:w="3420" w:type="dxa"/>
          </w:tcPr>
          <w:p w14:paraId="57FF3A9F" w14:textId="77777777" w:rsidR="00A30A23" w:rsidRDefault="00A30A23">
            <w:pPr>
              <w:rPr>
                <w:rFonts w:ascii="Arial" w:hAnsi="Arial" w:cs="Arial"/>
                <w:b/>
                <w:sz w:val="20"/>
                <w:szCs w:val="20"/>
                <w:lang w:val="en-GB"/>
              </w:rPr>
            </w:pPr>
          </w:p>
        </w:tc>
        <w:tc>
          <w:tcPr>
            <w:tcW w:w="2520" w:type="dxa"/>
          </w:tcPr>
          <w:p w14:paraId="7578D6C0" w14:textId="77777777" w:rsidR="00A30A23" w:rsidRDefault="00A30A23">
            <w:pPr>
              <w:rPr>
                <w:rFonts w:ascii="Arial" w:hAnsi="Arial" w:cs="Arial"/>
                <w:b/>
                <w:sz w:val="20"/>
                <w:szCs w:val="20"/>
                <w:lang w:val="en-GB"/>
              </w:rPr>
            </w:pPr>
          </w:p>
        </w:tc>
        <w:tc>
          <w:tcPr>
            <w:tcW w:w="1260" w:type="dxa"/>
          </w:tcPr>
          <w:p w14:paraId="37D380A8" w14:textId="77777777" w:rsidR="00A30A23" w:rsidRDefault="00A30A23">
            <w:pPr>
              <w:rPr>
                <w:rFonts w:ascii="Arial" w:hAnsi="Arial" w:cs="Arial"/>
                <w:b/>
                <w:sz w:val="20"/>
                <w:szCs w:val="20"/>
                <w:lang w:val="en-GB"/>
              </w:rPr>
            </w:pPr>
          </w:p>
        </w:tc>
      </w:tr>
      <w:tr w:rsidR="00A30A23" w14:paraId="0852CEB3" w14:textId="77777777" w:rsidTr="003E4C62">
        <w:tc>
          <w:tcPr>
            <w:tcW w:w="1008" w:type="dxa"/>
          </w:tcPr>
          <w:p w14:paraId="1646F823" w14:textId="77777777" w:rsidR="00A30A23" w:rsidRDefault="00A30A23">
            <w:pPr>
              <w:rPr>
                <w:rFonts w:ascii="Arial" w:hAnsi="Arial" w:cs="Arial"/>
                <w:b/>
                <w:sz w:val="20"/>
                <w:szCs w:val="20"/>
                <w:lang w:val="en-GB"/>
              </w:rPr>
            </w:pPr>
          </w:p>
        </w:tc>
        <w:tc>
          <w:tcPr>
            <w:tcW w:w="2520" w:type="dxa"/>
          </w:tcPr>
          <w:p w14:paraId="3BAA1056" w14:textId="77777777" w:rsidR="00A30A23" w:rsidRDefault="00A30A23">
            <w:pPr>
              <w:rPr>
                <w:rFonts w:ascii="Arial" w:hAnsi="Arial" w:cs="Arial"/>
                <w:b/>
                <w:sz w:val="20"/>
                <w:szCs w:val="20"/>
                <w:lang w:val="en-GB"/>
              </w:rPr>
            </w:pPr>
          </w:p>
        </w:tc>
        <w:tc>
          <w:tcPr>
            <w:tcW w:w="2520" w:type="dxa"/>
          </w:tcPr>
          <w:p w14:paraId="064180DF" w14:textId="77777777" w:rsidR="00A30A23" w:rsidRDefault="00A30A23">
            <w:pPr>
              <w:rPr>
                <w:rFonts w:ascii="Arial" w:hAnsi="Arial" w:cs="Arial"/>
                <w:b/>
                <w:sz w:val="20"/>
                <w:szCs w:val="20"/>
                <w:lang w:val="en-GB"/>
              </w:rPr>
            </w:pPr>
          </w:p>
        </w:tc>
        <w:tc>
          <w:tcPr>
            <w:tcW w:w="3420" w:type="dxa"/>
          </w:tcPr>
          <w:p w14:paraId="19F9A562" w14:textId="77777777" w:rsidR="00A30A23" w:rsidRDefault="00A30A23">
            <w:pPr>
              <w:rPr>
                <w:rFonts w:ascii="Arial" w:hAnsi="Arial" w:cs="Arial"/>
                <w:b/>
                <w:sz w:val="20"/>
                <w:szCs w:val="20"/>
                <w:lang w:val="en-GB"/>
              </w:rPr>
            </w:pPr>
          </w:p>
        </w:tc>
        <w:tc>
          <w:tcPr>
            <w:tcW w:w="2520" w:type="dxa"/>
          </w:tcPr>
          <w:p w14:paraId="194A6730" w14:textId="77777777" w:rsidR="00A30A23" w:rsidRDefault="00A30A23">
            <w:pPr>
              <w:rPr>
                <w:rFonts w:ascii="Arial" w:hAnsi="Arial" w:cs="Arial"/>
                <w:b/>
                <w:sz w:val="20"/>
                <w:szCs w:val="20"/>
                <w:lang w:val="en-GB"/>
              </w:rPr>
            </w:pPr>
          </w:p>
        </w:tc>
        <w:tc>
          <w:tcPr>
            <w:tcW w:w="1260" w:type="dxa"/>
          </w:tcPr>
          <w:p w14:paraId="566553F5" w14:textId="77777777" w:rsidR="00A30A23" w:rsidRDefault="00A30A23">
            <w:pPr>
              <w:rPr>
                <w:rFonts w:ascii="Arial" w:hAnsi="Arial" w:cs="Arial"/>
                <w:b/>
                <w:sz w:val="20"/>
                <w:szCs w:val="20"/>
                <w:lang w:val="en-GB"/>
              </w:rPr>
            </w:pPr>
          </w:p>
        </w:tc>
      </w:tr>
      <w:tr w:rsidR="00A30A23" w14:paraId="0E639E6A" w14:textId="77777777" w:rsidTr="003E4C62">
        <w:tc>
          <w:tcPr>
            <w:tcW w:w="1008" w:type="dxa"/>
          </w:tcPr>
          <w:p w14:paraId="6BD063B2" w14:textId="77777777" w:rsidR="00A30A23" w:rsidRDefault="00A30A23">
            <w:pPr>
              <w:rPr>
                <w:rFonts w:ascii="Arial" w:hAnsi="Arial" w:cs="Arial"/>
                <w:b/>
                <w:sz w:val="20"/>
                <w:szCs w:val="20"/>
                <w:lang w:val="en-GB"/>
              </w:rPr>
            </w:pPr>
          </w:p>
        </w:tc>
        <w:tc>
          <w:tcPr>
            <w:tcW w:w="2520" w:type="dxa"/>
          </w:tcPr>
          <w:p w14:paraId="348D861F" w14:textId="77777777" w:rsidR="00A30A23" w:rsidRDefault="00A30A23">
            <w:pPr>
              <w:rPr>
                <w:rFonts w:ascii="Arial" w:hAnsi="Arial" w:cs="Arial"/>
                <w:b/>
                <w:sz w:val="20"/>
                <w:szCs w:val="20"/>
                <w:lang w:val="en-GB"/>
              </w:rPr>
            </w:pPr>
          </w:p>
        </w:tc>
        <w:tc>
          <w:tcPr>
            <w:tcW w:w="2520" w:type="dxa"/>
          </w:tcPr>
          <w:p w14:paraId="345F20D0" w14:textId="77777777" w:rsidR="00A30A23" w:rsidRDefault="00A30A23">
            <w:pPr>
              <w:rPr>
                <w:rFonts w:ascii="Arial" w:hAnsi="Arial" w:cs="Arial"/>
                <w:b/>
                <w:sz w:val="20"/>
                <w:szCs w:val="20"/>
                <w:lang w:val="en-GB"/>
              </w:rPr>
            </w:pPr>
          </w:p>
        </w:tc>
        <w:tc>
          <w:tcPr>
            <w:tcW w:w="3420" w:type="dxa"/>
          </w:tcPr>
          <w:p w14:paraId="407AA554" w14:textId="77777777" w:rsidR="00A30A23" w:rsidRDefault="00A30A23">
            <w:pPr>
              <w:rPr>
                <w:rFonts w:ascii="Arial" w:hAnsi="Arial" w:cs="Arial"/>
                <w:b/>
                <w:sz w:val="20"/>
                <w:szCs w:val="20"/>
                <w:lang w:val="en-GB"/>
              </w:rPr>
            </w:pPr>
          </w:p>
        </w:tc>
        <w:tc>
          <w:tcPr>
            <w:tcW w:w="2520" w:type="dxa"/>
          </w:tcPr>
          <w:p w14:paraId="3C255238" w14:textId="77777777" w:rsidR="00A30A23" w:rsidRDefault="00A30A23">
            <w:pPr>
              <w:rPr>
                <w:rFonts w:ascii="Arial" w:hAnsi="Arial" w:cs="Arial"/>
                <w:b/>
                <w:sz w:val="20"/>
                <w:szCs w:val="20"/>
                <w:lang w:val="en-GB"/>
              </w:rPr>
            </w:pPr>
          </w:p>
        </w:tc>
        <w:tc>
          <w:tcPr>
            <w:tcW w:w="1260" w:type="dxa"/>
          </w:tcPr>
          <w:p w14:paraId="7ED00BDA" w14:textId="77777777" w:rsidR="00A30A23" w:rsidRDefault="00A30A23">
            <w:pPr>
              <w:rPr>
                <w:rFonts w:ascii="Arial" w:hAnsi="Arial" w:cs="Arial"/>
                <w:b/>
                <w:sz w:val="20"/>
                <w:szCs w:val="20"/>
                <w:lang w:val="en-GB"/>
              </w:rPr>
            </w:pPr>
          </w:p>
        </w:tc>
      </w:tr>
      <w:tr w:rsidR="00A30A23" w14:paraId="67479E6E" w14:textId="77777777" w:rsidTr="003E4C62">
        <w:tc>
          <w:tcPr>
            <w:tcW w:w="1008" w:type="dxa"/>
          </w:tcPr>
          <w:p w14:paraId="1EC0F17F" w14:textId="77777777" w:rsidR="00A30A23" w:rsidRDefault="00A30A23">
            <w:pPr>
              <w:rPr>
                <w:rFonts w:ascii="Arial" w:hAnsi="Arial" w:cs="Arial"/>
                <w:b/>
                <w:sz w:val="20"/>
                <w:szCs w:val="20"/>
                <w:lang w:val="en-GB"/>
              </w:rPr>
            </w:pPr>
          </w:p>
        </w:tc>
        <w:tc>
          <w:tcPr>
            <w:tcW w:w="2520" w:type="dxa"/>
          </w:tcPr>
          <w:p w14:paraId="6AFD5652" w14:textId="77777777" w:rsidR="00A30A23" w:rsidRDefault="00A30A23">
            <w:pPr>
              <w:rPr>
                <w:rFonts w:ascii="Arial" w:hAnsi="Arial" w:cs="Arial"/>
                <w:b/>
                <w:sz w:val="20"/>
                <w:szCs w:val="20"/>
                <w:lang w:val="en-GB"/>
              </w:rPr>
            </w:pPr>
          </w:p>
        </w:tc>
        <w:tc>
          <w:tcPr>
            <w:tcW w:w="2520" w:type="dxa"/>
          </w:tcPr>
          <w:p w14:paraId="13E5890B" w14:textId="77777777" w:rsidR="00A30A23" w:rsidRDefault="00A30A23">
            <w:pPr>
              <w:rPr>
                <w:rFonts w:ascii="Arial" w:hAnsi="Arial" w:cs="Arial"/>
                <w:b/>
                <w:sz w:val="20"/>
                <w:szCs w:val="20"/>
                <w:lang w:val="en-GB"/>
              </w:rPr>
            </w:pPr>
          </w:p>
        </w:tc>
        <w:tc>
          <w:tcPr>
            <w:tcW w:w="3420" w:type="dxa"/>
          </w:tcPr>
          <w:p w14:paraId="67C72B35" w14:textId="77777777" w:rsidR="00A30A23" w:rsidRDefault="00A30A23">
            <w:pPr>
              <w:rPr>
                <w:rFonts w:ascii="Arial" w:hAnsi="Arial" w:cs="Arial"/>
                <w:b/>
                <w:sz w:val="20"/>
                <w:szCs w:val="20"/>
                <w:lang w:val="en-GB"/>
              </w:rPr>
            </w:pPr>
          </w:p>
        </w:tc>
        <w:tc>
          <w:tcPr>
            <w:tcW w:w="2520" w:type="dxa"/>
          </w:tcPr>
          <w:p w14:paraId="5ED183A4" w14:textId="77777777" w:rsidR="00A30A23" w:rsidRDefault="00A30A23">
            <w:pPr>
              <w:rPr>
                <w:rFonts w:ascii="Arial" w:hAnsi="Arial" w:cs="Arial"/>
                <w:b/>
                <w:sz w:val="20"/>
                <w:szCs w:val="20"/>
                <w:lang w:val="en-GB"/>
              </w:rPr>
            </w:pPr>
          </w:p>
        </w:tc>
        <w:tc>
          <w:tcPr>
            <w:tcW w:w="1260" w:type="dxa"/>
          </w:tcPr>
          <w:p w14:paraId="26B4204B" w14:textId="77777777" w:rsidR="00A30A23" w:rsidRDefault="00A30A23">
            <w:pPr>
              <w:rPr>
                <w:rFonts w:ascii="Arial" w:hAnsi="Arial" w:cs="Arial"/>
                <w:b/>
                <w:sz w:val="20"/>
                <w:szCs w:val="20"/>
                <w:lang w:val="en-GB"/>
              </w:rPr>
            </w:pPr>
          </w:p>
        </w:tc>
      </w:tr>
      <w:tr w:rsidR="00A30A23" w14:paraId="0E2CC083" w14:textId="77777777" w:rsidTr="003E4C62">
        <w:tc>
          <w:tcPr>
            <w:tcW w:w="1008" w:type="dxa"/>
          </w:tcPr>
          <w:p w14:paraId="4195E336" w14:textId="77777777" w:rsidR="00A30A23" w:rsidRDefault="00A30A23">
            <w:pPr>
              <w:rPr>
                <w:rFonts w:ascii="Arial" w:hAnsi="Arial" w:cs="Arial"/>
                <w:b/>
                <w:sz w:val="20"/>
                <w:szCs w:val="20"/>
                <w:lang w:val="en-GB"/>
              </w:rPr>
            </w:pPr>
          </w:p>
        </w:tc>
        <w:tc>
          <w:tcPr>
            <w:tcW w:w="2520" w:type="dxa"/>
          </w:tcPr>
          <w:p w14:paraId="2E3A751F" w14:textId="77777777" w:rsidR="00A30A23" w:rsidRDefault="00A30A23">
            <w:pPr>
              <w:rPr>
                <w:rFonts w:ascii="Arial" w:hAnsi="Arial" w:cs="Arial"/>
                <w:b/>
                <w:sz w:val="20"/>
                <w:szCs w:val="20"/>
                <w:lang w:val="en-GB"/>
              </w:rPr>
            </w:pPr>
          </w:p>
        </w:tc>
        <w:tc>
          <w:tcPr>
            <w:tcW w:w="2520" w:type="dxa"/>
          </w:tcPr>
          <w:p w14:paraId="13ABEC53" w14:textId="77777777" w:rsidR="00A30A23" w:rsidRDefault="00A30A23">
            <w:pPr>
              <w:rPr>
                <w:rFonts w:ascii="Arial" w:hAnsi="Arial" w:cs="Arial"/>
                <w:b/>
                <w:sz w:val="20"/>
                <w:szCs w:val="20"/>
                <w:lang w:val="en-GB"/>
              </w:rPr>
            </w:pPr>
          </w:p>
        </w:tc>
        <w:tc>
          <w:tcPr>
            <w:tcW w:w="3420" w:type="dxa"/>
          </w:tcPr>
          <w:p w14:paraId="4595D942" w14:textId="77777777" w:rsidR="00A30A23" w:rsidRDefault="00A30A23">
            <w:pPr>
              <w:rPr>
                <w:rFonts w:ascii="Arial" w:hAnsi="Arial" w:cs="Arial"/>
                <w:b/>
                <w:sz w:val="20"/>
                <w:szCs w:val="20"/>
                <w:lang w:val="en-GB"/>
              </w:rPr>
            </w:pPr>
          </w:p>
        </w:tc>
        <w:tc>
          <w:tcPr>
            <w:tcW w:w="2520" w:type="dxa"/>
          </w:tcPr>
          <w:p w14:paraId="20BCA028" w14:textId="77777777" w:rsidR="00A30A23" w:rsidRDefault="00A30A23">
            <w:pPr>
              <w:rPr>
                <w:rFonts w:ascii="Arial" w:hAnsi="Arial" w:cs="Arial"/>
                <w:b/>
                <w:sz w:val="20"/>
                <w:szCs w:val="20"/>
                <w:lang w:val="en-GB"/>
              </w:rPr>
            </w:pPr>
          </w:p>
        </w:tc>
        <w:tc>
          <w:tcPr>
            <w:tcW w:w="1260" w:type="dxa"/>
          </w:tcPr>
          <w:p w14:paraId="7F58D693" w14:textId="77777777" w:rsidR="00A30A23" w:rsidRDefault="00A30A23">
            <w:pPr>
              <w:rPr>
                <w:rFonts w:ascii="Arial" w:hAnsi="Arial" w:cs="Arial"/>
                <w:b/>
                <w:sz w:val="20"/>
                <w:szCs w:val="20"/>
                <w:lang w:val="en-GB"/>
              </w:rPr>
            </w:pPr>
          </w:p>
        </w:tc>
      </w:tr>
    </w:tbl>
    <w:p w14:paraId="65E225D9" w14:textId="77777777" w:rsidR="00A30A23" w:rsidRDefault="00A30A23">
      <w:pPr>
        <w:rPr>
          <w:rFonts w:ascii="Arial" w:hAnsi="Arial" w:cs="Arial"/>
          <w:sz w:val="20"/>
          <w:szCs w:val="20"/>
          <w:lang w:val="en-GB"/>
        </w:rPr>
      </w:pPr>
    </w:p>
    <w:p w14:paraId="2FD2E1E1" w14:textId="77777777" w:rsidR="00A30A23" w:rsidRDefault="00A30A23">
      <w:pPr>
        <w:rPr>
          <w:rFonts w:ascii="Arial" w:hAnsi="Arial" w:cs="Arial"/>
          <w:sz w:val="20"/>
          <w:szCs w:val="20"/>
          <w:lang w:val="en-GB"/>
        </w:rPr>
      </w:pPr>
    </w:p>
    <w:p w14:paraId="48304BBB" w14:textId="77777777" w:rsidR="00A30A23" w:rsidRDefault="00A30A23">
      <w:pPr>
        <w:rPr>
          <w:rFonts w:ascii="Arial" w:hAnsi="Arial" w:cs="Arial"/>
          <w:sz w:val="20"/>
          <w:szCs w:val="20"/>
          <w:lang w:val="en-GB"/>
        </w:rPr>
      </w:pPr>
      <w:r>
        <w:rPr>
          <w:rFonts w:ascii="Arial" w:hAnsi="Arial" w:cs="Arial"/>
          <w:sz w:val="20"/>
          <w:szCs w:val="20"/>
          <w:lang w:val="en-GB"/>
        </w:rPr>
        <w:t>Project overall risk rating (Low, Medium, Substantial or High) (</w:t>
      </w:r>
      <w:r>
        <w:rPr>
          <w:rFonts w:ascii="Arial" w:hAnsi="Arial" w:cs="Arial"/>
          <w:i/>
          <w:color w:val="FF0000"/>
          <w:sz w:val="20"/>
          <w:szCs w:val="20"/>
          <w:lang w:val="en-GB"/>
        </w:rPr>
        <w:t>Please include PIR risk ratings for all prior periods, add columns as necessary</w:t>
      </w:r>
      <w:r>
        <w:rPr>
          <w:rFonts w:ascii="Arial" w:hAnsi="Arial" w:cs="Arial"/>
          <w:color w:val="FF0000"/>
          <w:sz w:val="20"/>
          <w:szCs w:val="20"/>
          <w:lang w:val="en-GB"/>
        </w:rPr>
        <w:t>)</w:t>
      </w:r>
      <w:r>
        <w:rPr>
          <w:rFonts w:ascii="Arial" w:hAnsi="Arial" w:cs="Arial"/>
          <w:sz w:val="20"/>
          <w:szCs w:val="20"/>
          <w:lang w:val="en-GB"/>
        </w:rPr>
        <w:t>:</w:t>
      </w:r>
    </w:p>
    <w:p w14:paraId="7FD61A59" w14:textId="77777777" w:rsidR="00A30A23" w:rsidRDefault="00A30A23">
      <w:pPr>
        <w:rPr>
          <w:rFonts w:ascii="Arial" w:hAnsi="Arial" w:cs="Arial"/>
          <w:sz w:val="20"/>
          <w:szCs w:val="20"/>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0080"/>
      </w:tblGrid>
      <w:tr w:rsidR="00A30A23" w14:paraId="5779DF77" w14:textId="77777777">
        <w:tc>
          <w:tcPr>
            <w:tcW w:w="1548" w:type="dxa"/>
            <w:tcBorders>
              <w:bottom w:val="single" w:sz="4" w:space="0" w:color="auto"/>
            </w:tcBorders>
            <w:shd w:val="clear" w:color="auto" w:fill="CCFFFF"/>
          </w:tcPr>
          <w:p w14:paraId="53BDCB3B" w14:textId="77777777" w:rsidR="00A30A23" w:rsidRDefault="00A30A23" w:rsidP="0031604A">
            <w:pPr>
              <w:rPr>
                <w:rFonts w:ascii="Arial" w:hAnsi="Arial" w:cs="Arial"/>
                <w:b/>
                <w:color w:val="FF0000"/>
                <w:sz w:val="20"/>
                <w:szCs w:val="20"/>
                <w:lang w:val="en-GB"/>
              </w:rPr>
            </w:pPr>
            <w:r>
              <w:rPr>
                <w:rFonts w:ascii="Arial" w:hAnsi="Arial" w:cs="Arial"/>
                <w:b/>
                <w:color w:val="FF0000"/>
                <w:sz w:val="20"/>
                <w:szCs w:val="20"/>
                <w:lang w:val="en-GB"/>
              </w:rPr>
              <w:t>FY</w:t>
            </w:r>
            <w:r w:rsidR="0072725A">
              <w:rPr>
                <w:rFonts w:ascii="Arial" w:hAnsi="Arial" w:cs="Arial"/>
                <w:b/>
                <w:color w:val="FF0000"/>
                <w:sz w:val="20"/>
                <w:szCs w:val="20"/>
                <w:lang w:val="en-GB"/>
              </w:rPr>
              <w:t>20</w:t>
            </w:r>
            <w:r w:rsidR="0031604A">
              <w:rPr>
                <w:rFonts w:ascii="Arial" w:hAnsi="Arial" w:cs="Arial"/>
                <w:b/>
                <w:color w:val="FF0000"/>
                <w:sz w:val="20"/>
                <w:szCs w:val="20"/>
                <w:lang w:val="en-GB"/>
              </w:rPr>
              <w:t xml:space="preserve">18 </w:t>
            </w:r>
            <w:r>
              <w:rPr>
                <w:rFonts w:ascii="Arial" w:hAnsi="Arial" w:cs="Arial"/>
                <w:b/>
                <w:color w:val="FF0000"/>
                <w:sz w:val="20"/>
                <w:szCs w:val="20"/>
                <w:lang w:val="en-GB"/>
              </w:rPr>
              <w:t>rating</w:t>
            </w:r>
          </w:p>
        </w:tc>
        <w:tc>
          <w:tcPr>
            <w:tcW w:w="1620" w:type="dxa"/>
            <w:tcBorders>
              <w:bottom w:val="single" w:sz="4" w:space="0" w:color="auto"/>
            </w:tcBorders>
            <w:shd w:val="clear" w:color="auto" w:fill="CCFFFF"/>
          </w:tcPr>
          <w:p w14:paraId="332A7CDD" w14:textId="77777777" w:rsidR="00A30A23" w:rsidRDefault="00A30A23" w:rsidP="0031604A">
            <w:pPr>
              <w:rPr>
                <w:rFonts w:ascii="Arial" w:hAnsi="Arial" w:cs="Arial"/>
                <w:b/>
                <w:color w:val="FF0000"/>
                <w:sz w:val="20"/>
                <w:szCs w:val="20"/>
                <w:lang w:val="en-GB"/>
              </w:rPr>
            </w:pPr>
            <w:r>
              <w:rPr>
                <w:rFonts w:ascii="Arial" w:hAnsi="Arial" w:cs="Arial"/>
                <w:b/>
                <w:color w:val="FF0000"/>
                <w:sz w:val="20"/>
                <w:szCs w:val="20"/>
                <w:lang w:val="en-GB"/>
              </w:rPr>
              <w:t>FY</w:t>
            </w:r>
            <w:r w:rsidR="0072725A">
              <w:rPr>
                <w:rFonts w:ascii="Arial" w:hAnsi="Arial" w:cs="Arial"/>
                <w:b/>
                <w:color w:val="FF0000"/>
                <w:sz w:val="20"/>
                <w:szCs w:val="20"/>
                <w:lang w:val="en-GB"/>
              </w:rPr>
              <w:t>20</w:t>
            </w:r>
            <w:r w:rsidR="0031604A">
              <w:rPr>
                <w:rFonts w:ascii="Arial" w:hAnsi="Arial" w:cs="Arial"/>
                <w:b/>
                <w:color w:val="FF0000"/>
                <w:sz w:val="20"/>
                <w:szCs w:val="20"/>
                <w:lang w:val="en-GB"/>
              </w:rPr>
              <w:t xml:space="preserve">19 </w:t>
            </w:r>
            <w:r>
              <w:rPr>
                <w:rFonts w:ascii="Arial" w:hAnsi="Arial" w:cs="Arial"/>
                <w:b/>
                <w:color w:val="FF0000"/>
                <w:sz w:val="20"/>
                <w:szCs w:val="20"/>
                <w:lang w:val="en-GB"/>
              </w:rPr>
              <w:t>rating</w:t>
            </w:r>
          </w:p>
        </w:tc>
        <w:tc>
          <w:tcPr>
            <w:tcW w:w="10080" w:type="dxa"/>
            <w:shd w:val="clear" w:color="auto" w:fill="CCFFFF"/>
          </w:tcPr>
          <w:p w14:paraId="0004E961" w14:textId="77777777" w:rsidR="00A30A23" w:rsidRDefault="00A30A23">
            <w:pPr>
              <w:rPr>
                <w:rFonts w:ascii="Arial" w:hAnsi="Arial" w:cs="Arial"/>
                <w:b/>
                <w:color w:val="FF0000"/>
                <w:sz w:val="20"/>
                <w:szCs w:val="20"/>
                <w:lang w:val="en-GB"/>
              </w:rPr>
            </w:pPr>
            <w:r>
              <w:rPr>
                <w:rFonts w:ascii="Arial" w:hAnsi="Arial" w:cs="Arial"/>
                <w:b/>
                <w:color w:val="FF0000"/>
                <w:sz w:val="20"/>
                <w:szCs w:val="20"/>
                <w:lang w:val="en-GB"/>
              </w:rPr>
              <w:t>Comments/narrative justifying the current FY rating and any changes (positive or negative) in the rating since the previous reporting period</w:t>
            </w:r>
          </w:p>
        </w:tc>
      </w:tr>
      <w:tr w:rsidR="005964C3" w14:paraId="390F7ECE" w14:textId="77777777">
        <w:tc>
          <w:tcPr>
            <w:tcW w:w="1548" w:type="dxa"/>
            <w:tcBorders>
              <w:bottom w:val="single" w:sz="2" w:space="0" w:color="auto"/>
            </w:tcBorders>
          </w:tcPr>
          <w:p w14:paraId="797EBF08" w14:textId="5BEDFD07" w:rsidR="005964C3" w:rsidRDefault="005964C3" w:rsidP="005964C3">
            <w:pPr>
              <w:rPr>
                <w:rFonts w:ascii="Arial" w:hAnsi="Arial" w:cs="Arial"/>
                <w:sz w:val="20"/>
                <w:szCs w:val="20"/>
                <w:lang w:val="en-GB"/>
              </w:rPr>
            </w:pPr>
            <w:r>
              <w:rPr>
                <w:rFonts w:ascii="Arial" w:hAnsi="Arial" w:cs="Arial"/>
                <w:sz w:val="20"/>
                <w:szCs w:val="20"/>
                <w:lang w:val="en-GB"/>
              </w:rPr>
              <w:t>L</w:t>
            </w:r>
          </w:p>
        </w:tc>
        <w:tc>
          <w:tcPr>
            <w:tcW w:w="1620" w:type="dxa"/>
            <w:tcBorders>
              <w:bottom w:val="single" w:sz="2" w:space="0" w:color="auto"/>
            </w:tcBorders>
          </w:tcPr>
          <w:p w14:paraId="0E7385B4" w14:textId="7F50113F" w:rsidR="005964C3" w:rsidRDefault="005964C3" w:rsidP="005964C3">
            <w:pPr>
              <w:rPr>
                <w:rFonts w:ascii="Arial" w:hAnsi="Arial" w:cs="Arial"/>
                <w:sz w:val="20"/>
                <w:szCs w:val="20"/>
                <w:lang w:val="en-GB"/>
              </w:rPr>
            </w:pPr>
            <w:r>
              <w:rPr>
                <w:rFonts w:ascii="Arial" w:hAnsi="Arial" w:cs="Arial"/>
                <w:sz w:val="20"/>
                <w:szCs w:val="20"/>
                <w:lang w:val="en-GB"/>
              </w:rPr>
              <w:t>L</w:t>
            </w:r>
          </w:p>
        </w:tc>
        <w:tc>
          <w:tcPr>
            <w:tcW w:w="10080" w:type="dxa"/>
            <w:tcBorders>
              <w:bottom w:val="single" w:sz="4" w:space="0" w:color="auto"/>
            </w:tcBorders>
          </w:tcPr>
          <w:p w14:paraId="00DCFE2C" w14:textId="3DB28A4F" w:rsidR="005964C3" w:rsidRDefault="005964C3" w:rsidP="005964C3">
            <w:pPr>
              <w:rPr>
                <w:rFonts w:ascii="Arial" w:hAnsi="Arial" w:cs="Arial"/>
                <w:sz w:val="20"/>
                <w:szCs w:val="20"/>
                <w:lang w:val="en-GB"/>
              </w:rPr>
            </w:pPr>
            <w:r w:rsidRPr="004368E9">
              <w:rPr>
                <w:rFonts w:ascii="Arial" w:hAnsi="Arial" w:cs="Arial"/>
                <w:sz w:val="20"/>
                <w:szCs w:val="20"/>
                <w:lang w:val="en-GB"/>
              </w:rPr>
              <w:t>The project did not encounter significant internal risks. External risks pertaining to government turnover and weak ministerial coordination were considered as medium and have affected timely delivery of some results. However, the project was overall successful in mitigating these risks and in delivering on the expected results.</w:t>
            </w:r>
          </w:p>
        </w:tc>
      </w:tr>
      <w:tr w:rsidR="00A30A23" w14:paraId="55DF0CA1" w14:textId="77777777">
        <w:trPr>
          <w:cantSplit/>
        </w:trPr>
        <w:tc>
          <w:tcPr>
            <w:tcW w:w="3168" w:type="dxa"/>
            <w:gridSpan w:val="2"/>
            <w:vMerge w:val="restart"/>
            <w:tcBorders>
              <w:top w:val="nil"/>
              <w:left w:val="nil"/>
              <w:bottom w:val="nil"/>
              <w:right w:val="single" w:sz="2" w:space="0" w:color="auto"/>
            </w:tcBorders>
          </w:tcPr>
          <w:p w14:paraId="22806DBF" w14:textId="77777777" w:rsidR="00A30A23" w:rsidRDefault="00A30A23">
            <w:pPr>
              <w:rPr>
                <w:rFonts w:ascii="Arial" w:hAnsi="Arial" w:cs="Arial"/>
                <w:sz w:val="20"/>
                <w:szCs w:val="20"/>
                <w:lang w:val="en-GB"/>
              </w:rPr>
            </w:pPr>
          </w:p>
        </w:tc>
        <w:tc>
          <w:tcPr>
            <w:tcW w:w="10080" w:type="dxa"/>
            <w:tcBorders>
              <w:left w:val="single" w:sz="2" w:space="0" w:color="auto"/>
            </w:tcBorders>
            <w:shd w:val="clear" w:color="auto" w:fill="F3F3F3"/>
          </w:tcPr>
          <w:p w14:paraId="33FEED36" w14:textId="77777777" w:rsidR="00A30A23" w:rsidRDefault="00A30A23">
            <w:pPr>
              <w:rPr>
                <w:rFonts w:ascii="Arial" w:hAnsi="Arial" w:cs="Arial"/>
                <w:b/>
                <w:sz w:val="20"/>
                <w:szCs w:val="20"/>
                <w:lang w:val="en-GB"/>
              </w:rPr>
            </w:pPr>
            <w:r>
              <w:rPr>
                <w:rFonts w:ascii="Arial" w:hAnsi="Arial" w:cs="Arial"/>
                <w:b/>
                <w:sz w:val="20"/>
                <w:szCs w:val="20"/>
                <w:lang w:val="en-GB"/>
              </w:rPr>
              <w:t>If a risk mitigation plan had been presented for a previous period or as a result of the Mid-Term Review/</w:t>
            </w:r>
            <w:proofErr w:type="gramStart"/>
            <w:r>
              <w:rPr>
                <w:rFonts w:ascii="Arial" w:hAnsi="Arial" w:cs="Arial"/>
                <w:b/>
                <w:sz w:val="20"/>
                <w:szCs w:val="20"/>
                <w:lang w:val="en-GB"/>
              </w:rPr>
              <w:t>Evaluation</w:t>
            </w:r>
            <w:proofErr w:type="gramEnd"/>
            <w:r>
              <w:rPr>
                <w:rFonts w:ascii="Arial" w:hAnsi="Arial" w:cs="Arial"/>
                <w:b/>
                <w:sz w:val="20"/>
                <w:szCs w:val="20"/>
                <w:lang w:val="en-GB"/>
              </w:rPr>
              <w:t xml:space="preserve"> please report on progress or results of its implementation</w:t>
            </w:r>
          </w:p>
        </w:tc>
      </w:tr>
      <w:tr w:rsidR="00A30A23" w14:paraId="3DC7EDC4" w14:textId="77777777">
        <w:trPr>
          <w:cantSplit/>
        </w:trPr>
        <w:tc>
          <w:tcPr>
            <w:tcW w:w="3168" w:type="dxa"/>
            <w:gridSpan w:val="2"/>
            <w:vMerge/>
            <w:tcBorders>
              <w:top w:val="nil"/>
              <w:left w:val="nil"/>
              <w:bottom w:val="nil"/>
              <w:right w:val="single" w:sz="2" w:space="0" w:color="auto"/>
            </w:tcBorders>
          </w:tcPr>
          <w:p w14:paraId="68F4586C" w14:textId="77777777" w:rsidR="00A30A23" w:rsidRDefault="00A30A23">
            <w:pPr>
              <w:rPr>
                <w:rFonts w:ascii="Arial" w:hAnsi="Arial" w:cs="Arial"/>
                <w:sz w:val="20"/>
                <w:szCs w:val="20"/>
                <w:lang w:val="en-GB"/>
              </w:rPr>
            </w:pPr>
          </w:p>
        </w:tc>
        <w:tc>
          <w:tcPr>
            <w:tcW w:w="10080" w:type="dxa"/>
            <w:tcBorders>
              <w:left w:val="single" w:sz="2" w:space="0" w:color="auto"/>
            </w:tcBorders>
          </w:tcPr>
          <w:p w14:paraId="00F12292" w14:textId="77777777" w:rsidR="00A30A23" w:rsidRDefault="00A30A23">
            <w:pPr>
              <w:rPr>
                <w:rFonts w:ascii="Arial" w:hAnsi="Arial" w:cs="Arial"/>
                <w:sz w:val="20"/>
                <w:szCs w:val="20"/>
                <w:lang w:val="en-GB"/>
              </w:rPr>
            </w:pPr>
          </w:p>
        </w:tc>
      </w:tr>
    </w:tbl>
    <w:p w14:paraId="39F950EC" w14:textId="77777777" w:rsidR="00A30A23" w:rsidRDefault="00A30A23">
      <w:pPr>
        <w:rPr>
          <w:rFonts w:ascii="Arial" w:hAnsi="Arial" w:cs="Arial"/>
          <w:b/>
          <w:sz w:val="20"/>
          <w:szCs w:val="20"/>
          <w:lang w:val="en-GB"/>
        </w:rPr>
      </w:pPr>
    </w:p>
    <w:p w14:paraId="2CA22F13" w14:textId="77777777" w:rsidR="006A027A" w:rsidRDefault="006A027A" w:rsidP="006A027A">
      <w:pPr>
        <w:ind w:left="360"/>
        <w:rPr>
          <w:rFonts w:ascii="Arial" w:hAnsi="Arial" w:cs="Arial"/>
          <w:b/>
          <w:sz w:val="22"/>
          <w:szCs w:val="22"/>
          <w:lang w:val="en-GB"/>
        </w:rPr>
      </w:pPr>
    </w:p>
    <w:p w14:paraId="64F4AE5D" w14:textId="77777777" w:rsidR="004C434E" w:rsidRDefault="004C434E" w:rsidP="00074A39">
      <w:pPr>
        <w:ind w:left="360"/>
        <w:rPr>
          <w:rFonts w:ascii="Arial" w:hAnsi="Arial" w:cs="Arial"/>
          <w:sz w:val="20"/>
          <w:szCs w:val="20"/>
          <w:lang w:val="en-GB"/>
        </w:rPr>
      </w:pPr>
    </w:p>
    <w:p w14:paraId="19D2040C" w14:textId="77777777" w:rsidR="004C434E" w:rsidRPr="001747E3" w:rsidRDefault="004C434E" w:rsidP="004C434E">
      <w:pPr>
        <w:rPr>
          <w:rFonts w:ascii="Arial" w:hAnsi="Arial" w:cs="Arial"/>
          <w:i/>
          <w:sz w:val="20"/>
          <w:szCs w:val="20"/>
          <w:lang w:val="en-GB"/>
        </w:rPr>
      </w:pPr>
    </w:p>
    <w:sectPr w:rsidR="004C434E" w:rsidRPr="001747E3">
      <w:pgSz w:w="15840" w:h="12240" w:orient="landscape"/>
      <w:pgMar w:top="1797" w:right="1440" w:bottom="162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2B5A2" w14:textId="77777777" w:rsidR="00941988" w:rsidRDefault="00941988">
      <w:r>
        <w:separator/>
      </w:r>
    </w:p>
  </w:endnote>
  <w:endnote w:type="continuationSeparator" w:id="0">
    <w:p w14:paraId="71C4D4A8" w14:textId="77777777" w:rsidR="00941988" w:rsidRDefault="0094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webkit-standard">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4C48B" w14:textId="77777777" w:rsidR="00F02D13" w:rsidRDefault="00F02D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506FB" w14:textId="77777777" w:rsidR="00F02D13" w:rsidRDefault="00F02D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04EE" w14:textId="3C031E00" w:rsidR="00F02D13" w:rsidRDefault="00F02D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31100A6F" w14:textId="77777777" w:rsidR="00F02D13" w:rsidRDefault="00F02D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EF3B" w14:textId="77777777" w:rsidR="00941988" w:rsidRDefault="00941988">
      <w:r>
        <w:separator/>
      </w:r>
    </w:p>
  </w:footnote>
  <w:footnote w:type="continuationSeparator" w:id="0">
    <w:p w14:paraId="2B786021" w14:textId="77777777" w:rsidR="00941988" w:rsidRDefault="00941988">
      <w:r>
        <w:continuationSeparator/>
      </w:r>
    </w:p>
  </w:footnote>
  <w:footnote w:id="1">
    <w:p w14:paraId="27140E2D" w14:textId="77777777" w:rsidR="00F02D13" w:rsidRDefault="00F02D13">
      <w:pPr>
        <w:pStyle w:val="FootnoteText"/>
      </w:pPr>
      <w:r>
        <w:rPr>
          <w:rStyle w:val="FootnoteReference"/>
        </w:rPr>
        <w:footnoteRef/>
      </w:r>
      <w:r>
        <w:t xml:space="preserve"> For joint projects and where applicable ratings should also be discussed with the Task Manager of co-implementing agency.</w:t>
      </w:r>
    </w:p>
  </w:footnote>
  <w:footnote w:id="2">
    <w:p w14:paraId="477097DC" w14:textId="77777777" w:rsidR="00F02D13" w:rsidRDefault="00F02D13">
      <w:pPr>
        <w:pStyle w:val="FootnoteText"/>
      </w:pPr>
      <w:r>
        <w:rPr>
          <w:rStyle w:val="FootnoteReference"/>
        </w:rPr>
        <w:footnoteRef/>
      </w:r>
      <w:r>
        <w:t xml:space="preserve"> Some projects are adopting/planning to adopt milestones for tracking the achievement of outcomes. Add the corresponding milestones in this column when applicable to inform the rating. Milestones are optional and may substitute for Mid-Term Target.</w:t>
      </w:r>
    </w:p>
  </w:footnote>
  <w:footnote w:id="3">
    <w:p w14:paraId="457E9FA6" w14:textId="77777777" w:rsidR="00F02D13" w:rsidRDefault="00F02D13">
      <w:pPr>
        <w:pStyle w:val="FootnoteText"/>
        <w:rPr>
          <w:lang w:val="en-GB"/>
        </w:rPr>
      </w:pPr>
      <w:r>
        <w:rPr>
          <w:rStyle w:val="FootnoteReference"/>
        </w:rPr>
        <w:footnoteRef/>
      </w:r>
      <w:r>
        <w:t xml:space="preserve"> </w:t>
      </w:r>
      <w:r>
        <w:rPr>
          <w:lang w:val="en-GB"/>
        </w:rPr>
        <w:t>Use GEF Secretariat required six-point scale system: Highly Satisfactory (</w:t>
      </w:r>
      <w:r w:rsidRPr="00977B5B">
        <w:rPr>
          <w:b/>
          <w:lang w:val="en-GB"/>
        </w:rPr>
        <w:t>HS</w:t>
      </w:r>
      <w:r>
        <w:rPr>
          <w:lang w:val="en-GB"/>
        </w:rPr>
        <w:t>), Satisfactory (</w:t>
      </w:r>
      <w:r w:rsidRPr="00977B5B">
        <w:rPr>
          <w:b/>
          <w:lang w:val="en-GB"/>
        </w:rPr>
        <w:t>S</w:t>
      </w:r>
      <w:r>
        <w:rPr>
          <w:lang w:val="en-GB"/>
        </w:rPr>
        <w:t>), Marginally Satisfactory (</w:t>
      </w:r>
      <w:r w:rsidRPr="00977B5B">
        <w:rPr>
          <w:b/>
          <w:lang w:val="en-GB"/>
        </w:rPr>
        <w:t>MS</w:t>
      </w:r>
      <w:r>
        <w:rPr>
          <w:lang w:val="en-GB"/>
        </w:rPr>
        <w:t>), Marginally Unsatisfactory (</w:t>
      </w:r>
      <w:r w:rsidRPr="00977B5B">
        <w:rPr>
          <w:b/>
          <w:lang w:val="en-GB"/>
        </w:rPr>
        <w:t>MU</w:t>
      </w:r>
      <w:r>
        <w:rPr>
          <w:lang w:val="en-GB"/>
        </w:rPr>
        <w:t>), Unsatisfactory (</w:t>
      </w:r>
      <w:r w:rsidRPr="00977B5B">
        <w:rPr>
          <w:b/>
          <w:lang w:val="en-GB"/>
        </w:rPr>
        <w:t>U</w:t>
      </w:r>
      <w:r>
        <w:rPr>
          <w:lang w:val="en-GB"/>
        </w:rPr>
        <w:t>), and Highly Unsatisfactory (</w:t>
      </w:r>
      <w:r w:rsidRPr="00977B5B">
        <w:rPr>
          <w:b/>
          <w:lang w:val="en-GB"/>
        </w:rPr>
        <w:t>HU</w:t>
      </w:r>
      <w:r>
        <w:rPr>
          <w:lang w:val="en-GB"/>
        </w:rPr>
        <w:t xml:space="preserve">). </w:t>
      </w:r>
    </w:p>
  </w:footnote>
  <w:footnote w:id="4">
    <w:p w14:paraId="25BF7D25" w14:textId="77777777" w:rsidR="00F02D13" w:rsidRDefault="00F02D13">
      <w:pPr>
        <w:pStyle w:val="FootnoteText"/>
      </w:pPr>
      <w:r>
        <w:rPr>
          <w:rStyle w:val="FootnoteReference"/>
        </w:rPr>
        <w:footnoteRef/>
      </w:r>
      <w:r>
        <w:t xml:space="preserve"> Add rows if your objective has more than 3 outcome indicators. Same applies for the number of outcomes.</w:t>
      </w:r>
    </w:p>
  </w:footnote>
  <w:footnote w:id="5">
    <w:p w14:paraId="3E30C61D" w14:textId="77777777" w:rsidR="00F02D13" w:rsidRDefault="00F02D13">
      <w:pPr>
        <w:pStyle w:val="FootnoteText"/>
      </w:pPr>
      <w:r>
        <w:rPr>
          <w:rStyle w:val="FootnoteReference"/>
        </w:rPr>
        <w:footnoteRef/>
      </w:r>
      <w:r>
        <w:t xml:space="preserve"> Outputs as described in the project logframe or in any updated project revision.</w:t>
      </w:r>
    </w:p>
  </w:footnote>
  <w:footnote w:id="6">
    <w:p w14:paraId="702D1FEC" w14:textId="77777777" w:rsidR="00F02D13" w:rsidRDefault="00F02D13">
      <w:pPr>
        <w:pStyle w:val="FootnoteText"/>
      </w:pPr>
      <w:r>
        <w:rPr>
          <w:rStyle w:val="FootnoteReference"/>
        </w:rPr>
        <w:footnoteRef/>
      </w:r>
      <w:r>
        <w:t xml:space="preserve"> As per latest workplan (latest project revision)</w:t>
      </w:r>
    </w:p>
  </w:footnote>
  <w:footnote w:id="7">
    <w:p w14:paraId="0E2E9553" w14:textId="77777777" w:rsidR="00F02D13" w:rsidRDefault="00F02D13">
      <w:pPr>
        <w:pStyle w:val="FootnoteText"/>
      </w:pPr>
      <w:r>
        <w:rPr>
          <w:rStyle w:val="FootnoteReference"/>
        </w:rPr>
        <w:footnoteRef/>
      </w:r>
      <w:r>
        <w:t xml:space="preserve"> Implementation may be assessed by qualitative assessments, percentage of delivery, and/or budget expenditure (planned and actually spent).  The 2018 assessment should be copied from previous PIR. </w:t>
      </w:r>
    </w:p>
  </w:footnote>
  <w:footnote w:id="8">
    <w:p w14:paraId="2C235CE8" w14:textId="77777777" w:rsidR="00F02D13" w:rsidRDefault="00F02D13">
      <w:pPr>
        <w:pStyle w:val="FootnoteText"/>
      </w:pPr>
      <w:r>
        <w:rPr>
          <w:rStyle w:val="FootnoteReference"/>
        </w:rPr>
        <w:footnoteRef/>
      </w:r>
      <w:r>
        <w:t xml:space="preserve"> To be provided by the UNEP Task Manager</w:t>
      </w:r>
    </w:p>
  </w:footnote>
  <w:footnote w:id="9">
    <w:p w14:paraId="63AFFC42" w14:textId="77777777" w:rsidR="00F02D13" w:rsidRDefault="00F02D13">
      <w:pPr>
        <w:pStyle w:val="FootnoteText"/>
      </w:pPr>
      <w:r>
        <w:rPr>
          <w:rStyle w:val="FootnoteReference"/>
        </w:rPr>
        <w:footnoteRef/>
      </w:r>
      <w:r>
        <w:t xml:space="preserve"> </w:t>
      </w:r>
      <w:r>
        <w:rPr>
          <w:lang w:val="en-GB"/>
        </w:rPr>
        <w:t>Use GEF Secretariat required six-point scale system: Highly Satisfactory (HS), Satisfactory (S), Marginally Satisfactory (MS), Marginally Unsatisfactory (MU), Unsatisfactory (U), and Highly Unsatisfactory (HU)</w:t>
      </w:r>
    </w:p>
  </w:footnote>
  <w:footnote w:id="10">
    <w:p w14:paraId="716D50DB" w14:textId="77777777" w:rsidR="00F02D13" w:rsidRDefault="00F02D13">
      <w:pPr>
        <w:pStyle w:val="FootnoteText"/>
      </w:pPr>
      <w:r>
        <w:rPr>
          <w:rStyle w:val="FootnoteReference"/>
        </w:rPr>
        <w:footnoteRef/>
      </w:r>
      <w:r>
        <w:t xml:space="preserve"> Only for Substantial to High risk.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D143" w14:textId="77777777" w:rsidR="00F02D13" w:rsidRDefault="00F02D13">
    <w:pPr>
      <w:pStyle w:val="Header"/>
      <w:jc w:val="right"/>
      <w:rPr>
        <w:rFonts w:ascii="Arial" w:hAnsi="Arial" w:cs="Arial"/>
        <w:b/>
        <w:bCs/>
        <w:sz w:val="22"/>
      </w:rPr>
    </w:pPr>
    <w:r>
      <w:rPr>
        <w:rFonts w:ascii="Arial" w:hAnsi="Arial" w:cs="Arial"/>
        <w:b/>
        <w:bCs/>
        <w:sz w:val="22"/>
      </w:rPr>
      <w:t>PIR FY 2019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EA4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662B"/>
    <w:multiLevelType w:val="hybridMultilevel"/>
    <w:tmpl w:val="EAC0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52AB7"/>
    <w:multiLevelType w:val="hybridMultilevel"/>
    <w:tmpl w:val="BECC5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6551F"/>
    <w:multiLevelType w:val="hybridMultilevel"/>
    <w:tmpl w:val="874AC7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D76D6A"/>
    <w:multiLevelType w:val="hybridMultilevel"/>
    <w:tmpl w:val="967C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B0A5B"/>
    <w:multiLevelType w:val="hybridMultilevel"/>
    <w:tmpl w:val="B19E73C6"/>
    <w:lvl w:ilvl="0" w:tplc="404E53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B6C4B"/>
    <w:multiLevelType w:val="hybridMultilevel"/>
    <w:tmpl w:val="78C6C8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A7610E"/>
    <w:multiLevelType w:val="hybridMultilevel"/>
    <w:tmpl w:val="5AC83EFA"/>
    <w:lvl w:ilvl="0" w:tplc="E0DC12E0">
      <w:start w:val="7"/>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2076EA"/>
    <w:multiLevelType w:val="multilevel"/>
    <w:tmpl w:val="75FCCF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1D1B4327"/>
    <w:multiLevelType w:val="multilevel"/>
    <w:tmpl w:val="348C6240"/>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234C3C"/>
    <w:multiLevelType w:val="hybridMultilevel"/>
    <w:tmpl w:val="9C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979C8"/>
    <w:multiLevelType w:val="hybridMultilevel"/>
    <w:tmpl w:val="9050B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922A4D"/>
    <w:multiLevelType w:val="multilevel"/>
    <w:tmpl w:val="00B6B9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C420876"/>
    <w:multiLevelType w:val="multilevel"/>
    <w:tmpl w:val="940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FB7192"/>
    <w:multiLevelType w:val="hybridMultilevel"/>
    <w:tmpl w:val="69DCA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E419BE"/>
    <w:multiLevelType w:val="hybridMultilevel"/>
    <w:tmpl w:val="58CAB7F8"/>
    <w:lvl w:ilvl="0" w:tplc="164256A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F3313"/>
    <w:multiLevelType w:val="hybridMultilevel"/>
    <w:tmpl w:val="5E323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996A87"/>
    <w:multiLevelType w:val="multilevel"/>
    <w:tmpl w:val="1EAAC98C"/>
    <w:lvl w:ilvl="0">
      <w:start w:val="57"/>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59062DE"/>
    <w:multiLevelType w:val="hybridMultilevel"/>
    <w:tmpl w:val="6710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744B0D"/>
    <w:multiLevelType w:val="multilevel"/>
    <w:tmpl w:val="E3EC7D0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558D45C7"/>
    <w:multiLevelType w:val="hybridMultilevel"/>
    <w:tmpl w:val="A27E453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837F78"/>
    <w:multiLevelType w:val="hybridMultilevel"/>
    <w:tmpl w:val="43FC9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A17435"/>
    <w:multiLevelType w:val="hybridMultilevel"/>
    <w:tmpl w:val="70A6094C"/>
    <w:lvl w:ilvl="0" w:tplc="0E9E2E4C">
      <w:start w:val="3"/>
      <w:numFmt w:val="decimal"/>
      <w:lvlText w:val="%1."/>
      <w:lvlJc w:val="left"/>
      <w:pPr>
        <w:tabs>
          <w:tab w:val="num" w:pos="720"/>
        </w:tabs>
        <w:ind w:left="720" w:hanging="360"/>
      </w:pPr>
      <w:rPr>
        <w:rFonts w:hint="default"/>
      </w:rPr>
    </w:lvl>
    <w:lvl w:ilvl="1" w:tplc="92983D8C">
      <w:numFmt w:val="none"/>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25" w15:restartNumberingAfterBreak="0">
    <w:nsid w:val="7EC80FE7"/>
    <w:multiLevelType w:val="hybridMultilevel"/>
    <w:tmpl w:val="D9A2D286"/>
    <w:lvl w:ilvl="0" w:tplc="85B4DDC8">
      <w:start w:val="7"/>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3"/>
  </w:num>
  <w:num w:numId="4">
    <w:abstractNumId w:val="10"/>
  </w:num>
  <w:num w:numId="5">
    <w:abstractNumId w:val="19"/>
  </w:num>
  <w:num w:numId="6">
    <w:abstractNumId w:val="5"/>
  </w:num>
  <w:num w:numId="7">
    <w:abstractNumId w:val="3"/>
  </w:num>
  <w:num w:numId="8">
    <w:abstractNumId w:val="12"/>
  </w:num>
  <w:num w:numId="9">
    <w:abstractNumId w:val="4"/>
  </w:num>
  <w:num w:numId="10">
    <w:abstractNumId w:val="15"/>
  </w:num>
  <w:num w:numId="11">
    <w:abstractNumId w:val="7"/>
  </w:num>
  <w:num w:numId="12">
    <w:abstractNumId w:val="2"/>
  </w:num>
  <w:num w:numId="13">
    <w:abstractNumId w:val="22"/>
  </w:num>
  <w:num w:numId="14">
    <w:abstractNumId w:val="11"/>
  </w:num>
  <w:num w:numId="15">
    <w:abstractNumId w:val="0"/>
  </w:num>
  <w:num w:numId="16">
    <w:abstractNumId w:val="17"/>
  </w:num>
  <w:num w:numId="17">
    <w:abstractNumId w:val="14"/>
  </w:num>
  <w:num w:numId="18">
    <w:abstractNumId w:val="1"/>
  </w:num>
  <w:num w:numId="19">
    <w:abstractNumId w:val="16"/>
  </w:num>
  <w:num w:numId="20">
    <w:abstractNumId w:val="6"/>
  </w:num>
  <w:num w:numId="21">
    <w:abstractNumId w:val="18"/>
  </w:num>
  <w:num w:numId="22">
    <w:abstractNumId w:val="13"/>
  </w:num>
  <w:num w:numId="23">
    <w:abstractNumId w:val="20"/>
  </w:num>
  <w:num w:numId="24">
    <w:abstractNumId w:val="9"/>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BA"/>
    <w:rsid w:val="00007B8B"/>
    <w:rsid w:val="00012E95"/>
    <w:rsid w:val="00013C9A"/>
    <w:rsid w:val="00017771"/>
    <w:rsid w:val="00022E9E"/>
    <w:rsid w:val="00031D02"/>
    <w:rsid w:val="00034E26"/>
    <w:rsid w:val="00035839"/>
    <w:rsid w:val="0003608E"/>
    <w:rsid w:val="0004065C"/>
    <w:rsid w:val="0004092D"/>
    <w:rsid w:val="00041D01"/>
    <w:rsid w:val="00041E00"/>
    <w:rsid w:val="00043794"/>
    <w:rsid w:val="00044163"/>
    <w:rsid w:val="000447FD"/>
    <w:rsid w:val="000450E4"/>
    <w:rsid w:val="00047BD7"/>
    <w:rsid w:val="00052475"/>
    <w:rsid w:val="000543C8"/>
    <w:rsid w:val="000609B7"/>
    <w:rsid w:val="00066592"/>
    <w:rsid w:val="000745C7"/>
    <w:rsid w:val="00074A39"/>
    <w:rsid w:val="00085E8F"/>
    <w:rsid w:val="0009016E"/>
    <w:rsid w:val="00096846"/>
    <w:rsid w:val="000A30D2"/>
    <w:rsid w:val="000B63E4"/>
    <w:rsid w:val="000C1263"/>
    <w:rsid w:val="000C5AC4"/>
    <w:rsid w:val="000D7D95"/>
    <w:rsid w:val="000E5028"/>
    <w:rsid w:val="000E5B5F"/>
    <w:rsid w:val="00101568"/>
    <w:rsid w:val="00103881"/>
    <w:rsid w:val="00105766"/>
    <w:rsid w:val="001078EF"/>
    <w:rsid w:val="001104C8"/>
    <w:rsid w:val="00111E4F"/>
    <w:rsid w:val="001216D0"/>
    <w:rsid w:val="001218D3"/>
    <w:rsid w:val="00122EC3"/>
    <w:rsid w:val="00131FFB"/>
    <w:rsid w:val="00135E27"/>
    <w:rsid w:val="00137573"/>
    <w:rsid w:val="00144BA4"/>
    <w:rsid w:val="0014602E"/>
    <w:rsid w:val="00150064"/>
    <w:rsid w:val="00153BCD"/>
    <w:rsid w:val="00157C86"/>
    <w:rsid w:val="00165D53"/>
    <w:rsid w:val="001669D5"/>
    <w:rsid w:val="00166F42"/>
    <w:rsid w:val="00167597"/>
    <w:rsid w:val="00167E78"/>
    <w:rsid w:val="00170C51"/>
    <w:rsid w:val="001747E3"/>
    <w:rsid w:val="00176413"/>
    <w:rsid w:val="0018039F"/>
    <w:rsid w:val="00180CFE"/>
    <w:rsid w:val="00183605"/>
    <w:rsid w:val="00183BBC"/>
    <w:rsid w:val="00183BF2"/>
    <w:rsid w:val="00185259"/>
    <w:rsid w:val="001959DE"/>
    <w:rsid w:val="00196900"/>
    <w:rsid w:val="001A0235"/>
    <w:rsid w:val="001A3D5D"/>
    <w:rsid w:val="001B0B2E"/>
    <w:rsid w:val="001B2527"/>
    <w:rsid w:val="001B6CC0"/>
    <w:rsid w:val="001B6E0B"/>
    <w:rsid w:val="001B7A81"/>
    <w:rsid w:val="001C1C6B"/>
    <w:rsid w:val="001C52DD"/>
    <w:rsid w:val="001D624D"/>
    <w:rsid w:val="001E4EEF"/>
    <w:rsid w:val="001F3B25"/>
    <w:rsid w:val="001F5652"/>
    <w:rsid w:val="001F756B"/>
    <w:rsid w:val="00212039"/>
    <w:rsid w:val="002124D1"/>
    <w:rsid w:val="0021292E"/>
    <w:rsid w:val="0021304A"/>
    <w:rsid w:val="00214690"/>
    <w:rsid w:val="002147B4"/>
    <w:rsid w:val="00217516"/>
    <w:rsid w:val="00221827"/>
    <w:rsid w:val="002240E5"/>
    <w:rsid w:val="00224F7A"/>
    <w:rsid w:val="00227881"/>
    <w:rsid w:val="00231CE4"/>
    <w:rsid w:val="00233F2E"/>
    <w:rsid w:val="00235A22"/>
    <w:rsid w:val="00237420"/>
    <w:rsid w:val="00242E39"/>
    <w:rsid w:val="00245FFF"/>
    <w:rsid w:val="00251E41"/>
    <w:rsid w:val="0025374D"/>
    <w:rsid w:val="00253D9E"/>
    <w:rsid w:val="00257E79"/>
    <w:rsid w:val="0026500C"/>
    <w:rsid w:val="00274F35"/>
    <w:rsid w:val="002806B2"/>
    <w:rsid w:val="00282D9F"/>
    <w:rsid w:val="002904EE"/>
    <w:rsid w:val="002921BC"/>
    <w:rsid w:val="0029737B"/>
    <w:rsid w:val="002A0176"/>
    <w:rsid w:val="002A1C74"/>
    <w:rsid w:val="002A56AE"/>
    <w:rsid w:val="002A66AB"/>
    <w:rsid w:val="002A7997"/>
    <w:rsid w:val="002B4440"/>
    <w:rsid w:val="002B4898"/>
    <w:rsid w:val="002C2CF9"/>
    <w:rsid w:val="002C56BF"/>
    <w:rsid w:val="002C7BAD"/>
    <w:rsid w:val="002D1E88"/>
    <w:rsid w:val="002D4184"/>
    <w:rsid w:val="002D46D6"/>
    <w:rsid w:val="002E0F20"/>
    <w:rsid w:val="002E2B8E"/>
    <w:rsid w:val="002F2364"/>
    <w:rsid w:val="002F69DD"/>
    <w:rsid w:val="003011E0"/>
    <w:rsid w:val="003015AF"/>
    <w:rsid w:val="00302AE6"/>
    <w:rsid w:val="003032A7"/>
    <w:rsid w:val="00305ED8"/>
    <w:rsid w:val="00307387"/>
    <w:rsid w:val="00312EF7"/>
    <w:rsid w:val="0031604A"/>
    <w:rsid w:val="00317299"/>
    <w:rsid w:val="0032064A"/>
    <w:rsid w:val="00320A90"/>
    <w:rsid w:val="003222F9"/>
    <w:rsid w:val="003266D0"/>
    <w:rsid w:val="00336104"/>
    <w:rsid w:val="00341979"/>
    <w:rsid w:val="003441ED"/>
    <w:rsid w:val="00344516"/>
    <w:rsid w:val="00355545"/>
    <w:rsid w:val="00355821"/>
    <w:rsid w:val="00356BA2"/>
    <w:rsid w:val="00362272"/>
    <w:rsid w:val="0036587C"/>
    <w:rsid w:val="0036696A"/>
    <w:rsid w:val="00367658"/>
    <w:rsid w:val="00367F7D"/>
    <w:rsid w:val="00373DD6"/>
    <w:rsid w:val="003876AA"/>
    <w:rsid w:val="003915E1"/>
    <w:rsid w:val="0039227C"/>
    <w:rsid w:val="003952D3"/>
    <w:rsid w:val="0039612A"/>
    <w:rsid w:val="0039619A"/>
    <w:rsid w:val="003A2864"/>
    <w:rsid w:val="003A59CD"/>
    <w:rsid w:val="003B496C"/>
    <w:rsid w:val="003B521C"/>
    <w:rsid w:val="003B6FA4"/>
    <w:rsid w:val="003C1020"/>
    <w:rsid w:val="003C156D"/>
    <w:rsid w:val="003C54FF"/>
    <w:rsid w:val="003D15D9"/>
    <w:rsid w:val="003D75DA"/>
    <w:rsid w:val="003E4C62"/>
    <w:rsid w:val="003E5AF8"/>
    <w:rsid w:val="003E6603"/>
    <w:rsid w:val="003F05AD"/>
    <w:rsid w:val="003F620E"/>
    <w:rsid w:val="003F7896"/>
    <w:rsid w:val="00405D01"/>
    <w:rsid w:val="00412445"/>
    <w:rsid w:val="00413F91"/>
    <w:rsid w:val="00417354"/>
    <w:rsid w:val="00420934"/>
    <w:rsid w:val="00422B98"/>
    <w:rsid w:val="00423576"/>
    <w:rsid w:val="004268BA"/>
    <w:rsid w:val="00427CF9"/>
    <w:rsid w:val="00431A56"/>
    <w:rsid w:val="00440052"/>
    <w:rsid w:val="00447B9C"/>
    <w:rsid w:val="004504AF"/>
    <w:rsid w:val="00457D59"/>
    <w:rsid w:val="00457EB1"/>
    <w:rsid w:val="00463655"/>
    <w:rsid w:val="00463687"/>
    <w:rsid w:val="00463FF6"/>
    <w:rsid w:val="0046601F"/>
    <w:rsid w:val="00476622"/>
    <w:rsid w:val="00481FA0"/>
    <w:rsid w:val="00482E0A"/>
    <w:rsid w:val="00483031"/>
    <w:rsid w:val="00491AEA"/>
    <w:rsid w:val="00491EE6"/>
    <w:rsid w:val="00492C63"/>
    <w:rsid w:val="00495CB7"/>
    <w:rsid w:val="004A2917"/>
    <w:rsid w:val="004B6962"/>
    <w:rsid w:val="004B7829"/>
    <w:rsid w:val="004C434E"/>
    <w:rsid w:val="004C4DE9"/>
    <w:rsid w:val="004D0B06"/>
    <w:rsid w:val="004D1816"/>
    <w:rsid w:val="004D3039"/>
    <w:rsid w:val="004D4269"/>
    <w:rsid w:val="004D6CEB"/>
    <w:rsid w:val="004D7B93"/>
    <w:rsid w:val="004E25FD"/>
    <w:rsid w:val="004F1251"/>
    <w:rsid w:val="004F4249"/>
    <w:rsid w:val="004F581C"/>
    <w:rsid w:val="00502467"/>
    <w:rsid w:val="00503036"/>
    <w:rsid w:val="00513038"/>
    <w:rsid w:val="00515597"/>
    <w:rsid w:val="0052579E"/>
    <w:rsid w:val="005268BD"/>
    <w:rsid w:val="005361EB"/>
    <w:rsid w:val="0053771A"/>
    <w:rsid w:val="00544FB8"/>
    <w:rsid w:val="00547628"/>
    <w:rsid w:val="00547ED9"/>
    <w:rsid w:val="00547F6C"/>
    <w:rsid w:val="00552BAF"/>
    <w:rsid w:val="00554273"/>
    <w:rsid w:val="00554AE3"/>
    <w:rsid w:val="00555BBD"/>
    <w:rsid w:val="005603A4"/>
    <w:rsid w:val="00565B7A"/>
    <w:rsid w:val="005711A5"/>
    <w:rsid w:val="005964C3"/>
    <w:rsid w:val="005A211E"/>
    <w:rsid w:val="005A3EF2"/>
    <w:rsid w:val="005B0346"/>
    <w:rsid w:val="005B2C09"/>
    <w:rsid w:val="005B3B37"/>
    <w:rsid w:val="005B5CDE"/>
    <w:rsid w:val="005B5EEF"/>
    <w:rsid w:val="005C14F7"/>
    <w:rsid w:val="005C39BC"/>
    <w:rsid w:val="005C3EAA"/>
    <w:rsid w:val="005D6B08"/>
    <w:rsid w:val="005F7143"/>
    <w:rsid w:val="00600D80"/>
    <w:rsid w:val="00602C34"/>
    <w:rsid w:val="006041AE"/>
    <w:rsid w:val="00606F72"/>
    <w:rsid w:val="00611C9A"/>
    <w:rsid w:val="00614921"/>
    <w:rsid w:val="00614F3B"/>
    <w:rsid w:val="006165AC"/>
    <w:rsid w:val="00616948"/>
    <w:rsid w:val="00616E3E"/>
    <w:rsid w:val="006263F6"/>
    <w:rsid w:val="00627CC4"/>
    <w:rsid w:val="0063528E"/>
    <w:rsid w:val="006378C5"/>
    <w:rsid w:val="00645333"/>
    <w:rsid w:val="00647938"/>
    <w:rsid w:val="006527DA"/>
    <w:rsid w:val="006528F8"/>
    <w:rsid w:val="00654238"/>
    <w:rsid w:val="00655C32"/>
    <w:rsid w:val="0066102A"/>
    <w:rsid w:val="006610F9"/>
    <w:rsid w:val="00663C7C"/>
    <w:rsid w:val="00667D57"/>
    <w:rsid w:val="0067226D"/>
    <w:rsid w:val="0067736E"/>
    <w:rsid w:val="006907AD"/>
    <w:rsid w:val="00694279"/>
    <w:rsid w:val="00695B95"/>
    <w:rsid w:val="006A027A"/>
    <w:rsid w:val="006A3D80"/>
    <w:rsid w:val="006B5235"/>
    <w:rsid w:val="006B6621"/>
    <w:rsid w:val="006B68CB"/>
    <w:rsid w:val="006C114C"/>
    <w:rsid w:val="006C1A3D"/>
    <w:rsid w:val="006C54D0"/>
    <w:rsid w:val="006C6806"/>
    <w:rsid w:val="006C6BE3"/>
    <w:rsid w:val="006E26A9"/>
    <w:rsid w:val="006E2825"/>
    <w:rsid w:val="006E47BA"/>
    <w:rsid w:val="006E6141"/>
    <w:rsid w:val="006E7496"/>
    <w:rsid w:val="006E7AB8"/>
    <w:rsid w:val="006F167A"/>
    <w:rsid w:val="006F2BD6"/>
    <w:rsid w:val="006F450D"/>
    <w:rsid w:val="006F6E39"/>
    <w:rsid w:val="0070195D"/>
    <w:rsid w:val="00702BDB"/>
    <w:rsid w:val="007032FE"/>
    <w:rsid w:val="007034EE"/>
    <w:rsid w:val="00706AD8"/>
    <w:rsid w:val="007070FD"/>
    <w:rsid w:val="0071057C"/>
    <w:rsid w:val="00715063"/>
    <w:rsid w:val="007163CD"/>
    <w:rsid w:val="0071785A"/>
    <w:rsid w:val="0072725A"/>
    <w:rsid w:val="00731614"/>
    <w:rsid w:val="00731B48"/>
    <w:rsid w:val="00731EBE"/>
    <w:rsid w:val="0073217D"/>
    <w:rsid w:val="00735732"/>
    <w:rsid w:val="00743344"/>
    <w:rsid w:val="00746962"/>
    <w:rsid w:val="00746FA1"/>
    <w:rsid w:val="00760945"/>
    <w:rsid w:val="00761F6F"/>
    <w:rsid w:val="00763DFD"/>
    <w:rsid w:val="00765219"/>
    <w:rsid w:val="00766566"/>
    <w:rsid w:val="00766D8E"/>
    <w:rsid w:val="00767E86"/>
    <w:rsid w:val="00770301"/>
    <w:rsid w:val="007774A5"/>
    <w:rsid w:val="0077752A"/>
    <w:rsid w:val="0078356C"/>
    <w:rsid w:val="00787C37"/>
    <w:rsid w:val="007965EC"/>
    <w:rsid w:val="007A508B"/>
    <w:rsid w:val="007A5E6C"/>
    <w:rsid w:val="007A6247"/>
    <w:rsid w:val="007A72E8"/>
    <w:rsid w:val="007B3992"/>
    <w:rsid w:val="007B48B4"/>
    <w:rsid w:val="007B7A6C"/>
    <w:rsid w:val="007C0565"/>
    <w:rsid w:val="007C19F8"/>
    <w:rsid w:val="007C42A2"/>
    <w:rsid w:val="007C621E"/>
    <w:rsid w:val="007D1105"/>
    <w:rsid w:val="007D11C0"/>
    <w:rsid w:val="007D1A76"/>
    <w:rsid w:val="007D1E19"/>
    <w:rsid w:val="007D2A89"/>
    <w:rsid w:val="007D34F9"/>
    <w:rsid w:val="007D6397"/>
    <w:rsid w:val="007E2B01"/>
    <w:rsid w:val="007E5BE3"/>
    <w:rsid w:val="00802063"/>
    <w:rsid w:val="0080327A"/>
    <w:rsid w:val="00803B39"/>
    <w:rsid w:val="008054A2"/>
    <w:rsid w:val="00806691"/>
    <w:rsid w:val="00814B10"/>
    <w:rsid w:val="00816D2C"/>
    <w:rsid w:val="00817CB5"/>
    <w:rsid w:val="00821437"/>
    <w:rsid w:val="00832A5E"/>
    <w:rsid w:val="0083734E"/>
    <w:rsid w:val="008413FC"/>
    <w:rsid w:val="00842303"/>
    <w:rsid w:val="00842A79"/>
    <w:rsid w:val="00847210"/>
    <w:rsid w:val="00850CCA"/>
    <w:rsid w:val="008522DD"/>
    <w:rsid w:val="00853F00"/>
    <w:rsid w:val="00856D6B"/>
    <w:rsid w:val="008735FA"/>
    <w:rsid w:val="00875878"/>
    <w:rsid w:val="00885310"/>
    <w:rsid w:val="00886822"/>
    <w:rsid w:val="0088740B"/>
    <w:rsid w:val="00890F88"/>
    <w:rsid w:val="0089458A"/>
    <w:rsid w:val="008A4770"/>
    <w:rsid w:val="008B462A"/>
    <w:rsid w:val="008B72D9"/>
    <w:rsid w:val="008C708B"/>
    <w:rsid w:val="008D519E"/>
    <w:rsid w:val="008D58EB"/>
    <w:rsid w:val="008D6024"/>
    <w:rsid w:val="008E35F9"/>
    <w:rsid w:val="008E483F"/>
    <w:rsid w:val="008E6786"/>
    <w:rsid w:val="008F6ECA"/>
    <w:rsid w:val="00900176"/>
    <w:rsid w:val="00901A69"/>
    <w:rsid w:val="0090583B"/>
    <w:rsid w:val="00927D1A"/>
    <w:rsid w:val="0093048D"/>
    <w:rsid w:val="00933143"/>
    <w:rsid w:val="00941988"/>
    <w:rsid w:val="0094290C"/>
    <w:rsid w:val="00943FB4"/>
    <w:rsid w:val="00945F61"/>
    <w:rsid w:val="009537B3"/>
    <w:rsid w:val="00960590"/>
    <w:rsid w:val="0096136C"/>
    <w:rsid w:val="00970DC2"/>
    <w:rsid w:val="0097630D"/>
    <w:rsid w:val="00976DB9"/>
    <w:rsid w:val="009779F9"/>
    <w:rsid w:val="00977B5B"/>
    <w:rsid w:val="00982059"/>
    <w:rsid w:val="00991E6F"/>
    <w:rsid w:val="009973F8"/>
    <w:rsid w:val="009A413D"/>
    <w:rsid w:val="009A4895"/>
    <w:rsid w:val="009A685D"/>
    <w:rsid w:val="009B3BD1"/>
    <w:rsid w:val="009B465A"/>
    <w:rsid w:val="009B62D7"/>
    <w:rsid w:val="009B6825"/>
    <w:rsid w:val="009C78EE"/>
    <w:rsid w:val="009D1043"/>
    <w:rsid w:val="009D136C"/>
    <w:rsid w:val="009D43EE"/>
    <w:rsid w:val="009D7B36"/>
    <w:rsid w:val="009E6DAA"/>
    <w:rsid w:val="009E72F7"/>
    <w:rsid w:val="009F5AF4"/>
    <w:rsid w:val="009F778C"/>
    <w:rsid w:val="00A11DF2"/>
    <w:rsid w:val="00A175B5"/>
    <w:rsid w:val="00A22EF6"/>
    <w:rsid w:val="00A234AE"/>
    <w:rsid w:val="00A24CE9"/>
    <w:rsid w:val="00A30A23"/>
    <w:rsid w:val="00A324DC"/>
    <w:rsid w:val="00A33454"/>
    <w:rsid w:val="00A36399"/>
    <w:rsid w:val="00A421BB"/>
    <w:rsid w:val="00A4511B"/>
    <w:rsid w:val="00A467F6"/>
    <w:rsid w:val="00A500ED"/>
    <w:rsid w:val="00A57E64"/>
    <w:rsid w:val="00A6642F"/>
    <w:rsid w:val="00A66F04"/>
    <w:rsid w:val="00A7149C"/>
    <w:rsid w:val="00A721AE"/>
    <w:rsid w:val="00A72AB1"/>
    <w:rsid w:val="00A74804"/>
    <w:rsid w:val="00A82BAB"/>
    <w:rsid w:val="00A835B5"/>
    <w:rsid w:val="00A97B43"/>
    <w:rsid w:val="00AA0747"/>
    <w:rsid w:val="00AA0B43"/>
    <w:rsid w:val="00AA1BB0"/>
    <w:rsid w:val="00AA1DAA"/>
    <w:rsid w:val="00AB20A4"/>
    <w:rsid w:val="00AB27F3"/>
    <w:rsid w:val="00AB371D"/>
    <w:rsid w:val="00AC4FBF"/>
    <w:rsid w:val="00AC55B2"/>
    <w:rsid w:val="00AD47E4"/>
    <w:rsid w:val="00AD7708"/>
    <w:rsid w:val="00AE5EA7"/>
    <w:rsid w:val="00AF135F"/>
    <w:rsid w:val="00AF3C3F"/>
    <w:rsid w:val="00AF44E6"/>
    <w:rsid w:val="00AF49F5"/>
    <w:rsid w:val="00AF519D"/>
    <w:rsid w:val="00AF706A"/>
    <w:rsid w:val="00B03BDA"/>
    <w:rsid w:val="00B05E6E"/>
    <w:rsid w:val="00B11C19"/>
    <w:rsid w:val="00B15FDD"/>
    <w:rsid w:val="00B26803"/>
    <w:rsid w:val="00B45EC7"/>
    <w:rsid w:val="00B5006B"/>
    <w:rsid w:val="00B5091B"/>
    <w:rsid w:val="00B51706"/>
    <w:rsid w:val="00B51881"/>
    <w:rsid w:val="00B51D32"/>
    <w:rsid w:val="00B52857"/>
    <w:rsid w:val="00B536E7"/>
    <w:rsid w:val="00B55497"/>
    <w:rsid w:val="00B57853"/>
    <w:rsid w:val="00B80564"/>
    <w:rsid w:val="00B806CB"/>
    <w:rsid w:val="00B874E5"/>
    <w:rsid w:val="00B9222E"/>
    <w:rsid w:val="00B942A2"/>
    <w:rsid w:val="00BA05D2"/>
    <w:rsid w:val="00BA14E9"/>
    <w:rsid w:val="00BA3229"/>
    <w:rsid w:val="00BA6A90"/>
    <w:rsid w:val="00BB6E70"/>
    <w:rsid w:val="00BB770E"/>
    <w:rsid w:val="00BB7C9D"/>
    <w:rsid w:val="00BC1827"/>
    <w:rsid w:val="00BC3831"/>
    <w:rsid w:val="00BC4747"/>
    <w:rsid w:val="00BD2351"/>
    <w:rsid w:val="00BE0498"/>
    <w:rsid w:val="00BE05E3"/>
    <w:rsid w:val="00BE236A"/>
    <w:rsid w:val="00BF1B27"/>
    <w:rsid w:val="00BF7750"/>
    <w:rsid w:val="00C058D7"/>
    <w:rsid w:val="00C12944"/>
    <w:rsid w:val="00C12A3B"/>
    <w:rsid w:val="00C15905"/>
    <w:rsid w:val="00C22D8A"/>
    <w:rsid w:val="00C2307F"/>
    <w:rsid w:val="00C34E49"/>
    <w:rsid w:val="00C356D2"/>
    <w:rsid w:val="00C358F7"/>
    <w:rsid w:val="00C3663F"/>
    <w:rsid w:val="00C40FE9"/>
    <w:rsid w:val="00C42C2C"/>
    <w:rsid w:val="00C44230"/>
    <w:rsid w:val="00C4588D"/>
    <w:rsid w:val="00C47A5F"/>
    <w:rsid w:val="00C51580"/>
    <w:rsid w:val="00C57AE9"/>
    <w:rsid w:val="00C62116"/>
    <w:rsid w:val="00C63496"/>
    <w:rsid w:val="00C64500"/>
    <w:rsid w:val="00C67C07"/>
    <w:rsid w:val="00C70A2A"/>
    <w:rsid w:val="00C7372B"/>
    <w:rsid w:val="00C75CD4"/>
    <w:rsid w:val="00C76CA9"/>
    <w:rsid w:val="00C82229"/>
    <w:rsid w:val="00C83D70"/>
    <w:rsid w:val="00C94BEE"/>
    <w:rsid w:val="00CA2891"/>
    <w:rsid w:val="00CA3254"/>
    <w:rsid w:val="00CB129F"/>
    <w:rsid w:val="00CB3A65"/>
    <w:rsid w:val="00CB6988"/>
    <w:rsid w:val="00CC2FCB"/>
    <w:rsid w:val="00CC463F"/>
    <w:rsid w:val="00CC7D10"/>
    <w:rsid w:val="00CD0766"/>
    <w:rsid w:val="00CD1282"/>
    <w:rsid w:val="00CD24E4"/>
    <w:rsid w:val="00CD2DFC"/>
    <w:rsid w:val="00CD4902"/>
    <w:rsid w:val="00CD4E2B"/>
    <w:rsid w:val="00CD533D"/>
    <w:rsid w:val="00CD6330"/>
    <w:rsid w:val="00CD6F62"/>
    <w:rsid w:val="00CD7B25"/>
    <w:rsid w:val="00CE084B"/>
    <w:rsid w:val="00CE1533"/>
    <w:rsid w:val="00CE18AC"/>
    <w:rsid w:val="00CF51E4"/>
    <w:rsid w:val="00D025DF"/>
    <w:rsid w:val="00D02BFB"/>
    <w:rsid w:val="00D030E6"/>
    <w:rsid w:val="00D037F0"/>
    <w:rsid w:val="00D04368"/>
    <w:rsid w:val="00D05851"/>
    <w:rsid w:val="00D15AAE"/>
    <w:rsid w:val="00D15C8C"/>
    <w:rsid w:val="00D20780"/>
    <w:rsid w:val="00D2779F"/>
    <w:rsid w:val="00D365EF"/>
    <w:rsid w:val="00D3671C"/>
    <w:rsid w:val="00D37F53"/>
    <w:rsid w:val="00D42FE3"/>
    <w:rsid w:val="00D464D5"/>
    <w:rsid w:val="00D4691C"/>
    <w:rsid w:val="00D52937"/>
    <w:rsid w:val="00D6180E"/>
    <w:rsid w:val="00D84F33"/>
    <w:rsid w:val="00DA5B56"/>
    <w:rsid w:val="00DB004B"/>
    <w:rsid w:val="00DB0F3F"/>
    <w:rsid w:val="00DB4937"/>
    <w:rsid w:val="00DC0629"/>
    <w:rsid w:val="00DC4AF7"/>
    <w:rsid w:val="00DC4CA1"/>
    <w:rsid w:val="00DC6B58"/>
    <w:rsid w:val="00DD0162"/>
    <w:rsid w:val="00DE0846"/>
    <w:rsid w:val="00DE38E8"/>
    <w:rsid w:val="00DE4DFA"/>
    <w:rsid w:val="00DE6785"/>
    <w:rsid w:val="00E03EFD"/>
    <w:rsid w:val="00E11636"/>
    <w:rsid w:val="00E11AB7"/>
    <w:rsid w:val="00E143C6"/>
    <w:rsid w:val="00E261D0"/>
    <w:rsid w:val="00E31555"/>
    <w:rsid w:val="00E32596"/>
    <w:rsid w:val="00E37DD9"/>
    <w:rsid w:val="00E4160E"/>
    <w:rsid w:val="00E53FA3"/>
    <w:rsid w:val="00E5706C"/>
    <w:rsid w:val="00E615EF"/>
    <w:rsid w:val="00E6166C"/>
    <w:rsid w:val="00E6460A"/>
    <w:rsid w:val="00E655BD"/>
    <w:rsid w:val="00E828DA"/>
    <w:rsid w:val="00E9057F"/>
    <w:rsid w:val="00E948D7"/>
    <w:rsid w:val="00EA3A2C"/>
    <w:rsid w:val="00EB1160"/>
    <w:rsid w:val="00EB2B46"/>
    <w:rsid w:val="00EC22B5"/>
    <w:rsid w:val="00ED0E93"/>
    <w:rsid w:val="00ED259E"/>
    <w:rsid w:val="00ED2628"/>
    <w:rsid w:val="00EF235C"/>
    <w:rsid w:val="00F02D13"/>
    <w:rsid w:val="00F12869"/>
    <w:rsid w:val="00F2018A"/>
    <w:rsid w:val="00F268ED"/>
    <w:rsid w:val="00F31D47"/>
    <w:rsid w:val="00F453DF"/>
    <w:rsid w:val="00F46250"/>
    <w:rsid w:val="00F46BF7"/>
    <w:rsid w:val="00F52187"/>
    <w:rsid w:val="00F52C49"/>
    <w:rsid w:val="00F64795"/>
    <w:rsid w:val="00F67C35"/>
    <w:rsid w:val="00F70992"/>
    <w:rsid w:val="00F72286"/>
    <w:rsid w:val="00F72CDF"/>
    <w:rsid w:val="00F76B0E"/>
    <w:rsid w:val="00F77A0D"/>
    <w:rsid w:val="00F9407C"/>
    <w:rsid w:val="00F95F29"/>
    <w:rsid w:val="00F972AB"/>
    <w:rsid w:val="00FA203F"/>
    <w:rsid w:val="00FA25F8"/>
    <w:rsid w:val="00FB3B94"/>
    <w:rsid w:val="00FB5634"/>
    <w:rsid w:val="00FB6D57"/>
    <w:rsid w:val="00FC3817"/>
    <w:rsid w:val="00FC5724"/>
    <w:rsid w:val="00FD0985"/>
    <w:rsid w:val="00FE4D1A"/>
    <w:rsid w:val="00FE682C"/>
    <w:rsid w:val="00FF0595"/>
    <w:rsid w:val="00FF62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958B2"/>
  <w15:docId w15:val="{5C71A10F-58B7-4435-AA1D-C60CDE49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904EE"/>
    <w:pPr>
      <w:spacing w:after="240"/>
      <w:ind w:left="3870" w:hanging="3150"/>
    </w:pPr>
    <w:rPr>
      <w:szCs w:val="20"/>
    </w:rPr>
  </w:style>
  <w:style w:type="paragraph" w:styleId="FootnoteText">
    <w:name w:val="footnote text"/>
    <w:basedOn w:val="Normal"/>
    <w:link w:val="FootnoteTextChar"/>
    <w:uiPriority w:val="99"/>
    <w:semiHidden/>
    <w:rPr>
      <w:sz w:val="20"/>
      <w:szCs w:val="20"/>
    </w:rPr>
  </w:style>
  <w:style w:type="character" w:styleId="FootnoteReference">
    <w:name w:val="footnote reference"/>
    <w:aliases w:val="ftref,16 Point,Superscript 6 Point,BVI fnr"/>
    <w:uiPriority w:val="99"/>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sz w:val="16"/>
      <w:szCs w:val="16"/>
    </w:rPr>
  </w:style>
  <w:style w:type="paragraph" w:styleId="Header">
    <w:name w:val="header"/>
    <w:basedOn w:val="Normal"/>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766566"/>
  </w:style>
  <w:style w:type="paragraph" w:styleId="Revision">
    <w:name w:val="Revision"/>
    <w:hidden/>
    <w:uiPriority w:val="71"/>
    <w:rsid w:val="005603A4"/>
    <w:rPr>
      <w:sz w:val="24"/>
      <w:szCs w:val="24"/>
    </w:rPr>
  </w:style>
  <w:style w:type="character" w:styleId="Hyperlink">
    <w:name w:val="Hyperlink"/>
    <w:basedOn w:val="DefaultParagraphFont"/>
    <w:uiPriority w:val="99"/>
    <w:unhideWhenUsed/>
    <w:rsid w:val="00A72AB1"/>
    <w:rPr>
      <w:color w:val="0000FF"/>
      <w:u w:val="single"/>
    </w:rPr>
  </w:style>
  <w:style w:type="character" w:customStyle="1" w:styleId="CommentTextChar">
    <w:name w:val="Comment Text Char"/>
    <w:basedOn w:val="DefaultParagraphFont"/>
    <w:link w:val="CommentText"/>
    <w:uiPriority w:val="99"/>
    <w:semiHidden/>
    <w:rsid w:val="00463FF6"/>
  </w:style>
  <w:style w:type="paragraph" w:styleId="ListParagraph">
    <w:name w:val="List Paragraph"/>
    <w:basedOn w:val="Normal"/>
    <w:uiPriority w:val="72"/>
    <w:qFormat/>
    <w:rsid w:val="00121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0246">
      <w:bodyDiv w:val="1"/>
      <w:marLeft w:val="0"/>
      <w:marRight w:val="0"/>
      <w:marTop w:val="0"/>
      <w:marBottom w:val="0"/>
      <w:divBdr>
        <w:top w:val="none" w:sz="0" w:space="0" w:color="auto"/>
        <w:left w:val="none" w:sz="0" w:space="0" w:color="auto"/>
        <w:bottom w:val="none" w:sz="0" w:space="0" w:color="auto"/>
        <w:right w:val="none" w:sz="0" w:space="0" w:color="auto"/>
      </w:divBdr>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36632">
      <w:bodyDiv w:val="1"/>
      <w:marLeft w:val="0"/>
      <w:marRight w:val="0"/>
      <w:marTop w:val="0"/>
      <w:marBottom w:val="0"/>
      <w:divBdr>
        <w:top w:val="none" w:sz="0" w:space="0" w:color="auto"/>
        <w:left w:val="none" w:sz="0" w:space="0" w:color="auto"/>
        <w:bottom w:val="none" w:sz="0" w:space="0" w:color="auto"/>
        <w:right w:val="none" w:sz="0" w:space="0" w:color="auto"/>
      </w:divBdr>
    </w:div>
    <w:div w:id="1234004623">
      <w:bodyDiv w:val="1"/>
      <w:marLeft w:val="0"/>
      <w:marRight w:val="0"/>
      <w:marTop w:val="0"/>
      <w:marBottom w:val="0"/>
      <w:divBdr>
        <w:top w:val="none" w:sz="0" w:space="0" w:color="auto"/>
        <w:left w:val="none" w:sz="0" w:space="0" w:color="auto"/>
        <w:bottom w:val="none" w:sz="0" w:space="0" w:color="auto"/>
        <w:right w:val="none" w:sz="0" w:space="0" w:color="auto"/>
      </w:divBdr>
    </w:div>
    <w:div w:id="1339431895">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sponsiblebusiness.com/news/africas-news/location-location-location-reduce-bird-collisions/" TargetMode="External"/><Relationship Id="rId18" Type="http://schemas.openxmlformats.org/officeDocument/2006/relationships/hyperlink" Target="https://news.mongabay.com/2018/11/map-pinpoints-last-chance-locations-of-endangered-speciesnearly-half-are-unprotected/" TargetMode="External"/><Relationship Id="rId26" Type="http://schemas.openxmlformats.org/officeDocument/2006/relationships/hyperlink" Target="http://zeroextinction.org/policy/international-financial-institutions/" TargetMode="External"/><Relationship Id="rId39" Type="http://schemas.openxmlformats.org/officeDocument/2006/relationships/hyperlink" Target="http://zeroextinction.org/policy/international-financial-institutions/" TargetMode="External"/><Relationship Id="rId21" Type="http://schemas.openxmlformats.org/officeDocument/2006/relationships/footer" Target="footer1.xml"/><Relationship Id="rId34" Type="http://schemas.openxmlformats.org/officeDocument/2006/relationships/hyperlink" Target="http://www.zeroextinction.org" TargetMode="External"/><Relationship Id="rId42" Type="http://schemas.openxmlformats.org/officeDocument/2006/relationships/hyperlink" Target="https://www.birdlife.org/worldwide/news/nearly-half-endangered-species-last-refuges-unprotected" TargetMode="External"/><Relationship Id="rId47" Type="http://schemas.openxmlformats.org/officeDocument/2006/relationships/hyperlink" Target="https://www.cbd.int/doc/decisions/cop-14/cop-14-dec-01-en.pdf" TargetMode="External"/><Relationship Id="rId50" Type="http://schemas.openxmlformats.org/officeDocument/2006/relationships/fontTable" Target="fontTable.xml"/><Relationship Id="rId7" Type="http://schemas.openxmlformats.org/officeDocument/2006/relationships/hyperlink" Target="http://equator-principles.com/members-reporting/" TargetMode="External"/><Relationship Id="rId2" Type="http://schemas.openxmlformats.org/officeDocument/2006/relationships/styles" Target="styles.xml"/><Relationship Id="rId16" Type="http://schemas.openxmlformats.org/officeDocument/2006/relationships/hyperlink" Target="https://www.iucn.org/news/protected-areas/201905/enhancing-progress-towards-aichi-target-11" TargetMode="External"/><Relationship Id="rId29" Type="http://schemas.openxmlformats.org/officeDocument/2006/relationships/hyperlink" Target="http://www.birdlife.org/globally-threatened-bird-forums/2017/07/aze-consultation/" TargetMode="External"/><Relationship Id="rId11" Type="http://schemas.openxmlformats.org/officeDocument/2006/relationships/hyperlink" Target="https://www.cbd.int/doc/notifications/2019/ntf-2019-058-aze-pa-en.pdf" TargetMode="External"/><Relationship Id="rId24" Type="http://schemas.openxmlformats.org/officeDocument/2006/relationships/hyperlink" Target="http://www.biodiversitas.org.br/baze2/index.asp" TargetMode="External"/><Relationship Id="rId32" Type="http://schemas.openxmlformats.org/officeDocument/2006/relationships/hyperlink" Target="http://birdlife.maps.arcgis.com/apps/webappviewer/index.html?id=15991d1ca7f34ec3a734efa496f644d4" TargetMode="External"/><Relationship Id="rId37" Type="http://schemas.openxmlformats.org/officeDocument/2006/relationships/hyperlink" Target="https://www.responsiblebusiness.com/news/africas-news/location-location-location-reduce-bird-collisions/" TargetMode="External"/><Relationship Id="rId40" Type="http://schemas.openxmlformats.org/officeDocument/2006/relationships/hyperlink" Target="http://www.biodiversitas.org.br/baze2/index.asp" TargetMode="External"/><Relationship Id="rId45" Type="http://schemas.openxmlformats.org/officeDocument/2006/relationships/hyperlink" Target="https://news.mongabay.com/2018/11/map-pinpoints-last-chance-locations-of-endangered-speciesnearly-half-are-unprotected/" TargetMode="External"/><Relationship Id="rId53"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hyperlink" Target="https://www.cbd.int/doc/decisions/cop-14/cop-14-dec-01-en.pdf" TargetMode="External"/><Relationship Id="rId19" Type="http://schemas.openxmlformats.org/officeDocument/2006/relationships/hyperlink" Target="https://www.unenvironment.org/news-and-stories/story/fighting-last-eden-saving-madagascars-unique-species" TargetMode="External"/><Relationship Id="rId31" Type="http://schemas.openxmlformats.org/officeDocument/2006/relationships/hyperlink" Target="http://www.birdlife.org/globally-threatened-bird-forums/2017/07/aze-consultation/" TargetMode="External"/><Relationship Id="rId44" Type="http://schemas.openxmlformats.org/officeDocument/2006/relationships/hyperlink" Target="https://abcbirds.org/article/refuges-of-endangered-species-mapped-providing-opportunity-to-prevent-global-species-extinctions/"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cbd.int/doc/world/mg/mg-nbsap-v2-fr.pdf" TargetMode="External"/><Relationship Id="rId14" Type="http://schemas.openxmlformats.org/officeDocument/2006/relationships/hyperlink" Target="http://www.ibat-alliance.org" TargetMode="External"/><Relationship Id="rId22" Type="http://schemas.openxmlformats.org/officeDocument/2006/relationships/footer" Target="footer2.xml"/><Relationship Id="rId27" Type="http://schemas.openxmlformats.org/officeDocument/2006/relationships/hyperlink" Target="http://www.biodiversitas.org.br/matadopassarinho/site/index.html" TargetMode="External"/><Relationship Id="rId30" Type="http://schemas.openxmlformats.org/officeDocument/2006/relationships/hyperlink" Target="http://birdlife.maps.arcgis.com/apps/webappviewer/index.html?id=15991d1ca7f34ec3a734efa496f644d4" TargetMode="External"/><Relationship Id="rId35" Type="http://schemas.openxmlformats.org/officeDocument/2006/relationships/hyperlink" Target="http://zeroextinction.org/policy/international-financial-institutions/" TargetMode="External"/><Relationship Id="rId43" Type="http://schemas.openxmlformats.org/officeDocument/2006/relationships/hyperlink" Target="https://www.iucn.org/news/species/201811/last-refuges-endangered-species-mapped-showing-nearly-half-lack-protection" TargetMode="External"/><Relationship Id="rId48" Type="http://schemas.openxmlformats.org/officeDocument/2006/relationships/hyperlink" Target="https://www.cbd.int/doc/notifications/2019/ntf-2019-058-aze-pa-en.pdf" TargetMode="External"/><Relationship Id="rId8" Type="http://schemas.openxmlformats.org/officeDocument/2006/relationships/hyperlink" Target="http://www.ibat-alliance.or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unenvironment.org/news-and-stories/story/fighting-last-eden-saving-madagascars-unique-species" TargetMode="External"/><Relationship Id="rId17" Type="http://schemas.openxmlformats.org/officeDocument/2006/relationships/hyperlink" Target="https://www.birdlife.org/worldwide/news/nearly-half-endangered-species-last-refuges-unprotected" TargetMode="External"/><Relationship Id="rId25" Type="http://schemas.openxmlformats.org/officeDocument/2006/relationships/hyperlink" Target="http://zeroextinction.org/case-studies/chilean-aze-conservation-strategy/" TargetMode="External"/><Relationship Id="rId33" Type="http://schemas.openxmlformats.org/officeDocument/2006/relationships/hyperlink" Target="http://zeroextinction.org/get-involved/submit-a-site/" TargetMode="External"/><Relationship Id="rId38" Type="http://schemas.openxmlformats.org/officeDocument/2006/relationships/hyperlink" Target="https://consultations.worldbank.org/content/comments-birdlife-international-fauna-and-flora-international-royal-society-protection-birds" TargetMode="External"/><Relationship Id="rId46" Type="http://schemas.openxmlformats.org/officeDocument/2006/relationships/hyperlink" Target="https://www.unenvironment.org/news-and-stories/story/fighting-last-eden-saving-madagascars-unique-species" TargetMode="External"/><Relationship Id="rId20" Type="http://schemas.openxmlformats.org/officeDocument/2006/relationships/header" Target="header1.xml"/><Relationship Id="rId41" Type="http://schemas.openxmlformats.org/officeDocument/2006/relationships/hyperlink" Target="https://www.cbd.int/doc/world/mg/mg-nbsap-v2-fr.pdf"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bd.int/doc/decisions/cop-14/cop-14-dec-01-en.pdf" TargetMode="External"/><Relationship Id="rId23" Type="http://schemas.openxmlformats.org/officeDocument/2006/relationships/hyperlink" Target="http://www.mma.gov.br/informma/item/15261-cop-14-minist%C3%A9rio-mapeia-%C3%B3" TargetMode="External"/><Relationship Id="rId28" Type="http://schemas.openxmlformats.org/officeDocument/2006/relationships/hyperlink" Target="http://www.lavozdevaldivia.cl/?p=24939" TargetMode="External"/><Relationship Id="rId36" Type="http://schemas.openxmlformats.org/officeDocument/2006/relationships/hyperlink" Target="http://www.ibat-alliance.org" TargetMode="External"/><Relationship Id="rId49" Type="http://schemas.openxmlformats.org/officeDocument/2006/relationships/hyperlink" Target="https://www.cbd.int/doc/az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9" ma:contentTypeDescription="" ma:contentTypeScope="" ma:versionID="25b3e7f40721bd5f0062645e86eec1b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39abbc288d8230d35509eb826c3067a1"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FCountry xmlns="ceb00776-aa5c-4fc8-b6fe-5f035152e4b6">Global</GEFCountry>
    <Classification xmlns="ceb00776-aa5c-4fc8-b6fe-5f035152e4b6">Public</Classification>
    <Country1 xmlns="ceb00776-aa5c-4fc8-b6fe-5f035152e4b6" xsi:nil="true"/>
    <DocPrefix xmlns="ceb00776-aa5c-4fc8-b6fe-5f035152e4b6">Project Implementation Report (PIR)</DocPrefix>
    <GEFID xmlns="ceb00776-aa5c-4fc8-b6fe-5f035152e4b6">5201</GEFID>
    <ProjectType xmlns="ceb00776-aa5c-4fc8-b6fe-5f035152e4b6">MSP</ProjectType>
    <GEFProjectID xmlns="ceb00776-aa5c-4fc8-b6fe-5f035152e4b6">70efd613-df7c-e811-8124-3863bb2e1360</GEFProjectID>
    <DocActive xmlns="ceb00776-aa5c-4fc8-b6fe-5f035152e4b6">No</DocActive>
    <DocCategory xmlns="ceb00776-aa5c-4fc8-b6fe-5f035152e4b6">M and E Document</DocCategory>
    <FocalArea xmlns="ceb00776-aa5c-4fc8-b6fe-5f035152e4b6">Biodiversity</FocalArea>
    <DocType xmlns="ceb00776-aa5c-4fc8-b6fe-5f035152e4b6">Roadmap</DocType>
    <ProjectTitle xmlns="ceb00776-aa5c-4fc8-b6fe-5f035152e4b6">Alliance for Zero Extinction (AZE): Conserving Earth's Most Irreplaceable Sites for Endangered Biodiversity</ProjectTitle>
    <TrustFundType xmlns="ceb00776-aa5c-4fc8-b6fe-5f035152e4b6">GET</TrustFundType>
    <TaxCatchAll xmlns="3e02667f-0271-471b-bd6e-11a2e16def1d" xsi:nil="true"/>
    <DocumentTitle xmlns="ceb00776-aa5c-4fc8-b6fe-5f035152e4b6">5201_2019_PIR_UNEP_AZE</DocumentTitle>
  </documentManagement>
</p:properties>
</file>

<file path=customXml/itemProps1.xml><?xml version="1.0" encoding="utf-8"?>
<ds:datastoreItem xmlns:ds="http://schemas.openxmlformats.org/officeDocument/2006/customXml" ds:itemID="{0EBEC7E0-8520-42C7-9BA5-FCB2FE0D7FA7}"/>
</file>

<file path=customXml/itemProps2.xml><?xml version="1.0" encoding="utf-8"?>
<ds:datastoreItem xmlns:ds="http://schemas.openxmlformats.org/officeDocument/2006/customXml" ds:itemID="{40EFE3EC-8F37-4740-A117-BFE36BA96B18}"/>
</file>

<file path=customXml/itemProps3.xml><?xml version="1.0" encoding="utf-8"?>
<ds:datastoreItem xmlns:ds="http://schemas.openxmlformats.org/officeDocument/2006/customXml" ds:itemID="{87BE8838-E54B-4529-BCDC-6D0F17C40F37}"/>
</file>

<file path=docProps/app.xml><?xml version="1.0" encoding="utf-8"?>
<Properties xmlns="http://schemas.openxmlformats.org/officeDocument/2006/extended-properties" xmlns:vt="http://schemas.openxmlformats.org/officeDocument/2006/docPropsVTypes">
  <Template>Normal.dotm</Template>
  <TotalTime>1</TotalTime>
  <Pages>86</Pages>
  <Words>27658</Words>
  <Characters>157656</Characters>
  <Application>Microsoft Office Word</Application>
  <DocSecurity>0</DocSecurity>
  <Lines>1313</Lines>
  <Paragraphs>369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UNEP GEF PIR FY 06</vt:lpstr>
      <vt:lpstr>UNEP GEF PIR FY 06</vt:lpstr>
    </vt:vector>
  </TitlesOfParts>
  <Company/>
  <LinksUpToDate>false</LinksUpToDate>
  <CharactersWithSpaces>184945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creator>Carmen Tavera</dc:creator>
  <cp:lastModifiedBy>Johan Robinson</cp:lastModifiedBy>
  <cp:revision>2</cp:revision>
  <cp:lastPrinted>2019-03-28T13:02:00Z</cp:lastPrinted>
  <dcterms:created xsi:type="dcterms:W3CDTF">2019-11-04T06:35:00Z</dcterms:created>
  <dcterms:modified xsi:type="dcterms:W3CDTF">2019-11-04T06:35:00Z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